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1968" w:rsidRDefault="00AE1968"/>
    <w:p w:rsidR="000D21A5" w:rsidRPr="00E26452" w:rsidRDefault="000D21A5" w:rsidP="000D21A5">
      <w:pPr>
        <w:spacing w:beforeAutospacing="1" w:afterAutospacing="1"/>
        <w:rPr>
          <w:lang w:eastAsia="zh-CN"/>
        </w:rPr>
      </w:pPr>
      <w:r w:rsidRPr="00E26452">
        <w:rPr>
          <w:b/>
        </w:rPr>
        <w:t xml:space="preserve">Table </w:t>
      </w:r>
      <w:r>
        <w:rPr>
          <w:b/>
        </w:rPr>
        <w:t>S1</w:t>
      </w:r>
      <w:r w:rsidRPr="00E26452">
        <w:rPr>
          <w:b/>
        </w:rPr>
        <w:t>. Analysis of Baseline Data for Training and Test Sets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681"/>
        <w:gridCol w:w="2276"/>
        <w:gridCol w:w="2268"/>
        <w:gridCol w:w="1559"/>
      </w:tblGrid>
      <w:tr w:rsidR="005D699E" w:rsidRPr="005D699E" w:rsidTr="005D69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2681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Characteristics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Training Cohort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Test cohort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P value</w:t>
            </w:r>
          </w:p>
        </w:tc>
      </w:tr>
      <w:tr w:rsidR="005D699E" w:rsidRPr="005D699E" w:rsidTr="005D69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2681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(n = 670)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(n = 286)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Age (%)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54.00 [46.00, 61.00]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54.00 [46.00, 61.00]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0.716</w:t>
            </w: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Menstrual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0.748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Premenopausal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370 (55.2)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154 (53.8)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Postmenopausal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300 (44.8)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132 (46.2)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Lymphocyte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0.571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&lt;30%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341 (50.9)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152 (53.1)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≥30%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329 (49.1)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134 (46.9)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Lymph nodes size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0.088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&lt;5mm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347 (51.8)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166 (58.0)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≥5mm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323 (48.2)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120 (42.0)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Imaging abnormal nodes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0.07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4A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346 (51.6)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169 (59.1)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4B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155 (23.1)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50 (17.5)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4C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169 (25.2)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67 (23.4)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Tumor location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0.167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other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353 (52.7)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136 (47.6)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UOQ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317 (47.3)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150 (52.4)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ER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0.749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 xml:space="preserve">&lt;95 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258 (38.5)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114 (39.9)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≥95%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412 (61.5)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172 (60.1)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PR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0.028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 xml:space="preserve">&lt;95 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509 (76.0)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197 (68.9)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≥95%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161 (24.0)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89 (31.1)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AR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 xml:space="preserve">&lt;95 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383 (57.2)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164 (57.3)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lastRenderedPageBreak/>
              <w:t>≥95%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287 (42.8)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122 (42.7)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Ki67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0.897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&lt;30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260 (38.8)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109 (38.1)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≥30%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410 (61.2)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177 (61.9)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HER2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0.129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-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517 (77.2)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234 (81.8)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+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153 (22.8)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52 (18.2)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 xml:space="preserve">Subtype (%) 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0.086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HR+HER2-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453 (67.6)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211 (73.8)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HR+HER2+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84 (12.5)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36 (12.6)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HR-HER2+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69 (10.3)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16 (5.6)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TNBC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64 (9.6)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23 (8.0)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P53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0.708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-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190 (28.4)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77 (26.9)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+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480 (71.6)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209 (73.1)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4957" w:type="dxa"/>
            <w:gridSpan w:val="2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CK5/6 (%)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0.616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-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571 (85.2)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248 (86.7)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+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99 (14.8)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38 (13.3)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4957" w:type="dxa"/>
            <w:gridSpan w:val="2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TNM (%)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0.186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T1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295 (44.0)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112 (39.2)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 xml:space="preserve">T2 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375 (56.0)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174 (60.8)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Nipple and skin invasion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NO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641 (95.7)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274 (95.8)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 xml:space="preserve">YES 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29 (4.33)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12 (4.20)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Pathological type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0.885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NST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646 (96.4)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277 (96.9)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 xml:space="preserve">ILC 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24 (3.58)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9 (3.15)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lastRenderedPageBreak/>
              <w:t>Multicenter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0.182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NO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598 (89.3)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264 (92.3)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YES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72 (10.7)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22 (7.69)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Histological grade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0.347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I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7 (1.04)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 (1.75)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II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348 (51.9)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136 (47.6)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III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315 (47.0)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145 (50.7)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Lymph vascular invasion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0.119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NO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440 (65.7)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172 (60.1)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YES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230 (34.3)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114 (39.9)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Neurological invasion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0.275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NO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584 (87.2)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241 (84.3)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YES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86 (12.8)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45 (15.7)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7225" w:type="dxa"/>
            <w:gridSpan w:val="3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Microcalcification (%)</w:t>
            </w:r>
          </w:p>
        </w:tc>
        <w:tc>
          <w:tcPr>
            <w:tcW w:w="1559" w:type="dxa"/>
            <w:vMerge w:val="restart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0.9</w:t>
            </w: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NO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556 (83.0)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239 (83.6)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3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YES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114 (17.0)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47 (16.4)</w:t>
            </w:r>
          </w:p>
        </w:tc>
        <w:tc>
          <w:tcPr>
            <w:tcW w:w="1559" w:type="dxa"/>
            <w:vMerge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D699E" w:rsidRPr="005D699E" w:rsidTr="005D699E">
        <w:trPr>
          <w:trHeight w:val="5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Positive SLN, median (IQR)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1.00 [1.00;2.00]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1.00 [1.00;2.00]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0.504</w:t>
            </w:r>
          </w:p>
        </w:tc>
      </w:tr>
      <w:tr w:rsidR="005D699E" w:rsidRPr="005D699E" w:rsidTr="005D699E">
        <w:trPr>
          <w:trHeight w:val="52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Negative SLN, median (IQR)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3.00 [1.00;4.00]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3.00 [1.00;4.00]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0.981</w:t>
            </w:r>
          </w:p>
        </w:tc>
      </w:tr>
      <w:tr w:rsidR="005D699E" w:rsidRPr="005D699E" w:rsidTr="005D699E">
        <w:trPr>
          <w:trHeight w:val="540"/>
        </w:trPr>
        <w:tc>
          <w:tcPr>
            <w:tcW w:w="2681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Tumor size, median (IQR)</w:t>
            </w:r>
          </w:p>
        </w:tc>
        <w:tc>
          <w:tcPr>
            <w:tcW w:w="2276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23.0 [18.0;28.0]</w:t>
            </w:r>
          </w:p>
        </w:tc>
        <w:tc>
          <w:tcPr>
            <w:tcW w:w="2268" w:type="dxa"/>
            <w:hideMark/>
          </w:tcPr>
          <w:p w:rsidR="005D699E" w:rsidRPr="005D699E" w:rsidRDefault="005D699E" w:rsidP="005D699E">
            <w:pPr>
              <w:spacing w:line="360" w:lineRule="auto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22.0 [17.0;25.8]</w:t>
            </w:r>
          </w:p>
        </w:tc>
        <w:tc>
          <w:tcPr>
            <w:tcW w:w="1559" w:type="dxa"/>
            <w:hideMark/>
          </w:tcPr>
          <w:p w:rsidR="005D699E" w:rsidRPr="005D699E" w:rsidRDefault="005D699E" w:rsidP="005D699E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5D699E">
              <w:rPr>
                <w:sz w:val="18"/>
                <w:szCs w:val="18"/>
              </w:rPr>
              <w:t>0.051</w:t>
            </w:r>
          </w:p>
        </w:tc>
      </w:tr>
    </w:tbl>
    <w:p w:rsidR="000D21A5" w:rsidRDefault="000D21A5"/>
    <w:p w:rsidR="000D21A5" w:rsidRPr="005D699E" w:rsidRDefault="000D21A5"/>
    <w:p w:rsidR="000D21A5" w:rsidRDefault="000D21A5">
      <w:pPr>
        <w:rPr>
          <w:lang w:val="uk-UA"/>
        </w:rPr>
      </w:pPr>
    </w:p>
    <w:p w:rsidR="000F585F" w:rsidRDefault="000F585F" w:rsidP="000F585F">
      <w:pPr>
        <w:spacing w:beforeAutospacing="1" w:afterAutospacing="1"/>
        <w:rPr>
          <w:b/>
        </w:rPr>
      </w:pPr>
    </w:p>
    <w:p w:rsidR="000F585F" w:rsidRDefault="000F585F" w:rsidP="000F585F">
      <w:pPr>
        <w:spacing w:beforeAutospacing="1" w:afterAutospacing="1"/>
        <w:rPr>
          <w:b/>
        </w:rPr>
      </w:pPr>
    </w:p>
    <w:p w:rsidR="000F585F" w:rsidRDefault="000F585F" w:rsidP="000F585F">
      <w:pPr>
        <w:spacing w:beforeAutospacing="1" w:afterAutospacing="1"/>
        <w:rPr>
          <w:b/>
        </w:rPr>
      </w:pPr>
    </w:p>
    <w:p w:rsidR="000F585F" w:rsidRDefault="000F585F" w:rsidP="000F585F">
      <w:pPr>
        <w:spacing w:beforeAutospacing="1" w:afterAutospacing="1"/>
        <w:rPr>
          <w:b/>
        </w:rPr>
      </w:pPr>
    </w:p>
    <w:p w:rsidR="000F585F" w:rsidRDefault="000F585F" w:rsidP="000F585F">
      <w:pPr>
        <w:spacing w:beforeAutospacing="1" w:afterAutospacing="1"/>
        <w:rPr>
          <w:b/>
        </w:rPr>
      </w:pPr>
    </w:p>
    <w:p w:rsidR="000F585F" w:rsidRDefault="000F585F" w:rsidP="000F585F">
      <w:pPr>
        <w:spacing w:beforeAutospacing="1" w:afterAutospacing="1"/>
        <w:rPr>
          <w:b/>
        </w:rPr>
      </w:pPr>
    </w:p>
    <w:p w:rsidR="000F585F" w:rsidRDefault="000F585F" w:rsidP="000F585F">
      <w:pPr>
        <w:spacing w:beforeAutospacing="1" w:afterAutospacing="1"/>
        <w:rPr>
          <w:rFonts w:ascii="宋体" w:eastAsia="宋体" w:hAnsi="宋体" w:cs="宋体"/>
          <w:kern w:val="2"/>
          <w:sz w:val="21"/>
          <w:szCs w:val="22"/>
          <w:lang w:eastAsia="zh-CN"/>
        </w:rPr>
      </w:pPr>
      <w:r>
        <w:rPr>
          <w:b/>
        </w:rPr>
        <w:t>Table S2</w:t>
      </w:r>
      <w:r>
        <w:rPr>
          <w:rFonts w:ascii="宋体" w:eastAsia="宋体" w:hAnsi="宋体" w:cs="宋体" w:hint="eastAsia"/>
          <w:b/>
          <w:lang w:eastAsia="zh-CN"/>
        </w:rPr>
        <w:t>．</w:t>
      </w:r>
      <w:r w:rsidRPr="00D2597B">
        <w:rPr>
          <w:rFonts w:eastAsia="宋体"/>
          <w:kern w:val="2"/>
          <w:sz w:val="21"/>
          <w:szCs w:val="22"/>
          <w:lang w:eastAsia="zh-CN"/>
        </w:rPr>
        <w:t xml:space="preserve">Comparison of AUC values </w:t>
      </w:r>
      <w:r w:rsidRPr="00D2597B">
        <w:rPr>
          <w:rFonts w:eastAsia="DengXian"/>
          <w:kern w:val="2"/>
          <w:sz w:val="21"/>
          <w:szCs w:val="22"/>
          <w:lang w:eastAsia="zh-CN"/>
        </w:rPr>
        <w:t>among</w:t>
      </w:r>
      <w:r w:rsidRPr="00D2597B">
        <w:rPr>
          <w:rFonts w:eastAsia="宋体"/>
          <w:kern w:val="2"/>
          <w:sz w:val="21"/>
          <w:szCs w:val="22"/>
          <w:lang w:eastAsia="zh-CN"/>
        </w:rPr>
        <w:t xml:space="preserve"> models</w:t>
      </w:r>
      <w:r w:rsidRPr="00D2597B">
        <w:rPr>
          <w:rFonts w:eastAsia="DengXian"/>
          <w:kern w:val="2"/>
          <w:sz w:val="21"/>
          <w:szCs w:val="22"/>
          <w:lang w:eastAsia="zh-CN"/>
        </w:rPr>
        <w:t xml:space="preserve"> </w:t>
      </w:r>
      <w:r w:rsidRPr="00D2597B">
        <w:rPr>
          <w:rFonts w:eastAsia="宋体"/>
          <w:kern w:val="2"/>
          <w:sz w:val="21"/>
          <w:szCs w:val="22"/>
          <w:lang w:eastAsia="zh-CN"/>
        </w:rPr>
        <w:t>on the validation set.</w:t>
      </w:r>
      <w:r>
        <w:rPr>
          <w:rFonts w:ascii="宋体" w:eastAsia="宋体" w:hAnsi="宋体" w:cs="宋体"/>
          <w:kern w:val="2"/>
          <w:sz w:val="21"/>
          <w:szCs w:val="22"/>
          <w:lang w:eastAsia="zh-CN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4"/>
        <w:gridCol w:w="773"/>
        <w:gridCol w:w="638"/>
        <w:gridCol w:w="638"/>
        <w:gridCol w:w="819"/>
        <w:gridCol w:w="819"/>
        <w:gridCol w:w="828"/>
        <w:gridCol w:w="638"/>
        <w:gridCol w:w="928"/>
        <w:gridCol w:w="971"/>
      </w:tblGrid>
      <w:tr w:rsidR="000F585F" w:rsidRPr="008F2DAC" w:rsidTr="004F51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Logistic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SVM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GBM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NN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RF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Xgboost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KNN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Adaboost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LightGBM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Logistic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0.407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0.012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0.009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0.033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0.367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0.005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0.014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SVM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0.407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0.007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0.013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0.018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0.2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0.009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GBM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0.012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0.007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0.066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0.795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0.329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0.233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0.445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NN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0.009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0.013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0.066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0.189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0.272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0.026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0.025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0.075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RF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0.033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0.018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0.795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0.189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0.077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0.707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0.382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0.605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Xgboost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0.367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0.2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0.272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0.077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0.038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KNN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0.005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0.329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0.026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0.707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0.5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0.814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Adaboost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0.233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0.025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0.382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&lt;0.005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0.5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0.747</w:t>
            </w:r>
          </w:p>
        </w:tc>
      </w:tr>
      <w:tr w:rsidR="000F585F" w:rsidRPr="008F2DAC" w:rsidTr="004F51ED">
        <w:tc>
          <w:tcPr>
            <w:tcW w:w="14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LightGBM</w:t>
            </w:r>
          </w:p>
        </w:tc>
        <w:tc>
          <w:tcPr>
            <w:tcW w:w="826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0.014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0.009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0.445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0.075</w:t>
            </w:r>
          </w:p>
        </w:tc>
        <w:tc>
          <w:tcPr>
            <w:tcW w:w="96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0.605</w:t>
            </w:r>
          </w:p>
        </w:tc>
        <w:tc>
          <w:tcPr>
            <w:tcW w:w="895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0.038</w:t>
            </w:r>
          </w:p>
        </w:tc>
        <w:tc>
          <w:tcPr>
            <w:tcW w:w="669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0.814</w:t>
            </w:r>
          </w:p>
        </w:tc>
        <w:tc>
          <w:tcPr>
            <w:tcW w:w="1003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0.747</w:t>
            </w:r>
          </w:p>
        </w:tc>
        <w:tc>
          <w:tcPr>
            <w:tcW w:w="1018" w:type="dxa"/>
          </w:tcPr>
          <w:p w:rsidR="000F585F" w:rsidRPr="008F2DAC" w:rsidRDefault="000F585F" w:rsidP="004F51ED">
            <w:pPr>
              <w:spacing w:line="360" w:lineRule="auto"/>
              <w:rPr>
                <w:sz w:val="18"/>
                <w:szCs w:val="18"/>
              </w:rPr>
            </w:pPr>
            <w:r w:rsidRPr="008F2DAC">
              <w:rPr>
                <w:rFonts w:hint="eastAsia"/>
                <w:sz w:val="18"/>
                <w:szCs w:val="18"/>
              </w:rPr>
              <w:t>NA</w:t>
            </w:r>
          </w:p>
        </w:tc>
      </w:tr>
    </w:tbl>
    <w:p w:rsidR="000F585F" w:rsidRPr="00A70DBD" w:rsidRDefault="000F585F" w:rsidP="000F585F">
      <w:pPr>
        <w:spacing w:beforeAutospacing="1" w:afterAutospacing="1"/>
        <w:rPr>
          <w:rFonts w:eastAsia="宋体"/>
          <w:kern w:val="2"/>
          <w:sz w:val="21"/>
          <w:szCs w:val="22"/>
          <w:lang w:eastAsia="zh-CN"/>
        </w:rPr>
      </w:pPr>
    </w:p>
    <w:p w:rsidR="002239CF" w:rsidRPr="002239CF" w:rsidRDefault="002239CF" w:rsidP="002239CF">
      <w:pPr>
        <w:rPr>
          <w:rFonts w:ascii="宋体" w:eastAsia="宋体" w:hAnsi="宋体" w:cs="宋体"/>
          <w:b/>
          <w:bCs/>
          <w:lang w:eastAsia="zh-CN"/>
        </w:rPr>
      </w:pPr>
      <w:r>
        <w:rPr>
          <w:b/>
        </w:rPr>
        <w:t>Table S3</w:t>
      </w:r>
      <w:r>
        <w:rPr>
          <w:rFonts w:ascii="宋体" w:eastAsia="宋体" w:hAnsi="宋体" w:cs="宋体" w:hint="eastAsia"/>
          <w:b/>
          <w:lang w:eastAsia="zh-CN"/>
        </w:rPr>
        <w:t>．</w:t>
      </w:r>
      <w:r w:rsidRPr="002239CF">
        <w:rPr>
          <w:rFonts w:eastAsia="宋体"/>
          <w:kern w:val="2"/>
          <w:sz w:val="21"/>
          <w:szCs w:val="22"/>
          <w:lang w:eastAsia="zh-CN"/>
        </w:rPr>
        <w:t>List of Abbreviations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6"/>
        <w:gridCol w:w="4646"/>
      </w:tblGrid>
      <w:tr w:rsidR="002239CF" w:rsidRPr="002239CF" w:rsidTr="00223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Abbreviation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Full Term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ACOSOG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American College of Surgeons Oncology Group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ALN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Axillary Lymph Node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ALND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Axillary Lymph Node Dissection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AR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Androgen Receptor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AUC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Area Under the Curve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BI-RADS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Breast Imaging-Reporting and Data System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CALND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Completion Axillary Lymph Node Dissection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cN0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Clinically Node-Negative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CI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Confidence Interval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CK5/6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Cytokeratin 5/6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DCA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Decision Curve Analysis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DFS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Disease-Free Survival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ER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Estrogen Receptor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lastRenderedPageBreak/>
              <w:t>FISH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Fluorescence In Situ Hybridization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GBM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Gradient Boosting Machine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H&amp;E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Hematoxylin and Eosin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HER2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Human Epidermal Growth Factor Receptor 2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IHC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Immunohistochemistry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IQR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Interquartile Range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KNN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K-Nearest Neighbors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LASSO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Least Absolute Shrinkage and Selection Operator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2239CF">
              <w:rPr>
                <w:sz w:val="18"/>
                <w:szCs w:val="18"/>
              </w:rPr>
              <w:t>LightGBM</w:t>
            </w:r>
            <w:proofErr w:type="spellEnd"/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Light Gradient Boosting Machine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LR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Logistic Regression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LVI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2239CF">
              <w:rPr>
                <w:sz w:val="18"/>
                <w:szCs w:val="18"/>
              </w:rPr>
              <w:t>Lymphovascular</w:t>
            </w:r>
            <w:proofErr w:type="spellEnd"/>
            <w:r w:rsidRPr="002239CF">
              <w:rPr>
                <w:sz w:val="18"/>
                <w:szCs w:val="18"/>
              </w:rPr>
              <w:t xml:space="preserve"> Invasion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ML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Machine Learning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NN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Neural Network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NSLN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Non-Sentinel Lymph Node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OS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Overall Survival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PR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Progesterone Receptor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RF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Random Forest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RI-RADS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(Reporting system for) Radiologically Abnormal Lymph Nodes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RNI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Regional Nodal Irradiation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ROC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Receiver Operating Characteristic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SD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Standard Deviation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SHAP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2239CF">
              <w:rPr>
                <w:sz w:val="18"/>
                <w:szCs w:val="18"/>
              </w:rPr>
              <w:t>SHapley</w:t>
            </w:r>
            <w:proofErr w:type="spellEnd"/>
            <w:r w:rsidRPr="002239CF">
              <w:rPr>
                <w:sz w:val="18"/>
                <w:szCs w:val="18"/>
              </w:rPr>
              <w:t xml:space="preserve"> Additive </w:t>
            </w:r>
            <w:proofErr w:type="spellStart"/>
            <w:r w:rsidRPr="002239CF">
              <w:rPr>
                <w:sz w:val="18"/>
                <w:szCs w:val="18"/>
              </w:rPr>
              <w:t>exPlanations</w:t>
            </w:r>
            <w:proofErr w:type="spellEnd"/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SLN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Sentinel Lymph Node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SLNB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Sentinel Lymph Node Biopsy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SVM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Support Vector Machine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UOQ</w:t>
            </w:r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Upper Outer Quadrant</w:t>
            </w:r>
          </w:p>
        </w:tc>
      </w:tr>
      <w:tr w:rsidR="002239CF" w:rsidRPr="002239CF" w:rsidTr="002239CF"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2239CF">
              <w:rPr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0" w:type="auto"/>
            <w:hideMark/>
          </w:tcPr>
          <w:p w:rsidR="002239CF" w:rsidRPr="002239CF" w:rsidRDefault="002239CF" w:rsidP="002239CF">
            <w:pPr>
              <w:spacing w:line="360" w:lineRule="auto"/>
              <w:rPr>
                <w:sz w:val="18"/>
                <w:szCs w:val="18"/>
              </w:rPr>
            </w:pPr>
            <w:r w:rsidRPr="002239CF">
              <w:rPr>
                <w:sz w:val="18"/>
                <w:szCs w:val="18"/>
              </w:rPr>
              <w:t>Extreme Gradient Boosting</w:t>
            </w:r>
          </w:p>
        </w:tc>
      </w:tr>
    </w:tbl>
    <w:p w:rsidR="000D21A5" w:rsidRDefault="000D21A5" w:rsidP="002239CF">
      <w:pPr>
        <w:spacing w:line="360" w:lineRule="auto"/>
        <w:rPr>
          <w:sz w:val="18"/>
          <w:szCs w:val="18"/>
          <w:lang w:val="uk-UA"/>
        </w:rPr>
      </w:pPr>
    </w:p>
    <w:p w:rsidR="00195A9C" w:rsidRDefault="00195A9C" w:rsidP="002239CF">
      <w:pPr>
        <w:spacing w:line="360" w:lineRule="auto"/>
        <w:rPr>
          <w:sz w:val="18"/>
          <w:szCs w:val="18"/>
          <w:lang w:val="uk-UA"/>
        </w:rPr>
      </w:pPr>
    </w:p>
    <w:p w:rsidR="00195A9C" w:rsidRDefault="00195A9C" w:rsidP="002239CF">
      <w:pPr>
        <w:spacing w:line="360" w:lineRule="auto"/>
        <w:rPr>
          <w:sz w:val="18"/>
          <w:szCs w:val="18"/>
          <w:lang w:val="uk-UA"/>
        </w:rPr>
      </w:pPr>
    </w:p>
    <w:p w:rsidR="00195A9C" w:rsidRDefault="00195A9C" w:rsidP="002239CF">
      <w:pPr>
        <w:spacing w:line="360" w:lineRule="auto"/>
        <w:rPr>
          <w:sz w:val="18"/>
          <w:szCs w:val="18"/>
          <w:lang w:val="uk-UA"/>
        </w:rPr>
      </w:pPr>
    </w:p>
    <w:p w:rsidR="00195A9C" w:rsidRDefault="00195A9C" w:rsidP="002239CF">
      <w:pPr>
        <w:spacing w:line="360" w:lineRule="auto"/>
        <w:rPr>
          <w:sz w:val="18"/>
          <w:szCs w:val="18"/>
          <w:lang w:val="uk-UA"/>
        </w:rPr>
      </w:pPr>
    </w:p>
    <w:p w:rsidR="00195A9C" w:rsidRPr="008D0FAA" w:rsidRDefault="008D0FAA" w:rsidP="002239CF">
      <w:pPr>
        <w:spacing w:line="360" w:lineRule="auto"/>
        <w:rPr>
          <w:rFonts w:ascii="宋体" w:eastAsia="宋体" w:hAnsi="宋体" w:cs="宋体"/>
          <w:sz w:val="18"/>
          <w:szCs w:val="18"/>
          <w:lang w:val="uk-UA" w:eastAsia="zh-CN"/>
        </w:rPr>
      </w:pPr>
      <w:r>
        <w:rPr>
          <w:b/>
        </w:rPr>
        <w:t>Table S4</w:t>
      </w:r>
      <w:r>
        <w:rPr>
          <w:rFonts w:ascii="宋体" w:eastAsia="宋体" w:hAnsi="宋体" w:cs="宋体"/>
          <w:b/>
          <w:lang w:eastAsia="zh-CN"/>
        </w:rPr>
        <w:t>.</w:t>
      </w:r>
      <w:r w:rsidRPr="008D0FAA">
        <w:rPr>
          <w:rFonts w:eastAsiaTheme="minorHAnsi"/>
          <w:b/>
        </w:rPr>
        <w:t xml:space="preserve"> </w:t>
      </w:r>
      <w:r w:rsidRPr="008D0FAA">
        <w:rPr>
          <w:rFonts w:eastAsia="宋体"/>
          <w:kern w:val="2"/>
          <w:sz w:val="21"/>
          <w:szCs w:val="22"/>
          <w:lang w:eastAsia="zh-CN"/>
        </w:rPr>
        <w:t>Subgroups performance of Logistic and SVM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54"/>
        <w:gridCol w:w="1071"/>
        <w:gridCol w:w="826"/>
        <w:gridCol w:w="1204"/>
        <w:gridCol w:w="826"/>
        <w:gridCol w:w="826"/>
        <w:gridCol w:w="1178"/>
        <w:gridCol w:w="821"/>
      </w:tblGrid>
      <w:tr w:rsidR="00B878E1" w:rsidTr="00B878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1"/>
        </w:trPr>
        <w:tc>
          <w:tcPr>
            <w:tcW w:w="936" w:type="pct"/>
          </w:tcPr>
          <w:p w:rsidR="00195A9C" w:rsidRPr="008D0FAA" w:rsidRDefault="00195A9C" w:rsidP="008D0FAA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45" w:type="pct"/>
          </w:tcPr>
          <w:p w:rsidR="00195A9C" w:rsidRPr="008D0FAA" w:rsidRDefault="00195A9C" w:rsidP="008D0FAA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AUC</w:t>
            </w:r>
          </w:p>
        </w:tc>
        <w:tc>
          <w:tcPr>
            <w:tcW w:w="725" w:type="pct"/>
          </w:tcPr>
          <w:p w:rsidR="00195A9C" w:rsidRPr="00195A9C" w:rsidRDefault="008D0FAA" w:rsidP="008D0FAA">
            <w:pPr>
              <w:spacing w:line="480" w:lineRule="auto"/>
              <w:rPr>
                <w:sz w:val="18"/>
                <w:szCs w:val="18"/>
              </w:rPr>
            </w:pPr>
            <w:r w:rsidRPr="00E26452">
              <w:rPr>
                <w:sz w:val="18"/>
                <w:szCs w:val="18"/>
              </w:rPr>
              <w:t>Accuracy</w:t>
            </w:r>
          </w:p>
        </w:tc>
        <w:tc>
          <w:tcPr>
            <w:tcW w:w="497" w:type="pct"/>
          </w:tcPr>
          <w:p w:rsidR="00195A9C" w:rsidRPr="00195A9C" w:rsidRDefault="008D0FAA" w:rsidP="008D0FAA">
            <w:pPr>
              <w:spacing w:line="480" w:lineRule="auto"/>
              <w:rPr>
                <w:sz w:val="18"/>
                <w:szCs w:val="18"/>
              </w:rPr>
            </w:pPr>
            <w:r w:rsidRPr="00E26452">
              <w:rPr>
                <w:sz w:val="18"/>
                <w:szCs w:val="18"/>
              </w:rPr>
              <w:t>SEN</w:t>
            </w:r>
          </w:p>
        </w:tc>
        <w:tc>
          <w:tcPr>
            <w:tcW w:w="497" w:type="pct"/>
          </w:tcPr>
          <w:p w:rsidR="00195A9C" w:rsidRPr="00195A9C" w:rsidRDefault="008D0FAA" w:rsidP="008D0FAA">
            <w:pPr>
              <w:spacing w:line="480" w:lineRule="auto"/>
              <w:rPr>
                <w:sz w:val="18"/>
                <w:szCs w:val="18"/>
              </w:rPr>
            </w:pPr>
            <w:r w:rsidRPr="00E26452">
              <w:rPr>
                <w:sz w:val="18"/>
                <w:szCs w:val="18"/>
              </w:rPr>
              <w:t>SPE</w:t>
            </w:r>
          </w:p>
        </w:tc>
        <w:tc>
          <w:tcPr>
            <w:tcW w:w="709" w:type="pct"/>
          </w:tcPr>
          <w:p w:rsidR="00195A9C" w:rsidRPr="00195A9C" w:rsidRDefault="008D0FAA" w:rsidP="008D0FAA">
            <w:pPr>
              <w:spacing w:line="480" w:lineRule="auto"/>
              <w:rPr>
                <w:sz w:val="18"/>
                <w:szCs w:val="18"/>
              </w:rPr>
            </w:pPr>
            <w:r w:rsidRPr="008D0FAA">
              <w:rPr>
                <w:sz w:val="18"/>
                <w:szCs w:val="18"/>
              </w:rPr>
              <w:t>Precision</w:t>
            </w:r>
          </w:p>
        </w:tc>
        <w:tc>
          <w:tcPr>
            <w:tcW w:w="497" w:type="pct"/>
          </w:tcPr>
          <w:p w:rsidR="00195A9C" w:rsidRPr="008D0FAA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F1</w:t>
            </w:r>
          </w:p>
        </w:tc>
      </w:tr>
      <w:tr w:rsidR="00B878E1" w:rsidRPr="008D0FAA" w:rsidTr="00B878E1">
        <w:tc>
          <w:tcPr>
            <w:tcW w:w="936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8D0FAA">
              <w:rPr>
                <w:sz w:val="18"/>
                <w:szCs w:val="18"/>
              </w:rPr>
              <w:t>TNBC</w:t>
            </w:r>
          </w:p>
        </w:tc>
        <w:tc>
          <w:tcPr>
            <w:tcW w:w="64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Logistic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8D0FAA">
              <w:rPr>
                <w:sz w:val="18"/>
                <w:szCs w:val="18"/>
              </w:rPr>
              <w:t>0.947</w:t>
            </w:r>
          </w:p>
        </w:tc>
        <w:tc>
          <w:tcPr>
            <w:tcW w:w="72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0.943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0.833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0.951</w:t>
            </w:r>
          </w:p>
        </w:tc>
        <w:tc>
          <w:tcPr>
            <w:tcW w:w="709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0.556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0.667</w:t>
            </w:r>
          </w:p>
        </w:tc>
      </w:tr>
      <w:tr w:rsidR="00B878E1" w:rsidTr="00B878E1">
        <w:tc>
          <w:tcPr>
            <w:tcW w:w="936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4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SVM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0.932</w:t>
            </w:r>
          </w:p>
        </w:tc>
        <w:tc>
          <w:tcPr>
            <w:tcW w:w="72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0.931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0.833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0.938</w:t>
            </w:r>
          </w:p>
        </w:tc>
        <w:tc>
          <w:tcPr>
            <w:tcW w:w="709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0.500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0.625</w:t>
            </w:r>
          </w:p>
        </w:tc>
      </w:tr>
      <w:tr w:rsidR="00B878E1" w:rsidTr="00B878E1">
        <w:tc>
          <w:tcPr>
            <w:tcW w:w="936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8D0FAA">
              <w:rPr>
                <w:sz w:val="18"/>
                <w:szCs w:val="18"/>
              </w:rPr>
              <w:t>HR+/HER2-</w:t>
            </w:r>
          </w:p>
        </w:tc>
        <w:tc>
          <w:tcPr>
            <w:tcW w:w="64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Logistic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0.803</w:t>
            </w:r>
          </w:p>
        </w:tc>
        <w:tc>
          <w:tcPr>
            <w:tcW w:w="72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0.729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0.767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0.722</w:t>
            </w:r>
          </w:p>
        </w:tc>
        <w:tc>
          <w:tcPr>
            <w:tcW w:w="709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0.336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0.467</w:t>
            </w:r>
          </w:p>
        </w:tc>
      </w:tr>
      <w:tr w:rsidR="00B878E1" w:rsidTr="00B878E1">
        <w:tc>
          <w:tcPr>
            <w:tcW w:w="936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4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SVM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0.798</w:t>
            </w:r>
          </w:p>
        </w:tc>
        <w:tc>
          <w:tcPr>
            <w:tcW w:w="72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0.717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0.757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0.709</w:t>
            </w:r>
          </w:p>
        </w:tc>
        <w:tc>
          <w:tcPr>
            <w:tcW w:w="709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0.324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0.453</w:t>
            </w:r>
          </w:p>
        </w:tc>
      </w:tr>
      <w:tr w:rsidR="00B878E1" w:rsidTr="00B878E1">
        <w:tc>
          <w:tcPr>
            <w:tcW w:w="936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8D0FAA">
              <w:rPr>
                <w:sz w:val="18"/>
                <w:szCs w:val="18"/>
              </w:rPr>
              <w:t>HR+/HER2+</w:t>
            </w:r>
          </w:p>
        </w:tc>
        <w:tc>
          <w:tcPr>
            <w:tcW w:w="64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Logistic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0.889</w:t>
            </w:r>
          </w:p>
        </w:tc>
        <w:tc>
          <w:tcPr>
            <w:tcW w:w="72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0.858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0.808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0.872</w:t>
            </w:r>
          </w:p>
        </w:tc>
        <w:tc>
          <w:tcPr>
            <w:tcW w:w="709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0.636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0.712</w:t>
            </w:r>
          </w:p>
        </w:tc>
      </w:tr>
      <w:tr w:rsidR="00B878E1" w:rsidTr="00B878E1">
        <w:tc>
          <w:tcPr>
            <w:tcW w:w="936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4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SVM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0.876</w:t>
            </w:r>
          </w:p>
        </w:tc>
        <w:tc>
          <w:tcPr>
            <w:tcW w:w="72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0.758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</w:t>
            </w:r>
            <w:r w:rsidRPr="008D0FAA">
              <w:rPr>
                <w:sz w:val="18"/>
                <w:szCs w:val="18"/>
              </w:rPr>
              <w:t>962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0.702</w:t>
            </w:r>
          </w:p>
        </w:tc>
        <w:tc>
          <w:tcPr>
            <w:tcW w:w="709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0.472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0.633</w:t>
            </w:r>
          </w:p>
        </w:tc>
      </w:tr>
      <w:tr w:rsidR="00B878E1" w:rsidTr="00B878E1">
        <w:tc>
          <w:tcPr>
            <w:tcW w:w="936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8D0FAA">
              <w:rPr>
                <w:sz w:val="18"/>
                <w:szCs w:val="18"/>
              </w:rPr>
              <w:t>HR-/HER2+</w:t>
            </w:r>
          </w:p>
        </w:tc>
        <w:tc>
          <w:tcPr>
            <w:tcW w:w="64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Logistic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0.892</w:t>
            </w:r>
          </w:p>
        </w:tc>
        <w:tc>
          <w:tcPr>
            <w:tcW w:w="725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0.882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0.909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0.878</w:t>
            </w:r>
          </w:p>
        </w:tc>
        <w:tc>
          <w:tcPr>
            <w:tcW w:w="709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0.526</w:t>
            </w:r>
          </w:p>
        </w:tc>
        <w:tc>
          <w:tcPr>
            <w:tcW w:w="497" w:type="pct"/>
          </w:tcPr>
          <w:p w:rsidR="00195A9C" w:rsidRPr="00195A9C" w:rsidRDefault="00195A9C" w:rsidP="008D0FAA">
            <w:pPr>
              <w:spacing w:line="480" w:lineRule="auto"/>
              <w:rPr>
                <w:sz w:val="18"/>
                <w:szCs w:val="18"/>
              </w:rPr>
            </w:pPr>
            <w:r w:rsidRPr="00195A9C">
              <w:rPr>
                <w:sz w:val="18"/>
                <w:szCs w:val="18"/>
              </w:rPr>
              <w:t>0.667</w:t>
            </w:r>
          </w:p>
        </w:tc>
      </w:tr>
    </w:tbl>
    <w:p w:rsidR="00195A9C" w:rsidRPr="00195A9C" w:rsidRDefault="00195A9C" w:rsidP="008D0FAA">
      <w:pPr>
        <w:spacing w:line="480" w:lineRule="auto"/>
        <w:rPr>
          <w:sz w:val="18"/>
          <w:szCs w:val="18"/>
          <w:lang w:val="uk-UA"/>
        </w:rPr>
      </w:pPr>
    </w:p>
    <w:sectPr w:rsidR="00195A9C" w:rsidRPr="00195A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A5"/>
    <w:rsid w:val="000D21A5"/>
    <w:rsid w:val="000F585F"/>
    <w:rsid w:val="00195A9C"/>
    <w:rsid w:val="002239CF"/>
    <w:rsid w:val="00491A36"/>
    <w:rsid w:val="005D699E"/>
    <w:rsid w:val="008C71C3"/>
    <w:rsid w:val="008D0FAA"/>
    <w:rsid w:val="00901F30"/>
    <w:rsid w:val="00AE1968"/>
    <w:rsid w:val="00B878E1"/>
    <w:rsid w:val="00D9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5E816B"/>
  <w15:chartTrackingRefBased/>
  <w15:docId w15:val="{40BA7BEE-4A5F-FD4E-A141-4FE932BF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1A5"/>
    <w:rPr>
      <w:rFonts w:ascii="Times New Roman" w:eastAsia="Times New Roman" w:hAnsi="Times New Roman" w:cs="Times New Roman"/>
      <w:kern w:val="0"/>
      <w:sz w:val="24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39C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0D21A5"/>
    <w:rPr>
      <w:rFonts w:ascii="Times New Roman" w:hAnsi="Times New Roman" w:cs="Times New Roman"/>
      <w:kern w:val="0"/>
      <w:sz w:val="20"/>
      <w:szCs w:val="20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tcMar>
        <w:left w:w="28" w:type="dxa"/>
        <w:right w:w="28" w:type="dxa"/>
      </w:tcMar>
      <w:vAlign w:val="center"/>
    </w:tc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30">
    <w:name w:val="标题 3 字符"/>
    <w:basedOn w:val="a0"/>
    <w:link w:val="3"/>
    <w:uiPriority w:val="9"/>
    <w:semiHidden/>
    <w:rsid w:val="002239CF"/>
    <w:rPr>
      <w:rFonts w:ascii="Times New Roman" w:eastAsia="Times New Roman" w:hAnsi="Times New Roman" w:cs="Times New Roman"/>
      <w:b/>
      <w:bCs/>
      <w:kern w:val="0"/>
      <w:sz w:val="32"/>
      <w:szCs w:val="32"/>
      <w:lang w:eastAsia="uk-UA"/>
    </w:rPr>
  </w:style>
  <w:style w:type="character" w:styleId="a4">
    <w:name w:val="Strong"/>
    <w:basedOn w:val="a0"/>
    <w:uiPriority w:val="22"/>
    <w:qFormat/>
    <w:rsid w:val="002239CF"/>
    <w:rPr>
      <w:b/>
      <w:bCs/>
    </w:rPr>
  </w:style>
  <w:style w:type="table" w:styleId="a5">
    <w:name w:val="Table Grid"/>
    <w:basedOn w:val="a1"/>
    <w:uiPriority w:val="39"/>
    <w:rsid w:val="00195A9C"/>
    <w:pPr>
      <w:jc w:val="both"/>
    </w:pPr>
    <w:rPr>
      <w:sz w:val="20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B878E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0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李帅康</dc:creator>
  <cp:keywords/>
  <dc:description/>
  <cp:lastModifiedBy>李帅康</cp:lastModifiedBy>
  <cp:revision>4</cp:revision>
  <dcterms:created xsi:type="dcterms:W3CDTF">2025-11-29T13:43:00Z</dcterms:created>
  <dcterms:modified xsi:type="dcterms:W3CDTF">2025-11-30T15:42:00Z</dcterms:modified>
</cp:coreProperties>
</file>