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3CF" w:rsidRPr="00D53D04" w:rsidRDefault="00DA23CF" w:rsidP="00DA23CF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 w:rsidRPr="00D53D0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Supplementary Table 1: Population Baseline and Clinical Characteristics of Appendiceal-Origin PMP Patients</w:t>
      </w:r>
    </w:p>
    <w:tbl>
      <w:tblPr>
        <w:tblStyle w:val="a"/>
        <w:tblW w:w="0" w:type="auto"/>
        <w:tblLook w:val="04A0" w:firstRow="1" w:lastRow="0" w:firstColumn="1" w:lastColumn="0" w:noHBand="0" w:noVBand="1"/>
      </w:tblPr>
      <w:tblGrid>
        <w:gridCol w:w="2876"/>
        <w:gridCol w:w="2555"/>
        <w:gridCol w:w="2865"/>
      </w:tblGrid>
      <w:tr w:rsidR="00DA23CF" w:rsidRPr="00D53D04" w:rsidTr="001C7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76" w:type="dxa"/>
          </w:tcPr>
          <w:p w:rsidR="00DA23CF" w:rsidRPr="00D53D04" w:rsidRDefault="00DA23CF" w:rsidP="001C7A20">
            <w:pPr>
              <w:widowControl/>
              <w:rPr>
                <w:b/>
                <w:bCs/>
                <w:color w:val="000000" w:themeColor="text1"/>
              </w:rPr>
            </w:pPr>
            <w:r w:rsidRPr="00D53D04">
              <w:rPr>
                <w:rStyle w:val="Strong"/>
                <w:color w:val="000000" w:themeColor="text1"/>
              </w:rPr>
              <w:t>Variable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Value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Gender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63(41.18%)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90(58.82%)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Age，year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 xml:space="preserve"> 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Median (P25, P75)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59(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52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，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65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BMI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, 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kg/m²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Mean 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±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SD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23.46±3.47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Residence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Rural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87(56.86%)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Urban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66(43.14%)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Pre-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CEA,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Normal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68(44.44%)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Elevated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85(55.56%)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Pre-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CA199,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Normal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83(54.25%)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Elevated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70(45.75%)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Pre-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CA125,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Normal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81(52.94%)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Elevated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72(47.06%)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ASA Score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Ⅰ, Ⅱ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120(78.43%)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Ⅲ, Ⅳ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33(21.57%)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Surgical Time, minutes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Median (P25, P75)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270(180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，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340)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Pre-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 xml:space="preserve">PCI 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Mean 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±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SD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18.64±11.55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CC Score,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0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48(31.37%)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1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43(28.10%)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39(25.49%)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3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23(15.03%)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Histological Type, n (%)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DPAM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74(48.37%)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PMCA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76(49.67%)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PMCA-S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3(1.96%)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Clavien-Dindo </w:t>
            </w:r>
            <w:r w:rsidRPr="00D53D0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  <w14:ligatures w14:val="none"/>
              </w:rPr>
              <w:t>≥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Ⅱ</w:t>
            </w: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No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92(60.13%)</w:t>
            </w:r>
          </w:p>
        </w:tc>
      </w:tr>
      <w:tr w:rsidR="00DA23CF" w:rsidRPr="00D53D04" w:rsidTr="001C7A20">
        <w:tc>
          <w:tcPr>
            <w:tcW w:w="2876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55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Yes</w:t>
            </w:r>
          </w:p>
        </w:tc>
        <w:tc>
          <w:tcPr>
            <w:tcW w:w="2865" w:type="dxa"/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61(</w:t>
            </w:r>
            <w:bookmarkStart w:id="0" w:name="_Hlk190285810"/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39.87%</w:t>
            </w:r>
            <w:bookmarkEnd w:id="0"/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)</w:t>
            </w:r>
          </w:p>
        </w:tc>
      </w:tr>
    </w:tbl>
    <w:p w:rsidR="00DA23CF" w:rsidRPr="00D53D04" w:rsidRDefault="00DA23CF" w:rsidP="00DA23CF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</w:p>
    <w:p w:rsidR="00DA23CF" w:rsidRPr="00D53D04" w:rsidRDefault="00DA23CF" w:rsidP="00DA23CF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 w:rsidRPr="00D53D04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 xml:space="preserve">Supplementary Table 2 Non-linear Relationship Between Continuous Variables and Survival Time </w:t>
      </w:r>
    </w:p>
    <w:p w:rsidR="00DA23CF" w:rsidRPr="00D53D04" w:rsidRDefault="00DA23CF" w:rsidP="00DA23CF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88"/>
        <w:gridCol w:w="2874"/>
        <w:gridCol w:w="1190"/>
        <w:gridCol w:w="2144"/>
      </w:tblGrid>
      <w:tr w:rsidR="00DA23CF" w:rsidRPr="00D53D04" w:rsidTr="001C7A20">
        <w:tc>
          <w:tcPr>
            <w:tcW w:w="208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23CF" w:rsidRPr="00D53D04" w:rsidRDefault="00DA23CF" w:rsidP="001C7A20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Variable</w:t>
            </w:r>
          </w:p>
        </w:tc>
        <w:tc>
          <w:tcPr>
            <w:tcW w:w="287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Non-linear Chi-square Statistic</w:t>
            </w:r>
          </w:p>
        </w:tc>
        <w:tc>
          <w:tcPr>
            <w:tcW w:w="11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df</w:t>
            </w:r>
          </w:p>
        </w:tc>
        <w:tc>
          <w:tcPr>
            <w:tcW w:w="21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23CF" w:rsidRPr="00D53D04" w:rsidRDefault="00DA23CF" w:rsidP="001C7A20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  <w14:ligatures w14:val="none"/>
              </w:rPr>
              <w:t>P</w:t>
            </w:r>
            <w:r w:rsidRPr="00D53D04">
              <w:rPr>
                <w:rFonts w:ascii="Times New Roman" w:eastAsia="SimSun" w:hAnsi="Times New Roman" w:cs="Times New Roman"/>
                <w:color w:val="000000" w:themeColor="text1"/>
                <w:szCs w:val="21"/>
                <w14:ligatures w14:val="none"/>
              </w:rPr>
              <w:t>-value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BMI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0.52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0.7727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Hb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5.05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0.0802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Albumin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0.17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0.9199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NLR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4.83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0.0892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PLR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2.09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0.3515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SII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5.96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0.0509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PNI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0.08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0.9615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HALP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0.43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0.8055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Surgical Time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0.14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0.9306</w:t>
            </w:r>
          </w:p>
        </w:tc>
      </w:tr>
      <w:tr w:rsidR="00DA23CF" w:rsidRPr="00D53D04" w:rsidTr="001C7A20">
        <w:tc>
          <w:tcPr>
            <w:tcW w:w="2088" w:type="dxa"/>
          </w:tcPr>
          <w:p w:rsidR="00DA23CF" w:rsidRPr="00D53D04" w:rsidRDefault="00DA23CF" w:rsidP="001C7A20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LINS</w:t>
            </w:r>
          </w:p>
        </w:tc>
        <w:tc>
          <w:tcPr>
            <w:tcW w:w="287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2.04</w:t>
            </w:r>
          </w:p>
        </w:tc>
        <w:tc>
          <w:tcPr>
            <w:tcW w:w="1190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2144" w:type="dxa"/>
          </w:tcPr>
          <w:p w:rsidR="00DA23CF" w:rsidRPr="00D53D04" w:rsidRDefault="00DA23CF" w:rsidP="001C7A20">
            <w:pPr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</w:pPr>
            <w:r w:rsidRPr="00D53D04">
              <w:rPr>
                <w:rFonts w:ascii="Times New Roman" w:eastAsia="DengXian" w:hAnsi="Times New Roman" w:cs="Times New Roman"/>
                <w:color w:val="000000" w:themeColor="text1"/>
                <w:szCs w:val="21"/>
                <w14:ligatures w14:val="none"/>
              </w:rPr>
              <w:t>0.3609</w:t>
            </w:r>
          </w:p>
        </w:tc>
      </w:tr>
    </w:tbl>
    <w:p w:rsidR="00DA23CF" w:rsidRPr="00D53D04" w:rsidRDefault="00DA23CF" w:rsidP="00DA23CF">
      <w:pPr>
        <w:rPr>
          <w:rFonts w:ascii="Times New Roman" w:hAnsi="Times New Roman" w:cs="Times New Roman"/>
          <w:color w:val="000000" w:themeColor="text1"/>
        </w:rPr>
      </w:pPr>
      <w:r w:rsidRPr="00D53D04">
        <w:rPr>
          <w:rFonts w:ascii="Times New Roman" w:hAnsi="Times New Roman" w:cs="Times New Roman"/>
          <w:color w:val="000000" w:themeColor="text1"/>
        </w:rPr>
        <w:t>The table presents the results of the non-linear relationship test between each continuous variable and survival time. Nonlinear Chi-Square tests for each variable were conducted using the Restricted Cubic Spline (RCS) method.</w:t>
      </w:r>
      <w:bookmarkStart w:id="1" w:name="_GoBack"/>
      <w:bookmarkEnd w:id="1"/>
    </w:p>
    <w:p w:rsidR="00DA23CF" w:rsidRPr="00D53D04" w:rsidRDefault="00DA23CF" w:rsidP="00DA23CF">
      <w:pPr>
        <w:rPr>
          <w:rFonts w:ascii="Times New Roman" w:hAnsi="Times New Roman" w:cs="Times New Roman"/>
          <w:color w:val="000000" w:themeColor="text1"/>
        </w:rPr>
      </w:pPr>
      <w:r w:rsidRPr="00D53D04">
        <w:rPr>
          <w:rFonts w:ascii="Times New Roman" w:hAnsi="Times New Roman" w:cs="Times New Roman"/>
          <w:noProof/>
          <w:color w:val="000000" w:themeColor="text1"/>
          <w:lang w:eastAsia="en-US"/>
        </w:rPr>
        <w:lastRenderedPageBreak/>
        <w:drawing>
          <wp:inline distT="0" distB="0" distL="0" distR="0" wp14:anchorId="2CE1E1BD" wp14:editId="709DE886">
            <wp:extent cx="4510405" cy="8863330"/>
            <wp:effectExtent l="0" t="0" r="4445" b="0"/>
            <wp:docPr id="162509216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92161" name="图片 162509216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04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3CF" w:rsidRPr="00D53D04" w:rsidRDefault="00DA23CF" w:rsidP="00DA23CF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 w:rsidRPr="00D53D0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lastRenderedPageBreak/>
        <w:t>Supplementary Figure 1: The Linear Relationship Between Continuous Variables and Survival Time Shown by Restricted Cubic Spline (RCS) Analysis.</w:t>
      </w:r>
    </w:p>
    <w:p w:rsidR="00744252" w:rsidRDefault="00DA23CF"/>
    <w:sectPr w:rsidR="00744252" w:rsidSect="00DA23CF">
      <w:footerReference w:type="default" r:id="rId7"/>
      <w:foot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3CF" w:rsidRDefault="00DA23CF" w:rsidP="00DA23CF">
      <w:r>
        <w:separator/>
      </w:r>
    </w:p>
  </w:endnote>
  <w:endnote w:type="continuationSeparator" w:id="0">
    <w:p w:rsidR="00DA23CF" w:rsidRDefault="00DA23CF" w:rsidP="00DA2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AEF" w:rsidRDefault="00DA23C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AEF" w:rsidRDefault="00DA23CF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491F34" wp14:editId="123EF0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12AEF" w:rsidRDefault="00DA23CF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91F34"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" filled="f" stroked="f">
              <v:textbox style="mso-fit-shape-to-text:t" inset="0,0,0,0">
                <w:txbxContent>
                  <w:p w:rsidR="00F12AEF" w:rsidRDefault="00DA23CF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9473DE" wp14:editId="412DB5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12AEF" w:rsidRDefault="00DA23CF">
                          <w:pPr>
                            <w:pStyle w:val="Foo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9473DE" id="文本框 2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" filled="f" stroked="f">
              <v:textbox style="mso-fit-shape-to-text:t" inset="0,0,0,0">
                <w:txbxContent>
                  <w:p w:rsidR="00F12AEF" w:rsidRDefault="00DA23CF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F12AEF" w:rsidRDefault="00DA2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3CF" w:rsidRDefault="00DA23CF" w:rsidP="00DA23CF">
      <w:r>
        <w:separator/>
      </w:r>
    </w:p>
  </w:footnote>
  <w:footnote w:type="continuationSeparator" w:id="0">
    <w:p w:rsidR="00DA23CF" w:rsidRDefault="00DA23CF" w:rsidP="00DA2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3CF"/>
    <w:rsid w:val="006123D8"/>
    <w:rsid w:val="00DA23CF"/>
    <w:rsid w:val="00E4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3793"/>
  <w15:chartTrackingRefBased/>
  <w15:docId w15:val="{C0BC296B-95DD-44BD-90EB-4AE38015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3C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论文"/>
    <w:basedOn w:val="TableNormal"/>
    <w:uiPriority w:val="99"/>
    <w:rsid w:val="00DA23CF"/>
    <w:pPr>
      <w:spacing w:after="0" w:line="240" w:lineRule="auto"/>
    </w:pPr>
    <w:rPr>
      <w:rFonts w:eastAsiaTheme="minorEastAsia"/>
      <w:kern w:val="2"/>
      <w:sz w:val="21"/>
      <w:lang w:eastAsia="zh-CN"/>
      <w14:ligatures w14:val="standardContextual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DA23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A23CF"/>
    <w:rPr>
      <w:rFonts w:eastAsiaTheme="minorEastAsia"/>
      <w:kern w:val="2"/>
      <w:sz w:val="18"/>
      <w:szCs w:val="18"/>
      <w:lang w:eastAsia="zh-CN"/>
      <w14:ligatures w14:val="standardContextual"/>
    </w:rPr>
  </w:style>
  <w:style w:type="character" w:styleId="Strong">
    <w:name w:val="Strong"/>
    <w:basedOn w:val="DefaultParagraphFont"/>
    <w:uiPriority w:val="22"/>
    <w:qFormat/>
    <w:rsid w:val="00DA23CF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A23CF"/>
  </w:style>
  <w:style w:type="paragraph" w:styleId="Header">
    <w:name w:val="header"/>
    <w:basedOn w:val="Normal"/>
    <w:link w:val="HeaderChar"/>
    <w:uiPriority w:val="99"/>
    <w:unhideWhenUsed/>
    <w:rsid w:val="00DA23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3CF"/>
    <w:rPr>
      <w:rFonts w:eastAsiaTheme="minorEastAsia"/>
      <w:kern w:val="2"/>
      <w:sz w:val="21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Cristel Pasagday</dc:creator>
  <cp:keywords/>
  <dc:description/>
  <cp:lastModifiedBy>Cristel Pasagday</cp:lastModifiedBy>
  <cp:revision>1</cp:revision>
  <dcterms:created xsi:type="dcterms:W3CDTF">2026-04-20T22:24:00Z</dcterms:created>
  <dcterms:modified xsi:type="dcterms:W3CDTF">2026-04-20T22:25:00Z</dcterms:modified>
</cp:coreProperties>
</file>