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350"/>
        <w:gridCol w:w="1260"/>
      </w:tblGrid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sz w:val="22"/>
                <w:szCs w:val="22"/>
              </w:rPr>
              <w:t>Region (year)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Preterm Delivery</w:t>
            </w:r>
          </w:p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(&lt;37 weeks)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Low Birth Weight</w:t>
            </w:r>
          </w:p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(&lt;2500 grams)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(% of deliveries)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Australia and New Zealand (2013)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16.6%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12.7%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(94.4%)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10.5%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6.7%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(5.5%)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67.3%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56.3%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higher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order (0.1%)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92.3%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97.4%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Canada (2012)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21.0%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(84.3%)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16.5%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7.9%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(15.3%)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69.3%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54.5%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triplets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(0.4%)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100.0%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96.2%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Europe (2011)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(80.8%)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12.0%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(18.6%)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53.9%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higher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order (0.6%)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91.4%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Japan (2012)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9.5%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14.6%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(96.0%)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(4.0%)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higher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order (0.05%)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Latin America (2012)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(78.2%)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14.0%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(20.6%)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higher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order (1.2%)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UK (2011)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(79.4%)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9.0%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57.8%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higher order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97.6%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7DF4">
              <w:rPr>
                <w:rFonts w:ascii="Calibri" w:hAnsi="Calibri"/>
                <w:b/>
                <w:bCs/>
                <w:sz w:val="22"/>
                <w:szCs w:val="22"/>
              </w:rPr>
              <w:t>US (2012)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sz w:val="20"/>
                <w:szCs w:val="20"/>
              </w:rPr>
            </w:pP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singletons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(73%)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11.1%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8.6%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twins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(26%)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57.8%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56.1%</w:t>
            </w:r>
          </w:p>
        </w:tc>
      </w:tr>
      <w:tr w:rsidR="002F63B4" w:rsidRPr="00357DF4" w:rsidTr="00CE74C0">
        <w:trPr>
          <w:trHeight w:val="300"/>
          <w:jc w:val="center"/>
        </w:trPr>
        <w:tc>
          <w:tcPr>
            <w:tcW w:w="342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7DF4">
              <w:rPr>
                <w:rFonts w:ascii="Calibri" w:hAnsi="Calibri"/>
                <w:sz w:val="22"/>
                <w:szCs w:val="22"/>
              </w:rPr>
              <w:t>higher</w:t>
            </w:r>
            <w:proofErr w:type="gramEnd"/>
            <w:r w:rsidRPr="00357DF4">
              <w:rPr>
                <w:rFonts w:ascii="Calibri" w:hAnsi="Calibri"/>
                <w:sz w:val="22"/>
                <w:szCs w:val="22"/>
              </w:rPr>
              <w:t xml:space="preserve"> order (1%)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95.3%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F63B4" w:rsidRPr="00357DF4" w:rsidRDefault="002F63B4" w:rsidP="00CE74C0">
            <w:pPr>
              <w:rPr>
                <w:rFonts w:ascii="Calibri" w:hAnsi="Calibri"/>
                <w:sz w:val="22"/>
                <w:szCs w:val="22"/>
              </w:rPr>
            </w:pPr>
            <w:r w:rsidRPr="00357DF4">
              <w:rPr>
                <w:rFonts w:ascii="Calibri" w:hAnsi="Calibri"/>
                <w:sz w:val="22"/>
                <w:szCs w:val="22"/>
              </w:rPr>
              <w:t>92.3%</w:t>
            </w:r>
          </w:p>
        </w:tc>
      </w:tr>
    </w:tbl>
    <w:p w:rsidR="006A4E4C" w:rsidRDefault="006A4E4C">
      <w:bookmarkStart w:id="0" w:name="_GoBack"/>
      <w:bookmarkEnd w:id="0"/>
    </w:p>
    <w:sectPr w:rsidR="006A4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B4"/>
    <w:rsid w:val="002F63B4"/>
    <w:rsid w:val="006A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66FA50-13E8-48D2-9C62-51CCEBAD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Kizawa</dc:creator>
  <cp:keywords/>
  <dc:description/>
  <cp:lastModifiedBy>Kizawa</cp:lastModifiedBy>
  <cp:revision>1</cp:revision>
  <dcterms:created xsi:type="dcterms:W3CDTF">2016-12-06T15:31:00Z</dcterms:created>
  <dcterms:modified xsi:type="dcterms:W3CDTF">2016-12-06T15:31:00Z</dcterms:modified>
</cp:coreProperties>
</file>