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9D125" w14:textId="1C0A5141" w:rsidR="00607BE5" w:rsidRPr="00344BAF" w:rsidRDefault="00607BE5" w:rsidP="00607BE5">
      <w:pPr>
        <w:rPr>
          <w:rFonts w:asciiTheme="minorHAnsi" w:hAnsiTheme="minorHAnsi" w:cstheme="minorHAnsi"/>
          <w:b/>
          <w:sz w:val="22"/>
          <w:szCs w:val="22"/>
          <w:u w:val="single"/>
        </w:rPr>
      </w:pPr>
      <w:r>
        <w:rPr>
          <w:rFonts w:asciiTheme="minorHAnsi" w:hAnsiTheme="minorHAnsi" w:cstheme="minorHAnsi"/>
          <w:b/>
          <w:sz w:val="22"/>
          <w:szCs w:val="22"/>
          <w:u w:val="single"/>
        </w:rPr>
        <w:t>Appendix</w:t>
      </w:r>
      <w:r w:rsidRPr="00344BAF">
        <w:rPr>
          <w:rFonts w:asciiTheme="minorHAnsi" w:hAnsiTheme="minorHAnsi" w:cstheme="minorHAnsi"/>
          <w:b/>
          <w:sz w:val="22"/>
          <w:szCs w:val="22"/>
          <w:u w:val="single"/>
        </w:rPr>
        <w:t xml:space="preserve"> 1: reasons for exclusion of studies </w:t>
      </w:r>
    </w:p>
    <w:p w14:paraId="3A6950C8" w14:textId="77777777" w:rsidR="00607BE5" w:rsidRPr="00344BAF" w:rsidRDefault="00607BE5" w:rsidP="00607BE5">
      <w:pPr>
        <w:rPr>
          <w:rFonts w:asciiTheme="minorHAnsi" w:hAnsiTheme="minorHAnsi" w:cstheme="minorHAnsi"/>
          <w:b/>
          <w:sz w:val="22"/>
          <w:szCs w:val="22"/>
          <w:u w:val="single"/>
        </w:rPr>
      </w:pPr>
    </w:p>
    <w:tbl>
      <w:tblPr>
        <w:tblStyle w:val="GridTable1Light-Accent3"/>
        <w:tblW w:w="15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1131"/>
        <w:gridCol w:w="1889"/>
        <w:gridCol w:w="2013"/>
        <w:gridCol w:w="1212"/>
        <w:gridCol w:w="1544"/>
        <w:gridCol w:w="1281"/>
        <w:gridCol w:w="1683"/>
        <w:gridCol w:w="1027"/>
        <w:gridCol w:w="2074"/>
        <w:gridCol w:w="972"/>
        <w:gridCol w:w="972"/>
      </w:tblGrid>
      <w:tr w:rsidR="00607BE5" w:rsidRPr="00344BAF" w14:paraId="5B5AD54D" w14:textId="77777777" w:rsidTr="007B3F2E">
        <w:trPr>
          <w:cnfStyle w:val="100000000000" w:firstRow="1" w:lastRow="0" w:firstColumn="0" w:lastColumn="0" w:oddVBand="0" w:evenVBand="0" w:oddHBand="0" w:evenHBand="0" w:firstRowFirstColumn="0" w:firstRowLastColumn="0" w:lastRowFirstColumn="0" w:lastRowLastColumn="0"/>
          <w:trHeight w:val="320"/>
        </w:trPr>
        <w:tc>
          <w:tcPr>
            <w:tcW w:w="0" w:type="dxa"/>
            <w:noWrap/>
            <w:hideMark/>
          </w:tcPr>
          <w:p w14:paraId="754CE869"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No age</w:t>
            </w:r>
          </w:p>
        </w:tc>
        <w:tc>
          <w:tcPr>
            <w:tcW w:w="0" w:type="dxa"/>
            <w:noWrap/>
            <w:hideMark/>
          </w:tcPr>
          <w:p w14:paraId="227D0998"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Multiple a=Antibodies</w:t>
            </w:r>
          </w:p>
        </w:tc>
        <w:tc>
          <w:tcPr>
            <w:tcW w:w="0" w:type="dxa"/>
            <w:noWrap/>
            <w:hideMark/>
          </w:tcPr>
          <w:p w14:paraId="31E5D307"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Levothyroxine use</w:t>
            </w:r>
          </w:p>
        </w:tc>
        <w:tc>
          <w:tcPr>
            <w:tcW w:w="0" w:type="dxa"/>
            <w:noWrap/>
            <w:hideMark/>
          </w:tcPr>
          <w:p w14:paraId="58DD7FF8"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Review article</w:t>
            </w:r>
          </w:p>
        </w:tc>
        <w:tc>
          <w:tcPr>
            <w:tcW w:w="0" w:type="dxa"/>
            <w:noWrap/>
            <w:hideMark/>
          </w:tcPr>
          <w:p w14:paraId="4483316C"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Outcomes not reported</w:t>
            </w:r>
          </w:p>
        </w:tc>
        <w:tc>
          <w:tcPr>
            <w:tcW w:w="0" w:type="dxa"/>
            <w:noWrap/>
            <w:hideMark/>
          </w:tcPr>
          <w:p w14:paraId="780BDE63"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Patient Overlap</w:t>
            </w:r>
          </w:p>
        </w:tc>
        <w:tc>
          <w:tcPr>
            <w:tcW w:w="0" w:type="dxa"/>
            <w:noWrap/>
            <w:hideMark/>
          </w:tcPr>
          <w:p w14:paraId="7A5F7A37"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Conference Abstract</w:t>
            </w:r>
          </w:p>
        </w:tc>
        <w:tc>
          <w:tcPr>
            <w:tcW w:w="0" w:type="dxa"/>
            <w:noWrap/>
            <w:hideMark/>
          </w:tcPr>
          <w:p w14:paraId="3BE092BB"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Not TAI</w:t>
            </w:r>
          </w:p>
        </w:tc>
        <w:tc>
          <w:tcPr>
            <w:tcW w:w="0" w:type="dxa"/>
            <w:noWrap/>
            <w:hideMark/>
          </w:tcPr>
          <w:p w14:paraId="3169E86D"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Not IVF</w:t>
            </w:r>
          </w:p>
        </w:tc>
        <w:tc>
          <w:tcPr>
            <w:tcW w:w="0" w:type="dxa"/>
            <w:gridSpan w:val="2"/>
            <w:noWrap/>
            <w:hideMark/>
          </w:tcPr>
          <w:p w14:paraId="470664EE"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 xml:space="preserve">Discrepancies in Data </w:t>
            </w:r>
          </w:p>
        </w:tc>
      </w:tr>
      <w:tr w:rsidR="00607BE5" w:rsidRPr="00344BAF" w14:paraId="502508F1" w14:textId="77777777" w:rsidTr="007B3F2E">
        <w:trPr>
          <w:trHeight w:val="320"/>
        </w:trPr>
        <w:tc>
          <w:tcPr>
            <w:tcW w:w="0" w:type="dxa"/>
            <w:noWrap/>
            <w:hideMark/>
          </w:tcPr>
          <w:p w14:paraId="46B5D8D1" w14:textId="1A80C15B"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S</w:t>
            </w:r>
            <w:r w:rsidRPr="00344BAF">
              <w:rPr>
                <w:rFonts w:asciiTheme="minorHAnsi" w:hAnsiTheme="minorHAnsi" w:cstheme="minorHAnsi"/>
                <w:color w:val="000000"/>
                <w:sz w:val="16"/>
                <w:szCs w:val="16"/>
              </w:rPr>
              <w:t>ingh 1995</w:t>
            </w:r>
          </w:p>
        </w:tc>
        <w:tc>
          <w:tcPr>
            <w:tcW w:w="0" w:type="dxa"/>
            <w:noWrap/>
            <w:hideMark/>
          </w:tcPr>
          <w:p w14:paraId="494BAEB4"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G</w:t>
            </w:r>
            <w:r w:rsidRPr="00344BAF">
              <w:rPr>
                <w:rFonts w:asciiTheme="minorHAnsi" w:hAnsiTheme="minorHAnsi" w:cstheme="minorHAnsi"/>
                <w:color w:val="000000"/>
                <w:sz w:val="16"/>
                <w:szCs w:val="16"/>
              </w:rPr>
              <w:t>eva 1996</w:t>
            </w:r>
          </w:p>
        </w:tc>
        <w:tc>
          <w:tcPr>
            <w:tcW w:w="0" w:type="dxa"/>
            <w:noWrap/>
            <w:hideMark/>
          </w:tcPr>
          <w:p w14:paraId="777A14FE"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K</w:t>
            </w:r>
            <w:r w:rsidRPr="00344BAF">
              <w:rPr>
                <w:rFonts w:asciiTheme="minorHAnsi" w:hAnsiTheme="minorHAnsi" w:cstheme="minorHAnsi"/>
                <w:color w:val="000000"/>
                <w:sz w:val="16"/>
                <w:szCs w:val="16"/>
              </w:rPr>
              <w:t>im 1998</w:t>
            </w:r>
          </w:p>
        </w:tc>
        <w:tc>
          <w:tcPr>
            <w:tcW w:w="0" w:type="dxa"/>
            <w:noWrap/>
            <w:hideMark/>
          </w:tcPr>
          <w:p w14:paraId="218439CE"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K</w:t>
            </w:r>
            <w:r w:rsidRPr="00344BAF">
              <w:rPr>
                <w:rFonts w:asciiTheme="minorHAnsi" w:hAnsiTheme="minorHAnsi" w:cstheme="minorHAnsi"/>
                <w:color w:val="000000"/>
                <w:sz w:val="16"/>
                <w:szCs w:val="16"/>
              </w:rPr>
              <w:t>utteh 2002</w:t>
            </w:r>
          </w:p>
        </w:tc>
        <w:tc>
          <w:tcPr>
            <w:tcW w:w="0" w:type="dxa"/>
            <w:noWrap/>
            <w:hideMark/>
          </w:tcPr>
          <w:p w14:paraId="68AA4C1B"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A</w:t>
            </w:r>
            <w:r w:rsidRPr="00344BAF">
              <w:rPr>
                <w:rFonts w:asciiTheme="minorHAnsi" w:hAnsiTheme="minorHAnsi" w:cstheme="minorHAnsi"/>
                <w:color w:val="000000"/>
                <w:sz w:val="16"/>
                <w:szCs w:val="16"/>
              </w:rPr>
              <w:t>l-</w:t>
            </w:r>
            <w:r>
              <w:rPr>
                <w:rFonts w:asciiTheme="minorHAnsi" w:hAnsiTheme="minorHAnsi" w:cstheme="minorHAnsi"/>
                <w:color w:val="000000"/>
                <w:sz w:val="16"/>
                <w:szCs w:val="16"/>
              </w:rPr>
              <w:t>M</w:t>
            </w:r>
            <w:r w:rsidRPr="00344BAF">
              <w:rPr>
                <w:rFonts w:asciiTheme="minorHAnsi" w:hAnsiTheme="minorHAnsi" w:cstheme="minorHAnsi"/>
                <w:color w:val="000000"/>
                <w:sz w:val="16"/>
                <w:szCs w:val="16"/>
              </w:rPr>
              <w:t>ousley 2003</w:t>
            </w:r>
          </w:p>
        </w:tc>
        <w:tc>
          <w:tcPr>
            <w:tcW w:w="0" w:type="dxa"/>
            <w:noWrap/>
            <w:hideMark/>
          </w:tcPr>
          <w:p w14:paraId="68369175"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P</w:t>
            </w:r>
            <w:r w:rsidRPr="00344BAF">
              <w:rPr>
                <w:rFonts w:asciiTheme="minorHAnsi" w:hAnsiTheme="minorHAnsi" w:cstheme="minorHAnsi"/>
                <w:color w:val="000000"/>
                <w:sz w:val="16"/>
                <w:szCs w:val="16"/>
              </w:rPr>
              <w:t>oppe 2004</w:t>
            </w:r>
          </w:p>
        </w:tc>
        <w:tc>
          <w:tcPr>
            <w:tcW w:w="0" w:type="dxa"/>
            <w:noWrap/>
            <w:hideMark/>
          </w:tcPr>
          <w:p w14:paraId="107713B1"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R</w:t>
            </w:r>
            <w:r w:rsidRPr="00344BAF">
              <w:rPr>
                <w:rFonts w:asciiTheme="minorHAnsi" w:hAnsiTheme="minorHAnsi" w:cstheme="minorHAnsi"/>
                <w:color w:val="000000"/>
                <w:sz w:val="16"/>
                <w:szCs w:val="16"/>
              </w:rPr>
              <w:t>eh 2010</w:t>
            </w:r>
          </w:p>
        </w:tc>
        <w:tc>
          <w:tcPr>
            <w:tcW w:w="0" w:type="dxa"/>
            <w:noWrap/>
            <w:hideMark/>
          </w:tcPr>
          <w:p w14:paraId="433B2D24"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K</w:t>
            </w:r>
            <w:r w:rsidRPr="00344BAF">
              <w:rPr>
                <w:rFonts w:asciiTheme="minorHAnsi" w:hAnsiTheme="minorHAnsi" w:cstheme="minorHAnsi"/>
                <w:color w:val="000000"/>
                <w:sz w:val="16"/>
                <w:szCs w:val="16"/>
              </w:rPr>
              <w:t>im 2011</w:t>
            </w:r>
          </w:p>
        </w:tc>
        <w:tc>
          <w:tcPr>
            <w:tcW w:w="0" w:type="dxa"/>
            <w:noWrap/>
            <w:hideMark/>
          </w:tcPr>
          <w:p w14:paraId="503F8EA0"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S</w:t>
            </w:r>
            <w:r w:rsidRPr="00344BAF">
              <w:rPr>
                <w:rFonts w:asciiTheme="minorHAnsi" w:hAnsiTheme="minorHAnsi" w:cstheme="minorHAnsi"/>
                <w:color w:val="000000"/>
                <w:sz w:val="16"/>
                <w:szCs w:val="16"/>
              </w:rPr>
              <w:t>eungdamrong 2017</w:t>
            </w:r>
          </w:p>
        </w:tc>
        <w:tc>
          <w:tcPr>
            <w:tcW w:w="0" w:type="dxa"/>
            <w:gridSpan w:val="2"/>
            <w:noWrap/>
            <w:hideMark/>
          </w:tcPr>
          <w:p w14:paraId="314F7415"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L</w:t>
            </w:r>
            <w:r w:rsidRPr="00344BAF">
              <w:rPr>
                <w:rFonts w:asciiTheme="minorHAnsi" w:hAnsiTheme="minorHAnsi" w:cstheme="minorHAnsi"/>
                <w:color w:val="000000"/>
                <w:sz w:val="16"/>
                <w:szCs w:val="16"/>
              </w:rPr>
              <w:t>itwicka 2014</w:t>
            </w:r>
          </w:p>
        </w:tc>
      </w:tr>
      <w:tr w:rsidR="00607BE5" w:rsidRPr="00344BAF" w14:paraId="296FC33B" w14:textId="77777777" w:rsidTr="007B3F2E">
        <w:trPr>
          <w:trHeight w:val="320"/>
        </w:trPr>
        <w:tc>
          <w:tcPr>
            <w:tcW w:w="0" w:type="dxa"/>
            <w:noWrap/>
            <w:hideMark/>
          </w:tcPr>
          <w:p w14:paraId="37D4F20C"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K</w:t>
            </w:r>
            <w:r w:rsidRPr="00344BAF">
              <w:rPr>
                <w:rFonts w:asciiTheme="minorHAnsi" w:hAnsiTheme="minorHAnsi" w:cstheme="minorHAnsi"/>
                <w:color w:val="000000"/>
                <w:sz w:val="16"/>
                <w:szCs w:val="16"/>
              </w:rPr>
              <w:t>utteh 1999</w:t>
            </w:r>
          </w:p>
        </w:tc>
        <w:tc>
          <w:tcPr>
            <w:tcW w:w="0" w:type="dxa"/>
            <w:noWrap/>
            <w:hideMark/>
          </w:tcPr>
          <w:p w14:paraId="7F5690CB" w14:textId="77777777" w:rsidR="00607BE5" w:rsidRPr="00344BAF" w:rsidRDefault="00607BE5" w:rsidP="008723A9">
            <w:pPr>
              <w:spacing w:line="480" w:lineRule="auto"/>
              <w:rPr>
                <w:rFonts w:asciiTheme="minorHAnsi" w:hAnsiTheme="minorHAnsi" w:cstheme="minorHAnsi"/>
                <w:color w:val="000000"/>
                <w:sz w:val="16"/>
                <w:szCs w:val="16"/>
              </w:rPr>
            </w:pPr>
          </w:p>
        </w:tc>
        <w:tc>
          <w:tcPr>
            <w:tcW w:w="0" w:type="dxa"/>
            <w:noWrap/>
            <w:hideMark/>
          </w:tcPr>
          <w:p w14:paraId="36FDC52A"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U</w:t>
            </w:r>
            <w:r w:rsidRPr="00344BAF">
              <w:rPr>
                <w:rFonts w:asciiTheme="minorHAnsi" w:hAnsiTheme="minorHAnsi" w:cstheme="minorHAnsi"/>
                <w:color w:val="000000"/>
                <w:sz w:val="16"/>
                <w:szCs w:val="16"/>
              </w:rPr>
              <w:t>nuane 2016</w:t>
            </w:r>
          </w:p>
        </w:tc>
        <w:tc>
          <w:tcPr>
            <w:tcW w:w="0" w:type="dxa"/>
            <w:noWrap/>
            <w:hideMark/>
          </w:tcPr>
          <w:p w14:paraId="4081BB31"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P</w:t>
            </w:r>
            <w:r w:rsidRPr="00344BAF">
              <w:rPr>
                <w:rFonts w:asciiTheme="minorHAnsi" w:hAnsiTheme="minorHAnsi" w:cstheme="minorHAnsi"/>
                <w:color w:val="000000"/>
                <w:sz w:val="16"/>
                <w:szCs w:val="16"/>
              </w:rPr>
              <w:t>oppe 2003</w:t>
            </w:r>
          </w:p>
        </w:tc>
        <w:tc>
          <w:tcPr>
            <w:tcW w:w="0" w:type="dxa"/>
            <w:noWrap/>
            <w:hideMark/>
          </w:tcPr>
          <w:p w14:paraId="4BF725F6"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P</w:t>
            </w:r>
            <w:r w:rsidRPr="00344BAF">
              <w:rPr>
                <w:rFonts w:asciiTheme="minorHAnsi" w:hAnsiTheme="minorHAnsi" w:cstheme="minorHAnsi"/>
                <w:color w:val="000000"/>
                <w:sz w:val="16"/>
                <w:szCs w:val="16"/>
              </w:rPr>
              <w:t>oppe 2003</w:t>
            </w:r>
          </w:p>
        </w:tc>
        <w:tc>
          <w:tcPr>
            <w:tcW w:w="0" w:type="dxa"/>
            <w:noWrap/>
            <w:hideMark/>
          </w:tcPr>
          <w:p w14:paraId="63781C11"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Negro 2007</w:t>
            </w:r>
          </w:p>
        </w:tc>
        <w:tc>
          <w:tcPr>
            <w:tcW w:w="0" w:type="dxa"/>
            <w:noWrap/>
            <w:hideMark/>
          </w:tcPr>
          <w:p w14:paraId="11D99FE1"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A</w:t>
            </w:r>
            <w:r w:rsidRPr="00344BAF">
              <w:rPr>
                <w:rFonts w:asciiTheme="minorHAnsi" w:hAnsiTheme="minorHAnsi" w:cstheme="minorHAnsi"/>
                <w:color w:val="000000"/>
                <w:sz w:val="16"/>
                <w:szCs w:val="16"/>
              </w:rPr>
              <w:t>kdogan 2012</w:t>
            </w:r>
          </w:p>
        </w:tc>
        <w:tc>
          <w:tcPr>
            <w:tcW w:w="0" w:type="dxa"/>
            <w:noWrap/>
            <w:hideMark/>
          </w:tcPr>
          <w:p w14:paraId="64D73D33"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Y</w:t>
            </w:r>
            <w:r w:rsidRPr="00344BAF">
              <w:rPr>
                <w:rFonts w:asciiTheme="minorHAnsi" w:hAnsiTheme="minorHAnsi" w:cstheme="minorHAnsi"/>
                <w:color w:val="000000"/>
                <w:sz w:val="16"/>
                <w:szCs w:val="16"/>
              </w:rPr>
              <w:t>ing 2012</w:t>
            </w:r>
          </w:p>
        </w:tc>
        <w:tc>
          <w:tcPr>
            <w:tcW w:w="0" w:type="dxa"/>
            <w:noWrap/>
            <w:hideMark/>
          </w:tcPr>
          <w:p w14:paraId="3053ABCA" w14:textId="77777777" w:rsidR="00607BE5" w:rsidRPr="00344BAF" w:rsidRDefault="00607BE5" w:rsidP="008723A9">
            <w:pPr>
              <w:spacing w:line="480" w:lineRule="auto"/>
              <w:rPr>
                <w:rFonts w:asciiTheme="minorHAnsi" w:hAnsiTheme="minorHAnsi" w:cstheme="minorHAnsi"/>
                <w:color w:val="000000"/>
                <w:sz w:val="16"/>
                <w:szCs w:val="16"/>
              </w:rPr>
            </w:pPr>
          </w:p>
        </w:tc>
        <w:tc>
          <w:tcPr>
            <w:tcW w:w="0" w:type="dxa"/>
            <w:gridSpan w:val="2"/>
            <w:noWrap/>
            <w:hideMark/>
          </w:tcPr>
          <w:p w14:paraId="14F22B31"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A</w:t>
            </w:r>
            <w:r w:rsidRPr="00344BAF">
              <w:rPr>
                <w:rFonts w:asciiTheme="minorHAnsi" w:hAnsiTheme="minorHAnsi" w:cstheme="minorHAnsi"/>
                <w:color w:val="000000"/>
                <w:sz w:val="16"/>
                <w:szCs w:val="16"/>
              </w:rPr>
              <w:t xml:space="preserve">drisani 2018 </w:t>
            </w:r>
          </w:p>
        </w:tc>
      </w:tr>
      <w:tr w:rsidR="00607BE5" w:rsidRPr="00344BAF" w14:paraId="30F49BA8" w14:textId="77777777" w:rsidTr="007B3F2E">
        <w:trPr>
          <w:trHeight w:val="320"/>
        </w:trPr>
        <w:tc>
          <w:tcPr>
            <w:tcW w:w="0" w:type="dxa"/>
            <w:gridSpan w:val="2"/>
            <w:noWrap/>
            <w:hideMark/>
          </w:tcPr>
          <w:p w14:paraId="3FA16C66"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M</w:t>
            </w:r>
            <w:r w:rsidRPr="00344BAF">
              <w:rPr>
                <w:rFonts w:asciiTheme="minorHAnsi" w:hAnsiTheme="minorHAnsi" w:cstheme="minorHAnsi"/>
                <w:color w:val="000000"/>
                <w:sz w:val="16"/>
                <w:szCs w:val="16"/>
              </w:rPr>
              <w:t>onteleone 2011</w:t>
            </w:r>
          </w:p>
        </w:tc>
        <w:tc>
          <w:tcPr>
            <w:tcW w:w="0" w:type="dxa"/>
            <w:noWrap/>
            <w:hideMark/>
          </w:tcPr>
          <w:p w14:paraId="2EC86736"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M</w:t>
            </w:r>
            <w:r w:rsidRPr="00344BAF">
              <w:rPr>
                <w:rFonts w:asciiTheme="minorHAnsi" w:hAnsiTheme="minorHAnsi" w:cstheme="minorHAnsi"/>
                <w:color w:val="000000"/>
                <w:sz w:val="16"/>
                <w:szCs w:val="16"/>
              </w:rPr>
              <w:t>edenica 2018</w:t>
            </w:r>
          </w:p>
        </w:tc>
        <w:tc>
          <w:tcPr>
            <w:tcW w:w="0" w:type="dxa"/>
            <w:noWrap/>
            <w:hideMark/>
          </w:tcPr>
          <w:p w14:paraId="592C5A82"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P</w:t>
            </w:r>
            <w:r w:rsidRPr="00344BAF">
              <w:rPr>
                <w:rFonts w:asciiTheme="minorHAnsi" w:hAnsiTheme="minorHAnsi" w:cstheme="minorHAnsi"/>
                <w:color w:val="000000"/>
                <w:sz w:val="16"/>
                <w:szCs w:val="16"/>
              </w:rPr>
              <w:t>oppe 2004</w:t>
            </w:r>
          </w:p>
        </w:tc>
        <w:tc>
          <w:tcPr>
            <w:tcW w:w="0" w:type="dxa"/>
            <w:gridSpan w:val="2"/>
            <w:noWrap/>
            <w:hideMark/>
          </w:tcPr>
          <w:p w14:paraId="1599098B"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Bals-Pratsch 2005</w:t>
            </w:r>
          </w:p>
        </w:tc>
        <w:tc>
          <w:tcPr>
            <w:tcW w:w="0" w:type="dxa"/>
            <w:noWrap/>
            <w:hideMark/>
          </w:tcPr>
          <w:p w14:paraId="2B0FC495"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C</w:t>
            </w:r>
            <w:r w:rsidRPr="00344BAF">
              <w:rPr>
                <w:rFonts w:asciiTheme="minorHAnsi" w:hAnsiTheme="minorHAnsi" w:cstheme="minorHAnsi"/>
                <w:color w:val="000000"/>
                <w:sz w:val="16"/>
                <w:szCs w:val="16"/>
              </w:rPr>
              <w:t>hi 2012</w:t>
            </w:r>
          </w:p>
        </w:tc>
        <w:tc>
          <w:tcPr>
            <w:tcW w:w="0" w:type="dxa"/>
            <w:gridSpan w:val="2"/>
            <w:noWrap/>
            <w:hideMark/>
          </w:tcPr>
          <w:p w14:paraId="16F54C9E"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F</w:t>
            </w:r>
            <w:r w:rsidRPr="00344BAF">
              <w:rPr>
                <w:rFonts w:asciiTheme="minorHAnsi" w:hAnsiTheme="minorHAnsi" w:cstheme="minorHAnsi"/>
                <w:color w:val="000000"/>
                <w:sz w:val="16"/>
                <w:szCs w:val="16"/>
              </w:rPr>
              <w:t>umarola 2013</w:t>
            </w:r>
          </w:p>
        </w:tc>
        <w:tc>
          <w:tcPr>
            <w:tcW w:w="0" w:type="dxa"/>
            <w:noWrap/>
            <w:hideMark/>
          </w:tcPr>
          <w:p w14:paraId="5B88FD9F" w14:textId="77777777" w:rsidR="00607BE5" w:rsidRPr="00344BAF" w:rsidRDefault="00607BE5" w:rsidP="008723A9">
            <w:pPr>
              <w:spacing w:line="480" w:lineRule="auto"/>
              <w:rPr>
                <w:rFonts w:asciiTheme="minorHAnsi" w:hAnsiTheme="minorHAnsi" w:cstheme="minorHAnsi"/>
                <w:color w:val="000000"/>
                <w:sz w:val="16"/>
                <w:szCs w:val="16"/>
              </w:rPr>
            </w:pPr>
          </w:p>
        </w:tc>
        <w:tc>
          <w:tcPr>
            <w:tcW w:w="0" w:type="dxa"/>
            <w:noWrap/>
            <w:hideMark/>
          </w:tcPr>
          <w:p w14:paraId="3176ADC1" w14:textId="77777777" w:rsidR="00607BE5" w:rsidRPr="00344BAF" w:rsidRDefault="00607BE5" w:rsidP="008723A9">
            <w:pPr>
              <w:spacing w:line="480" w:lineRule="auto"/>
              <w:rPr>
                <w:rFonts w:asciiTheme="minorHAnsi" w:hAnsiTheme="minorHAnsi" w:cstheme="minorHAnsi"/>
                <w:sz w:val="16"/>
                <w:szCs w:val="16"/>
              </w:rPr>
            </w:pPr>
          </w:p>
        </w:tc>
      </w:tr>
      <w:tr w:rsidR="00607BE5" w:rsidRPr="00344BAF" w14:paraId="33E6E3A6" w14:textId="77777777" w:rsidTr="007B3F2E">
        <w:trPr>
          <w:trHeight w:val="320"/>
        </w:trPr>
        <w:tc>
          <w:tcPr>
            <w:tcW w:w="0" w:type="dxa"/>
            <w:gridSpan w:val="2"/>
            <w:noWrap/>
            <w:hideMark/>
          </w:tcPr>
          <w:p w14:paraId="33044E01"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M</w:t>
            </w:r>
            <w:r w:rsidRPr="00344BAF">
              <w:rPr>
                <w:rFonts w:asciiTheme="minorHAnsi" w:hAnsiTheme="minorHAnsi" w:cstheme="minorHAnsi"/>
                <w:color w:val="000000"/>
                <w:sz w:val="16"/>
                <w:szCs w:val="16"/>
              </w:rPr>
              <w:t>intziori 2014</w:t>
            </w:r>
          </w:p>
        </w:tc>
        <w:tc>
          <w:tcPr>
            <w:tcW w:w="0" w:type="dxa"/>
            <w:noWrap/>
            <w:hideMark/>
          </w:tcPr>
          <w:p w14:paraId="47314B43" w14:textId="77777777" w:rsidR="00607BE5" w:rsidRPr="00344BAF" w:rsidRDefault="00607BE5" w:rsidP="008723A9">
            <w:pPr>
              <w:spacing w:line="480" w:lineRule="auto"/>
              <w:rPr>
                <w:rFonts w:asciiTheme="minorHAnsi" w:hAnsiTheme="minorHAnsi" w:cstheme="minorHAnsi"/>
                <w:color w:val="000000"/>
                <w:sz w:val="16"/>
                <w:szCs w:val="16"/>
              </w:rPr>
            </w:pPr>
          </w:p>
        </w:tc>
        <w:tc>
          <w:tcPr>
            <w:tcW w:w="0" w:type="dxa"/>
            <w:noWrap/>
            <w:hideMark/>
          </w:tcPr>
          <w:p w14:paraId="49212D72"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8D93BAB"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60D2CD03"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20FC748"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K</w:t>
            </w:r>
            <w:r w:rsidRPr="00344BAF">
              <w:rPr>
                <w:rFonts w:asciiTheme="minorHAnsi" w:hAnsiTheme="minorHAnsi" w:cstheme="minorHAnsi"/>
                <w:color w:val="000000"/>
                <w:sz w:val="16"/>
                <w:szCs w:val="16"/>
              </w:rPr>
              <w:t>aracan 2012</w:t>
            </w:r>
          </w:p>
        </w:tc>
        <w:tc>
          <w:tcPr>
            <w:tcW w:w="0" w:type="dxa"/>
            <w:gridSpan w:val="2"/>
            <w:noWrap/>
            <w:hideMark/>
          </w:tcPr>
          <w:p w14:paraId="025CCACF"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W</w:t>
            </w:r>
            <w:r w:rsidRPr="00344BAF">
              <w:rPr>
                <w:rFonts w:asciiTheme="minorHAnsi" w:hAnsiTheme="minorHAnsi" w:cstheme="minorHAnsi"/>
                <w:color w:val="000000"/>
                <w:sz w:val="16"/>
                <w:szCs w:val="16"/>
              </w:rPr>
              <w:t>eghofer 2015</w:t>
            </w:r>
          </w:p>
        </w:tc>
        <w:tc>
          <w:tcPr>
            <w:tcW w:w="0" w:type="dxa"/>
            <w:noWrap/>
            <w:hideMark/>
          </w:tcPr>
          <w:p w14:paraId="3CDD1CC6" w14:textId="77777777" w:rsidR="00607BE5" w:rsidRPr="00344BAF" w:rsidRDefault="00607BE5" w:rsidP="008723A9">
            <w:pPr>
              <w:spacing w:line="480" w:lineRule="auto"/>
              <w:rPr>
                <w:rFonts w:asciiTheme="minorHAnsi" w:hAnsiTheme="minorHAnsi" w:cstheme="minorHAnsi"/>
                <w:color w:val="000000"/>
                <w:sz w:val="16"/>
                <w:szCs w:val="16"/>
              </w:rPr>
            </w:pPr>
          </w:p>
        </w:tc>
        <w:tc>
          <w:tcPr>
            <w:tcW w:w="0" w:type="dxa"/>
            <w:noWrap/>
            <w:hideMark/>
          </w:tcPr>
          <w:p w14:paraId="09A5ACE8" w14:textId="77777777" w:rsidR="00607BE5" w:rsidRPr="00344BAF" w:rsidRDefault="00607BE5" w:rsidP="008723A9">
            <w:pPr>
              <w:spacing w:line="480" w:lineRule="auto"/>
              <w:rPr>
                <w:rFonts w:asciiTheme="minorHAnsi" w:hAnsiTheme="minorHAnsi" w:cstheme="minorHAnsi"/>
                <w:sz w:val="16"/>
                <w:szCs w:val="16"/>
              </w:rPr>
            </w:pPr>
          </w:p>
        </w:tc>
      </w:tr>
      <w:tr w:rsidR="00607BE5" w:rsidRPr="00344BAF" w14:paraId="7F86492C" w14:textId="77777777" w:rsidTr="007B3F2E">
        <w:trPr>
          <w:trHeight w:val="320"/>
        </w:trPr>
        <w:tc>
          <w:tcPr>
            <w:tcW w:w="0" w:type="dxa"/>
            <w:gridSpan w:val="2"/>
            <w:noWrap/>
            <w:hideMark/>
          </w:tcPr>
          <w:p w14:paraId="3BB826F4"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M</w:t>
            </w:r>
            <w:r w:rsidRPr="00344BAF">
              <w:rPr>
                <w:rFonts w:asciiTheme="minorHAnsi" w:hAnsiTheme="minorHAnsi" w:cstheme="minorHAnsi"/>
                <w:color w:val="000000"/>
                <w:sz w:val="16"/>
                <w:szCs w:val="16"/>
              </w:rPr>
              <w:t>intziori 2017</w:t>
            </w:r>
          </w:p>
        </w:tc>
        <w:tc>
          <w:tcPr>
            <w:tcW w:w="0" w:type="dxa"/>
            <w:noWrap/>
            <w:hideMark/>
          </w:tcPr>
          <w:p w14:paraId="22BB3BB4" w14:textId="77777777" w:rsidR="00607BE5" w:rsidRPr="00344BAF" w:rsidRDefault="00607BE5" w:rsidP="008723A9">
            <w:pPr>
              <w:spacing w:line="480" w:lineRule="auto"/>
              <w:rPr>
                <w:rFonts w:asciiTheme="minorHAnsi" w:hAnsiTheme="minorHAnsi" w:cstheme="minorHAnsi"/>
                <w:color w:val="000000"/>
                <w:sz w:val="16"/>
                <w:szCs w:val="16"/>
              </w:rPr>
            </w:pPr>
          </w:p>
        </w:tc>
        <w:tc>
          <w:tcPr>
            <w:tcW w:w="0" w:type="dxa"/>
            <w:noWrap/>
            <w:hideMark/>
          </w:tcPr>
          <w:p w14:paraId="03EE32CC"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641F7DBF"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2727E6B9"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0CB14FC"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K</w:t>
            </w:r>
            <w:r w:rsidRPr="00344BAF">
              <w:rPr>
                <w:rFonts w:asciiTheme="minorHAnsi" w:hAnsiTheme="minorHAnsi" w:cstheme="minorHAnsi"/>
                <w:color w:val="000000"/>
                <w:sz w:val="16"/>
                <w:szCs w:val="16"/>
              </w:rPr>
              <w:t>otori 2013</w:t>
            </w:r>
          </w:p>
        </w:tc>
        <w:tc>
          <w:tcPr>
            <w:tcW w:w="0" w:type="dxa"/>
            <w:noWrap/>
            <w:hideMark/>
          </w:tcPr>
          <w:p w14:paraId="49F0CFDA"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W</w:t>
            </w:r>
            <w:r w:rsidRPr="00344BAF">
              <w:rPr>
                <w:rFonts w:asciiTheme="minorHAnsi" w:hAnsiTheme="minorHAnsi" w:cstheme="minorHAnsi"/>
                <w:color w:val="000000"/>
                <w:sz w:val="16"/>
                <w:szCs w:val="16"/>
              </w:rPr>
              <w:t>ang 2017</w:t>
            </w:r>
          </w:p>
        </w:tc>
        <w:tc>
          <w:tcPr>
            <w:tcW w:w="0" w:type="dxa"/>
            <w:noWrap/>
            <w:hideMark/>
          </w:tcPr>
          <w:p w14:paraId="3662C2E6" w14:textId="77777777" w:rsidR="00607BE5" w:rsidRPr="00344BAF" w:rsidRDefault="00607BE5" w:rsidP="008723A9">
            <w:pPr>
              <w:spacing w:line="480" w:lineRule="auto"/>
              <w:rPr>
                <w:rFonts w:asciiTheme="minorHAnsi" w:hAnsiTheme="minorHAnsi" w:cstheme="minorHAnsi"/>
                <w:color w:val="000000"/>
                <w:sz w:val="16"/>
                <w:szCs w:val="16"/>
              </w:rPr>
            </w:pPr>
          </w:p>
        </w:tc>
        <w:tc>
          <w:tcPr>
            <w:tcW w:w="0" w:type="dxa"/>
            <w:noWrap/>
            <w:hideMark/>
          </w:tcPr>
          <w:p w14:paraId="05DBD031"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5CCEAB16" w14:textId="77777777" w:rsidR="00607BE5" w:rsidRPr="00344BAF" w:rsidRDefault="00607BE5" w:rsidP="008723A9">
            <w:pPr>
              <w:spacing w:line="480" w:lineRule="auto"/>
              <w:rPr>
                <w:rFonts w:asciiTheme="minorHAnsi" w:hAnsiTheme="minorHAnsi" w:cstheme="minorHAnsi"/>
                <w:sz w:val="16"/>
                <w:szCs w:val="16"/>
              </w:rPr>
            </w:pPr>
          </w:p>
        </w:tc>
      </w:tr>
      <w:tr w:rsidR="00607BE5" w:rsidRPr="00344BAF" w14:paraId="44FE318A" w14:textId="77777777" w:rsidTr="007B3F2E">
        <w:trPr>
          <w:trHeight w:val="320"/>
        </w:trPr>
        <w:tc>
          <w:tcPr>
            <w:tcW w:w="0" w:type="dxa"/>
            <w:noWrap/>
            <w:hideMark/>
          </w:tcPr>
          <w:p w14:paraId="5DB2298C"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6F0D6C6"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306C2786"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034FEFF"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C2742C5"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9395A02"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83EBB6B"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W</w:t>
            </w:r>
            <w:r w:rsidRPr="00344BAF">
              <w:rPr>
                <w:rFonts w:asciiTheme="minorHAnsi" w:hAnsiTheme="minorHAnsi" w:cstheme="minorHAnsi"/>
                <w:color w:val="000000"/>
                <w:sz w:val="16"/>
                <w:szCs w:val="16"/>
              </w:rPr>
              <w:t>eghofer 2013</w:t>
            </w:r>
          </w:p>
        </w:tc>
        <w:tc>
          <w:tcPr>
            <w:tcW w:w="0" w:type="dxa"/>
            <w:gridSpan w:val="2"/>
            <w:noWrap/>
            <w:hideMark/>
          </w:tcPr>
          <w:p w14:paraId="29A8D6A8"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B</w:t>
            </w:r>
            <w:r w:rsidRPr="00344BAF">
              <w:rPr>
                <w:rFonts w:asciiTheme="minorHAnsi" w:hAnsiTheme="minorHAnsi" w:cstheme="minorHAnsi"/>
                <w:color w:val="000000"/>
                <w:sz w:val="16"/>
                <w:szCs w:val="16"/>
              </w:rPr>
              <w:t>eydilli 2018</w:t>
            </w:r>
          </w:p>
        </w:tc>
        <w:tc>
          <w:tcPr>
            <w:tcW w:w="0" w:type="dxa"/>
            <w:noWrap/>
            <w:hideMark/>
          </w:tcPr>
          <w:p w14:paraId="4D3FBC41" w14:textId="77777777" w:rsidR="00607BE5" w:rsidRPr="00344BAF" w:rsidRDefault="00607BE5" w:rsidP="008723A9">
            <w:pPr>
              <w:spacing w:line="480" w:lineRule="auto"/>
              <w:rPr>
                <w:rFonts w:asciiTheme="minorHAnsi" w:hAnsiTheme="minorHAnsi" w:cstheme="minorHAnsi"/>
                <w:color w:val="000000"/>
                <w:sz w:val="16"/>
                <w:szCs w:val="16"/>
              </w:rPr>
            </w:pPr>
          </w:p>
        </w:tc>
        <w:tc>
          <w:tcPr>
            <w:tcW w:w="0" w:type="dxa"/>
            <w:noWrap/>
            <w:hideMark/>
          </w:tcPr>
          <w:p w14:paraId="2125DF8F" w14:textId="77777777" w:rsidR="00607BE5" w:rsidRPr="00344BAF" w:rsidRDefault="00607BE5" w:rsidP="008723A9">
            <w:pPr>
              <w:spacing w:line="480" w:lineRule="auto"/>
              <w:rPr>
                <w:rFonts w:asciiTheme="minorHAnsi" w:hAnsiTheme="minorHAnsi" w:cstheme="minorHAnsi"/>
                <w:sz w:val="16"/>
                <w:szCs w:val="16"/>
              </w:rPr>
            </w:pPr>
          </w:p>
        </w:tc>
      </w:tr>
      <w:tr w:rsidR="00607BE5" w:rsidRPr="00344BAF" w14:paraId="0C708890" w14:textId="77777777" w:rsidTr="007B3F2E">
        <w:trPr>
          <w:trHeight w:val="320"/>
        </w:trPr>
        <w:tc>
          <w:tcPr>
            <w:tcW w:w="0" w:type="dxa"/>
            <w:noWrap/>
            <w:hideMark/>
          </w:tcPr>
          <w:p w14:paraId="66BF44A3"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52B90252"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E9AED37"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388B2043"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C61768B"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520D81EB" w14:textId="77777777" w:rsidR="00607BE5" w:rsidRPr="00344BAF" w:rsidRDefault="00607BE5" w:rsidP="008723A9">
            <w:pPr>
              <w:spacing w:line="480" w:lineRule="auto"/>
              <w:rPr>
                <w:rFonts w:asciiTheme="minorHAnsi" w:hAnsiTheme="minorHAnsi" w:cstheme="minorHAnsi"/>
                <w:sz w:val="16"/>
                <w:szCs w:val="16"/>
              </w:rPr>
            </w:pPr>
          </w:p>
        </w:tc>
        <w:tc>
          <w:tcPr>
            <w:tcW w:w="0" w:type="dxa"/>
            <w:gridSpan w:val="2"/>
            <w:noWrap/>
            <w:hideMark/>
          </w:tcPr>
          <w:p w14:paraId="6B3E02E3"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M</w:t>
            </w:r>
            <w:r w:rsidRPr="00344BAF">
              <w:rPr>
                <w:rFonts w:asciiTheme="minorHAnsi" w:hAnsiTheme="minorHAnsi" w:cstheme="minorHAnsi"/>
                <w:color w:val="000000"/>
                <w:sz w:val="16"/>
                <w:szCs w:val="16"/>
              </w:rPr>
              <w:t>intziori 2014</w:t>
            </w:r>
          </w:p>
        </w:tc>
        <w:tc>
          <w:tcPr>
            <w:tcW w:w="0" w:type="dxa"/>
            <w:noWrap/>
            <w:hideMark/>
          </w:tcPr>
          <w:p w14:paraId="4501BB98" w14:textId="77777777" w:rsidR="00607BE5" w:rsidRPr="00344BAF" w:rsidRDefault="00607BE5" w:rsidP="008723A9">
            <w:pPr>
              <w:spacing w:line="480" w:lineRule="auto"/>
              <w:rPr>
                <w:rFonts w:asciiTheme="minorHAnsi" w:hAnsiTheme="minorHAnsi" w:cstheme="minorHAnsi"/>
                <w:color w:val="000000"/>
                <w:sz w:val="16"/>
                <w:szCs w:val="16"/>
              </w:rPr>
            </w:pPr>
          </w:p>
        </w:tc>
        <w:tc>
          <w:tcPr>
            <w:tcW w:w="0" w:type="dxa"/>
            <w:noWrap/>
            <w:hideMark/>
          </w:tcPr>
          <w:p w14:paraId="6E869D3E"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3D4B4A5C" w14:textId="77777777" w:rsidR="00607BE5" w:rsidRPr="00344BAF" w:rsidRDefault="00607BE5" w:rsidP="008723A9">
            <w:pPr>
              <w:spacing w:line="480" w:lineRule="auto"/>
              <w:rPr>
                <w:rFonts w:asciiTheme="minorHAnsi" w:hAnsiTheme="minorHAnsi" w:cstheme="minorHAnsi"/>
                <w:sz w:val="16"/>
                <w:szCs w:val="16"/>
              </w:rPr>
            </w:pPr>
          </w:p>
        </w:tc>
      </w:tr>
      <w:tr w:rsidR="00607BE5" w:rsidRPr="00344BAF" w14:paraId="6DF8D8FE" w14:textId="77777777" w:rsidTr="007B3F2E">
        <w:trPr>
          <w:trHeight w:val="320"/>
        </w:trPr>
        <w:tc>
          <w:tcPr>
            <w:tcW w:w="0" w:type="dxa"/>
            <w:noWrap/>
            <w:hideMark/>
          </w:tcPr>
          <w:p w14:paraId="5433A752"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5CA6D8AB"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07D2F6D6"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35413A2"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0B8207EB"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6768296" w14:textId="77777777" w:rsidR="00607BE5" w:rsidRPr="00344BAF" w:rsidRDefault="00607BE5" w:rsidP="008723A9">
            <w:pPr>
              <w:spacing w:line="480" w:lineRule="auto"/>
              <w:rPr>
                <w:rFonts w:asciiTheme="minorHAnsi" w:hAnsiTheme="minorHAnsi" w:cstheme="minorHAnsi"/>
                <w:sz w:val="16"/>
                <w:szCs w:val="16"/>
              </w:rPr>
            </w:pPr>
          </w:p>
        </w:tc>
        <w:tc>
          <w:tcPr>
            <w:tcW w:w="0" w:type="dxa"/>
            <w:gridSpan w:val="2"/>
            <w:noWrap/>
            <w:hideMark/>
          </w:tcPr>
          <w:p w14:paraId="5B7C8184"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D</w:t>
            </w:r>
            <w:r w:rsidRPr="00344BAF">
              <w:rPr>
                <w:rFonts w:asciiTheme="minorHAnsi" w:hAnsiTheme="minorHAnsi" w:cstheme="minorHAnsi"/>
                <w:color w:val="000000"/>
                <w:sz w:val="16"/>
                <w:szCs w:val="16"/>
              </w:rPr>
              <w:t>okuzeylul 2015</w:t>
            </w:r>
          </w:p>
        </w:tc>
        <w:tc>
          <w:tcPr>
            <w:tcW w:w="0" w:type="dxa"/>
            <w:noWrap/>
            <w:hideMark/>
          </w:tcPr>
          <w:p w14:paraId="52819AAA" w14:textId="77777777" w:rsidR="00607BE5" w:rsidRPr="00344BAF" w:rsidRDefault="00607BE5" w:rsidP="008723A9">
            <w:pPr>
              <w:spacing w:line="480" w:lineRule="auto"/>
              <w:rPr>
                <w:rFonts w:asciiTheme="minorHAnsi" w:hAnsiTheme="minorHAnsi" w:cstheme="minorHAnsi"/>
                <w:color w:val="000000"/>
                <w:sz w:val="16"/>
                <w:szCs w:val="16"/>
              </w:rPr>
            </w:pPr>
          </w:p>
        </w:tc>
        <w:tc>
          <w:tcPr>
            <w:tcW w:w="0" w:type="dxa"/>
            <w:noWrap/>
            <w:hideMark/>
          </w:tcPr>
          <w:p w14:paraId="5117534F"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06E3D897" w14:textId="77777777" w:rsidR="00607BE5" w:rsidRPr="00344BAF" w:rsidRDefault="00607BE5" w:rsidP="008723A9">
            <w:pPr>
              <w:spacing w:line="480" w:lineRule="auto"/>
              <w:rPr>
                <w:rFonts w:asciiTheme="minorHAnsi" w:hAnsiTheme="minorHAnsi" w:cstheme="minorHAnsi"/>
                <w:sz w:val="16"/>
                <w:szCs w:val="16"/>
              </w:rPr>
            </w:pPr>
          </w:p>
        </w:tc>
      </w:tr>
      <w:tr w:rsidR="00607BE5" w:rsidRPr="00344BAF" w14:paraId="08FCBEBF" w14:textId="77777777" w:rsidTr="007B3F2E">
        <w:trPr>
          <w:trHeight w:val="320"/>
        </w:trPr>
        <w:tc>
          <w:tcPr>
            <w:tcW w:w="0" w:type="dxa"/>
            <w:noWrap/>
            <w:hideMark/>
          </w:tcPr>
          <w:p w14:paraId="7EA974B1"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5EEA436"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6F1E7379"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7E40CA36"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69A7121"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3DF2CE0A" w14:textId="77777777" w:rsidR="00607BE5" w:rsidRPr="00344BAF" w:rsidRDefault="00607BE5" w:rsidP="008723A9">
            <w:pPr>
              <w:spacing w:line="480" w:lineRule="auto"/>
              <w:rPr>
                <w:rFonts w:asciiTheme="minorHAnsi" w:hAnsiTheme="minorHAnsi" w:cstheme="minorHAnsi"/>
                <w:sz w:val="16"/>
                <w:szCs w:val="16"/>
              </w:rPr>
            </w:pPr>
          </w:p>
        </w:tc>
        <w:tc>
          <w:tcPr>
            <w:tcW w:w="0" w:type="dxa"/>
            <w:gridSpan w:val="2"/>
            <w:noWrap/>
            <w:hideMark/>
          </w:tcPr>
          <w:p w14:paraId="26D72150"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S</w:t>
            </w:r>
            <w:r w:rsidRPr="00344BAF">
              <w:rPr>
                <w:rFonts w:asciiTheme="minorHAnsi" w:hAnsiTheme="minorHAnsi" w:cstheme="minorHAnsi"/>
                <w:color w:val="000000"/>
                <w:sz w:val="16"/>
                <w:szCs w:val="16"/>
              </w:rPr>
              <w:t>eungdamrong 2015</w:t>
            </w:r>
          </w:p>
        </w:tc>
        <w:tc>
          <w:tcPr>
            <w:tcW w:w="0" w:type="dxa"/>
            <w:noWrap/>
            <w:hideMark/>
          </w:tcPr>
          <w:p w14:paraId="2625BF13" w14:textId="77777777" w:rsidR="00607BE5" w:rsidRPr="00344BAF" w:rsidRDefault="00607BE5" w:rsidP="008723A9">
            <w:pPr>
              <w:spacing w:line="480" w:lineRule="auto"/>
              <w:rPr>
                <w:rFonts w:asciiTheme="minorHAnsi" w:hAnsiTheme="minorHAnsi" w:cstheme="minorHAnsi"/>
                <w:color w:val="000000"/>
                <w:sz w:val="16"/>
                <w:szCs w:val="16"/>
              </w:rPr>
            </w:pPr>
          </w:p>
        </w:tc>
        <w:tc>
          <w:tcPr>
            <w:tcW w:w="0" w:type="dxa"/>
            <w:noWrap/>
            <w:hideMark/>
          </w:tcPr>
          <w:p w14:paraId="111FFA8C"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2DB7AA5" w14:textId="77777777" w:rsidR="00607BE5" w:rsidRPr="00344BAF" w:rsidRDefault="00607BE5" w:rsidP="008723A9">
            <w:pPr>
              <w:spacing w:line="480" w:lineRule="auto"/>
              <w:rPr>
                <w:rFonts w:asciiTheme="minorHAnsi" w:hAnsiTheme="minorHAnsi" w:cstheme="minorHAnsi"/>
                <w:sz w:val="16"/>
                <w:szCs w:val="16"/>
              </w:rPr>
            </w:pPr>
          </w:p>
        </w:tc>
      </w:tr>
      <w:tr w:rsidR="00607BE5" w:rsidRPr="00344BAF" w14:paraId="71ADD2CC" w14:textId="77777777" w:rsidTr="007B3F2E">
        <w:trPr>
          <w:trHeight w:val="320"/>
        </w:trPr>
        <w:tc>
          <w:tcPr>
            <w:tcW w:w="0" w:type="dxa"/>
            <w:noWrap/>
            <w:hideMark/>
          </w:tcPr>
          <w:p w14:paraId="632E5EB4"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04F41DE0"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242ABEDE"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6E90FBC"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060D64E9"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AE4E84E"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AB0D1E0"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V</w:t>
            </w:r>
            <w:r w:rsidRPr="00344BAF">
              <w:rPr>
                <w:rFonts w:asciiTheme="minorHAnsi" w:hAnsiTheme="minorHAnsi" w:cstheme="minorHAnsi"/>
                <w:color w:val="000000"/>
                <w:sz w:val="16"/>
                <w:szCs w:val="16"/>
              </w:rPr>
              <w:t>ega 2015</w:t>
            </w:r>
          </w:p>
        </w:tc>
        <w:tc>
          <w:tcPr>
            <w:tcW w:w="0" w:type="dxa"/>
            <w:noWrap/>
            <w:hideMark/>
          </w:tcPr>
          <w:p w14:paraId="7C705A89" w14:textId="77777777" w:rsidR="00607BE5" w:rsidRPr="00344BAF" w:rsidRDefault="00607BE5" w:rsidP="008723A9">
            <w:pPr>
              <w:spacing w:line="480" w:lineRule="auto"/>
              <w:rPr>
                <w:rFonts w:asciiTheme="minorHAnsi" w:hAnsiTheme="minorHAnsi" w:cstheme="minorHAnsi"/>
                <w:color w:val="000000"/>
                <w:sz w:val="16"/>
                <w:szCs w:val="16"/>
              </w:rPr>
            </w:pPr>
          </w:p>
        </w:tc>
        <w:tc>
          <w:tcPr>
            <w:tcW w:w="0" w:type="dxa"/>
            <w:noWrap/>
            <w:hideMark/>
          </w:tcPr>
          <w:p w14:paraId="7D4E23A4"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39BA3DBE"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38DF82E8" w14:textId="77777777" w:rsidR="00607BE5" w:rsidRPr="00344BAF" w:rsidRDefault="00607BE5" w:rsidP="008723A9">
            <w:pPr>
              <w:spacing w:line="480" w:lineRule="auto"/>
              <w:rPr>
                <w:rFonts w:asciiTheme="minorHAnsi" w:hAnsiTheme="minorHAnsi" w:cstheme="minorHAnsi"/>
                <w:sz w:val="16"/>
                <w:szCs w:val="16"/>
              </w:rPr>
            </w:pPr>
          </w:p>
        </w:tc>
      </w:tr>
      <w:tr w:rsidR="00607BE5" w:rsidRPr="00344BAF" w14:paraId="7FBAC325" w14:textId="77777777" w:rsidTr="007B3F2E">
        <w:trPr>
          <w:trHeight w:val="320"/>
        </w:trPr>
        <w:tc>
          <w:tcPr>
            <w:tcW w:w="0" w:type="dxa"/>
            <w:noWrap/>
            <w:hideMark/>
          </w:tcPr>
          <w:p w14:paraId="347CD81E"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347BC20D"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0AD04DAF"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7440E7B2"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79058F8C"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6560DFAC" w14:textId="77777777" w:rsidR="00607BE5" w:rsidRPr="00344BAF" w:rsidRDefault="00607BE5" w:rsidP="008723A9">
            <w:pPr>
              <w:spacing w:line="480" w:lineRule="auto"/>
              <w:rPr>
                <w:rFonts w:asciiTheme="minorHAnsi" w:hAnsiTheme="minorHAnsi" w:cstheme="minorHAnsi"/>
                <w:sz w:val="16"/>
                <w:szCs w:val="16"/>
              </w:rPr>
            </w:pPr>
          </w:p>
        </w:tc>
        <w:tc>
          <w:tcPr>
            <w:tcW w:w="0" w:type="dxa"/>
            <w:gridSpan w:val="2"/>
            <w:noWrap/>
            <w:hideMark/>
          </w:tcPr>
          <w:p w14:paraId="5071C664"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De Brucker 2016</w:t>
            </w:r>
          </w:p>
        </w:tc>
        <w:tc>
          <w:tcPr>
            <w:tcW w:w="0" w:type="dxa"/>
            <w:noWrap/>
            <w:hideMark/>
          </w:tcPr>
          <w:p w14:paraId="37D4BC4D" w14:textId="77777777" w:rsidR="00607BE5" w:rsidRPr="00344BAF" w:rsidRDefault="00607BE5" w:rsidP="008723A9">
            <w:pPr>
              <w:spacing w:line="480" w:lineRule="auto"/>
              <w:rPr>
                <w:rFonts w:asciiTheme="minorHAnsi" w:hAnsiTheme="minorHAnsi" w:cstheme="minorHAnsi"/>
                <w:color w:val="000000"/>
                <w:sz w:val="16"/>
                <w:szCs w:val="16"/>
              </w:rPr>
            </w:pPr>
          </w:p>
        </w:tc>
        <w:tc>
          <w:tcPr>
            <w:tcW w:w="0" w:type="dxa"/>
            <w:noWrap/>
            <w:hideMark/>
          </w:tcPr>
          <w:p w14:paraId="7748A4DE"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38E9E31E" w14:textId="77777777" w:rsidR="00607BE5" w:rsidRPr="00344BAF" w:rsidRDefault="00607BE5" w:rsidP="008723A9">
            <w:pPr>
              <w:spacing w:line="480" w:lineRule="auto"/>
              <w:rPr>
                <w:rFonts w:asciiTheme="minorHAnsi" w:hAnsiTheme="minorHAnsi" w:cstheme="minorHAnsi"/>
                <w:sz w:val="16"/>
                <w:szCs w:val="16"/>
              </w:rPr>
            </w:pPr>
          </w:p>
        </w:tc>
      </w:tr>
      <w:tr w:rsidR="00607BE5" w:rsidRPr="00344BAF" w14:paraId="14105F11" w14:textId="77777777" w:rsidTr="007B3F2E">
        <w:trPr>
          <w:trHeight w:val="320"/>
        </w:trPr>
        <w:tc>
          <w:tcPr>
            <w:tcW w:w="0" w:type="dxa"/>
            <w:noWrap/>
            <w:hideMark/>
          </w:tcPr>
          <w:p w14:paraId="3ADD6D0F"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5BADB3C9"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31D70FF8"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228C70CA"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00CFCB1B"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3EAF767E"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6C6195A4"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Kim 2016</w:t>
            </w:r>
          </w:p>
        </w:tc>
        <w:tc>
          <w:tcPr>
            <w:tcW w:w="0" w:type="dxa"/>
            <w:noWrap/>
            <w:hideMark/>
          </w:tcPr>
          <w:p w14:paraId="76B6A006" w14:textId="77777777" w:rsidR="00607BE5" w:rsidRPr="00344BAF" w:rsidRDefault="00607BE5" w:rsidP="008723A9">
            <w:pPr>
              <w:spacing w:line="480" w:lineRule="auto"/>
              <w:rPr>
                <w:rFonts w:asciiTheme="minorHAnsi" w:hAnsiTheme="minorHAnsi" w:cstheme="minorHAnsi"/>
                <w:color w:val="000000"/>
              </w:rPr>
            </w:pPr>
          </w:p>
        </w:tc>
        <w:tc>
          <w:tcPr>
            <w:tcW w:w="0" w:type="dxa"/>
            <w:noWrap/>
            <w:hideMark/>
          </w:tcPr>
          <w:p w14:paraId="5725F24D"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65CD5201"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10CFEEFF" w14:textId="77777777" w:rsidR="00607BE5" w:rsidRPr="00344BAF" w:rsidRDefault="00607BE5" w:rsidP="008723A9">
            <w:pPr>
              <w:spacing w:line="480" w:lineRule="auto"/>
              <w:rPr>
                <w:rFonts w:asciiTheme="minorHAnsi" w:hAnsiTheme="minorHAnsi" w:cstheme="minorHAnsi"/>
                <w:sz w:val="20"/>
                <w:szCs w:val="20"/>
              </w:rPr>
            </w:pPr>
          </w:p>
        </w:tc>
      </w:tr>
      <w:tr w:rsidR="00607BE5" w:rsidRPr="00344BAF" w14:paraId="76393619" w14:textId="77777777" w:rsidTr="007B3F2E">
        <w:trPr>
          <w:trHeight w:val="320"/>
        </w:trPr>
        <w:tc>
          <w:tcPr>
            <w:tcW w:w="0" w:type="dxa"/>
            <w:noWrap/>
            <w:hideMark/>
          </w:tcPr>
          <w:p w14:paraId="531BCC04"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6C6EA22C"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6B506153"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05B2AA5D"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323E52FB"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C022C92" w14:textId="77777777" w:rsidR="00607BE5" w:rsidRPr="00344BAF" w:rsidRDefault="00607BE5" w:rsidP="008723A9">
            <w:pPr>
              <w:spacing w:line="480" w:lineRule="auto"/>
              <w:rPr>
                <w:rFonts w:asciiTheme="minorHAnsi" w:hAnsiTheme="minorHAnsi" w:cstheme="minorHAnsi"/>
                <w:sz w:val="16"/>
                <w:szCs w:val="16"/>
              </w:rPr>
            </w:pPr>
          </w:p>
        </w:tc>
        <w:tc>
          <w:tcPr>
            <w:tcW w:w="0" w:type="dxa"/>
            <w:gridSpan w:val="2"/>
            <w:noWrap/>
            <w:hideMark/>
          </w:tcPr>
          <w:p w14:paraId="1A749829"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Tabata 2016</w:t>
            </w:r>
          </w:p>
        </w:tc>
        <w:tc>
          <w:tcPr>
            <w:tcW w:w="0" w:type="dxa"/>
            <w:noWrap/>
            <w:hideMark/>
          </w:tcPr>
          <w:p w14:paraId="05FE1C70" w14:textId="77777777" w:rsidR="00607BE5" w:rsidRPr="00344BAF" w:rsidRDefault="00607BE5" w:rsidP="008723A9">
            <w:pPr>
              <w:spacing w:line="480" w:lineRule="auto"/>
              <w:rPr>
                <w:rFonts w:asciiTheme="minorHAnsi" w:hAnsiTheme="minorHAnsi" w:cstheme="minorHAnsi"/>
                <w:color w:val="000000"/>
              </w:rPr>
            </w:pPr>
          </w:p>
        </w:tc>
        <w:tc>
          <w:tcPr>
            <w:tcW w:w="0" w:type="dxa"/>
            <w:noWrap/>
            <w:hideMark/>
          </w:tcPr>
          <w:p w14:paraId="0095A95E"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088F22DD" w14:textId="77777777" w:rsidR="00607BE5" w:rsidRPr="00344BAF" w:rsidRDefault="00607BE5" w:rsidP="008723A9">
            <w:pPr>
              <w:spacing w:line="480" w:lineRule="auto"/>
              <w:rPr>
                <w:rFonts w:asciiTheme="minorHAnsi" w:hAnsiTheme="minorHAnsi" w:cstheme="minorHAnsi"/>
                <w:sz w:val="20"/>
                <w:szCs w:val="20"/>
              </w:rPr>
            </w:pPr>
          </w:p>
        </w:tc>
      </w:tr>
      <w:tr w:rsidR="00607BE5" w:rsidRPr="00344BAF" w14:paraId="4833FCA0" w14:textId="77777777" w:rsidTr="007B3F2E">
        <w:trPr>
          <w:trHeight w:val="320"/>
        </w:trPr>
        <w:tc>
          <w:tcPr>
            <w:tcW w:w="0" w:type="dxa"/>
            <w:noWrap/>
            <w:hideMark/>
          </w:tcPr>
          <w:p w14:paraId="0BDD632B"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7323114"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6B91988A"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B95E2E3"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502E08F0"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119BD4D"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237FEBD8"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C</w:t>
            </w:r>
            <w:r w:rsidRPr="00344BAF">
              <w:rPr>
                <w:rFonts w:asciiTheme="minorHAnsi" w:hAnsiTheme="minorHAnsi" w:cstheme="minorHAnsi"/>
                <w:color w:val="000000"/>
                <w:sz w:val="16"/>
                <w:szCs w:val="16"/>
              </w:rPr>
              <w:t>ao 2017</w:t>
            </w:r>
          </w:p>
        </w:tc>
        <w:tc>
          <w:tcPr>
            <w:tcW w:w="0" w:type="dxa"/>
            <w:noWrap/>
            <w:hideMark/>
          </w:tcPr>
          <w:p w14:paraId="7D879222" w14:textId="77777777" w:rsidR="00607BE5" w:rsidRPr="00344BAF" w:rsidRDefault="00607BE5" w:rsidP="008723A9">
            <w:pPr>
              <w:spacing w:line="480" w:lineRule="auto"/>
              <w:rPr>
                <w:rFonts w:asciiTheme="minorHAnsi" w:hAnsiTheme="minorHAnsi" w:cstheme="minorHAnsi"/>
                <w:color w:val="000000"/>
              </w:rPr>
            </w:pPr>
          </w:p>
        </w:tc>
        <w:tc>
          <w:tcPr>
            <w:tcW w:w="0" w:type="dxa"/>
            <w:noWrap/>
            <w:hideMark/>
          </w:tcPr>
          <w:p w14:paraId="54FE2C4B"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35F62285"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3E972A06" w14:textId="77777777" w:rsidR="00607BE5" w:rsidRPr="00344BAF" w:rsidRDefault="00607BE5" w:rsidP="008723A9">
            <w:pPr>
              <w:spacing w:line="480" w:lineRule="auto"/>
              <w:rPr>
                <w:rFonts w:asciiTheme="minorHAnsi" w:hAnsiTheme="minorHAnsi" w:cstheme="minorHAnsi"/>
                <w:sz w:val="20"/>
                <w:szCs w:val="20"/>
              </w:rPr>
            </w:pPr>
          </w:p>
        </w:tc>
      </w:tr>
      <w:tr w:rsidR="00607BE5" w:rsidRPr="00344BAF" w14:paraId="5948622B" w14:textId="77777777" w:rsidTr="007B3F2E">
        <w:trPr>
          <w:trHeight w:val="320"/>
        </w:trPr>
        <w:tc>
          <w:tcPr>
            <w:tcW w:w="0" w:type="dxa"/>
            <w:noWrap/>
            <w:hideMark/>
          </w:tcPr>
          <w:p w14:paraId="0D6F54CE"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03150BAD"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596D9F19"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5D7D6537"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2EA0C560"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68C0B7E8"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45C3CC9"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C</w:t>
            </w:r>
            <w:r w:rsidRPr="00344BAF">
              <w:rPr>
                <w:rFonts w:asciiTheme="minorHAnsi" w:hAnsiTheme="minorHAnsi" w:cstheme="minorHAnsi"/>
                <w:color w:val="000000"/>
                <w:sz w:val="16"/>
                <w:szCs w:val="16"/>
              </w:rPr>
              <w:t>ao 2017</w:t>
            </w:r>
          </w:p>
        </w:tc>
        <w:tc>
          <w:tcPr>
            <w:tcW w:w="0" w:type="dxa"/>
            <w:noWrap/>
            <w:hideMark/>
          </w:tcPr>
          <w:p w14:paraId="2194CE60" w14:textId="77777777" w:rsidR="00607BE5" w:rsidRPr="00344BAF" w:rsidRDefault="00607BE5" w:rsidP="008723A9">
            <w:pPr>
              <w:spacing w:line="480" w:lineRule="auto"/>
              <w:rPr>
                <w:rFonts w:asciiTheme="minorHAnsi" w:hAnsiTheme="minorHAnsi" w:cstheme="minorHAnsi"/>
                <w:color w:val="000000"/>
              </w:rPr>
            </w:pPr>
          </w:p>
        </w:tc>
        <w:tc>
          <w:tcPr>
            <w:tcW w:w="0" w:type="dxa"/>
            <w:noWrap/>
            <w:hideMark/>
          </w:tcPr>
          <w:p w14:paraId="64BE0D2B"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6A0C11B8"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6C10BDA5" w14:textId="77777777" w:rsidR="00607BE5" w:rsidRPr="00344BAF" w:rsidRDefault="00607BE5" w:rsidP="008723A9">
            <w:pPr>
              <w:spacing w:line="480" w:lineRule="auto"/>
              <w:rPr>
                <w:rFonts w:asciiTheme="minorHAnsi" w:hAnsiTheme="minorHAnsi" w:cstheme="minorHAnsi"/>
                <w:sz w:val="20"/>
                <w:szCs w:val="20"/>
              </w:rPr>
            </w:pPr>
          </w:p>
        </w:tc>
      </w:tr>
      <w:tr w:rsidR="00607BE5" w:rsidRPr="00344BAF" w14:paraId="56A8F4A8" w14:textId="77777777" w:rsidTr="007B3F2E">
        <w:trPr>
          <w:trHeight w:val="320"/>
        </w:trPr>
        <w:tc>
          <w:tcPr>
            <w:tcW w:w="0" w:type="dxa"/>
            <w:noWrap/>
            <w:hideMark/>
          </w:tcPr>
          <w:p w14:paraId="48EAF5F2"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78EA1516"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737D478"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3DED397"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56681315"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71B0F48D" w14:textId="77777777" w:rsidR="00607BE5" w:rsidRPr="00344BAF" w:rsidRDefault="00607BE5" w:rsidP="008723A9">
            <w:pPr>
              <w:spacing w:line="480" w:lineRule="auto"/>
              <w:rPr>
                <w:rFonts w:asciiTheme="minorHAnsi" w:hAnsiTheme="minorHAnsi" w:cstheme="minorHAnsi"/>
                <w:sz w:val="16"/>
                <w:szCs w:val="16"/>
              </w:rPr>
            </w:pPr>
          </w:p>
        </w:tc>
        <w:tc>
          <w:tcPr>
            <w:tcW w:w="0" w:type="dxa"/>
            <w:gridSpan w:val="2"/>
            <w:noWrap/>
            <w:hideMark/>
          </w:tcPr>
          <w:p w14:paraId="2CA2C2F4"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G</w:t>
            </w:r>
            <w:r w:rsidRPr="00344BAF">
              <w:rPr>
                <w:rFonts w:asciiTheme="minorHAnsi" w:hAnsiTheme="minorHAnsi" w:cstheme="minorHAnsi"/>
                <w:color w:val="000000"/>
                <w:sz w:val="16"/>
                <w:szCs w:val="16"/>
              </w:rPr>
              <w:t>rove-</w:t>
            </w:r>
            <w:r>
              <w:rPr>
                <w:rFonts w:asciiTheme="minorHAnsi" w:hAnsiTheme="minorHAnsi" w:cstheme="minorHAnsi"/>
                <w:color w:val="000000"/>
                <w:sz w:val="16"/>
                <w:szCs w:val="16"/>
              </w:rPr>
              <w:t>L</w:t>
            </w:r>
            <w:r w:rsidRPr="00344BAF">
              <w:rPr>
                <w:rFonts w:asciiTheme="minorHAnsi" w:hAnsiTheme="minorHAnsi" w:cstheme="minorHAnsi"/>
                <w:color w:val="000000"/>
                <w:sz w:val="16"/>
                <w:szCs w:val="16"/>
              </w:rPr>
              <w:t>augesen 2017</w:t>
            </w:r>
          </w:p>
        </w:tc>
        <w:tc>
          <w:tcPr>
            <w:tcW w:w="0" w:type="dxa"/>
            <w:noWrap/>
            <w:hideMark/>
          </w:tcPr>
          <w:p w14:paraId="7B1DDCAF" w14:textId="77777777" w:rsidR="00607BE5" w:rsidRPr="00344BAF" w:rsidRDefault="00607BE5" w:rsidP="008723A9">
            <w:pPr>
              <w:spacing w:line="480" w:lineRule="auto"/>
              <w:rPr>
                <w:rFonts w:asciiTheme="minorHAnsi" w:hAnsiTheme="minorHAnsi" w:cstheme="minorHAnsi"/>
                <w:color w:val="000000"/>
              </w:rPr>
            </w:pPr>
          </w:p>
        </w:tc>
        <w:tc>
          <w:tcPr>
            <w:tcW w:w="0" w:type="dxa"/>
            <w:noWrap/>
            <w:hideMark/>
          </w:tcPr>
          <w:p w14:paraId="43A821CE"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2425BBF9" w14:textId="77777777" w:rsidR="00607BE5" w:rsidRPr="00344BAF" w:rsidRDefault="00607BE5" w:rsidP="008723A9">
            <w:pPr>
              <w:spacing w:line="480" w:lineRule="auto"/>
              <w:rPr>
                <w:rFonts w:asciiTheme="minorHAnsi" w:hAnsiTheme="minorHAnsi" w:cstheme="minorHAnsi"/>
                <w:sz w:val="20"/>
                <w:szCs w:val="20"/>
              </w:rPr>
            </w:pPr>
          </w:p>
        </w:tc>
      </w:tr>
      <w:tr w:rsidR="00607BE5" w:rsidRPr="00344BAF" w14:paraId="6B471393" w14:textId="77777777" w:rsidTr="007B3F2E">
        <w:trPr>
          <w:trHeight w:val="320"/>
        </w:trPr>
        <w:tc>
          <w:tcPr>
            <w:tcW w:w="0" w:type="dxa"/>
            <w:noWrap/>
            <w:hideMark/>
          </w:tcPr>
          <w:p w14:paraId="2ABEA986"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6F7A4102"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01CE6EF"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2FD42662"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78D142FB"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0F039F08"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8F8B586" w14:textId="77777777" w:rsidR="00607BE5" w:rsidRPr="00344BAF" w:rsidRDefault="00607BE5" w:rsidP="008723A9">
            <w:pPr>
              <w:spacing w:line="480" w:lineRule="auto"/>
              <w:rPr>
                <w:rFonts w:asciiTheme="minorHAnsi" w:hAnsiTheme="minorHAnsi" w:cstheme="minorHAnsi"/>
                <w:color w:val="000000"/>
                <w:sz w:val="16"/>
                <w:szCs w:val="16"/>
              </w:rPr>
            </w:pPr>
            <w:r w:rsidRPr="00344BAF">
              <w:rPr>
                <w:rFonts w:asciiTheme="minorHAnsi" w:hAnsiTheme="minorHAnsi" w:cstheme="minorHAnsi"/>
                <w:color w:val="000000"/>
                <w:sz w:val="16"/>
                <w:szCs w:val="16"/>
              </w:rPr>
              <w:t>Araujo 2018</w:t>
            </w:r>
          </w:p>
        </w:tc>
        <w:tc>
          <w:tcPr>
            <w:tcW w:w="0" w:type="dxa"/>
            <w:noWrap/>
            <w:hideMark/>
          </w:tcPr>
          <w:p w14:paraId="18589153" w14:textId="77777777" w:rsidR="00607BE5" w:rsidRPr="00344BAF" w:rsidRDefault="00607BE5" w:rsidP="008723A9">
            <w:pPr>
              <w:spacing w:line="480" w:lineRule="auto"/>
              <w:rPr>
                <w:rFonts w:asciiTheme="minorHAnsi" w:hAnsiTheme="minorHAnsi" w:cstheme="minorHAnsi"/>
                <w:color w:val="000000"/>
              </w:rPr>
            </w:pPr>
          </w:p>
        </w:tc>
        <w:tc>
          <w:tcPr>
            <w:tcW w:w="0" w:type="dxa"/>
            <w:noWrap/>
            <w:hideMark/>
          </w:tcPr>
          <w:p w14:paraId="18CBE71C"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616DDB5C"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4E854F7B" w14:textId="77777777" w:rsidR="00607BE5" w:rsidRPr="00344BAF" w:rsidRDefault="00607BE5" w:rsidP="008723A9">
            <w:pPr>
              <w:spacing w:line="480" w:lineRule="auto"/>
              <w:rPr>
                <w:rFonts w:asciiTheme="minorHAnsi" w:hAnsiTheme="minorHAnsi" w:cstheme="minorHAnsi"/>
                <w:sz w:val="20"/>
                <w:szCs w:val="20"/>
              </w:rPr>
            </w:pPr>
          </w:p>
        </w:tc>
      </w:tr>
      <w:tr w:rsidR="00607BE5" w:rsidRPr="00344BAF" w14:paraId="328AC30A" w14:textId="77777777" w:rsidTr="007B3F2E">
        <w:trPr>
          <w:trHeight w:val="320"/>
        </w:trPr>
        <w:tc>
          <w:tcPr>
            <w:tcW w:w="0" w:type="dxa"/>
            <w:noWrap/>
            <w:hideMark/>
          </w:tcPr>
          <w:p w14:paraId="20C6CBD7"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0586BE11"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D36462E"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462F086F"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5636D3C"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22624149" w14:textId="77777777" w:rsidR="00607BE5" w:rsidRPr="00344BAF" w:rsidRDefault="00607BE5" w:rsidP="008723A9">
            <w:pPr>
              <w:spacing w:line="480" w:lineRule="auto"/>
              <w:rPr>
                <w:rFonts w:asciiTheme="minorHAnsi" w:hAnsiTheme="minorHAnsi" w:cstheme="minorHAnsi"/>
                <w:sz w:val="16"/>
                <w:szCs w:val="16"/>
              </w:rPr>
            </w:pPr>
          </w:p>
        </w:tc>
        <w:tc>
          <w:tcPr>
            <w:tcW w:w="0" w:type="dxa"/>
            <w:gridSpan w:val="2"/>
            <w:noWrap/>
            <w:hideMark/>
          </w:tcPr>
          <w:p w14:paraId="2E6F409F"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H</w:t>
            </w:r>
            <w:r w:rsidRPr="00344BAF">
              <w:rPr>
                <w:rFonts w:asciiTheme="minorHAnsi" w:hAnsiTheme="minorHAnsi" w:cstheme="minorHAnsi"/>
                <w:color w:val="000000"/>
                <w:sz w:val="16"/>
                <w:szCs w:val="16"/>
              </w:rPr>
              <w:t>eshiki 2018</w:t>
            </w:r>
          </w:p>
        </w:tc>
        <w:tc>
          <w:tcPr>
            <w:tcW w:w="0" w:type="dxa"/>
            <w:noWrap/>
            <w:hideMark/>
          </w:tcPr>
          <w:p w14:paraId="7D0EE8F4" w14:textId="77777777" w:rsidR="00607BE5" w:rsidRPr="00344BAF" w:rsidRDefault="00607BE5" w:rsidP="008723A9">
            <w:pPr>
              <w:spacing w:line="480" w:lineRule="auto"/>
              <w:rPr>
                <w:rFonts w:asciiTheme="minorHAnsi" w:hAnsiTheme="minorHAnsi" w:cstheme="minorHAnsi"/>
                <w:color w:val="000000"/>
              </w:rPr>
            </w:pPr>
          </w:p>
        </w:tc>
        <w:tc>
          <w:tcPr>
            <w:tcW w:w="0" w:type="dxa"/>
            <w:noWrap/>
            <w:hideMark/>
          </w:tcPr>
          <w:p w14:paraId="400BC6A3"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1ED02792" w14:textId="77777777" w:rsidR="00607BE5" w:rsidRPr="00344BAF" w:rsidRDefault="00607BE5" w:rsidP="008723A9">
            <w:pPr>
              <w:spacing w:line="480" w:lineRule="auto"/>
              <w:rPr>
                <w:rFonts w:asciiTheme="minorHAnsi" w:hAnsiTheme="minorHAnsi" w:cstheme="minorHAnsi"/>
                <w:sz w:val="20"/>
                <w:szCs w:val="20"/>
              </w:rPr>
            </w:pPr>
          </w:p>
        </w:tc>
      </w:tr>
      <w:tr w:rsidR="00607BE5" w:rsidRPr="00344BAF" w14:paraId="2BE31E4E" w14:textId="77777777" w:rsidTr="007B3F2E">
        <w:trPr>
          <w:trHeight w:val="320"/>
        </w:trPr>
        <w:tc>
          <w:tcPr>
            <w:tcW w:w="0" w:type="dxa"/>
            <w:noWrap/>
            <w:hideMark/>
          </w:tcPr>
          <w:p w14:paraId="1069168D"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2A92D061"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5D50D2B5"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00B04FCF"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06F27AD0"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1F5E4366" w14:textId="77777777" w:rsidR="00607BE5" w:rsidRPr="00344BAF" w:rsidRDefault="00607BE5" w:rsidP="008723A9">
            <w:pPr>
              <w:spacing w:line="480" w:lineRule="auto"/>
              <w:rPr>
                <w:rFonts w:asciiTheme="minorHAnsi" w:hAnsiTheme="minorHAnsi" w:cstheme="minorHAnsi"/>
                <w:sz w:val="16"/>
                <w:szCs w:val="16"/>
              </w:rPr>
            </w:pPr>
          </w:p>
        </w:tc>
        <w:tc>
          <w:tcPr>
            <w:tcW w:w="0" w:type="dxa"/>
            <w:noWrap/>
            <w:hideMark/>
          </w:tcPr>
          <w:p w14:paraId="7E4C6A1E" w14:textId="77777777" w:rsidR="00607BE5" w:rsidRPr="00344BAF" w:rsidRDefault="00607BE5" w:rsidP="008723A9">
            <w:pPr>
              <w:spacing w:line="480" w:lineRule="auto"/>
              <w:rPr>
                <w:rFonts w:asciiTheme="minorHAnsi" w:hAnsiTheme="minorHAnsi" w:cstheme="minorHAnsi"/>
                <w:color w:val="000000"/>
                <w:sz w:val="16"/>
                <w:szCs w:val="16"/>
              </w:rPr>
            </w:pPr>
            <w:r>
              <w:rPr>
                <w:rFonts w:asciiTheme="minorHAnsi" w:hAnsiTheme="minorHAnsi" w:cstheme="minorHAnsi"/>
                <w:color w:val="000000"/>
                <w:sz w:val="16"/>
                <w:szCs w:val="16"/>
              </w:rPr>
              <w:t>C</w:t>
            </w:r>
            <w:r w:rsidRPr="00344BAF">
              <w:rPr>
                <w:rFonts w:asciiTheme="minorHAnsi" w:hAnsiTheme="minorHAnsi" w:cstheme="minorHAnsi"/>
                <w:color w:val="000000"/>
                <w:sz w:val="16"/>
                <w:szCs w:val="16"/>
              </w:rPr>
              <w:t>hai 2013</w:t>
            </w:r>
          </w:p>
        </w:tc>
        <w:tc>
          <w:tcPr>
            <w:tcW w:w="0" w:type="dxa"/>
            <w:noWrap/>
            <w:hideMark/>
          </w:tcPr>
          <w:p w14:paraId="54900316" w14:textId="77777777" w:rsidR="00607BE5" w:rsidRPr="00344BAF" w:rsidRDefault="00607BE5" w:rsidP="008723A9">
            <w:pPr>
              <w:spacing w:line="480" w:lineRule="auto"/>
              <w:rPr>
                <w:rFonts w:asciiTheme="minorHAnsi" w:hAnsiTheme="minorHAnsi" w:cstheme="minorHAnsi"/>
                <w:color w:val="000000"/>
              </w:rPr>
            </w:pPr>
          </w:p>
        </w:tc>
        <w:tc>
          <w:tcPr>
            <w:tcW w:w="0" w:type="dxa"/>
            <w:noWrap/>
            <w:hideMark/>
          </w:tcPr>
          <w:p w14:paraId="33D340BB"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4A670253"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6CD1136D" w14:textId="77777777" w:rsidR="00607BE5" w:rsidRPr="00344BAF" w:rsidRDefault="00607BE5" w:rsidP="008723A9">
            <w:pPr>
              <w:spacing w:line="480" w:lineRule="auto"/>
              <w:rPr>
                <w:rFonts w:asciiTheme="minorHAnsi" w:hAnsiTheme="minorHAnsi" w:cstheme="minorHAnsi"/>
                <w:sz w:val="20"/>
                <w:szCs w:val="20"/>
              </w:rPr>
            </w:pPr>
          </w:p>
        </w:tc>
      </w:tr>
      <w:tr w:rsidR="00607BE5" w:rsidRPr="00344BAF" w14:paraId="19211BE8" w14:textId="77777777" w:rsidTr="007B3F2E">
        <w:trPr>
          <w:trHeight w:val="320"/>
        </w:trPr>
        <w:tc>
          <w:tcPr>
            <w:tcW w:w="0" w:type="dxa"/>
            <w:noWrap/>
            <w:hideMark/>
          </w:tcPr>
          <w:p w14:paraId="430E6AC8"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1B234955"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33C11114"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10B905E2"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25236BDF"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5AEE0966"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78EB8184"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7DD4A1A1"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6149A748"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61A3507E" w14:textId="77777777" w:rsidR="00607BE5" w:rsidRPr="00344BAF" w:rsidRDefault="00607BE5" w:rsidP="008723A9">
            <w:pPr>
              <w:spacing w:line="480" w:lineRule="auto"/>
              <w:rPr>
                <w:rFonts w:asciiTheme="minorHAnsi" w:hAnsiTheme="minorHAnsi" w:cstheme="minorHAnsi"/>
                <w:sz w:val="20"/>
                <w:szCs w:val="20"/>
              </w:rPr>
            </w:pPr>
          </w:p>
        </w:tc>
        <w:tc>
          <w:tcPr>
            <w:tcW w:w="0" w:type="dxa"/>
            <w:noWrap/>
            <w:hideMark/>
          </w:tcPr>
          <w:p w14:paraId="5153DBB9" w14:textId="77777777" w:rsidR="00607BE5" w:rsidRPr="00344BAF" w:rsidRDefault="00607BE5" w:rsidP="008723A9">
            <w:pPr>
              <w:spacing w:line="480" w:lineRule="auto"/>
              <w:rPr>
                <w:rFonts w:asciiTheme="minorHAnsi" w:hAnsiTheme="minorHAnsi" w:cstheme="minorHAnsi"/>
                <w:sz w:val="20"/>
                <w:szCs w:val="20"/>
              </w:rPr>
            </w:pPr>
          </w:p>
        </w:tc>
      </w:tr>
    </w:tbl>
    <w:p w14:paraId="263842A3" w14:textId="77777777" w:rsidR="00607BE5" w:rsidRPr="00344BAF" w:rsidRDefault="00607BE5" w:rsidP="00607BE5">
      <w:pPr>
        <w:rPr>
          <w:rFonts w:asciiTheme="minorHAnsi" w:hAnsiTheme="minorHAnsi" w:cstheme="minorHAnsi"/>
          <w:b/>
          <w:sz w:val="22"/>
          <w:szCs w:val="22"/>
          <w:u w:val="single"/>
        </w:rPr>
      </w:pPr>
    </w:p>
    <w:p w14:paraId="57613943" w14:textId="77777777" w:rsidR="00607BE5" w:rsidRPr="00344BAF" w:rsidRDefault="00607BE5" w:rsidP="00607BE5">
      <w:pPr>
        <w:rPr>
          <w:rFonts w:asciiTheme="minorHAnsi" w:hAnsiTheme="minorHAnsi" w:cstheme="minorHAnsi"/>
        </w:rPr>
      </w:pPr>
    </w:p>
    <w:p w14:paraId="47DE9535" w14:textId="77777777" w:rsidR="00607BE5" w:rsidRPr="00344BAF" w:rsidRDefault="00607BE5" w:rsidP="00607BE5">
      <w:pPr>
        <w:rPr>
          <w:rFonts w:asciiTheme="minorHAnsi" w:hAnsiTheme="minorHAnsi" w:cstheme="minorHAnsi"/>
        </w:rPr>
      </w:pPr>
      <w:r w:rsidRPr="00344BAF">
        <w:rPr>
          <w:rFonts w:asciiTheme="minorHAnsi" w:hAnsiTheme="minorHAnsi" w:cstheme="minorHAnsi"/>
        </w:rPr>
        <w:br w:type="page"/>
      </w:r>
    </w:p>
    <w:p w14:paraId="410EF23D" w14:textId="77777777" w:rsidR="00607BE5" w:rsidRPr="00344BAF" w:rsidRDefault="00607BE5" w:rsidP="00607BE5">
      <w:pPr>
        <w:rPr>
          <w:rFonts w:asciiTheme="minorHAnsi" w:hAnsiTheme="minorHAnsi" w:cstheme="minorHAnsi"/>
        </w:rPr>
        <w:sectPr w:rsidR="00607BE5" w:rsidRPr="00344BAF" w:rsidSect="00F45594">
          <w:pgSz w:w="16820" w:h="11900" w:orient="landscape"/>
          <w:pgMar w:top="720" w:right="720" w:bottom="720" w:left="720" w:header="709" w:footer="709" w:gutter="0"/>
          <w:cols w:space="708"/>
          <w:docGrid w:linePitch="360"/>
        </w:sectPr>
      </w:pPr>
    </w:p>
    <w:p w14:paraId="756FDBC8" w14:textId="77777777" w:rsidR="00607BE5" w:rsidRPr="008723A9" w:rsidRDefault="00607BE5" w:rsidP="008723A9">
      <w:pPr>
        <w:spacing w:line="480" w:lineRule="auto"/>
        <w:rPr>
          <w:rFonts w:asciiTheme="minorHAnsi" w:hAnsiTheme="minorHAnsi" w:cstheme="minorHAnsi"/>
          <w:sz w:val="22"/>
          <w:szCs w:val="22"/>
        </w:rPr>
      </w:pPr>
      <w:r w:rsidRPr="008723A9">
        <w:rPr>
          <w:rFonts w:asciiTheme="minorHAnsi" w:hAnsiTheme="minorHAnsi" w:cstheme="minorHAnsi"/>
          <w:sz w:val="22"/>
          <w:szCs w:val="22"/>
        </w:rPr>
        <w:lastRenderedPageBreak/>
        <w:t>References – appendix 1</w:t>
      </w:r>
    </w:p>
    <w:p w14:paraId="5F4F8EC0" w14:textId="77777777" w:rsidR="00607BE5" w:rsidRPr="008723A9" w:rsidRDefault="00607BE5" w:rsidP="008723A9">
      <w:pPr>
        <w:spacing w:line="480" w:lineRule="auto"/>
        <w:rPr>
          <w:rFonts w:asciiTheme="minorHAnsi" w:hAnsiTheme="minorHAnsi" w:cstheme="minorHAnsi"/>
          <w:sz w:val="22"/>
          <w:szCs w:val="22"/>
        </w:rPr>
      </w:pPr>
    </w:p>
    <w:p w14:paraId="0A2448C6" w14:textId="77777777" w:rsidR="00607BE5" w:rsidRPr="008723A9" w:rsidRDefault="00607BE5" w:rsidP="008723A9">
      <w:pPr>
        <w:spacing w:line="480" w:lineRule="auto"/>
        <w:ind w:left="720"/>
        <w:rPr>
          <w:rFonts w:asciiTheme="minorHAnsi" w:hAnsiTheme="minorHAnsi" w:cstheme="minorHAnsi"/>
          <w:sz w:val="22"/>
          <w:szCs w:val="22"/>
        </w:rPr>
      </w:pPr>
    </w:p>
    <w:p w14:paraId="3BBB304C" w14:textId="77777777" w:rsidR="008723A9" w:rsidRPr="008723A9" w:rsidRDefault="008723A9" w:rsidP="008723A9">
      <w:pPr>
        <w:autoSpaceDE w:val="0"/>
        <w:autoSpaceDN w:val="0"/>
        <w:adjustRightInd w:val="0"/>
        <w:spacing w:line="480" w:lineRule="auto"/>
        <w:ind w:left="720" w:right="-720" w:hanging="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1.</w:t>
      </w:r>
      <w:r w:rsidRPr="008723A9">
        <w:rPr>
          <w:rFonts w:asciiTheme="minorHAnsi" w:eastAsiaTheme="minorHAnsi" w:hAnsiTheme="minorHAnsi" w:cstheme="minorHAnsi"/>
          <w:sz w:val="22"/>
          <w:szCs w:val="22"/>
          <w:lang w:val="en-GB" w:eastAsia="en-US"/>
        </w:rPr>
        <w:tab/>
        <w:t>Akdogan A, Demirtas O, Sahin G, Tavmergen E, Goker ENT. Does thyroid autoimmunity effect IVF success rates via follicular fluid. Human Reproduction. 2012;27.</w:t>
      </w:r>
    </w:p>
    <w:p w14:paraId="1738B8E1"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2.</w:t>
      </w:r>
      <w:r w:rsidRPr="008723A9">
        <w:rPr>
          <w:rFonts w:asciiTheme="minorHAnsi" w:eastAsiaTheme="minorHAnsi" w:hAnsiTheme="minorHAnsi" w:cstheme="minorHAnsi"/>
          <w:sz w:val="22"/>
          <w:szCs w:val="22"/>
          <w:lang w:val="en-GB" w:eastAsia="en-US"/>
        </w:rPr>
        <w:tab/>
        <w:t>Al-Mousley NA, Karaki RZ. Association of autoantibodies with repeated in-vitro fertilization and embryo transfer failure. Middle East Fertility Society Journal. 2003;8(1):60-4.</w:t>
      </w:r>
    </w:p>
    <w:p w14:paraId="761942B0"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3.</w:t>
      </w:r>
      <w:r w:rsidRPr="008723A9">
        <w:rPr>
          <w:rFonts w:asciiTheme="minorHAnsi" w:eastAsiaTheme="minorHAnsi" w:hAnsiTheme="minorHAnsi" w:cstheme="minorHAnsi"/>
          <w:sz w:val="22"/>
          <w:szCs w:val="22"/>
          <w:lang w:val="en-GB" w:eastAsia="en-US"/>
        </w:rPr>
        <w:tab/>
        <w:t>Andrisani A, Sabbadin C, Marin L, Ragazzi E, Dessole F, Armanini D, et al. The influence of thyroid autoimmunity on embryo quality in women undergoing assisted reproductive technology. Gynecol Endocrinol. 2018;34(9):752-5.</w:t>
      </w:r>
    </w:p>
    <w:p w14:paraId="4220478F"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4.</w:t>
      </w:r>
      <w:r w:rsidRPr="008723A9">
        <w:rPr>
          <w:rFonts w:asciiTheme="minorHAnsi" w:eastAsiaTheme="minorHAnsi" w:hAnsiTheme="minorHAnsi" w:cstheme="minorHAnsi"/>
          <w:sz w:val="22"/>
          <w:szCs w:val="22"/>
          <w:lang w:val="en-GB" w:eastAsia="en-US"/>
        </w:rPr>
        <w:tab/>
        <w:t>Araújo Filho E, De Araújo LP, De Marchi BR, Fácio CL, Machado-Paula LA, Previato LF. Incidence of acquired thrombophilia in Assisted Reproduction. Jornal Brasileiro de Reproducao Assistida. 2018;22(3):274.</w:t>
      </w:r>
    </w:p>
    <w:p w14:paraId="6B6608E5"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5.</w:t>
      </w:r>
      <w:r w:rsidRPr="008723A9">
        <w:rPr>
          <w:rFonts w:asciiTheme="minorHAnsi" w:eastAsiaTheme="minorHAnsi" w:hAnsiTheme="minorHAnsi" w:cstheme="minorHAnsi"/>
          <w:sz w:val="22"/>
          <w:szCs w:val="22"/>
          <w:lang w:val="en-GB" w:eastAsia="en-US"/>
        </w:rPr>
        <w:tab/>
        <w:t xml:space="preserve">Bals-Pratsch M, Zietz B, Reichel S, Seifert B. Autoimmune thyreoiditis and fertility services - Consideration for an empirical treatment-concept. Journal fur Reproduktionsmedizin und Endokrinologie. </w:t>
      </w:r>
      <w:proofErr w:type="gramStart"/>
      <w:r w:rsidRPr="008723A9">
        <w:rPr>
          <w:rFonts w:asciiTheme="minorHAnsi" w:eastAsiaTheme="minorHAnsi" w:hAnsiTheme="minorHAnsi" w:cstheme="minorHAnsi"/>
          <w:sz w:val="22"/>
          <w:szCs w:val="22"/>
          <w:lang w:val="en-GB" w:eastAsia="en-US"/>
        </w:rPr>
        <w:t>2005;2:90</w:t>
      </w:r>
      <w:proofErr w:type="gramEnd"/>
      <w:r w:rsidRPr="008723A9">
        <w:rPr>
          <w:rFonts w:asciiTheme="minorHAnsi" w:eastAsiaTheme="minorHAnsi" w:hAnsiTheme="minorHAnsi" w:cstheme="minorHAnsi"/>
          <w:sz w:val="22"/>
          <w:szCs w:val="22"/>
          <w:lang w:val="en-GB" w:eastAsia="en-US"/>
        </w:rPr>
        <w:t>-5.</w:t>
      </w:r>
    </w:p>
    <w:p w14:paraId="44703220"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6.</w:t>
      </w:r>
      <w:r w:rsidRPr="008723A9">
        <w:rPr>
          <w:rFonts w:asciiTheme="minorHAnsi" w:eastAsiaTheme="minorHAnsi" w:hAnsiTheme="minorHAnsi" w:cstheme="minorHAnsi"/>
          <w:sz w:val="22"/>
          <w:szCs w:val="22"/>
          <w:lang w:val="en-GB" w:eastAsia="en-US"/>
        </w:rPr>
        <w:tab/>
        <w:t>Beydilli Nacak G, Ozkaya E, Yayla Abide C, Bilgic BE, Devranoglu B, Gokcen Iscan R. The impact of autoimmunity-related early ovarian aging on ICSI cycle outcome. Gynecological Endocrinology. 2018:1-4.</w:t>
      </w:r>
    </w:p>
    <w:p w14:paraId="1F3FD60F"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7.</w:t>
      </w:r>
      <w:r w:rsidRPr="008723A9">
        <w:rPr>
          <w:rFonts w:asciiTheme="minorHAnsi" w:eastAsiaTheme="minorHAnsi" w:hAnsiTheme="minorHAnsi" w:cstheme="minorHAnsi"/>
          <w:sz w:val="22"/>
          <w:szCs w:val="22"/>
          <w:lang w:val="en-GB" w:eastAsia="en-US"/>
        </w:rPr>
        <w:tab/>
        <w:t>Cao M. TPO-AB could increase miscarriage rate of euthyroid ivf women. Fertility and Sterility. 2017;108(3</w:t>
      </w:r>
      <w:proofErr w:type="gramStart"/>
      <w:r w:rsidRPr="008723A9">
        <w:rPr>
          <w:rFonts w:asciiTheme="minorHAnsi" w:eastAsiaTheme="minorHAnsi" w:hAnsiTheme="minorHAnsi" w:cstheme="minorHAnsi"/>
          <w:sz w:val="22"/>
          <w:szCs w:val="22"/>
          <w:lang w:val="en-GB" w:eastAsia="en-US"/>
        </w:rPr>
        <w:t>):e</w:t>
      </w:r>
      <w:proofErr w:type="gramEnd"/>
      <w:r w:rsidRPr="008723A9">
        <w:rPr>
          <w:rFonts w:asciiTheme="minorHAnsi" w:eastAsiaTheme="minorHAnsi" w:hAnsiTheme="minorHAnsi" w:cstheme="minorHAnsi"/>
          <w:sz w:val="22"/>
          <w:szCs w:val="22"/>
          <w:lang w:val="en-GB" w:eastAsia="en-US"/>
        </w:rPr>
        <w:t>212.</w:t>
      </w:r>
    </w:p>
    <w:p w14:paraId="6F03CE85"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8.</w:t>
      </w:r>
      <w:r w:rsidRPr="008723A9">
        <w:rPr>
          <w:rFonts w:asciiTheme="minorHAnsi" w:eastAsiaTheme="minorHAnsi" w:hAnsiTheme="minorHAnsi" w:cstheme="minorHAnsi"/>
          <w:sz w:val="22"/>
          <w:szCs w:val="22"/>
          <w:lang w:val="en-GB" w:eastAsia="en-US"/>
        </w:rPr>
        <w:tab/>
        <w:t>Cao M, Liu Z, Yang D. The effect of positive TPO-Ab on pregnancy outcomes of euthyroid IVF women. Human Reproduction. 2017;</w:t>
      </w:r>
      <w:proofErr w:type="gramStart"/>
      <w:r w:rsidRPr="008723A9">
        <w:rPr>
          <w:rFonts w:asciiTheme="minorHAnsi" w:eastAsiaTheme="minorHAnsi" w:hAnsiTheme="minorHAnsi" w:cstheme="minorHAnsi"/>
          <w:sz w:val="22"/>
          <w:szCs w:val="22"/>
          <w:lang w:val="en-GB" w:eastAsia="en-US"/>
        </w:rPr>
        <w:t>32:i</w:t>
      </w:r>
      <w:proofErr w:type="gramEnd"/>
      <w:r w:rsidRPr="008723A9">
        <w:rPr>
          <w:rFonts w:asciiTheme="minorHAnsi" w:eastAsiaTheme="minorHAnsi" w:hAnsiTheme="minorHAnsi" w:cstheme="minorHAnsi"/>
          <w:sz w:val="22"/>
          <w:szCs w:val="22"/>
          <w:lang w:val="en-GB" w:eastAsia="en-US"/>
        </w:rPr>
        <w:t>464.</w:t>
      </w:r>
    </w:p>
    <w:p w14:paraId="0016B2B1"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9.</w:t>
      </w:r>
      <w:r w:rsidRPr="008723A9">
        <w:rPr>
          <w:rFonts w:asciiTheme="minorHAnsi" w:eastAsiaTheme="minorHAnsi" w:hAnsiTheme="minorHAnsi" w:cstheme="minorHAnsi"/>
          <w:sz w:val="22"/>
          <w:szCs w:val="22"/>
          <w:lang w:val="en-GB" w:eastAsia="en-US"/>
        </w:rPr>
        <w:tab/>
        <w:t>Chai J, Yeung WYT, Lee CYV, Li WHR, Ho PC, Ng HYE. The live-birth rates of women with thyroid autoimmunity and/or subclinical hypothyroidism following IVF. Human Reproduction. 2013;</w:t>
      </w:r>
      <w:proofErr w:type="gramStart"/>
      <w:r w:rsidRPr="008723A9">
        <w:rPr>
          <w:rFonts w:asciiTheme="minorHAnsi" w:eastAsiaTheme="minorHAnsi" w:hAnsiTheme="minorHAnsi" w:cstheme="minorHAnsi"/>
          <w:sz w:val="22"/>
          <w:szCs w:val="22"/>
          <w:lang w:val="en-GB" w:eastAsia="en-US"/>
        </w:rPr>
        <w:t>28:i</w:t>
      </w:r>
      <w:proofErr w:type="gramEnd"/>
      <w:r w:rsidRPr="008723A9">
        <w:rPr>
          <w:rFonts w:asciiTheme="minorHAnsi" w:eastAsiaTheme="minorHAnsi" w:hAnsiTheme="minorHAnsi" w:cstheme="minorHAnsi"/>
          <w:sz w:val="22"/>
          <w:szCs w:val="22"/>
          <w:lang w:val="en-GB" w:eastAsia="en-US"/>
        </w:rPr>
        <w:t>322.</w:t>
      </w:r>
    </w:p>
    <w:p w14:paraId="01D1D2D9"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10.</w:t>
      </w:r>
      <w:r w:rsidRPr="008723A9">
        <w:rPr>
          <w:rFonts w:asciiTheme="minorHAnsi" w:eastAsiaTheme="minorHAnsi" w:hAnsiTheme="minorHAnsi" w:cstheme="minorHAnsi"/>
          <w:sz w:val="22"/>
          <w:szCs w:val="22"/>
          <w:lang w:val="en-GB" w:eastAsia="en-US"/>
        </w:rPr>
        <w:tab/>
        <w:t>Chi HB, Qiao J, Wang HN, Hong TP, Gao HW. A clinical study on relationship between thyroid autoimmunity and pregnancy outcomes in in-vitro fertilization women. Human Reproduction. 2012;27.</w:t>
      </w:r>
    </w:p>
    <w:p w14:paraId="69927831"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11.</w:t>
      </w:r>
      <w:r w:rsidRPr="008723A9">
        <w:rPr>
          <w:rFonts w:asciiTheme="minorHAnsi" w:eastAsiaTheme="minorHAnsi" w:hAnsiTheme="minorHAnsi" w:cstheme="minorHAnsi"/>
          <w:sz w:val="22"/>
          <w:szCs w:val="22"/>
          <w:lang w:val="en-GB" w:eastAsia="en-US"/>
        </w:rPr>
        <w:tab/>
        <w:t>De Brucker M, Unuane D, Velkeniers B, Deridder S, Polyzos N, Bravenboer B, et al. Impact of thyroid autoimmunity on fertility outcome in IVF patients. Human Reproduction. 2016;</w:t>
      </w:r>
      <w:proofErr w:type="gramStart"/>
      <w:r w:rsidRPr="008723A9">
        <w:rPr>
          <w:rFonts w:asciiTheme="minorHAnsi" w:eastAsiaTheme="minorHAnsi" w:hAnsiTheme="minorHAnsi" w:cstheme="minorHAnsi"/>
          <w:sz w:val="22"/>
          <w:szCs w:val="22"/>
          <w:lang w:val="en-GB" w:eastAsia="en-US"/>
        </w:rPr>
        <w:t>31:i</w:t>
      </w:r>
      <w:proofErr w:type="gramEnd"/>
      <w:r w:rsidRPr="008723A9">
        <w:rPr>
          <w:rFonts w:asciiTheme="minorHAnsi" w:eastAsiaTheme="minorHAnsi" w:hAnsiTheme="minorHAnsi" w:cstheme="minorHAnsi"/>
          <w:sz w:val="22"/>
          <w:szCs w:val="22"/>
          <w:lang w:val="en-GB" w:eastAsia="en-US"/>
        </w:rPr>
        <w:t>331.</w:t>
      </w:r>
    </w:p>
    <w:p w14:paraId="3319E17D"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12.</w:t>
      </w:r>
      <w:r w:rsidRPr="008723A9">
        <w:rPr>
          <w:rFonts w:asciiTheme="minorHAnsi" w:eastAsiaTheme="minorHAnsi" w:hAnsiTheme="minorHAnsi" w:cstheme="minorHAnsi"/>
          <w:sz w:val="22"/>
          <w:szCs w:val="22"/>
          <w:lang w:val="en-GB" w:eastAsia="en-US"/>
        </w:rPr>
        <w:tab/>
        <w:t>Dokuzeylül Güngör N, Ersahin A, Gorgen B, Cengiz F, Ersahin S, Gungor K. The effects of thyroid autoimmunity presence on ovarian reserve in 117 women with euthyroid state. Human Reproduction. 2015;</w:t>
      </w:r>
      <w:proofErr w:type="gramStart"/>
      <w:r w:rsidRPr="008723A9">
        <w:rPr>
          <w:rFonts w:asciiTheme="minorHAnsi" w:eastAsiaTheme="minorHAnsi" w:hAnsiTheme="minorHAnsi" w:cstheme="minorHAnsi"/>
          <w:sz w:val="22"/>
          <w:szCs w:val="22"/>
          <w:lang w:val="en-GB" w:eastAsia="en-US"/>
        </w:rPr>
        <w:t>30:i</w:t>
      </w:r>
      <w:proofErr w:type="gramEnd"/>
      <w:r w:rsidRPr="008723A9">
        <w:rPr>
          <w:rFonts w:asciiTheme="minorHAnsi" w:eastAsiaTheme="minorHAnsi" w:hAnsiTheme="minorHAnsi" w:cstheme="minorHAnsi"/>
          <w:sz w:val="22"/>
          <w:szCs w:val="22"/>
          <w:lang w:val="en-GB" w:eastAsia="en-US"/>
        </w:rPr>
        <w:t>434-i5.</w:t>
      </w:r>
    </w:p>
    <w:p w14:paraId="02EC3914"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13.</w:t>
      </w:r>
      <w:r w:rsidRPr="008723A9">
        <w:rPr>
          <w:rFonts w:asciiTheme="minorHAnsi" w:eastAsiaTheme="minorHAnsi" w:hAnsiTheme="minorHAnsi" w:cstheme="minorHAnsi"/>
          <w:sz w:val="22"/>
          <w:szCs w:val="22"/>
          <w:lang w:val="en-GB" w:eastAsia="en-US"/>
        </w:rPr>
        <w:tab/>
        <w:t>Fumarola A, Grani G, Romanzi D, Del Sordo M, Bianchini M, Aragona A, et al. Thyroid Function in Infertile Patients Undergoing Assisted Reproduction. American Journal of Reproductive Immunology. 2013;70(4):336-41.</w:t>
      </w:r>
    </w:p>
    <w:p w14:paraId="3B565E60"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lastRenderedPageBreak/>
        <w:t>14.</w:t>
      </w:r>
      <w:r w:rsidRPr="008723A9">
        <w:rPr>
          <w:rFonts w:asciiTheme="minorHAnsi" w:eastAsiaTheme="minorHAnsi" w:hAnsiTheme="minorHAnsi" w:cstheme="minorHAnsi"/>
          <w:sz w:val="22"/>
          <w:szCs w:val="22"/>
          <w:lang w:val="en-GB" w:eastAsia="en-US"/>
        </w:rPr>
        <w:tab/>
        <w:t>Geva E, Vardinon N, Lessing JB, Lerner-Geva L, Azem F, Yovel I, et al. Organ-specific autoantibodies are possible markers for reproductive failure: a prospective study in an in-vitro fertilization-embryo transfer programme. Hum Reprod. 1996;11(8):1627-31.</w:t>
      </w:r>
    </w:p>
    <w:p w14:paraId="7B6F65DC"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15.</w:t>
      </w:r>
      <w:r w:rsidRPr="008723A9">
        <w:rPr>
          <w:rFonts w:asciiTheme="minorHAnsi" w:eastAsiaTheme="minorHAnsi" w:hAnsiTheme="minorHAnsi" w:cstheme="minorHAnsi"/>
          <w:sz w:val="22"/>
          <w:szCs w:val="22"/>
          <w:lang w:val="en-GB" w:eastAsia="en-US"/>
        </w:rPr>
        <w:tab/>
        <w:t>Grove-Laugesen D, Ebbehøj E, Knudsen UB. Thyroid status and prevalence of Thyroperoxidase Antibodies (TPO-Ab) in women referred to a danish university fertility clinic. Human Reproduction. 2017;</w:t>
      </w:r>
      <w:proofErr w:type="gramStart"/>
      <w:r w:rsidRPr="008723A9">
        <w:rPr>
          <w:rFonts w:asciiTheme="minorHAnsi" w:eastAsiaTheme="minorHAnsi" w:hAnsiTheme="minorHAnsi" w:cstheme="minorHAnsi"/>
          <w:sz w:val="22"/>
          <w:szCs w:val="22"/>
          <w:lang w:val="en-GB" w:eastAsia="en-US"/>
        </w:rPr>
        <w:t>32:i</w:t>
      </w:r>
      <w:proofErr w:type="gramEnd"/>
      <w:r w:rsidRPr="008723A9">
        <w:rPr>
          <w:rFonts w:asciiTheme="minorHAnsi" w:eastAsiaTheme="minorHAnsi" w:hAnsiTheme="minorHAnsi" w:cstheme="minorHAnsi"/>
          <w:sz w:val="22"/>
          <w:szCs w:val="22"/>
          <w:lang w:val="en-GB" w:eastAsia="en-US"/>
        </w:rPr>
        <w:t>477.</w:t>
      </w:r>
    </w:p>
    <w:p w14:paraId="7BA3A9B8"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16.</w:t>
      </w:r>
      <w:r w:rsidRPr="008723A9">
        <w:rPr>
          <w:rFonts w:asciiTheme="minorHAnsi" w:eastAsiaTheme="minorHAnsi" w:hAnsiTheme="minorHAnsi" w:cstheme="minorHAnsi"/>
          <w:sz w:val="22"/>
          <w:szCs w:val="22"/>
          <w:lang w:val="en-GB" w:eastAsia="en-US"/>
        </w:rPr>
        <w:tab/>
        <w:t>Heshiki C, Mekaru K, Miyagi M, Akamine K, Aoki Y. Treatment outcome of In Vitro Fertilization-Embryo transfer in patients who have treated abnormal thyroid function. Journal of Obstetrics and Gynaecology Research. 2018;44(8):1647-8.</w:t>
      </w:r>
    </w:p>
    <w:p w14:paraId="50B30156"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17.</w:t>
      </w:r>
      <w:r w:rsidRPr="008723A9">
        <w:rPr>
          <w:rFonts w:asciiTheme="minorHAnsi" w:eastAsiaTheme="minorHAnsi" w:hAnsiTheme="minorHAnsi" w:cstheme="minorHAnsi"/>
          <w:sz w:val="22"/>
          <w:szCs w:val="22"/>
          <w:lang w:val="en-GB" w:eastAsia="en-US"/>
        </w:rPr>
        <w:tab/>
        <w:t>Karacan M, Alwaeely F, Cebi Z, Berberoglugil M, Batukan M, Ulug M, et al. Effect of antithyroid antibodies on ICSI outcome in antiphospholipid antibody-negative euthyroid women. Reprod Biomed Online. 2013;27(4):376-80.</w:t>
      </w:r>
    </w:p>
    <w:p w14:paraId="7E472611"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18.</w:t>
      </w:r>
      <w:r w:rsidRPr="008723A9">
        <w:rPr>
          <w:rFonts w:asciiTheme="minorHAnsi" w:eastAsiaTheme="minorHAnsi" w:hAnsiTheme="minorHAnsi" w:cstheme="minorHAnsi"/>
          <w:sz w:val="22"/>
          <w:szCs w:val="22"/>
          <w:lang w:val="en-GB" w:eastAsia="en-US"/>
        </w:rPr>
        <w:tab/>
        <w:t>Kim CH, Ahn JW, Kang SP, Kim SH, Chae HD, Kang BM. Effect of levothyroxine treatment on in vitro fertilization and pregnancy outcome in infertile women with subclinical hypothyroidism undergoing in vitro fertilization/intracytoplasmic sperm injection. Fertil Steril. 2011;95(5):1650-4.</w:t>
      </w:r>
    </w:p>
    <w:p w14:paraId="0A8C549D"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19.</w:t>
      </w:r>
      <w:r w:rsidRPr="008723A9">
        <w:rPr>
          <w:rFonts w:asciiTheme="minorHAnsi" w:eastAsiaTheme="minorHAnsi" w:hAnsiTheme="minorHAnsi" w:cstheme="minorHAnsi"/>
          <w:sz w:val="22"/>
          <w:szCs w:val="22"/>
          <w:lang w:val="en-GB" w:eastAsia="en-US"/>
        </w:rPr>
        <w:tab/>
        <w:t>Kim CH, Chae HD, Kang BM, Chang YS. Influence of antithyroid antibodies in euthyroid women on in vitro fertilization-embryo transfer outcome. Am J Reprod Immunol. 1998;40(1):2-8.</w:t>
      </w:r>
    </w:p>
    <w:p w14:paraId="4496B705"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20.</w:t>
      </w:r>
      <w:r w:rsidRPr="008723A9">
        <w:rPr>
          <w:rFonts w:asciiTheme="minorHAnsi" w:eastAsiaTheme="minorHAnsi" w:hAnsiTheme="minorHAnsi" w:cstheme="minorHAnsi"/>
          <w:sz w:val="22"/>
          <w:szCs w:val="22"/>
          <w:lang w:val="en-GB" w:eastAsia="en-US"/>
        </w:rPr>
        <w:tab/>
        <w:t>Kim MH, Jeong HJ, Kim JH, Cho B, Yun JM, Lee HS. Effect of thyroid autoimmunity in maternal subclinical hypothyroidism. Endocrine Reviews. 2016;37(2).</w:t>
      </w:r>
    </w:p>
    <w:p w14:paraId="64F80631"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21.</w:t>
      </w:r>
      <w:r w:rsidRPr="008723A9">
        <w:rPr>
          <w:rFonts w:asciiTheme="minorHAnsi" w:eastAsiaTheme="minorHAnsi" w:hAnsiTheme="minorHAnsi" w:cstheme="minorHAnsi"/>
          <w:sz w:val="22"/>
          <w:szCs w:val="22"/>
          <w:lang w:val="en-GB" w:eastAsia="en-US"/>
        </w:rPr>
        <w:tab/>
        <w:t>Kotori A, Haxhibeqiri V, Zhuri M, Mulliqi-Kotori V, Haxhibeqiri S. Thyroid disorders in women of reproductive age in Kosovo. Biochimica Clinica. 2013;</w:t>
      </w:r>
      <w:proofErr w:type="gramStart"/>
      <w:r w:rsidRPr="008723A9">
        <w:rPr>
          <w:rFonts w:asciiTheme="minorHAnsi" w:eastAsiaTheme="minorHAnsi" w:hAnsiTheme="minorHAnsi" w:cstheme="minorHAnsi"/>
          <w:sz w:val="22"/>
          <w:szCs w:val="22"/>
          <w:lang w:val="en-GB" w:eastAsia="en-US"/>
        </w:rPr>
        <w:t>37:S</w:t>
      </w:r>
      <w:proofErr w:type="gramEnd"/>
      <w:r w:rsidRPr="008723A9">
        <w:rPr>
          <w:rFonts w:asciiTheme="minorHAnsi" w:eastAsiaTheme="minorHAnsi" w:hAnsiTheme="minorHAnsi" w:cstheme="minorHAnsi"/>
          <w:sz w:val="22"/>
          <w:szCs w:val="22"/>
          <w:lang w:val="en-GB" w:eastAsia="en-US"/>
        </w:rPr>
        <w:t>401.</w:t>
      </w:r>
    </w:p>
    <w:p w14:paraId="1A127BAA"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22.</w:t>
      </w:r>
      <w:r w:rsidRPr="008723A9">
        <w:rPr>
          <w:rFonts w:asciiTheme="minorHAnsi" w:eastAsiaTheme="minorHAnsi" w:hAnsiTheme="minorHAnsi" w:cstheme="minorHAnsi"/>
          <w:sz w:val="22"/>
          <w:szCs w:val="22"/>
          <w:lang w:val="en-GB" w:eastAsia="en-US"/>
        </w:rPr>
        <w:tab/>
        <w:t>Kutteh WH. Autoimmune factors in assisted reproduction. Minerva Ginecol. 2002;54(3):217-24.</w:t>
      </w:r>
    </w:p>
    <w:p w14:paraId="521EF7E2"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23.</w:t>
      </w:r>
      <w:r w:rsidRPr="008723A9">
        <w:rPr>
          <w:rFonts w:asciiTheme="minorHAnsi" w:eastAsiaTheme="minorHAnsi" w:hAnsiTheme="minorHAnsi" w:cstheme="minorHAnsi"/>
          <w:sz w:val="22"/>
          <w:szCs w:val="22"/>
          <w:lang w:val="en-GB" w:eastAsia="en-US"/>
        </w:rPr>
        <w:tab/>
        <w:t>Kutteh WH, Schoolcraft WB, Scott RT, Jr. Antithyroid antibodies do not affect pregnancy outcome in women undergoing assisted reproduction. Hum Reprod. 1999;14(11):2886-90.</w:t>
      </w:r>
    </w:p>
    <w:p w14:paraId="09186BC0"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24.</w:t>
      </w:r>
      <w:r w:rsidRPr="008723A9">
        <w:rPr>
          <w:rFonts w:asciiTheme="minorHAnsi" w:eastAsiaTheme="minorHAnsi" w:hAnsiTheme="minorHAnsi" w:cstheme="minorHAnsi"/>
          <w:sz w:val="22"/>
          <w:szCs w:val="22"/>
          <w:lang w:val="en-GB" w:eastAsia="en-US"/>
        </w:rPr>
        <w:tab/>
        <w:t>Litwicka K, Arrivi C, Varricchio MT, Mencacci C, Greco E. In women with thyroid autoimmunity, does low-dose prednisolone administration, compared with no adjuvant therapy, improve in vitro fertilization clinical results? J Obstet Gynaecol Res. 2015;41(5):722-8.</w:t>
      </w:r>
    </w:p>
    <w:p w14:paraId="08EA65A4"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25.</w:t>
      </w:r>
      <w:r w:rsidRPr="008723A9">
        <w:rPr>
          <w:rFonts w:asciiTheme="minorHAnsi" w:eastAsiaTheme="minorHAnsi" w:hAnsiTheme="minorHAnsi" w:cstheme="minorHAnsi"/>
          <w:sz w:val="22"/>
          <w:szCs w:val="22"/>
          <w:lang w:val="en-GB" w:eastAsia="en-US"/>
        </w:rPr>
        <w:tab/>
        <w:t>Medenica S, Garalejic E, Arsic B, Medjo B, Bojovic Jovic D, Abazovic D, et al. Follicular fluid thyroid autoantibodies, thyrotropin, free thyroxine levels and assisted reproductive technology outcome. PLoS One. 2018;13(10</w:t>
      </w:r>
      <w:proofErr w:type="gramStart"/>
      <w:r w:rsidRPr="008723A9">
        <w:rPr>
          <w:rFonts w:asciiTheme="minorHAnsi" w:eastAsiaTheme="minorHAnsi" w:hAnsiTheme="minorHAnsi" w:cstheme="minorHAnsi"/>
          <w:sz w:val="22"/>
          <w:szCs w:val="22"/>
          <w:lang w:val="en-GB" w:eastAsia="en-US"/>
        </w:rPr>
        <w:t>):e</w:t>
      </w:r>
      <w:proofErr w:type="gramEnd"/>
      <w:r w:rsidRPr="008723A9">
        <w:rPr>
          <w:rFonts w:asciiTheme="minorHAnsi" w:eastAsiaTheme="minorHAnsi" w:hAnsiTheme="minorHAnsi" w:cstheme="minorHAnsi"/>
          <w:sz w:val="22"/>
          <w:szCs w:val="22"/>
          <w:lang w:val="en-GB" w:eastAsia="en-US"/>
        </w:rPr>
        <w:t>0206652.</w:t>
      </w:r>
    </w:p>
    <w:p w14:paraId="234A0398"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26.</w:t>
      </w:r>
      <w:r w:rsidRPr="008723A9">
        <w:rPr>
          <w:rFonts w:asciiTheme="minorHAnsi" w:eastAsiaTheme="minorHAnsi" w:hAnsiTheme="minorHAnsi" w:cstheme="minorHAnsi"/>
          <w:sz w:val="22"/>
          <w:szCs w:val="22"/>
          <w:lang w:val="en-GB" w:eastAsia="en-US"/>
        </w:rPr>
        <w:tab/>
        <w:t>Mintziori G, Goulis DG, Gialamas E, Dosopoulos K, Zouzoulas D, Gitas G, et al. Association of TSH concentrations and thyroid autoimmunity with IVF outcome in women with TSH concentrations within normal adult range. Gynecol Obstet Invest. 2014;77(2):84-8.</w:t>
      </w:r>
    </w:p>
    <w:p w14:paraId="6978AED7"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lastRenderedPageBreak/>
        <w:t>27.</w:t>
      </w:r>
      <w:r w:rsidRPr="008723A9">
        <w:rPr>
          <w:rFonts w:asciiTheme="minorHAnsi" w:eastAsiaTheme="minorHAnsi" w:hAnsiTheme="minorHAnsi" w:cstheme="minorHAnsi"/>
          <w:sz w:val="22"/>
          <w:szCs w:val="22"/>
          <w:lang w:val="en-GB" w:eastAsia="en-US"/>
        </w:rPr>
        <w:tab/>
        <w:t>Mintziori G, Goulis DG, Kolibianakis EM, Slavakis A, Bosdou J, Grimbizis G, et al. Thyroid function and autoimmunity during ovarian stimulation for intracytoplasmic sperm injection. Reproduction, fertility, and development. 2017;29(3):603-8.</w:t>
      </w:r>
    </w:p>
    <w:p w14:paraId="55D85907"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28.</w:t>
      </w:r>
      <w:r w:rsidRPr="008723A9">
        <w:rPr>
          <w:rFonts w:asciiTheme="minorHAnsi" w:eastAsiaTheme="minorHAnsi" w:hAnsiTheme="minorHAnsi" w:cstheme="minorHAnsi"/>
          <w:sz w:val="22"/>
          <w:szCs w:val="22"/>
          <w:lang w:val="en-GB" w:eastAsia="en-US"/>
        </w:rPr>
        <w:tab/>
        <w:t>Mintziori G, Kolibianakis EM, Grimbizis GF, Tarlatzis BC, Goulis DG. Thyrart: A Prospective Study on Thyroid Function and Autoimmunity during Ovarian Stimulation for IVF. Endocrine Reviews. 2014;35(3).</w:t>
      </w:r>
    </w:p>
    <w:p w14:paraId="67DC4319"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29.</w:t>
      </w:r>
      <w:r w:rsidRPr="008723A9">
        <w:rPr>
          <w:rFonts w:asciiTheme="minorHAnsi" w:eastAsiaTheme="minorHAnsi" w:hAnsiTheme="minorHAnsi" w:cstheme="minorHAnsi"/>
          <w:sz w:val="22"/>
          <w:szCs w:val="22"/>
          <w:lang w:val="en-GB" w:eastAsia="en-US"/>
        </w:rPr>
        <w:tab/>
        <w:t>Monteleone P, Parrini D, Faviana P, Carletti E, Casarosa E, Uccelli A, et al. Female infertility related to thyroid autoimmunity: the ovarian follicle hypothesis. Am J Reprod Immunol. 2011;66(2):108-14.</w:t>
      </w:r>
    </w:p>
    <w:p w14:paraId="080702F5"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30.</w:t>
      </w:r>
      <w:r w:rsidRPr="008723A9">
        <w:rPr>
          <w:rFonts w:asciiTheme="minorHAnsi" w:eastAsiaTheme="minorHAnsi" w:hAnsiTheme="minorHAnsi" w:cstheme="minorHAnsi"/>
          <w:sz w:val="22"/>
          <w:szCs w:val="22"/>
          <w:lang w:val="en-GB" w:eastAsia="en-US"/>
        </w:rPr>
        <w:tab/>
        <w:t>Negro R, Formoso G, Coppola L, Presicce G, Mangieri T, Pezzarossa A, et al. Euthyroid women with autoimmune disease undergoing assisted reproduction technologies: the role of autoimmunity and thyroid function. J Endocrinol Invest. 2007;30(1):3-8.</w:t>
      </w:r>
    </w:p>
    <w:p w14:paraId="10092190"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31.</w:t>
      </w:r>
      <w:r w:rsidRPr="008723A9">
        <w:rPr>
          <w:rFonts w:asciiTheme="minorHAnsi" w:eastAsiaTheme="minorHAnsi" w:hAnsiTheme="minorHAnsi" w:cstheme="minorHAnsi"/>
          <w:sz w:val="22"/>
          <w:szCs w:val="22"/>
          <w:lang w:val="en-GB" w:eastAsia="en-US"/>
        </w:rPr>
        <w:tab/>
        <w:t>Poppe K, Glinoer D. Thyroid autoimmunity and hypothyroidism before and during pregnancy. Hum Reprod Update. 2003;9(2):149-61.</w:t>
      </w:r>
    </w:p>
    <w:p w14:paraId="49593966"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32.</w:t>
      </w:r>
      <w:r w:rsidRPr="008723A9">
        <w:rPr>
          <w:rFonts w:asciiTheme="minorHAnsi" w:eastAsiaTheme="minorHAnsi" w:hAnsiTheme="minorHAnsi" w:cstheme="minorHAnsi"/>
          <w:sz w:val="22"/>
          <w:szCs w:val="22"/>
          <w:lang w:val="en-GB" w:eastAsia="en-US"/>
        </w:rPr>
        <w:tab/>
        <w:t>Poppe K, Glinoer D, Tournaye H, Schiettecatte J, Devroey P, van Steirteghem A, et al. Impact of ovarian hyperstimulation on thyroid function in women with and without thyroid autoimmunity. J Clin Endocrinol Metab. 2004;89(8):3808-12.</w:t>
      </w:r>
    </w:p>
    <w:p w14:paraId="7EFBDEB5"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33.</w:t>
      </w:r>
      <w:r w:rsidRPr="008723A9">
        <w:rPr>
          <w:rFonts w:asciiTheme="minorHAnsi" w:eastAsiaTheme="minorHAnsi" w:hAnsiTheme="minorHAnsi" w:cstheme="minorHAnsi"/>
          <w:sz w:val="22"/>
          <w:szCs w:val="22"/>
          <w:lang w:val="en-GB" w:eastAsia="en-US"/>
        </w:rPr>
        <w:tab/>
        <w:t>Poppe K, Velkeniers B. Thyroid disorders in infertile women. Ann Endocrinol (Paris). 2003;64(1):45-50.</w:t>
      </w:r>
    </w:p>
    <w:p w14:paraId="1F9BD219"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34.</w:t>
      </w:r>
      <w:r w:rsidRPr="008723A9">
        <w:rPr>
          <w:rFonts w:asciiTheme="minorHAnsi" w:eastAsiaTheme="minorHAnsi" w:hAnsiTheme="minorHAnsi" w:cstheme="minorHAnsi"/>
          <w:sz w:val="22"/>
          <w:szCs w:val="22"/>
          <w:lang w:val="en-GB" w:eastAsia="en-US"/>
        </w:rPr>
        <w:tab/>
        <w:t>Poppe K, Velkeniers B. Female infertility and the thyroid. Best Pract Res Clin Endocrinol Metab. 2004;18(2):153-65.</w:t>
      </w:r>
    </w:p>
    <w:p w14:paraId="37D7C4CD"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35.</w:t>
      </w:r>
      <w:r w:rsidRPr="008723A9">
        <w:rPr>
          <w:rFonts w:asciiTheme="minorHAnsi" w:eastAsiaTheme="minorHAnsi" w:hAnsiTheme="minorHAnsi" w:cstheme="minorHAnsi"/>
          <w:sz w:val="22"/>
          <w:szCs w:val="22"/>
          <w:lang w:val="en-GB" w:eastAsia="en-US"/>
        </w:rPr>
        <w:tab/>
        <w:t>Reh A, Im S, Amarosa A, Rolnitzky L, Grifo J, Danoff A. Effect of autoimmune thyroid disease (AITD) in older, euthyroid infertile women undergoing in vitro fertilization (IVF). Fertility and Sterility. 2010;94(4</w:t>
      </w:r>
      <w:proofErr w:type="gramStart"/>
      <w:r w:rsidRPr="008723A9">
        <w:rPr>
          <w:rFonts w:asciiTheme="minorHAnsi" w:eastAsiaTheme="minorHAnsi" w:hAnsiTheme="minorHAnsi" w:cstheme="minorHAnsi"/>
          <w:sz w:val="22"/>
          <w:szCs w:val="22"/>
          <w:lang w:val="en-GB" w:eastAsia="en-US"/>
        </w:rPr>
        <w:t>):S</w:t>
      </w:r>
      <w:proofErr w:type="gramEnd"/>
      <w:r w:rsidRPr="008723A9">
        <w:rPr>
          <w:rFonts w:asciiTheme="minorHAnsi" w:eastAsiaTheme="minorHAnsi" w:hAnsiTheme="minorHAnsi" w:cstheme="minorHAnsi"/>
          <w:sz w:val="22"/>
          <w:szCs w:val="22"/>
          <w:lang w:val="en-GB" w:eastAsia="en-US"/>
        </w:rPr>
        <w:t>189-S90.</w:t>
      </w:r>
    </w:p>
    <w:p w14:paraId="6BA5BD65"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36.</w:t>
      </w:r>
      <w:r w:rsidRPr="008723A9">
        <w:rPr>
          <w:rFonts w:asciiTheme="minorHAnsi" w:eastAsiaTheme="minorHAnsi" w:hAnsiTheme="minorHAnsi" w:cstheme="minorHAnsi"/>
          <w:sz w:val="22"/>
          <w:szCs w:val="22"/>
          <w:lang w:val="en-GB" w:eastAsia="en-US"/>
        </w:rPr>
        <w:tab/>
        <w:t>Seungdamrong A, Steiner AZ, Gracia CR, Legro RS, Diamond MP, Coutifaris C, et al. Preconceptional antithyroid peroxidase antibodies, but not thyroid-stimulating hormone, are associated with decreased live birth rates in infertile women. Fertility and Sterility. 2017;108(5):843-50.</w:t>
      </w:r>
    </w:p>
    <w:p w14:paraId="505FAC20"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37.</w:t>
      </w:r>
      <w:r w:rsidRPr="008723A9">
        <w:rPr>
          <w:rFonts w:asciiTheme="minorHAnsi" w:eastAsiaTheme="minorHAnsi" w:hAnsiTheme="minorHAnsi" w:cstheme="minorHAnsi"/>
          <w:sz w:val="22"/>
          <w:szCs w:val="22"/>
          <w:lang w:val="en-GB" w:eastAsia="en-US"/>
        </w:rPr>
        <w:tab/>
        <w:t>Seungdamrong AM, Steiner A, Gracia C, Diamond MP, Legro R, Jin S, et al. Antithyroid antibodies, but not thyroid stimulating hormone, are associated with decreased pregnancy rates in infertile women. Fertility and Sterility. 2015;104(3</w:t>
      </w:r>
      <w:proofErr w:type="gramStart"/>
      <w:r w:rsidRPr="008723A9">
        <w:rPr>
          <w:rFonts w:asciiTheme="minorHAnsi" w:eastAsiaTheme="minorHAnsi" w:hAnsiTheme="minorHAnsi" w:cstheme="minorHAnsi"/>
          <w:sz w:val="22"/>
          <w:szCs w:val="22"/>
          <w:lang w:val="en-GB" w:eastAsia="en-US"/>
        </w:rPr>
        <w:t>):e</w:t>
      </w:r>
      <w:proofErr w:type="gramEnd"/>
      <w:r w:rsidRPr="008723A9">
        <w:rPr>
          <w:rFonts w:asciiTheme="minorHAnsi" w:eastAsiaTheme="minorHAnsi" w:hAnsiTheme="minorHAnsi" w:cstheme="minorHAnsi"/>
          <w:sz w:val="22"/>
          <w:szCs w:val="22"/>
          <w:lang w:val="en-GB" w:eastAsia="en-US"/>
        </w:rPr>
        <w:t>36-e7.</w:t>
      </w:r>
    </w:p>
    <w:p w14:paraId="015B18C7"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38.</w:t>
      </w:r>
      <w:r w:rsidRPr="008723A9">
        <w:rPr>
          <w:rFonts w:asciiTheme="minorHAnsi" w:eastAsiaTheme="minorHAnsi" w:hAnsiTheme="minorHAnsi" w:cstheme="minorHAnsi"/>
          <w:sz w:val="22"/>
          <w:szCs w:val="22"/>
          <w:lang w:val="en-GB" w:eastAsia="en-US"/>
        </w:rPr>
        <w:tab/>
        <w:t>Singh A, Dantas ZN, Stone SC, Asch RH. Presence of thyroid antibodies in early reproductive failure: biochemical versus clinical pregnancies. Fertil Steril. 1995;63(2):277-81.</w:t>
      </w:r>
    </w:p>
    <w:p w14:paraId="1ED232E8"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39.</w:t>
      </w:r>
      <w:r w:rsidRPr="008723A9">
        <w:rPr>
          <w:rFonts w:asciiTheme="minorHAnsi" w:eastAsiaTheme="minorHAnsi" w:hAnsiTheme="minorHAnsi" w:cstheme="minorHAnsi"/>
          <w:sz w:val="22"/>
          <w:szCs w:val="22"/>
          <w:lang w:val="en-GB" w:eastAsia="en-US"/>
        </w:rPr>
        <w:tab/>
        <w:t>Tabata C, Fujiwara T, Tsutsumi O. Study on thyroid function and pregnancy rate in assisted reproductive technologies of Japanese women. Endocrine Reviews. 2016;37(2).</w:t>
      </w:r>
    </w:p>
    <w:p w14:paraId="00F7B2FF"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lastRenderedPageBreak/>
        <w:t>40.</w:t>
      </w:r>
      <w:r w:rsidRPr="008723A9">
        <w:rPr>
          <w:rFonts w:asciiTheme="minorHAnsi" w:eastAsiaTheme="minorHAnsi" w:hAnsiTheme="minorHAnsi" w:cstheme="minorHAnsi"/>
          <w:sz w:val="22"/>
          <w:szCs w:val="22"/>
          <w:lang w:val="en-GB" w:eastAsia="en-US"/>
        </w:rPr>
        <w:tab/>
        <w:t>Unuane D, Velkeniers B, Deridder S, Bravenboer B, Tournaye H, De Brucker M. Impact of thyroid autoimmunity on cumulative delivery rates in in vitro fertilization/intracytoplasmic sperm injection patients. Fertil Steril. 2016;106(1):144-50.</w:t>
      </w:r>
    </w:p>
    <w:p w14:paraId="399A8EE8"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41.</w:t>
      </w:r>
      <w:r w:rsidRPr="008723A9">
        <w:rPr>
          <w:rFonts w:asciiTheme="minorHAnsi" w:eastAsiaTheme="minorHAnsi" w:hAnsiTheme="minorHAnsi" w:cstheme="minorHAnsi"/>
          <w:sz w:val="22"/>
          <w:szCs w:val="22"/>
          <w:lang w:val="en-GB" w:eastAsia="en-US"/>
        </w:rPr>
        <w:tab/>
        <w:t>Vega M, Barad DH, Seier K, Yu Y, Kushnir VA, Lazzaroni-Tealdi E, et al. Immunologic and inflammatory markers in prediction models of clinical pregnancy and live birth in association with in vitro fertilization (IVF) in women receiving immune-suppressive therapy. Human Reproduction. 2015;</w:t>
      </w:r>
      <w:proofErr w:type="gramStart"/>
      <w:r w:rsidRPr="008723A9">
        <w:rPr>
          <w:rFonts w:asciiTheme="minorHAnsi" w:eastAsiaTheme="minorHAnsi" w:hAnsiTheme="minorHAnsi" w:cstheme="minorHAnsi"/>
          <w:sz w:val="22"/>
          <w:szCs w:val="22"/>
          <w:lang w:val="en-GB" w:eastAsia="en-US"/>
        </w:rPr>
        <w:t>30:i</w:t>
      </w:r>
      <w:proofErr w:type="gramEnd"/>
      <w:r w:rsidRPr="008723A9">
        <w:rPr>
          <w:rFonts w:asciiTheme="minorHAnsi" w:eastAsiaTheme="minorHAnsi" w:hAnsiTheme="minorHAnsi" w:cstheme="minorHAnsi"/>
          <w:sz w:val="22"/>
          <w:szCs w:val="22"/>
          <w:lang w:val="en-GB" w:eastAsia="en-US"/>
        </w:rPr>
        <w:t>305.</w:t>
      </w:r>
    </w:p>
    <w:p w14:paraId="79692731"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42.</w:t>
      </w:r>
      <w:r w:rsidRPr="008723A9">
        <w:rPr>
          <w:rFonts w:asciiTheme="minorHAnsi" w:eastAsiaTheme="minorHAnsi" w:hAnsiTheme="minorHAnsi" w:cstheme="minorHAnsi"/>
          <w:sz w:val="22"/>
          <w:szCs w:val="22"/>
          <w:lang w:val="en-GB" w:eastAsia="en-US"/>
        </w:rPr>
        <w:tab/>
        <w:t xml:space="preserve">Wang H, Gao H, Chi H, Zeng L, Xiao W, Wang Y, et al. Effect of Levothyroxine on Miscarriage Among Women </w:t>
      </w:r>
      <w:proofErr w:type="gramStart"/>
      <w:r w:rsidRPr="008723A9">
        <w:rPr>
          <w:rFonts w:asciiTheme="minorHAnsi" w:eastAsiaTheme="minorHAnsi" w:hAnsiTheme="minorHAnsi" w:cstheme="minorHAnsi"/>
          <w:sz w:val="22"/>
          <w:szCs w:val="22"/>
          <w:lang w:val="en-GB" w:eastAsia="en-US"/>
        </w:rPr>
        <w:t>With</w:t>
      </w:r>
      <w:proofErr w:type="gramEnd"/>
      <w:r w:rsidRPr="008723A9">
        <w:rPr>
          <w:rFonts w:asciiTheme="minorHAnsi" w:eastAsiaTheme="minorHAnsi" w:hAnsiTheme="minorHAnsi" w:cstheme="minorHAnsi"/>
          <w:sz w:val="22"/>
          <w:szCs w:val="22"/>
          <w:lang w:val="en-GB" w:eastAsia="en-US"/>
        </w:rPr>
        <w:t xml:space="preserve"> Normal Thyroid Function and Thyroid Autoimmunity Undergoing In Vitro Fertilization and Embryo Transfer: A Randomized Clinical Trial. Jama. 2017;318(22):2190-8.</w:t>
      </w:r>
    </w:p>
    <w:p w14:paraId="52118CBE"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43.</w:t>
      </w:r>
      <w:r w:rsidRPr="008723A9">
        <w:rPr>
          <w:rFonts w:asciiTheme="minorHAnsi" w:eastAsiaTheme="minorHAnsi" w:hAnsiTheme="minorHAnsi" w:cstheme="minorHAnsi"/>
          <w:sz w:val="22"/>
          <w:szCs w:val="22"/>
          <w:lang w:val="en-GB" w:eastAsia="en-US"/>
        </w:rPr>
        <w:tab/>
        <w:t xml:space="preserve">Weghofer A, Himaya E, Kushnir VA, Barad DH, Gleicher N. The impact of thyroid function and thyroid autoimmunity on embryo quality in women with low functional ovarian reserve: a case-control study. Reprod Biol Endocrinol. </w:t>
      </w:r>
      <w:proofErr w:type="gramStart"/>
      <w:r w:rsidRPr="008723A9">
        <w:rPr>
          <w:rFonts w:asciiTheme="minorHAnsi" w:eastAsiaTheme="minorHAnsi" w:hAnsiTheme="minorHAnsi" w:cstheme="minorHAnsi"/>
          <w:sz w:val="22"/>
          <w:szCs w:val="22"/>
          <w:lang w:val="en-GB" w:eastAsia="en-US"/>
        </w:rPr>
        <w:t>2015;13:43</w:t>
      </w:r>
      <w:proofErr w:type="gramEnd"/>
      <w:r w:rsidRPr="008723A9">
        <w:rPr>
          <w:rFonts w:asciiTheme="minorHAnsi" w:eastAsiaTheme="minorHAnsi" w:hAnsiTheme="minorHAnsi" w:cstheme="minorHAnsi"/>
          <w:sz w:val="22"/>
          <w:szCs w:val="22"/>
          <w:lang w:val="en-GB" w:eastAsia="en-US"/>
        </w:rPr>
        <w:t>.</w:t>
      </w:r>
    </w:p>
    <w:p w14:paraId="06513E4D"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44.</w:t>
      </w:r>
      <w:r w:rsidRPr="008723A9">
        <w:rPr>
          <w:rFonts w:asciiTheme="minorHAnsi" w:eastAsiaTheme="minorHAnsi" w:hAnsiTheme="minorHAnsi" w:cstheme="minorHAnsi"/>
          <w:sz w:val="22"/>
          <w:szCs w:val="22"/>
          <w:lang w:val="en-GB" w:eastAsia="en-US"/>
        </w:rPr>
        <w:tab/>
        <w:t>Weghofer A, Himaya E, Kushnir VA, Shohat-Tal A, Barad DH, Gleicher N. Is immune system activation/systemic inflammation a prerequesite for successful reproduction? Association of immune system activation with embryo quality during in vitro fertilization (IVF). Fertility and Sterility. 2013;100(3</w:t>
      </w:r>
      <w:proofErr w:type="gramStart"/>
      <w:r w:rsidRPr="008723A9">
        <w:rPr>
          <w:rFonts w:asciiTheme="minorHAnsi" w:eastAsiaTheme="minorHAnsi" w:hAnsiTheme="minorHAnsi" w:cstheme="minorHAnsi"/>
          <w:sz w:val="22"/>
          <w:szCs w:val="22"/>
          <w:lang w:val="en-GB" w:eastAsia="en-US"/>
        </w:rPr>
        <w:t>):S</w:t>
      </w:r>
      <w:proofErr w:type="gramEnd"/>
      <w:r w:rsidRPr="008723A9">
        <w:rPr>
          <w:rFonts w:asciiTheme="minorHAnsi" w:eastAsiaTheme="minorHAnsi" w:hAnsiTheme="minorHAnsi" w:cstheme="minorHAnsi"/>
          <w:sz w:val="22"/>
          <w:szCs w:val="22"/>
          <w:lang w:val="en-GB" w:eastAsia="en-US"/>
        </w:rPr>
        <w:t>329.</w:t>
      </w:r>
    </w:p>
    <w:p w14:paraId="75CFCB50" w14:textId="77777777" w:rsidR="008723A9" w:rsidRPr="008723A9" w:rsidRDefault="008723A9" w:rsidP="008723A9">
      <w:pPr>
        <w:autoSpaceDE w:val="0"/>
        <w:autoSpaceDN w:val="0"/>
        <w:adjustRightInd w:val="0"/>
        <w:spacing w:line="480" w:lineRule="auto"/>
        <w:ind w:right="-720"/>
        <w:rPr>
          <w:rFonts w:asciiTheme="minorHAnsi" w:eastAsiaTheme="minorHAnsi" w:hAnsiTheme="minorHAnsi" w:cstheme="minorHAnsi"/>
          <w:sz w:val="22"/>
          <w:szCs w:val="22"/>
          <w:lang w:val="en-GB" w:eastAsia="en-US"/>
        </w:rPr>
      </w:pPr>
      <w:r w:rsidRPr="008723A9">
        <w:rPr>
          <w:rFonts w:asciiTheme="minorHAnsi" w:eastAsiaTheme="minorHAnsi" w:hAnsiTheme="minorHAnsi" w:cstheme="minorHAnsi"/>
          <w:sz w:val="22"/>
          <w:szCs w:val="22"/>
          <w:lang w:val="en-GB" w:eastAsia="en-US"/>
        </w:rPr>
        <w:t>45.</w:t>
      </w:r>
      <w:r w:rsidRPr="008723A9">
        <w:rPr>
          <w:rFonts w:asciiTheme="minorHAnsi" w:eastAsiaTheme="minorHAnsi" w:hAnsiTheme="minorHAnsi" w:cstheme="minorHAnsi"/>
          <w:sz w:val="22"/>
          <w:szCs w:val="22"/>
          <w:lang w:val="en-GB" w:eastAsia="en-US"/>
        </w:rPr>
        <w:tab/>
        <w:t>Ying Y, Zhong YP, Zhou CQ, Xu YW, Wang Q, Li J, et al. A retrospective study on IVF outcome in patients with anticardiolipin antibody: Effects of methylprednisolone plus low-dose aspirin adjuvant treatment. Journal of Reproductive Immunology. 2012;94(2):196-201.</w:t>
      </w:r>
    </w:p>
    <w:p w14:paraId="64355DDF" w14:textId="6D5C02C0" w:rsidR="001B3732" w:rsidRPr="008723A9" w:rsidRDefault="008723A9" w:rsidP="008723A9">
      <w:pPr>
        <w:spacing w:line="480" w:lineRule="auto"/>
        <w:rPr>
          <w:rFonts w:asciiTheme="minorHAnsi" w:hAnsiTheme="minorHAnsi" w:cstheme="minorHAnsi"/>
          <w:sz w:val="22"/>
          <w:szCs w:val="22"/>
        </w:rPr>
      </w:pPr>
    </w:p>
    <w:sectPr w:rsidR="001B3732" w:rsidRPr="008723A9" w:rsidSect="00DB4A06">
      <w:pgSz w:w="11900" w:h="1682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xdpv9dqwfrx3erzp9x55reefe2r9dsze20&quot;&gt;appendix 1 references&lt;record-ids&gt;&lt;item&gt;36&lt;/item&gt;&lt;/record-ids&gt;&lt;/item&gt;&lt;/Libraries&gt;"/>
  </w:docVars>
  <w:rsids>
    <w:rsidRoot w:val="00607BE5"/>
    <w:rsid w:val="000016BD"/>
    <w:rsid w:val="00021F50"/>
    <w:rsid w:val="00091015"/>
    <w:rsid w:val="00182D36"/>
    <w:rsid w:val="002307B3"/>
    <w:rsid w:val="003D2169"/>
    <w:rsid w:val="005378D5"/>
    <w:rsid w:val="00601CF1"/>
    <w:rsid w:val="00607BE5"/>
    <w:rsid w:val="006B205B"/>
    <w:rsid w:val="006F2155"/>
    <w:rsid w:val="006F359B"/>
    <w:rsid w:val="006F58A4"/>
    <w:rsid w:val="00704336"/>
    <w:rsid w:val="007C69A4"/>
    <w:rsid w:val="008723A9"/>
    <w:rsid w:val="00931D78"/>
    <w:rsid w:val="00976840"/>
    <w:rsid w:val="00AB6F6C"/>
    <w:rsid w:val="00AF4414"/>
    <w:rsid w:val="00B73CB6"/>
    <w:rsid w:val="00C81049"/>
    <w:rsid w:val="00CA1252"/>
    <w:rsid w:val="00CC1A93"/>
    <w:rsid w:val="00D071A2"/>
    <w:rsid w:val="00D54514"/>
    <w:rsid w:val="00DB11F9"/>
    <w:rsid w:val="00E64B54"/>
    <w:rsid w:val="00ED45B5"/>
    <w:rsid w:val="00EE7C1F"/>
    <w:rsid w:val="00F51994"/>
    <w:rsid w:val="00F93C10"/>
    <w:rsid w:val="00FF47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D9B7C"/>
  <w15:chartTrackingRefBased/>
  <w15:docId w15:val="{C823C9E7-074F-3043-9556-2AB7749E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BE5"/>
    <w:rPr>
      <w:rFonts w:ascii="Times New Roman" w:eastAsia="Times New Roman" w:hAnsi="Times New Roman"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Accent3">
    <w:name w:val="Grid Table 1 Light Accent 3"/>
    <w:basedOn w:val="TableNormal"/>
    <w:uiPriority w:val="46"/>
    <w:rsid w:val="00607BE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607BE5"/>
    <w:rPr>
      <w:sz w:val="18"/>
      <w:szCs w:val="18"/>
    </w:rPr>
  </w:style>
  <w:style w:type="character" w:customStyle="1" w:styleId="BalloonTextChar">
    <w:name w:val="Balloon Text Char"/>
    <w:basedOn w:val="DefaultParagraphFont"/>
    <w:link w:val="BalloonText"/>
    <w:uiPriority w:val="99"/>
    <w:semiHidden/>
    <w:rsid w:val="00607BE5"/>
    <w:rPr>
      <w:rFonts w:ascii="Times New Roman" w:eastAsia="Times New Roman" w:hAnsi="Times New Roman" w:cs="Times New Roman"/>
      <w:sz w:val="18"/>
      <w:szCs w:val="18"/>
      <w:lang w:eastAsia="en-GB"/>
    </w:rPr>
  </w:style>
  <w:style w:type="paragraph" w:customStyle="1" w:styleId="EndNoteBibliographyTitle">
    <w:name w:val="EndNote Bibliography Title"/>
    <w:basedOn w:val="Normal"/>
    <w:link w:val="EndNoteBibliographyTitleChar"/>
    <w:rsid w:val="00607BE5"/>
    <w:pPr>
      <w:jc w:val="center"/>
    </w:pPr>
    <w:rPr>
      <w:lang w:val="en-GB"/>
    </w:rPr>
  </w:style>
  <w:style w:type="character" w:customStyle="1" w:styleId="EndNoteBibliographyTitleChar">
    <w:name w:val="EndNote Bibliography Title Char"/>
    <w:basedOn w:val="DefaultParagraphFont"/>
    <w:link w:val="EndNoteBibliographyTitle"/>
    <w:rsid w:val="00607BE5"/>
    <w:rPr>
      <w:rFonts w:ascii="Times New Roman" w:eastAsia="Times New Roman" w:hAnsi="Times New Roman" w:cs="Times New Roman"/>
      <w:lang w:val="en-GB" w:eastAsia="en-GB"/>
    </w:rPr>
  </w:style>
  <w:style w:type="paragraph" w:customStyle="1" w:styleId="EndNoteBibliography">
    <w:name w:val="EndNote Bibliography"/>
    <w:basedOn w:val="Normal"/>
    <w:link w:val="EndNoteBibliographyChar"/>
    <w:rsid w:val="00607BE5"/>
    <w:rPr>
      <w:lang w:val="en-GB"/>
    </w:rPr>
  </w:style>
  <w:style w:type="character" w:customStyle="1" w:styleId="EndNoteBibliographyChar">
    <w:name w:val="EndNote Bibliography Char"/>
    <w:basedOn w:val="DefaultParagraphFont"/>
    <w:link w:val="EndNoteBibliography"/>
    <w:rsid w:val="00607BE5"/>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1558</Words>
  <Characters>8884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dc:creator>
  <cp:keywords/>
  <dc:description/>
  <cp:lastModifiedBy>Ashley</cp:lastModifiedBy>
  <cp:revision>1</cp:revision>
  <dcterms:created xsi:type="dcterms:W3CDTF">2020-06-24T23:19:00Z</dcterms:created>
  <dcterms:modified xsi:type="dcterms:W3CDTF">2020-06-25T11:33:00Z</dcterms:modified>
</cp:coreProperties>
</file>