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1D1" w:rsidRPr="007543C3" w:rsidRDefault="004051D1" w:rsidP="004051D1">
      <w:pPr>
        <w:spacing w:line="480" w:lineRule="auto"/>
        <w:rPr>
          <w:rFonts w:ascii="Times New Roman" w:hAnsi="Times New Roman" w:cs="Times New Roman"/>
          <w:b/>
          <w:szCs w:val="21"/>
        </w:rPr>
      </w:pPr>
      <w:r w:rsidRPr="007543C3">
        <w:rPr>
          <w:rFonts w:ascii="Times New Roman" w:hAnsi="Times New Roman" w:cs="Times New Roman"/>
          <w:b/>
          <w:szCs w:val="21"/>
        </w:rPr>
        <w:t xml:space="preserve">Supplemental Table </w:t>
      </w:r>
      <w:r w:rsidRPr="007543C3">
        <w:rPr>
          <w:rFonts w:ascii="Times New Roman" w:hAnsi="Times New Roman" w:cs="Times New Roman"/>
          <w:b/>
          <w:szCs w:val="21"/>
          <w:lang w:val="en-GB"/>
        </w:rPr>
        <w:t>1</w:t>
      </w:r>
      <w:r w:rsidRPr="007543C3">
        <w:rPr>
          <w:rFonts w:ascii="Times New Roman" w:hAnsi="Times New Roman" w:cs="Times New Roman" w:hint="eastAsia"/>
          <w:b/>
          <w:szCs w:val="21"/>
          <w:lang w:val="en-GB"/>
        </w:rPr>
        <w:t xml:space="preserve">: </w:t>
      </w:r>
      <w:r w:rsidRPr="007543C3">
        <w:rPr>
          <w:rFonts w:ascii="Times New Roman" w:hAnsi="Times New Roman" w:cs="Times New Roman"/>
          <w:b/>
          <w:szCs w:val="21"/>
        </w:rPr>
        <w:t>Characteristics of patients and cycles between the NC-IUI and COS-IUI groups</w:t>
      </w:r>
      <w:r w:rsidRPr="007543C3">
        <w:rPr>
          <w:rFonts w:ascii="Times New Roman" w:hAnsi="Times New Roman" w:cs="Times New Roman" w:hint="eastAsia"/>
          <w:b/>
          <w:szCs w:val="21"/>
        </w:rPr>
        <w:t xml:space="preserve"> stratified by TPSMC</w:t>
      </w:r>
    </w:p>
    <w:tbl>
      <w:tblPr>
        <w:tblStyle w:val="a3"/>
        <w:tblpPr w:leftFromText="180" w:rightFromText="180" w:vertAnchor="text" w:horzAnchor="margin" w:tblpXSpec="center" w:tblpY="283"/>
        <w:tblW w:w="114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885"/>
        <w:gridCol w:w="992"/>
        <w:gridCol w:w="62"/>
        <w:gridCol w:w="788"/>
        <w:gridCol w:w="284"/>
        <w:gridCol w:w="992"/>
        <w:gridCol w:w="992"/>
        <w:gridCol w:w="851"/>
        <w:gridCol w:w="264"/>
        <w:gridCol w:w="1012"/>
        <w:gridCol w:w="992"/>
        <w:gridCol w:w="851"/>
      </w:tblGrid>
      <w:tr w:rsidR="004051D1" w:rsidRPr="007543C3" w:rsidTr="0090510B">
        <w:tc>
          <w:tcPr>
            <w:tcW w:w="2518" w:type="dxa"/>
            <w:vMerge w:val="restart"/>
            <w:tcBorders>
              <w:top w:val="single" w:sz="8" w:space="0" w:color="auto"/>
            </w:tcBorders>
            <w:vAlign w:val="center"/>
          </w:tcPr>
          <w:p w:rsidR="004051D1" w:rsidRPr="007543C3" w:rsidRDefault="004051D1" w:rsidP="0090510B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Characteristics</w:t>
            </w:r>
          </w:p>
        </w:tc>
        <w:tc>
          <w:tcPr>
            <w:tcW w:w="2727" w:type="dxa"/>
            <w:gridSpan w:val="4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TPSMC &lt; 5 × 10</w:t>
            </w:r>
            <w:r w:rsidRPr="007543C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6</w:t>
            </w:r>
          </w:p>
        </w:tc>
        <w:tc>
          <w:tcPr>
            <w:tcW w:w="284" w:type="dxa"/>
            <w:tcBorders>
              <w:top w:val="single" w:sz="8" w:space="0" w:color="auto"/>
            </w:tcBorders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TPSMC 5-10 × 10</w:t>
            </w:r>
            <w:r w:rsidRPr="007543C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6</w:t>
            </w:r>
          </w:p>
        </w:tc>
        <w:tc>
          <w:tcPr>
            <w:tcW w:w="264" w:type="dxa"/>
            <w:tcBorders>
              <w:top w:val="single" w:sz="8" w:space="0" w:color="auto"/>
            </w:tcBorders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5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 xml:space="preserve">TPSMC ≥ </w:t>
            </w:r>
            <w:r w:rsidRPr="00940FD8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 xml:space="preserve"> × 10</w:t>
            </w:r>
            <w:r w:rsidRPr="007543C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6</w:t>
            </w:r>
          </w:p>
        </w:tc>
      </w:tr>
      <w:tr w:rsidR="004051D1" w:rsidRPr="007543C3" w:rsidTr="0090510B">
        <w:tc>
          <w:tcPr>
            <w:tcW w:w="2518" w:type="dxa"/>
            <w:vMerge/>
            <w:tcBorders>
              <w:bottom w:val="single" w:sz="8" w:space="0" w:color="auto"/>
            </w:tcBorders>
            <w:vAlign w:val="center"/>
          </w:tcPr>
          <w:p w:rsidR="004051D1" w:rsidRPr="007543C3" w:rsidRDefault="004051D1" w:rsidP="0090510B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NC</w:t>
            </w:r>
          </w:p>
        </w:tc>
        <w:tc>
          <w:tcPr>
            <w:tcW w:w="1054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COS</w:t>
            </w:r>
          </w:p>
        </w:tc>
        <w:tc>
          <w:tcPr>
            <w:tcW w:w="78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i/>
                <w:sz w:val="18"/>
                <w:szCs w:val="18"/>
              </w:rPr>
              <w:t>P</w:t>
            </w:r>
          </w:p>
        </w:tc>
        <w:tc>
          <w:tcPr>
            <w:tcW w:w="284" w:type="dxa"/>
            <w:tcBorders>
              <w:bottom w:val="single" w:sz="8" w:space="0" w:color="auto"/>
            </w:tcBorders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NC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COS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i/>
                <w:sz w:val="18"/>
                <w:szCs w:val="18"/>
              </w:rPr>
              <w:t>P</w:t>
            </w:r>
          </w:p>
        </w:tc>
        <w:tc>
          <w:tcPr>
            <w:tcW w:w="264" w:type="dxa"/>
            <w:tcBorders>
              <w:bottom w:val="single" w:sz="8" w:space="0" w:color="auto"/>
            </w:tcBorders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NC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COS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i/>
                <w:sz w:val="18"/>
                <w:szCs w:val="18"/>
              </w:rPr>
              <w:t>P</w:t>
            </w:r>
          </w:p>
        </w:tc>
      </w:tr>
      <w:tr w:rsidR="004051D1" w:rsidRPr="007543C3" w:rsidTr="0090510B">
        <w:tc>
          <w:tcPr>
            <w:tcW w:w="2518" w:type="dxa"/>
            <w:tcBorders>
              <w:top w:val="single" w:sz="8" w:space="0" w:color="auto"/>
            </w:tcBorders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885" w:type="dxa"/>
            <w:tcBorders>
              <w:top w:val="single" w:sz="8" w:space="0" w:color="auto"/>
            </w:tcBorders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992" w:type="dxa"/>
            <w:tcBorders>
              <w:top w:val="single" w:sz="8" w:space="0" w:color="auto"/>
            </w:tcBorders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50" w:type="dxa"/>
            <w:gridSpan w:val="2"/>
            <w:tcBorders>
              <w:top w:val="single" w:sz="8" w:space="0" w:color="auto"/>
            </w:tcBorders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8" w:space="0" w:color="auto"/>
            </w:tcBorders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</w:tcBorders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992" w:type="dxa"/>
            <w:tcBorders>
              <w:top w:val="single" w:sz="8" w:space="0" w:color="auto"/>
            </w:tcBorders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851" w:type="dxa"/>
            <w:tcBorders>
              <w:top w:val="single" w:sz="8" w:space="0" w:color="auto"/>
            </w:tcBorders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tcBorders>
              <w:top w:val="single" w:sz="8" w:space="0" w:color="auto"/>
            </w:tcBorders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single" w:sz="8" w:space="0" w:color="auto"/>
            </w:tcBorders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291</w:t>
            </w:r>
          </w:p>
        </w:tc>
        <w:tc>
          <w:tcPr>
            <w:tcW w:w="992" w:type="dxa"/>
            <w:tcBorders>
              <w:top w:val="single" w:sz="8" w:space="0" w:color="auto"/>
            </w:tcBorders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125</w:t>
            </w:r>
          </w:p>
        </w:tc>
        <w:tc>
          <w:tcPr>
            <w:tcW w:w="851" w:type="dxa"/>
            <w:tcBorders>
              <w:top w:val="single" w:sz="8" w:space="0" w:color="auto"/>
            </w:tcBorders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051D1" w:rsidRPr="007543C3" w:rsidTr="0090510B">
        <w:tc>
          <w:tcPr>
            <w:tcW w:w="2518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Female age (years)</w:t>
            </w:r>
          </w:p>
        </w:tc>
        <w:tc>
          <w:tcPr>
            <w:tcW w:w="885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29.0±4.2</w:t>
            </w:r>
          </w:p>
        </w:tc>
        <w:tc>
          <w:tcPr>
            <w:tcW w:w="992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29.2±4.5</w:t>
            </w:r>
          </w:p>
        </w:tc>
        <w:tc>
          <w:tcPr>
            <w:tcW w:w="850" w:type="dxa"/>
            <w:gridSpan w:val="2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0.983</w:t>
            </w:r>
          </w:p>
        </w:tc>
        <w:tc>
          <w:tcPr>
            <w:tcW w:w="284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31.3±4.6</w:t>
            </w:r>
          </w:p>
        </w:tc>
        <w:tc>
          <w:tcPr>
            <w:tcW w:w="992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30.5±5.0</w:t>
            </w:r>
          </w:p>
        </w:tc>
        <w:tc>
          <w:tcPr>
            <w:tcW w:w="851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0.318</w:t>
            </w:r>
          </w:p>
        </w:tc>
        <w:tc>
          <w:tcPr>
            <w:tcW w:w="264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2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31.6±4.9</w:t>
            </w:r>
          </w:p>
        </w:tc>
        <w:tc>
          <w:tcPr>
            <w:tcW w:w="992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31.5±4.3</w:t>
            </w:r>
          </w:p>
        </w:tc>
        <w:tc>
          <w:tcPr>
            <w:tcW w:w="851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0.962</w:t>
            </w:r>
          </w:p>
        </w:tc>
      </w:tr>
      <w:tr w:rsidR="004051D1" w:rsidRPr="007543C3" w:rsidTr="0090510B">
        <w:tc>
          <w:tcPr>
            <w:tcW w:w="2518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Male age (years)</w:t>
            </w:r>
          </w:p>
        </w:tc>
        <w:tc>
          <w:tcPr>
            <w:tcW w:w="885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31.0±4.6</w:t>
            </w:r>
          </w:p>
        </w:tc>
        <w:tc>
          <w:tcPr>
            <w:tcW w:w="992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33.4±6.9</w:t>
            </w:r>
          </w:p>
        </w:tc>
        <w:tc>
          <w:tcPr>
            <w:tcW w:w="850" w:type="dxa"/>
            <w:gridSpan w:val="2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0.473</w:t>
            </w:r>
          </w:p>
        </w:tc>
        <w:tc>
          <w:tcPr>
            <w:tcW w:w="284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34.0±6.1</w:t>
            </w:r>
          </w:p>
        </w:tc>
        <w:tc>
          <w:tcPr>
            <w:tcW w:w="992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33.4±5.5</w:t>
            </w:r>
          </w:p>
        </w:tc>
        <w:tc>
          <w:tcPr>
            <w:tcW w:w="851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0.757</w:t>
            </w:r>
          </w:p>
        </w:tc>
        <w:tc>
          <w:tcPr>
            <w:tcW w:w="264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2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33.8±5.7</w:t>
            </w:r>
          </w:p>
        </w:tc>
        <w:tc>
          <w:tcPr>
            <w:tcW w:w="992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33.5±5.0</w:t>
            </w:r>
          </w:p>
        </w:tc>
        <w:tc>
          <w:tcPr>
            <w:tcW w:w="851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0.765</w:t>
            </w:r>
          </w:p>
        </w:tc>
      </w:tr>
      <w:tr w:rsidR="004051D1" w:rsidRPr="007543C3" w:rsidTr="0090510B">
        <w:tc>
          <w:tcPr>
            <w:tcW w:w="2518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Type of infertility (n (%))</w:t>
            </w:r>
          </w:p>
        </w:tc>
        <w:tc>
          <w:tcPr>
            <w:tcW w:w="885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0.746</w:t>
            </w:r>
          </w:p>
        </w:tc>
        <w:tc>
          <w:tcPr>
            <w:tcW w:w="284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0.838</w:t>
            </w:r>
          </w:p>
        </w:tc>
        <w:tc>
          <w:tcPr>
            <w:tcW w:w="264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2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0.101</w:t>
            </w:r>
          </w:p>
        </w:tc>
      </w:tr>
      <w:tr w:rsidR="004051D1" w:rsidRPr="007543C3" w:rsidTr="0090510B">
        <w:tc>
          <w:tcPr>
            <w:tcW w:w="2518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Primary</w:t>
            </w:r>
          </w:p>
        </w:tc>
        <w:tc>
          <w:tcPr>
            <w:tcW w:w="885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25(69.4)</w:t>
            </w:r>
          </w:p>
        </w:tc>
        <w:tc>
          <w:tcPr>
            <w:tcW w:w="992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9(64.3)</w:t>
            </w:r>
          </w:p>
        </w:tc>
        <w:tc>
          <w:tcPr>
            <w:tcW w:w="850" w:type="dxa"/>
            <w:gridSpan w:val="2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68(69.4)</w:t>
            </w:r>
          </w:p>
        </w:tc>
        <w:tc>
          <w:tcPr>
            <w:tcW w:w="992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25(67.6)</w:t>
            </w:r>
          </w:p>
        </w:tc>
        <w:tc>
          <w:tcPr>
            <w:tcW w:w="851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2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170(58.4)</w:t>
            </w:r>
          </w:p>
        </w:tc>
        <w:tc>
          <w:tcPr>
            <w:tcW w:w="992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84(67.2)</w:t>
            </w:r>
          </w:p>
        </w:tc>
        <w:tc>
          <w:tcPr>
            <w:tcW w:w="851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051D1" w:rsidRPr="007543C3" w:rsidTr="0090510B">
        <w:tc>
          <w:tcPr>
            <w:tcW w:w="2518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</w:p>
        </w:tc>
        <w:tc>
          <w:tcPr>
            <w:tcW w:w="885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11(30.6)</w:t>
            </w:r>
          </w:p>
        </w:tc>
        <w:tc>
          <w:tcPr>
            <w:tcW w:w="992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5(35.7)</w:t>
            </w:r>
          </w:p>
        </w:tc>
        <w:tc>
          <w:tcPr>
            <w:tcW w:w="850" w:type="dxa"/>
            <w:gridSpan w:val="2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30(30.6)</w:t>
            </w:r>
          </w:p>
        </w:tc>
        <w:tc>
          <w:tcPr>
            <w:tcW w:w="992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12(32.4)</w:t>
            </w:r>
          </w:p>
        </w:tc>
        <w:tc>
          <w:tcPr>
            <w:tcW w:w="851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2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121(41.6)</w:t>
            </w:r>
          </w:p>
        </w:tc>
        <w:tc>
          <w:tcPr>
            <w:tcW w:w="992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41(32.8)</w:t>
            </w:r>
          </w:p>
        </w:tc>
        <w:tc>
          <w:tcPr>
            <w:tcW w:w="851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051D1" w:rsidRPr="007543C3" w:rsidTr="0090510B">
        <w:tc>
          <w:tcPr>
            <w:tcW w:w="2518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Duration of infertility (years)</w:t>
            </w:r>
          </w:p>
        </w:tc>
        <w:tc>
          <w:tcPr>
            <w:tcW w:w="885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3.0±2.0</w:t>
            </w:r>
          </w:p>
        </w:tc>
        <w:tc>
          <w:tcPr>
            <w:tcW w:w="992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2.8±1.6</w:t>
            </w:r>
          </w:p>
        </w:tc>
        <w:tc>
          <w:tcPr>
            <w:tcW w:w="850" w:type="dxa"/>
            <w:gridSpan w:val="2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0.767</w:t>
            </w:r>
          </w:p>
        </w:tc>
        <w:tc>
          <w:tcPr>
            <w:tcW w:w="284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3.3±2.3</w:t>
            </w:r>
          </w:p>
        </w:tc>
        <w:tc>
          <w:tcPr>
            <w:tcW w:w="992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2.9±2.8</w:t>
            </w:r>
          </w:p>
        </w:tc>
        <w:tc>
          <w:tcPr>
            <w:tcW w:w="851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0.023*</w:t>
            </w:r>
          </w:p>
        </w:tc>
        <w:tc>
          <w:tcPr>
            <w:tcW w:w="264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2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2.8±1.9</w:t>
            </w:r>
          </w:p>
        </w:tc>
        <w:tc>
          <w:tcPr>
            <w:tcW w:w="992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3.0±2.1</w:t>
            </w:r>
          </w:p>
        </w:tc>
        <w:tc>
          <w:tcPr>
            <w:tcW w:w="851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0.400</w:t>
            </w:r>
          </w:p>
        </w:tc>
      </w:tr>
      <w:tr w:rsidR="004051D1" w:rsidRPr="007543C3" w:rsidTr="0090510B">
        <w:tc>
          <w:tcPr>
            <w:tcW w:w="2518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No. of dominant follicles ≥16 mm</w:t>
            </w:r>
          </w:p>
        </w:tc>
        <w:tc>
          <w:tcPr>
            <w:tcW w:w="885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1.0±0.2</w:t>
            </w:r>
          </w:p>
        </w:tc>
        <w:tc>
          <w:tcPr>
            <w:tcW w:w="992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1.6±0.5</w:t>
            </w:r>
          </w:p>
        </w:tc>
        <w:tc>
          <w:tcPr>
            <w:tcW w:w="850" w:type="dxa"/>
            <w:gridSpan w:val="2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&lt;0.001*</w:t>
            </w:r>
          </w:p>
        </w:tc>
        <w:tc>
          <w:tcPr>
            <w:tcW w:w="284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1.0±0.1</w:t>
            </w:r>
          </w:p>
        </w:tc>
        <w:tc>
          <w:tcPr>
            <w:tcW w:w="992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1.6±0.6</w:t>
            </w:r>
          </w:p>
        </w:tc>
        <w:tc>
          <w:tcPr>
            <w:tcW w:w="851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&lt;0.001*</w:t>
            </w:r>
          </w:p>
        </w:tc>
        <w:tc>
          <w:tcPr>
            <w:tcW w:w="264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2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1.0±0.1</w:t>
            </w:r>
          </w:p>
        </w:tc>
        <w:tc>
          <w:tcPr>
            <w:tcW w:w="992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1.4±0.5</w:t>
            </w:r>
          </w:p>
        </w:tc>
        <w:tc>
          <w:tcPr>
            <w:tcW w:w="851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&lt;0.001*</w:t>
            </w:r>
          </w:p>
        </w:tc>
      </w:tr>
      <w:tr w:rsidR="004051D1" w:rsidRPr="007543C3" w:rsidTr="0090510B">
        <w:tc>
          <w:tcPr>
            <w:tcW w:w="2518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Endometrium thickness (mm)</w:t>
            </w:r>
          </w:p>
        </w:tc>
        <w:tc>
          <w:tcPr>
            <w:tcW w:w="885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9.6±1.4</w:t>
            </w:r>
          </w:p>
        </w:tc>
        <w:tc>
          <w:tcPr>
            <w:tcW w:w="992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9.9±1.7</w:t>
            </w:r>
          </w:p>
        </w:tc>
        <w:tc>
          <w:tcPr>
            <w:tcW w:w="850" w:type="dxa"/>
            <w:gridSpan w:val="2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0.440</w:t>
            </w:r>
          </w:p>
        </w:tc>
        <w:tc>
          <w:tcPr>
            <w:tcW w:w="284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9.9±1.7</w:t>
            </w:r>
          </w:p>
        </w:tc>
        <w:tc>
          <w:tcPr>
            <w:tcW w:w="992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10.1±1.7</w:t>
            </w:r>
          </w:p>
        </w:tc>
        <w:tc>
          <w:tcPr>
            <w:tcW w:w="851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0.331</w:t>
            </w:r>
          </w:p>
        </w:tc>
        <w:tc>
          <w:tcPr>
            <w:tcW w:w="264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2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9.9±1.4</w:t>
            </w:r>
          </w:p>
        </w:tc>
        <w:tc>
          <w:tcPr>
            <w:tcW w:w="992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9.8±1.6</w:t>
            </w:r>
          </w:p>
        </w:tc>
        <w:tc>
          <w:tcPr>
            <w:tcW w:w="851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0.359</w:t>
            </w:r>
          </w:p>
        </w:tc>
      </w:tr>
      <w:tr w:rsidR="004051D1" w:rsidRPr="007543C3" w:rsidTr="0090510B">
        <w:tc>
          <w:tcPr>
            <w:tcW w:w="2518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TPMSC ( ×106)</w:t>
            </w:r>
          </w:p>
        </w:tc>
        <w:tc>
          <w:tcPr>
            <w:tcW w:w="885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2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051D1" w:rsidRPr="007543C3" w:rsidTr="0090510B">
        <w:tc>
          <w:tcPr>
            <w:tcW w:w="2518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pre-wash</w:t>
            </w:r>
          </w:p>
        </w:tc>
        <w:tc>
          <w:tcPr>
            <w:tcW w:w="885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11.9±5.1</w:t>
            </w:r>
          </w:p>
        </w:tc>
        <w:tc>
          <w:tcPr>
            <w:tcW w:w="992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12.2±6.3</w:t>
            </w:r>
          </w:p>
        </w:tc>
        <w:tc>
          <w:tcPr>
            <w:tcW w:w="850" w:type="dxa"/>
            <w:gridSpan w:val="2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284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21.4±12.9</w:t>
            </w:r>
          </w:p>
        </w:tc>
        <w:tc>
          <w:tcPr>
            <w:tcW w:w="992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23.4±20.0</w:t>
            </w:r>
          </w:p>
        </w:tc>
        <w:tc>
          <w:tcPr>
            <w:tcW w:w="851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0.842</w:t>
            </w:r>
          </w:p>
        </w:tc>
        <w:tc>
          <w:tcPr>
            <w:tcW w:w="264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2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72.8±64.6</w:t>
            </w:r>
          </w:p>
        </w:tc>
        <w:tc>
          <w:tcPr>
            <w:tcW w:w="992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66.7±35.5</w:t>
            </w:r>
          </w:p>
        </w:tc>
        <w:tc>
          <w:tcPr>
            <w:tcW w:w="851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0.655</w:t>
            </w:r>
          </w:p>
        </w:tc>
      </w:tr>
      <w:tr w:rsidR="004051D1" w:rsidRPr="007543C3" w:rsidTr="0090510B">
        <w:tc>
          <w:tcPr>
            <w:tcW w:w="2518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post-wash</w:t>
            </w:r>
          </w:p>
        </w:tc>
        <w:tc>
          <w:tcPr>
            <w:tcW w:w="885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4.0±0.8</w:t>
            </w:r>
          </w:p>
        </w:tc>
        <w:tc>
          <w:tcPr>
            <w:tcW w:w="992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3.8±1.0</w:t>
            </w:r>
          </w:p>
        </w:tc>
        <w:tc>
          <w:tcPr>
            <w:tcW w:w="850" w:type="dxa"/>
            <w:gridSpan w:val="2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0.484</w:t>
            </w:r>
          </w:p>
        </w:tc>
        <w:tc>
          <w:tcPr>
            <w:tcW w:w="284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7.2±1.4</w:t>
            </w:r>
          </w:p>
        </w:tc>
        <w:tc>
          <w:tcPr>
            <w:tcW w:w="992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7.3±1.6</w:t>
            </w:r>
          </w:p>
        </w:tc>
        <w:tc>
          <w:tcPr>
            <w:tcW w:w="851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0.728</w:t>
            </w:r>
          </w:p>
        </w:tc>
        <w:tc>
          <w:tcPr>
            <w:tcW w:w="264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2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23.6±12.4</w:t>
            </w:r>
          </w:p>
        </w:tc>
        <w:tc>
          <w:tcPr>
            <w:tcW w:w="992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24.2±10.4</w:t>
            </w:r>
          </w:p>
        </w:tc>
        <w:tc>
          <w:tcPr>
            <w:tcW w:w="851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0.141</w:t>
            </w:r>
          </w:p>
        </w:tc>
      </w:tr>
      <w:tr w:rsidR="004051D1" w:rsidRPr="007543C3" w:rsidTr="0090510B">
        <w:tc>
          <w:tcPr>
            <w:tcW w:w="2518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 xml:space="preserve">Normal morphology </w:t>
            </w:r>
            <w:proofErr w:type="gramStart"/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( %</w:t>
            </w:r>
            <w:proofErr w:type="gramEnd"/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85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2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051D1" w:rsidRPr="007543C3" w:rsidTr="0090510B">
        <w:tc>
          <w:tcPr>
            <w:tcW w:w="2518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pre-wash</w:t>
            </w:r>
          </w:p>
        </w:tc>
        <w:tc>
          <w:tcPr>
            <w:tcW w:w="885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4.0±1.7</w:t>
            </w:r>
          </w:p>
        </w:tc>
        <w:tc>
          <w:tcPr>
            <w:tcW w:w="992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3.7±2.5</w:t>
            </w:r>
          </w:p>
        </w:tc>
        <w:tc>
          <w:tcPr>
            <w:tcW w:w="850" w:type="dxa"/>
            <w:gridSpan w:val="2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0.359</w:t>
            </w:r>
          </w:p>
        </w:tc>
        <w:tc>
          <w:tcPr>
            <w:tcW w:w="284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4.4±1.8</w:t>
            </w:r>
          </w:p>
        </w:tc>
        <w:tc>
          <w:tcPr>
            <w:tcW w:w="992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4.1±2.0</w:t>
            </w:r>
          </w:p>
        </w:tc>
        <w:tc>
          <w:tcPr>
            <w:tcW w:w="851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0.275</w:t>
            </w:r>
          </w:p>
        </w:tc>
        <w:tc>
          <w:tcPr>
            <w:tcW w:w="264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2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4.4±2.1</w:t>
            </w:r>
          </w:p>
        </w:tc>
        <w:tc>
          <w:tcPr>
            <w:tcW w:w="992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4.6±2.6</w:t>
            </w:r>
          </w:p>
        </w:tc>
        <w:tc>
          <w:tcPr>
            <w:tcW w:w="851" w:type="dxa"/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0.951</w:t>
            </w:r>
          </w:p>
        </w:tc>
      </w:tr>
      <w:tr w:rsidR="004051D1" w:rsidRPr="007543C3" w:rsidTr="0090510B">
        <w:tc>
          <w:tcPr>
            <w:tcW w:w="2518" w:type="dxa"/>
            <w:tcBorders>
              <w:bottom w:val="single" w:sz="8" w:space="0" w:color="auto"/>
            </w:tcBorders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post-wash</w:t>
            </w:r>
          </w:p>
        </w:tc>
        <w:tc>
          <w:tcPr>
            <w:tcW w:w="885" w:type="dxa"/>
            <w:tcBorders>
              <w:bottom w:val="single" w:sz="8" w:space="0" w:color="auto"/>
            </w:tcBorders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5.8±2.1</w:t>
            </w:r>
          </w:p>
        </w:tc>
        <w:tc>
          <w:tcPr>
            <w:tcW w:w="992" w:type="dxa"/>
            <w:tcBorders>
              <w:bottom w:val="single" w:sz="8" w:space="0" w:color="auto"/>
            </w:tcBorders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6.0±3.3</w:t>
            </w:r>
          </w:p>
        </w:tc>
        <w:tc>
          <w:tcPr>
            <w:tcW w:w="850" w:type="dxa"/>
            <w:gridSpan w:val="2"/>
            <w:tcBorders>
              <w:bottom w:val="single" w:sz="8" w:space="0" w:color="auto"/>
            </w:tcBorders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0.810</w:t>
            </w:r>
          </w:p>
        </w:tc>
        <w:tc>
          <w:tcPr>
            <w:tcW w:w="284" w:type="dxa"/>
            <w:tcBorders>
              <w:bottom w:val="single" w:sz="8" w:space="0" w:color="auto"/>
            </w:tcBorders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8" w:space="0" w:color="auto"/>
            </w:tcBorders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6.2±2.1</w:t>
            </w:r>
          </w:p>
        </w:tc>
        <w:tc>
          <w:tcPr>
            <w:tcW w:w="992" w:type="dxa"/>
            <w:tcBorders>
              <w:bottom w:val="single" w:sz="8" w:space="0" w:color="auto"/>
            </w:tcBorders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5.5±2.5</w:t>
            </w:r>
          </w:p>
        </w:tc>
        <w:tc>
          <w:tcPr>
            <w:tcW w:w="851" w:type="dxa"/>
            <w:tcBorders>
              <w:bottom w:val="single" w:sz="8" w:space="0" w:color="auto"/>
            </w:tcBorders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0.068</w:t>
            </w:r>
          </w:p>
        </w:tc>
        <w:tc>
          <w:tcPr>
            <w:tcW w:w="264" w:type="dxa"/>
            <w:tcBorders>
              <w:bottom w:val="single" w:sz="8" w:space="0" w:color="auto"/>
            </w:tcBorders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2" w:type="dxa"/>
            <w:tcBorders>
              <w:bottom w:val="single" w:sz="8" w:space="0" w:color="auto"/>
            </w:tcBorders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6.3±2.4</w:t>
            </w:r>
          </w:p>
        </w:tc>
        <w:tc>
          <w:tcPr>
            <w:tcW w:w="992" w:type="dxa"/>
            <w:tcBorders>
              <w:bottom w:val="single" w:sz="8" w:space="0" w:color="auto"/>
            </w:tcBorders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6.4±3.0</w:t>
            </w:r>
          </w:p>
        </w:tc>
        <w:tc>
          <w:tcPr>
            <w:tcW w:w="851" w:type="dxa"/>
            <w:tcBorders>
              <w:bottom w:val="single" w:sz="8" w:space="0" w:color="auto"/>
            </w:tcBorders>
            <w:vAlign w:val="center"/>
          </w:tcPr>
          <w:p w:rsidR="004051D1" w:rsidRPr="007543C3" w:rsidRDefault="004051D1" w:rsidP="0090510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43C3">
              <w:rPr>
                <w:rFonts w:ascii="Times New Roman" w:hAnsi="Times New Roman" w:cs="Times New Roman"/>
                <w:sz w:val="18"/>
                <w:szCs w:val="18"/>
              </w:rPr>
              <w:t>0.698</w:t>
            </w:r>
          </w:p>
        </w:tc>
      </w:tr>
    </w:tbl>
    <w:p w:rsidR="00940FD8" w:rsidRDefault="00940FD8">
      <w:pPr>
        <w:rPr>
          <w:rFonts w:ascii="Times New Roman" w:hAnsi="Times New Roman" w:cs="Times New Roman" w:hint="eastAsia"/>
          <w:sz w:val="18"/>
          <w:szCs w:val="18"/>
          <w:lang w:eastAsia="zh-CN"/>
        </w:rPr>
      </w:pPr>
    </w:p>
    <w:p w:rsidR="00973DC0" w:rsidRPr="00940FD8" w:rsidRDefault="00940FD8">
      <w:pPr>
        <w:rPr>
          <w:rFonts w:ascii="Times New Roman" w:hAnsi="Times New Roman" w:cs="Times New Roman"/>
          <w:sz w:val="18"/>
          <w:szCs w:val="18"/>
        </w:rPr>
      </w:pPr>
      <w:r w:rsidRPr="00940FD8">
        <w:rPr>
          <w:rFonts w:ascii="Times New Roman" w:hAnsi="Times New Roman" w:cs="Times New Roman"/>
          <w:sz w:val="18"/>
          <w:szCs w:val="18"/>
        </w:rPr>
        <w:t>IUI, intrauterine insemination; NC, natural cycle; COS, controlled ovarian stimulation; TPMSC, total progressive motile sperm count; *denotes a statistically significant difference (</w:t>
      </w:r>
      <w:bookmarkStart w:id="0" w:name="_GoBack"/>
      <w:r w:rsidRPr="00940FD8">
        <w:rPr>
          <w:rFonts w:ascii="Times New Roman" w:hAnsi="Times New Roman" w:cs="Times New Roman"/>
          <w:i/>
          <w:sz w:val="18"/>
          <w:szCs w:val="18"/>
        </w:rPr>
        <w:t>P</w:t>
      </w:r>
      <w:bookmarkEnd w:id="0"/>
      <w:r w:rsidRPr="00940FD8">
        <w:rPr>
          <w:rFonts w:ascii="Times New Roman" w:hAnsi="Times New Roman" w:cs="Times New Roman"/>
          <w:sz w:val="18"/>
          <w:szCs w:val="18"/>
        </w:rPr>
        <w:t>&lt;0.05).</w:t>
      </w:r>
    </w:p>
    <w:sectPr w:rsidR="00973DC0" w:rsidRPr="00940FD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1D1"/>
    <w:rsid w:val="004051D1"/>
    <w:rsid w:val="0047260B"/>
    <w:rsid w:val="00940FD8"/>
    <w:rsid w:val="00973DC0"/>
    <w:rsid w:val="00C82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51D1"/>
    <w:pPr>
      <w:spacing w:after="0" w:line="240" w:lineRule="auto"/>
    </w:pPr>
    <w:rPr>
      <w:kern w:val="2"/>
      <w:sz w:val="21"/>
      <w:lang w:val="en-US"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51D1"/>
    <w:pPr>
      <w:spacing w:after="0" w:line="240" w:lineRule="auto"/>
    </w:pPr>
    <w:rPr>
      <w:kern w:val="2"/>
      <w:sz w:val="21"/>
      <w:lang w:val="en-US"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OF47</dc:creator>
  <cp:lastModifiedBy>tangyan19860616@126.com</cp:lastModifiedBy>
  <cp:revision>2</cp:revision>
  <dcterms:created xsi:type="dcterms:W3CDTF">2021-03-16T05:38:00Z</dcterms:created>
  <dcterms:modified xsi:type="dcterms:W3CDTF">2021-03-16T05:38:00Z</dcterms:modified>
</cp:coreProperties>
</file>