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DC886" w14:textId="77777777" w:rsidR="003D013F" w:rsidRDefault="003D013F" w:rsidP="003D01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18"/>
          <w:szCs w:val="20"/>
        </w:rPr>
        <w:drawing>
          <wp:inline distT="0" distB="0" distL="0" distR="0" wp14:anchorId="531C1681" wp14:editId="77983072">
            <wp:extent cx="5274310" cy="1809115"/>
            <wp:effectExtent l="0" t="0" r="2540" b="0"/>
            <wp:docPr id="81" name="图片 8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9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C2C0C7" w14:textId="2CADC62F" w:rsidR="003D013F" w:rsidRPr="00F50F28" w:rsidRDefault="003D013F" w:rsidP="003D013F">
      <w:pPr>
        <w:jc w:val="center"/>
        <w:rPr>
          <w:rFonts w:ascii="Times New Roman" w:hAnsi="Times New Roman" w:cs="Times New Roman"/>
          <w:sz w:val="18"/>
          <w:szCs w:val="20"/>
        </w:rPr>
      </w:pPr>
      <w:bookmarkStart w:id="0" w:name="OLE_LINK22"/>
      <w:r w:rsidRPr="00F50F28">
        <w:rPr>
          <w:rFonts w:ascii="Times New Roman" w:hAnsi="Times New Roman" w:cs="Times New Roman"/>
          <w:b/>
          <w:bCs/>
          <w:sz w:val="18"/>
          <w:szCs w:val="20"/>
        </w:rPr>
        <w:t>Supplemental Fig</w:t>
      </w:r>
      <w:r w:rsidR="002972D7">
        <w:rPr>
          <w:rFonts w:ascii="Times New Roman" w:hAnsi="Times New Roman" w:cs="Times New Roman"/>
          <w:b/>
          <w:bCs/>
          <w:sz w:val="18"/>
          <w:szCs w:val="20"/>
        </w:rPr>
        <w:t>.</w:t>
      </w:r>
      <w:r w:rsidRPr="00F50F28">
        <w:rPr>
          <w:rFonts w:ascii="Times New Roman" w:hAnsi="Times New Roman" w:cs="Times New Roman"/>
          <w:b/>
          <w:bCs/>
          <w:sz w:val="18"/>
          <w:szCs w:val="20"/>
        </w:rPr>
        <w:t xml:space="preserve"> </w:t>
      </w:r>
      <w:r w:rsidR="00190D8B" w:rsidRPr="00F50F28">
        <w:rPr>
          <w:rFonts w:ascii="Times New Roman" w:hAnsi="Times New Roman" w:cs="Times New Roman"/>
          <w:b/>
          <w:bCs/>
          <w:sz w:val="18"/>
          <w:szCs w:val="20"/>
        </w:rPr>
        <w:t>5</w:t>
      </w:r>
      <w:r w:rsidRPr="00F50F28">
        <w:rPr>
          <w:rFonts w:ascii="Times New Roman" w:hAnsi="Times New Roman" w:cs="Times New Roman"/>
          <w:sz w:val="18"/>
          <w:szCs w:val="20"/>
        </w:rPr>
        <w:t xml:space="preserve"> Causal mediation analysis for gonadotropin therapy. The solid line represents the non-idiopathic NOA men, and the dashed line represents the idiopathic NOA.</w:t>
      </w:r>
    </w:p>
    <w:p w14:paraId="459D2EFE" w14:textId="4F39C4CE" w:rsidR="00207A1D" w:rsidRPr="003D013F" w:rsidRDefault="00F50F28" w:rsidP="003D013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20"/>
        </w:rPr>
      </w:pPr>
      <w:r w:rsidRPr="00F50F28">
        <w:rPr>
          <w:rFonts w:ascii="Times New Roman" w:hAnsi="Times New Roman" w:cs="Times New Roman"/>
          <w:sz w:val="18"/>
          <w:szCs w:val="20"/>
        </w:rPr>
        <w:t>Abbreviations:</w:t>
      </w:r>
      <w:r w:rsidR="003D013F">
        <w:rPr>
          <w:rFonts w:ascii="Times New Roman" w:hAnsi="Times New Roman" w:cs="Times New Roman"/>
          <w:sz w:val="18"/>
          <w:szCs w:val="20"/>
        </w:rPr>
        <w:t xml:space="preserve"> </w:t>
      </w:r>
      <w:r w:rsidR="003D013F" w:rsidRPr="00A40103">
        <w:rPr>
          <w:rFonts w:ascii="Times New Roman" w:hAnsi="Times New Roman" w:cs="Times New Roman"/>
          <w:sz w:val="18"/>
          <w:szCs w:val="20"/>
        </w:rPr>
        <w:t>ACME</w:t>
      </w:r>
      <w:r w:rsidR="002972D7">
        <w:rPr>
          <w:rFonts w:ascii="Times New Roman" w:hAnsi="Times New Roman" w:cs="Times New Roman"/>
          <w:sz w:val="18"/>
          <w:szCs w:val="20"/>
        </w:rPr>
        <w:t>:</w:t>
      </w:r>
      <w:r w:rsidR="00CF4372">
        <w:rPr>
          <w:rFonts w:ascii="Times New Roman" w:hAnsi="Times New Roman" w:cs="Times New Roman"/>
          <w:sz w:val="18"/>
          <w:szCs w:val="20"/>
        </w:rPr>
        <w:t xml:space="preserve"> </w:t>
      </w:r>
      <w:r w:rsidR="002972D7">
        <w:rPr>
          <w:rFonts w:ascii="Times New Roman" w:hAnsi="Times New Roman" w:cs="Times New Roman"/>
          <w:sz w:val="18"/>
          <w:szCs w:val="20"/>
        </w:rPr>
        <w:t>A</w:t>
      </w:r>
      <w:r w:rsidR="003D013F" w:rsidRPr="00A40103">
        <w:rPr>
          <w:rFonts w:ascii="Times New Roman" w:hAnsi="Times New Roman" w:cs="Times New Roman"/>
          <w:sz w:val="18"/>
          <w:szCs w:val="20"/>
        </w:rPr>
        <w:t>verage causal mediation effects; ADE</w:t>
      </w:r>
      <w:r w:rsidR="002972D7">
        <w:rPr>
          <w:rFonts w:ascii="Times New Roman" w:hAnsi="Times New Roman" w:cs="Times New Roman"/>
          <w:sz w:val="18"/>
          <w:szCs w:val="20"/>
        </w:rPr>
        <w:t>:</w:t>
      </w:r>
      <w:r w:rsidR="00CF4372">
        <w:rPr>
          <w:rFonts w:ascii="Times New Roman" w:hAnsi="Times New Roman" w:cs="Times New Roman"/>
          <w:sz w:val="18"/>
          <w:szCs w:val="20"/>
        </w:rPr>
        <w:t xml:space="preserve"> </w:t>
      </w:r>
      <w:r w:rsidR="002972D7">
        <w:rPr>
          <w:rFonts w:ascii="Times New Roman" w:hAnsi="Times New Roman" w:cs="Times New Roman"/>
          <w:sz w:val="18"/>
          <w:szCs w:val="20"/>
        </w:rPr>
        <w:t>A</w:t>
      </w:r>
      <w:r w:rsidR="003D013F" w:rsidRPr="00A40103">
        <w:rPr>
          <w:rFonts w:ascii="Times New Roman" w:hAnsi="Times New Roman" w:cs="Times New Roman"/>
          <w:sz w:val="18"/>
          <w:szCs w:val="20"/>
        </w:rPr>
        <w:t>verage direct effects</w:t>
      </w:r>
      <w:r w:rsidR="003D013F">
        <w:rPr>
          <w:rFonts w:ascii="Times New Roman" w:hAnsi="Times New Roman" w:cs="Times New Roman"/>
          <w:sz w:val="18"/>
          <w:szCs w:val="20"/>
        </w:rPr>
        <w:t>.</w:t>
      </w:r>
      <w:r w:rsidR="003D013F" w:rsidRPr="00A40103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="003D013F" w:rsidRPr="00A40103">
        <w:rPr>
          <w:rFonts w:ascii="Times New Roman" w:hAnsi="Times New Roman" w:cs="Times New Roman" w:hint="eastAsia"/>
          <w:sz w:val="18"/>
          <w:szCs w:val="20"/>
        </w:rPr>
        <w:t>β</w:t>
      </w:r>
      <w:r w:rsidR="003D013F" w:rsidRPr="00A40103">
        <w:rPr>
          <w:rFonts w:ascii="Times New Roman" w:hAnsi="Times New Roman" w:cs="Times New Roman"/>
          <w:sz w:val="18"/>
          <w:szCs w:val="20"/>
          <w:vertAlign w:val="subscript"/>
        </w:rPr>
        <w:t>Tot</w:t>
      </w:r>
      <w:r w:rsidR="002972D7">
        <w:rPr>
          <w:rFonts w:ascii="Times New Roman" w:hAnsi="Times New Roman" w:cs="Times New Roman"/>
          <w:sz w:val="18"/>
          <w:szCs w:val="20"/>
        </w:rPr>
        <w:t>:</w:t>
      </w:r>
      <w:r w:rsidR="003D013F" w:rsidRPr="00A40103">
        <w:rPr>
          <w:rFonts w:ascii="Times New Roman" w:hAnsi="Times New Roman" w:cs="Times New Roman"/>
          <w:sz w:val="18"/>
          <w:szCs w:val="20"/>
        </w:rPr>
        <w:t xml:space="preserve"> </w:t>
      </w:r>
      <w:r w:rsidR="002972D7">
        <w:rPr>
          <w:rFonts w:ascii="Times New Roman" w:hAnsi="Times New Roman" w:cs="Times New Roman"/>
          <w:sz w:val="18"/>
          <w:szCs w:val="20"/>
        </w:rPr>
        <w:t>T</w:t>
      </w:r>
      <w:r w:rsidR="003D013F" w:rsidRPr="00A40103">
        <w:rPr>
          <w:rFonts w:ascii="Times New Roman" w:hAnsi="Times New Roman" w:cs="Times New Roman"/>
          <w:sz w:val="18"/>
          <w:szCs w:val="20"/>
        </w:rPr>
        <w:t>otal effect;</w:t>
      </w:r>
      <w:r w:rsidR="003D013F">
        <w:rPr>
          <w:rFonts w:ascii="Times New Roman" w:hAnsi="Times New Roman" w:cs="Times New Roman"/>
          <w:sz w:val="18"/>
          <w:szCs w:val="20"/>
        </w:rPr>
        <w:t xml:space="preserve"> </w:t>
      </w:r>
      <w:r w:rsidR="003D013F" w:rsidRPr="00A40103">
        <w:rPr>
          <w:rFonts w:ascii="Times New Roman" w:hAnsi="Times New Roman" w:cs="Times New Roman" w:hint="eastAsia"/>
          <w:sz w:val="18"/>
          <w:szCs w:val="20"/>
        </w:rPr>
        <w:t>β</w:t>
      </w:r>
      <w:r w:rsidR="003D013F" w:rsidRPr="00A40103">
        <w:rPr>
          <w:rFonts w:ascii="Times New Roman" w:hAnsi="Times New Roman" w:cs="Times New Roman"/>
          <w:sz w:val="18"/>
          <w:szCs w:val="20"/>
          <w:vertAlign w:val="subscript"/>
        </w:rPr>
        <w:t>Ind</w:t>
      </w:r>
      <w:r w:rsidR="002972D7">
        <w:rPr>
          <w:rFonts w:ascii="Times New Roman" w:hAnsi="Times New Roman" w:cs="Times New Roman"/>
          <w:sz w:val="18"/>
          <w:szCs w:val="20"/>
        </w:rPr>
        <w:t>:</w:t>
      </w:r>
      <w:r w:rsidR="003D013F" w:rsidRPr="00A40103">
        <w:rPr>
          <w:rFonts w:ascii="Times New Roman" w:hAnsi="Times New Roman" w:cs="Times New Roman"/>
          <w:sz w:val="18"/>
          <w:szCs w:val="20"/>
        </w:rPr>
        <w:t xml:space="preserve"> </w:t>
      </w:r>
      <w:r w:rsidR="002972D7">
        <w:rPr>
          <w:rFonts w:ascii="Times New Roman" w:hAnsi="Times New Roman" w:cs="Times New Roman"/>
          <w:sz w:val="18"/>
          <w:szCs w:val="20"/>
        </w:rPr>
        <w:t>T</w:t>
      </w:r>
      <w:r w:rsidR="003D013F" w:rsidRPr="00A40103">
        <w:rPr>
          <w:rFonts w:ascii="Times New Roman" w:hAnsi="Times New Roman" w:cs="Times New Roman"/>
          <w:sz w:val="18"/>
          <w:szCs w:val="20"/>
        </w:rPr>
        <w:t>otal indirect</w:t>
      </w:r>
      <w:r w:rsidR="003D013F">
        <w:rPr>
          <w:rFonts w:ascii="Times New Roman" w:hAnsi="Times New Roman" w:cs="Times New Roman"/>
          <w:sz w:val="18"/>
          <w:szCs w:val="20"/>
        </w:rPr>
        <w:t>;</w:t>
      </w:r>
      <w:r w:rsidR="003D013F" w:rsidRPr="00A40103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="003D013F" w:rsidRPr="00A40103">
        <w:rPr>
          <w:rFonts w:ascii="Times New Roman" w:hAnsi="Times New Roman" w:cs="Times New Roman" w:hint="eastAsia"/>
          <w:sz w:val="18"/>
          <w:szCs w:val="20"/>
        </w:rPr>
        <w:t>β</w:t>
      </w:r>
      <w:r w:rsidR="003D013F" w:rsidRPr="00A40103">
        <w:rPr>
          <w:rFonts w:ascii="Times New Roman" w:hAnsi="Times New Roman" w:cs="Times New Roman"/>
          <w:sz w:val="18"/>
          <w:szCs w:val="20"/>
          <w:vertAlign w:val="subscript"/>
        </w:rPr>
        <w:t>Dir</w:t>
      </w:r>
      <w:r w:rsidR="002972D7">
        <w:rPr>
          <w:rFonts w:ascii="Times New Roman" w:hAnsi="Times New Roman" w:cs="Times New Roman"/>
          <w:sz w:val="18"/>
          <w:szCs w:val="20"/>
        </w:rPr>
        <w:t>:</w:t>
      </w:r>
      <w:r w:rsidR="003D013F" w:rsidRPr="00A40103">
        <w:rPr>
          <w:rFonts w:ascii="Times New Roman" w:hAnsi="Times New Roman" w:cs="Times New Roman"/>
          <w:sz w:val="18"/>
          <w:szCs w:val="20"/>
        </w:rPr>
        <w:t xml:space="preserve"> </w:t>
      </w:r>
      <w:r w:rsidR="002972D7">
        <w:rPr>
          <w:rFonts w:ascii="Times New Roman" w:hAnsi="Times New Roman" w:cs="Times New Roman"/>
          <w:sz w:val="18"/>
          <w:szCs w:val="20"/>
        </w:rPr>
        <w:t>D</w:t>
      </w:r>
      <w:r w:rsidR="003D013F" w:rsidRPr="00A40103">
        <w:rPr>
          <w:rFonts w:ascii="Times New Roman" w:hAnsi="Times New Roman" w:cs="Times New Roman"/>
          <w:sz w:val="18"/>
          <w:szCs w:val="20"/>
        </w:rPr>
        <w:t>irect effect</w:t>
      </w:r>
      <w:r w:rsidR="003D013F">
        <w:rPr>
          <w:rFonts w:ascii="Times New Roman" w:hAnsi="Times New Roman" w:cs="Times New Roman"/>
          <w:sz w:val="18"/>
          <w:szCs w:val="20"/>
        </w:rPr>
        <w:t>.</w:t>
      </w:r>
      <w:bookmarkEnd w:id="0"/>
    </w:p>
    <w:sectPr w:rsidR="00207A1D" w:rsidRPr="003D01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E04AA" w14:textId="77777777" w:rsidR="00AD397C" w:rsidRDefault="00AD397C" w:rsidP="003D013F">
      <w:r>
        <w:separator/>
      </w:r>
    </w:p>
  </w:endnote>
  <w:endnote w:type="continuationSeparator" w:id="0">
    <w:p w14:paraId="7A9E0F5E" w14:textId="77777777" w:rsidR="00AD397C" w:rsidRDefault="00AD397C" w:rsidP="003D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C703B" w14:textId="77777777" w:rsidR="00AD397C" w:rsidRDefault="00AD397C" w:rsidP="003D013F">
      <w:r>
        <w:separator/>
      </w:r>
    </w:p>
  </w:footnote>
  <w:footnote w:type="continuationSeparator" w:id="0">
    <w:p w14:paraId="0A46E584" w14:textId="77777777" w:rsidR="00AD397C" w:rsidRDefault="00AD397C" w:rsidP="003D01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3sDA3MDOxNDYxNDVS0lEKTi0uzszPAykwqQUAc0AwnSwAAAA="/>
  </w:docVars>
  <w:rsids>
    <w:rsidRoot w:val="0020106B"/>
    <w:rsid w:val="00190D8B"/>
    <w:rsid w:val="0020106B"/>
    <w:rsid w:val="00207A1D"/>
    <w:rsid w:val="00287883"/>
    <w:rsid w:val="002972D7"/>
    <w:rsid w:val="003D013F"/>
    <w:rsid w:val="003E3575"/>
    <w:rsid w:val="007369CC"/>
    <w:rsid w:val="00850750"/>
    <w:rsid w:val="00AD397C"/>
    <w:rsid w:val="00CF4372"/>
    <w:rsid w:val="00F5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E5586"/>
  <w15:chartTrackingRefBased/>
  <w15:docId w15:val="{FDD8D12A-5C20-4EDC-B263-54687C71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1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1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01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01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01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天文</dc:creator>
  <cp:keywords/>
  <dc:description/>
  <cp:lastModifiedBy>彭 天文</cp:lastModifiedBy>
  <cp:revision>6</cp:revision>
  <dcterms:created xsi:type="dcterms:W3CDTF">2021-11-30T01:18:00Z</dcterms:created>
  <dcterms:modified xsi:type="dcterms:W3CDTF">2021-12-22T03:19:00Z</dcterms:modified>
</cp:coreProperties>
</file>