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8C4B" w14:textId="7203B3E6" w:rsidR="008279A6" w:rsidRPr="00ED1B83" w:rsidRDefault="008279A6" w:rsidP="008279A6">
      <w:pPr>
        <w:rPr>
          <w:rFonts w:ascii="Times New Roman" w:hAnsi="Times New Roman" w:cs="Times New Roman"/>
          <w:sz w:val="18"/>
          <w:szCs w:val="20"/>
        </w:rPr>
      </w:pPr>
      <w:r w:rsidRPr="00ED1B83">
        <w:rPr>
          <w:rFonts w:ascii="Times New Roman" w:hAnsi="Times New Roman" w:cs="Times New Roman"/>
          <w:b/>
          <w:bCs/>
          <w:sz w:val="18"/>
          <w:szCs w:val="20"/>
        </w:rPr>
        <w:t>Supplemental</w:t>
      </w:r>
      <w:r w:rsidRPr="00ED1B83">
        <w:rPr>
          <w:rFonts w:ascii="Times New Roman" w:hAnsi="Times New Roman" w:cs="Times New Roman" w:hint="eastAsia"/>
          <w:b/>
          <w:bCs/>
          <w:sz w:val="18"/>
          <w:szCs w:val="20"/>
        </w:rPr>
        <w:t xml:space="preserve"> T</w:t>
      </w:r>
      <w:r w:rsidRPr="00ED1B83">
        <w:rPr>
          <w:rFonts w:ascii="Times New Roman" w:hAnsi="Times New Roman" w:cs="Times New Roman"/>
          <w:b/>
          <w:bCs/>
          <w:sz w:val="18"/>
          <w:szCs w:val="20"/>
        </w:rPr>
        <w:t xml:space="preserve">able </w:t>
      </w:r>
      <w:r w:rsidR="00ED1B83" w:rsidRPr="00ED1B83">
        <w:rPr>
          <w:rFonts w:ascii="Times New Roman" w:hAnsi="Times New Roman" w:cs="Times New Roman" w:hint="eastAsia"/>
          <w:b/>
          <w:bCs/>
          <w:sz w:val="18"/>
          <w:szCs w:val="20"/>
        </w:rPr>
        <w:t>2</w:t>
      </w:r>
      <w:r w:rsidR="00ED1B83" w:rsidRPr="00ED1B83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ED1B83">
        <w:rPr>
          <w:rFonts w:ascii="Times New Roman" w:hAnsi="Times New Roman" w:cs="Times New Roman"/>
          <w:sz w:val="18"/>
          <w:szCs w:val="20"/>
        </w:rPr>
        <w:t xml:space="preserve"> ICSI outcomes of couples stratified according to preoperative gonadotropin therapy and non-gonadotropin therapy</w:t>
      </w:r>
    </w:p>
    <w:p w14:paraId="042F2A27" w14:textId="77777777" w:rsidR="00A30CAE" w:rsidRPr="00A30CAE" w:rsidRDefault="00A30CAE" w:rsidP="008279A6">
      <w:pPr>
        <w:rPr>
          <w:rFonts w:ascii="Times New Roman" w:hAnsi="Times New Roman" w:cs="Times New Roman"/>
          <w:b/>
          <w:bCs/>
          <w:sz w:val="18"/>
          <w:szCs w:val="20"/>
        </w:rPr>
      </w:pPr>
    </w:p>
    <w:tbl>
      <w:tblPr>
        <w:tblStyle w:val="a7"/>
        <w:tblW w:w="8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2300"/>
        <w:gridCol w:w="2090"/>
        <w:gridCol w:w="930"/>
      </w:tblGrid>
      <w:tr w:rsidR="008279A6" w14:paraId="2791991D" w14:textId="77777777" w:rsidTr="00FB1887"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14:paraId="3E74FCAD" w14:textId="77777777" w:rsidR="008279A6" w:rsidRDefault="008279A6" w:rsidP="00FB1887">
            <w:pPr>
              <w:rPr>
                <w:sz w:val="18"/>
              </w:rPr>
            </w:pPr>
            <w:bookmarkStart w:id="0" w:name="OLE_LINK26" w:colFirst="2" w:colLast="2"/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290E541D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N</w:t>
            </w:r>
            <w:r>
              <w:rPr>
                <w:sz w:val="18"/>
              </w:rPr>
              <w:t>o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GN treatment</w:t>
            </w:r>
          </w:p>
          <w:p w14:paraId="25BD9927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N=31)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14:paraId="75A944FB" w14:textId="77777777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GN treatment</w:t>
            </w:r>
          </w:p>
          <w:p w14:paraId="79C84CE3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N=107)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143A9C79" w14:textId="5D543A9A" w:rsidR="008279A6" w:rsidRDefault="008279A6" w:rsidP="00FB1887">
            <w:pPr>
              <w:rPr>
                <w:sz w:val="18"/>
              </w:rPr>
            </w:pPr>
            <w:r w:rsidRPr="00ED1B83">
              <w:rPr>
                <w:rFonts w:hint="eastAsia"/>
                <w:i/>
                <w:iCs/>
                <w:sz w:val="18"/>
              </w:rPr>
              <w:t>P</w:t>
            </w:r>
            <w:r w:rsidR="00983FE4">
              <w:rPr>
                <w:sz w:val="18"/>
              </w:rPr>
              <w:t>-</w:t>
            </w:r>
            <w:r>
              <w:rPr>
                <w:sz w:val="18"/>
              </w:rPr>
              <w:t>value</w:t>
            </w:r>
          </w:p>
        </w:tc>
      </w:tr>
      <w:bookmarkEnd w:id="0"/>
      <w:tr w:rsidR="008279A6" w14:paraId="60CAE333" w14:textId="77777777" w:rsidTr="00FB1887">
        <w:tc>
          <w:tcPr>
            <w:tcW w:w="2955" w:type="dxa"/>
            <w:tcBorders>
              <w:top w:val="single" w:sz="4" w:space="0" w:color="auto"/>
            </w:tcBorders>
          </w:tcPr>
          <w:p w14:paraId="17ABA822" w14:textId="131986D1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ICSI cycles </w:t>
            </w:r>
            <w:r w:rsidR="00983FE4">
              <w:rPr>
                <w:sz w:val="18"/>
              </w:rPr>
              <w:t>(</w:t>
            </w:r>
            <w:r>
              <w:rPr>
                <w:sz w:val="18"/>
              </w:rPr>
              <w:t>n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14:paraId="2F5DD57A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14:paraId="3DD37AD8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88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751C7BEB" w14:textId="1F477BFA" w:rsidR="008279A6" w:rsidRDefault="00ED1B83" w:rsidP="00FB1887">
            <w:pPr>
              <w:rPr>
                <w:sz w:val="18"/>
              </w:rPr>
            </w:pPr>
            <w:r w:rsidRPr="00ED1B83">
              <w:rPr>
                <w:sz w:val="18"/>
              </w:rPr>
              <w:t>NA</w:t>
            </w:r>
          </w:p>
        </w:tc>
      </w:tr>
      <w:tr w:rsidR="008279A6" w14:paraId="58B94B0B" w14:textId="77777777" w:rsidTr="00FB1887">
        <w:tc>
          <w:tcPr>
            <w:tcW w:w="2955" w:type="dxa"/>
          </w:tcPr>
          <w:p w14:paraId="627B0D0B" w14:textId="2D7818F8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T</w:t>
            </w:r>
            <w:r>
              <w:rPr>
                <w:sz w:val="18"/>
              </w:rPr>
              <w:t>ransferred cycles</w:t>
            </w:r>
            <w:r w:rsidR="00ED1B83"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>
              <w:rPr>
                <w:sz w:val="18"/>
              </w:rPr>
              <w:t>n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25B03FF5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5</w:t>
            </w:r>
          </w:p>
        </w:tc>
        <w:tc>
          <w:tcPr>
            <w:tcW w:w="2090" w:type="dxa"/>
          </w:tcPr>
          <w:p w14:paraId="75924F20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24</w:t>
            </w:r>
          </w:p>
        </w:tc>
        <w:tc>
          <w:tcPr>
            <w:tcW w:w="930" w:type="dxa"/>
          </w:tcPr>
          <w:p w14:paraId="08F27684" w14:textId="0B088CEE" w:rsidR="008279A6" w:rsidRDefault="00ED1B83" w:rsidP="00FB1887">
            <w:pPr>
              <w:rPr>
                <w:sz w:val="18"/>
              </w:rPr>
            </w:pPr>
            <w:r w:rsidRPr="00ED1B83">
              <w:rPr>
                <w:sz w:val="18"/>
              </w:rPr>
              <w:t>NA</w:t>
            </w:r>
          </w:p>
        </w:tc>
      </w:tr>
      <w:tr w:rsidR="008279A6" w14:paraId="08B26546" w14:textId="77777777" w:rsidTr="00FB1887">
        <w:tc>
          <w:tcPr>
            <w:tcW w:w="2955" w:type="dxa"/>
          </w:tcPr>
          <w:p w14:paraId="5780BB76" w14:textId="77777777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Oocytes retrieved</w:t>
            </w:r>
          </w:p>
        </w:tc>
        <w:tc>
          <w:tcPr>
            <w:tcW w:w="2300" w:type="dxa"/>
          </w:tcPr>
          <w:p w14:paraId="00A48F3D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37</w:t>
            </w:r>
          </w:p>
        </w:tc>
        <w:tc>
          <w:tcPr>
            <w:tcW w:w="2090" w:type="dxa"/>
          </w:tcPr>
          <w:p w14:paraId="4417C3D1" w14:textId="77777777" w:rsidR="008279A6" w:rsidRDefault="008279A6" w:rsidP="00FB1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646</w:t>
            </w:r>
          </w:p>
        </w:tc>
        <w:tc>
          <w:tcPr>
            <w:tcW w:w="930" w:type="dxa"/>
          </w:tcPr>
          <w:p w14:paraId="5EC00CA8" w14:textId="145AF81E" w:rsidR="008279A6" w:rsidRDefault="00ED1B83" w:rsidP="00FB1887">
            <w:pPr>
              <w:rPr>
                <w:sz w:val="18"/>
              </w:rPr>
            </w:pPr>
            <w:r w:rsidRPr="00ED1B83">
              <w:rPr>
                <w:sz w:val="18"/>
              </w:rPr>
              <w:t>NA</w:t>
            </w:r>
          </w:p>
        </w:tc>
      </w:tr>
      <w:tr w:rsidR="008279A6" w14:paraId="4A779E76" w14:textId="77777777" w:rsidTr="00FB1887">
        <w:tc>
          <w:tcPr>
            <w:tcW w:w="2955" w:type="dxa"/>
          </w:tcPr>
          <w:p w14:paraId="3EE3D28C" w14:textId="6D38E3A2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Fertilization rate </w:t>
            </w:r>
            <w:r w:rsidRPr="00ED1B83">
              <w:rPr>
                <w:rFonts w:hint="eastAsia"/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45110D77" w14:textId="36CF4AD5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69.6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57/369)</w:t>
            </w:r>
          </w:p>
        </w:tc>
        <w:tc>
          <w:tcPr>
            <w:tcW w:w="2090" w:type="dxa"/>
          </w:tcPr>
          <w:p w14:paraId="3A3E6872" w14:textId="4976923D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62.5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8</w:t>
            </w:r>
            <w:r>
              <w:rPr>
                <w:sz w:val="18"/>
              </w:rPr>
              <w:t>80/1407)</w:t>
            </w:r>
          </w:p>
        </w:tc>
        <w:tc>
          <w:tcPr>
            <w:tcW w:w="930" w:type="dxa"/>
          </w:tcPr>
          <w:p w14:paraId="0739AB91" w14:textId="77DECB8F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.014</w:t>
            </w:r>
          </w:p>
        </w:tc>
      </w:tr>
      <w:tr w:rsidR="008279A6" w14:paraId="457AA57F" w14:textId="77777777" w:rsidTr="00FB1887">
        <w:tc>
          <w:tcPr>
            <w:tcW w:w="2955" w:type="dxa"/>
          </w:tcPr>
          <w:p w14:paraId="6A06E4F7" w14:textId="29EA77DF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PN</w:t>
            </w:r>
            <w:r>
              <w:rPr>
                <w:sz w:val="18"/>
              </w:rPr>
              <w:t xml:space="preserve"> cleavage rate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258AB83D" w14:textId="64D5053A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88.3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27/257)</w:t>
            </w:r>
          </w:p>
        </w:tc>
        <w:tc>
          <w:tcPr>
            <w:tcW w:w="2090" w:type="dxa"/>
          </w:tcPr>
          <w:p w14:paraId="55CAD433" w14:textId="039DD741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84.0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7</w:t>
            </w:r>
            <w:r>
              <w:rPr>
                <w:sz w:val="18"/>
              </w:rPr>
              <w:t>39/880)</w:t>
            </w:r>
          </w:p>
        </w:tc>
        <w:tc>
          <w:tcPr>
            <w:tcW w:w="930" w:type="dxa"/>
          </w:tcPr>
          <w:p w14:paraId="613B92C6" w14:textId="3934250F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.106</w:t>
            </w:r>
          </w:p>
        </w:tc>
      </w:tr>
      <w:tr w:rsidR="008279A6" w14:paraId="72258540" w14:textId="77777777" w:rsidTr="00FB1887">
        <w:tc>
          <w:tcPr>
            <w:tcW w:w="2955" w:type="dxa"/>
          </w:tcPr>
          <w:p w14:paraId="0D2BE4BD" w14:textId="1653E811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D3 available embryos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67F2D3D7" w14:textId="5B365E75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49.3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12/227)</w:t>
            </w:r>
          </w:p>
        </w:tc>
        <w:tc>
          <w:tcPr>
            <w:tcW w:w="2090" w:type="dxa"/>
          </w:tcPr>
          <w:p w14:paraId="69B5CD3F" w14:textId="595795FA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49.7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 xml:space="preserve">67/739) </w:t>
            </w:r>
          </w:p>
        </w:tc>
        <w:tc>
          <w:tcPr>
            <w:tcW w:w="930" w:type="dxa"/>
          </w:tcPr>
          <w:p w14:paraId="7E8FEA89" w14:textId="207E90E2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.993</w:t>
            </w:r>
          </w:p>
        </w:tc>
      </w:tr>
      <w:tr w:rsidR="008279A6" w14:paraId="4DCF65B2" w14:textId="77777777" w:rsidTr="00FB1887">
        <w:tc>
          <w:tcPr>
            <w:tcW w:w="2955" w:type="dxa"/>
          </w:tcPr>
          <w:p w14:paraId="2475CF47" w14:textId="048EECBF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Blastocyst rate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569DA757" w14:textId="4FD286EB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32.3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3/133)</w:t>
            </w:r>
          </w:p>
        </w:tc>
        <w:tc>
          <w:tcPr>
            <w:tcW w:w="2090" w:type="dxa"/>
          </w:tcPr>
          <w:p w14:paraId="7929988F" w14:textId="10218EF6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29.8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(134/450)</w:t>
            </w:r>
          </w:p>
        </w:tc>
        <w:tc>
          <w:tcPr>
            <w:tcW w:w="930" w:type="dxa"/>
          </w:tcPr>
          <w:p w14:paraId="4BCE8BA0" w14:textId="3288FF2D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.649</w:t>
            </w:r>
          </w:p>
        </w:tc>
      </w:tr>
      <w:tr w:rsidR="008279A6" w14:paraId="75F87E48" w14:textId="77777777" w:rsidTr="00FB1887">
        <w:tc>
          <w:tcPr>
            <w:tcW w:w="2955" w:type="dxa"/>
          </w:tcPr>
          <w:p w14:paraId="287D3F13" w14:textId="7A96AABD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β</w:t>
            </w:r>
            <w:r>
              <w:rPr>
                <w:sz w:val="18"/>
              </w:rPr>
              <w:t xml:space="preserve">-hCG positive rate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67E97479" w14:textId="5A8ECC19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68.6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4/35)</w:t>
            </w:r>
          </w:p>
        </w:tc>
        <w:tc>
          <w:tcPr>
            <w:tcW w:w="2090" w:type="dxa"/>
          </w:tcPr>
          <w:p w14:paraId="0226251F" w14:textId="72761F7F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54.0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6</w:t>
            </w:r>
            <w:r>
              <w:rPr>
                <w:sz w:val="18"/>
              </w:rPr>
              <w:t>7/124)</w:t>
            </w:r>
          </w:p>
        </w:tc>
        <w:tc>
          <w:tcPr>
            <w:tcW w:w="930" w:type="dxa"/>
          </w:tcPr>
          <w:p w14:paraId="0C6ABD9A" w14:textId="4CB2295A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.180</w:t>
            </w:r>
          </w:p>
        </w:tc>
      </w:tr>
      <w:tr w:rsidR="008279A6" w14:paraId="55A3E05F" w14:textId="77777777" w:rsidTr="00FB1887">
        <w:tc>
          <w:tcPr>
            <w:tcW w:w="2955" w:type="dxa"/>
          </w:tcPr>
          <w:p w14:paraId="59118FF9" w14:textId="40D3103C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Clinical pregnancy rate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11CD2FE2" w14:textId="3338B60C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54.3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9/35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90" w:type="dxa"/>
          </w:tcPr>
          <w:p w14:paraId="07B29E36" w14:textId="38A34AD1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50.0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6</w:t>
            </w:r>
            <w:r>
              <w:rPr>
                <w:sz w:val="18"/>
              </w:rPr>
              <w:t>2/124)</w:t>
            </w:r>
          </w:p>
        </w:tc>
        <w:tc>
          <w:tcPr>
            <w:tcW w:w="930" w:type="dxa"/>
          </w:tcPr>
          <w:p w14:paraId="6A6C3E6E" w14:textId="69E950E3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.798</w:t>
            </w:r>
          </w:p>
        </w:tc>
      </w:tr>
      <w:tr w:rsidR="008279A6" w14:paraId="2E2CEF16" w14:textId="77777777" w:rsidTr="00FB1887">
        <w:tc>
          <w:tcPr>
            <w:tcW w:w="2955" w:type="dxa"/>
          </w:tcPr>
          <w:p w14:paraId="0AE37142" w14:textId="2CA1A4B8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Live birth delivery rate</w:t>
            </w:r>
            <w:r>
              <w:rPr>
                <w:rFonts w:hint="eastAsia"/>
                <w:sz w:val="18"/>
              </w:rPr>
              <w:t xml:space="preserve"> </w:t>
            </w:r>
            <w:r w:rsidRPr="00ED1B83">
              <w:rPr>
                <w:i/>
                <w:iCs/>
                <w:sz w:val="18"/>
                <w:vertAlign w:val="superscript"/>
              </w:rPr>
              <w:t>a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</w:tcPr>
          <w:p w14:paraId="527CB529" w14:textId="21ACB178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45.2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14/31)</w:t>
            </w:r>
          </w:p>
        </w:tc>
        <w:tc>
          <w:tcPr>
            <w:tcW w:w="2090" w:type="dxa"/>
          </w:tcPr>
          <w:p w14:paraId="153ECAFA" w14:textId="6B79FB2E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50.5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54/107)</w:t>
            </w:r>
          </w:p>
        </w:tc>
        <w:tc>
          <w:tcPr>
            <w:tcW w:w="930" w:type="dxa"/>
          </w:tcPr>
          <w:p w14:paraId="24FD8D92" w14:textId="36D10396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.752</w:t>
            </w:r>
          </w:p>
        </w:tc>
      </w:tr>
      <w:tr w:rsidR="008279A6" w14:paraId="6A703E4A" w14:textId="77777777" w:rsidTr="00FB1887">
        <w:tc>
          <w:tcPr>
            <w:tcW w:w="2955" w:type="dxa"/>
            <w:tcBorders>
              <w:bottom w:val="single" w:sz="4" w:space="0" w:color="auto"/>
            </w:tcBorders>
          </w:tcPr>
          <w:p w14:paraId="0CDCD8B1" w14:textId="6355DD0B" w:rsidR="008279A6" w:rsidRDefault="008279A6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 xml:space="preserve">Miscarriage rate </w:t>
            </w:r>
            <w:r w:rsidRPr="00ED1B83">
              <w:rPr>
                <w:i/>
                <w:iCs/>
                <w:sz w:val="18"/>
                <w:vertAlign w:val="superscript"/>
              </w:rPr>
              <w:t>b</w:t>
            </w:r>
            <w:r>
              <w:rPr>
                <w:sz w:val="18"/>
              </w:rPr>
              <w:t xml:space="preserve"> </w:t>
            </w:r>
            <w:r w:rsidR="00983FE4">
              <w:rPr>
                <w:sz w:val="18"/>
              </w:rPr>
              <w:t>(</w:t>
            </w:r>
            <w:r w:rsidR="00ED1B83">
              <w:rPr>
                <w:sz w:val="18"/>
              </w:rPr>
              <w:t>n/total</w:t>
            </w:r>
            <w:r w:rsidR="00983FE4">
              <w:rPr>
                <w:sz w:val="18"/>
              </w:rPr>
              <w:t>)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14:paraId="0F71AC89" w14:textId="79210A87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26.3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(</w:t>
            </w:r>
            <w:r>
              <w:rPr>
                <w:rFonts w:hint="eastAsia"/>
                <w:sz w:val="18"/>
              </w:rPr>
              <w:t>5/</w:t>
            </w:r>
            <w:r>
              <w:rPr>
                <w:sz w:val="18"/>
              </w:rPr>
              <w:t>19)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14:paraId="16F4BA05" w14:textId="41A609F3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12.9</w:t>
            </w:r>
            <w:r w:rsidR="00ED1B83">
              <w:rPr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8/62)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59118C6" w14:textId="0B835348" w:rsidR="008279A6" w:rsidRDefault="008279A6" w:rsidP="00FB1887">
            <w:pPr>
              <w:rPr>
                <w:sz w:val="18"/>
              </w:rPr>
            </w:pPr>
            <w:r>
              <w:rPr>
                <w:sz w:val="18"/>
              </w:rPr>
              <w:t>.172</w:t>
            </w:r>
          </w:p>
        </w:tc>
      </w:tr>
    </w:tbl>
    <w:p w14:paraId="0BF72B2D" w14:textId="54FE04F5" w:rsidR="00ED1B83" w:rsidRDefault="00ED1B83" w:rsidP="008279A6">
      <w:pPr>
        <w:rPr>
          <w:rFonts w:ascii="Times New Roman" w:hAnsi="Times New Roman" w:cs="Times New Roman"/>
          <w:sz w:val="18"/>
          <w:szCs w:val="20"/>
        </w:rPr>
      </w:pPr>
      <w:bookmarkStart w:id="1" w:name="OLE_LINK21"/>
      <w:r w:rsidRPr="00ED1B83">
        <w:rPr>
          <w:rFonts w:ascii="Times New Roman" w:hAnsi="Times New Roman" w:cs="Times New Roman"/>
          <w:sz w:val="18"/>
          <w:szCs w:val="20"/>
        </w:rPr>
        <w:t>Abbreviation: NA</w:t>
      </w:r>
      <w:r w:rsidR="00983FE4">
        <w:rPr>
          <w:rFonts w:ascii="Times New Roman" w:hAnsi="Times New Roman" w:cs="Times New Roman"/>
          <w:sz w:val="18"/>
          <w:szCs w:val="20"/>
        </w:rPr>
        <w:t>:</w:t>
      </w:r>
      <w:r w:rsidRPr="00ED1B83">
        <w:rPr>
          <w:rFonts w:ascii="Times New Roman" w:hAnsi="Times New Roman" w:cs="Times New Roman"/>
          <w:sz w:val="18"/>
          <w:szCs w:val="20"/>
        </w:rPr>
        <w:t xml:space="preserve"> </w:t>
      </w:r>
      <w:r w:rsidR="00983FE4">
        <w:rPr>
          <w:rFonts w:ascii="Times New Roman" w:hAnsi="Times New Roman" w:cs="Times New Roman"/>
          <w:sz w:val="18"/>
          <w:szCs w:val="20"/>
        </w:rPr>
        <w:t>N</w:t>
      </w:r>
      <w:r w:rsidRPr="00ED1B83">
        <w:rPr>
          <w:rFonts w:ascii="Times New Roman" w:hAnsi="Times New Roman" w:cs="Times New Roman"/>
          <w:sz w:val="18"/>
          <w:szCs w:val="20"/>
        </w:rPr>
        <w:t>ot applicable.</w:t>
      </w:r>
    </w:p>
    <w:p w14:paraId="6F129F55" w14:textId="5D61CCB5" w:rsidR="008279A6" w:rsidRDefault="008279A6" w:rsidP="008279A6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 w:hint="eastAsia"/>
          <w:sz w:val="18"/>
          <w:szCs w:val="20"/>
        </w:rPr>
        <w:t>N</w:t>
      </w:r>
      <w:r>
        <w:rPr>
          <w:rFonts w:ascii="Times New Roman" w:hAnsi="Times New Roman" w:cs="Times New Roman"/>
          <w:sz w:val="18"/>
          <w:szCs w:val="20"/>
        </w:rPr>
        <w:t>ote:</w:t>
      </w:r>
    </w:p>
    <w:p w14:paraId="387762C9" w14:textId="77777777" w:rsidR="008279A6" w:rsidRDefault="008279A6" w:rsidP="008279A6">
      <w:pPr>
        <w:rPr>
          <w:rFonts w:ascii="Times New Roman" w:hAnsi="Times New Roman" w:cs="Times New Roman"/>
          <w:sz w:val="18"/>
          <w:szCs w:val="20"/>
        </w:rPr>
      </w:pPr>
      <w:r w:rsidRPr="00ED1B83">
        <w:rPr>
          <w:rFonts w:ascii="Times New Roman" w:hAnsi="Times New Roman" w:cs="Times New Roman"/>
          <w:i/>
          <w:iCs/>
          <w:sz w:val="18"/>
          <w:szCs w:val="20"/>
          <w:vertAlign w:val="superscript"/>
        </w:rPr>
        <w:t>a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ED1B83">
        <w:rPr>
          <w:rFonts w:ascii="Times New Roman" w:hAnsi="Times New Roman" w:cs="Times New Roman"/>
          <w:i/>
          <w:iCs/>
          <w:sz w:val="18"/>
          <w:szCs w:val="20"/>
        </w:rPr>
        <w:t>P</w:t>
      </w:r>
      <w:r>
        <w:rPr>
          <w:rFonts w:ascii="Times New Roman" w:hAnsi="Times New Roman" w:cs="Times New Roman" w:hint="eastAsia"/>
          <w:sz w:val="18"/>
          <w:szCs w:val="20"/>
        </w:rPr>
        <w:t>-</w:t>
      </w:r>
      <w:r>
        <w:rPr>
          <w:rFonts w:ascii="Times New Roman" w:hAnsi="Times New Roman" w:cs="Times New Roman"/>
          <w:sz w:val="18"/>
          <w:szCs w:val="20"/>
        </w:rPr>
        <w:t xml:space="preserve">value was calculated using </w:t>
      </w:r>
      <w:r>
        <w:rPr>
          <w:rFonts w:ascii="Times New Roman" w:hAnsi="Times New Roman" w:cs="Times New Roman" w:hint="eastAsia"/>
          <w:sz w:val="18"/>
          <w:szCs w:val="20"/>
        </w:rPr>
        <w:t xml:space="preserve">the </w:t>
      </w:r>
      <w:r>
        <w:rPr>
          <w:rFonts w:ascii="Times New Roman" w:hAnsi="Times New Roman" w:cs="Times New Roman"/>
          <w:sz w:val="18"/>
          <w:szCs w:val="20"/>
        </w:rPr>
        <w:t>Chi-squared test.</w:t>
      </w:r>
    </w:p>
    <w:p w14:paraId="571589DE" w14:textId="77777777" w:rsidR="008279A6" w:rsidRDefault="008279A6" w:rsidP="008279A6">
      <w:pPr>
        <w:rPr>
          <w:rFonts w:ascii="Times New Roman" w:hAnsi="Times New Roman" w:cs="Times New Roman"/>
          <w:sz w:val="18"/>
          <w:szCs w:val="20"/>
        </w:rPr>
      </w:pPr>
      <w:r w:rsidRPr="00ED1B83">
        <w:rPr>
          <w:rFonts w:ascii="Times New Roman" w:hAnsi="Times New Roman" w:cs="Times New Roman"/>
          <w:i/>
          <w:iCs/>
          <w:sz w:val="18"/>
          <w:szCs w:val="20"/>
          <w:vertAlign w:val="superscript"/>
        </w:rPr>
        <w:t>b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ED1B83">
        <w:rPr>
          <w:rFonts w:ascii="Times New Roman" w:hAnsi="Times New Roman" w:cs="Times New Roman"/>
          <w:i/>
          <w:iCs/>
          <w:sz w:val="18"/>
          <w:szCs w:val="20"/>
        </w:rPr>
        <w:t>P</w:t>
      </w:r>
      <w:r>
        <w:rPr>
          <w:rFonts w:ascii="Times New Roman" w:hAnsi="Times New Roman" w:cs="Times New Roman" w:hint="eastAsia"/>
          <w:sz w:val="18"/>
          <w:szCs w:val="20"/>
        </w:rPr>
        <w:t>-</w:t>
      </w:r>
      <w:r>
        <w:rPr>
          <w:rFonts w:ascii="Times New Roman" w:hAnsi="Times New Roman" w:cs="Times New Roman"/>
          <w:sz w:val="18"/>
          <w:szCs w:val="20"/>
        </w:rPr>
        <w:t xml:space="preserve">value was calculated using </w:t>
      </w:r>
      <w:r>
        <w:rPr>
          <w:rFonts w:ascii="Times New Roman" w:hAnsi="Times New Roman" w:cs="Times New Roman" w:hint="eastAsia"/>
          <w:sz w:val="18"/>
          <w:szCs w:val="20"/>
        </w:rPr>
        <w:t>Fisher</w:t>
      </w:r>
      <w:r>
        <w:rPr>
          <w:rFonts w:ascii="Times New Roman" w:hAnsi="Times New Roman" w:cs="Times New Roman"/>
          <w:sz w:val="18"/>
          <w:szCs w:val="20"/>
        </w:rPr>
        <w:t>’s exact test.</w:t>
      </w:r>
    </w:p>
    <w:bookmarkEnd w:id="1"/>
    <w:p w14:paraId="1FADADB1" w14:textId="77777777" w:rsidR="00207A1D" w:rsidRPr="008279A6" w:rsidRDefault="00207A1D"/>
    <w:sectPr w:rsidR="00207A1D" w:rsidRPr="00827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2314E" w14:textId="77777777" w:rsidR="00106C22" w:rsidRDefault="00106C22" w:rsidP="008279A6">
      <w:r>
        <w:separator/>
      </w:r>
    </w:p>
  </w:endnote>
  <w:endnote w:type="continuationSeparator" w:id="0">
    <w:p w14:paraId="688B7DE6" w14:textId="77777777" w:rsidR="00106C22" w:rsidRDefault="00106C22" w:rsidP="0082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2B5B" w14:textId="77777777" w:rsidR="00106C22" w:rsidRDefault="00106C22" w:rsidP="008279A6">
      <w:r>
        <w:separator/>
      </w:r>
    </w:p>
  </w:footnote>
  <w:footnote w:type="continuationSeparator" w:id="0">
    <w:p w14:paraId="3EA41926" w14:textId="77777777" w:rsidR="00106C22" w:rsidRDefault="00106C22" w:rsidP="0082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sDCxMDMxMLEwsDRS0lEKTi0uzszPAykwrQUAXA/WhSwAAAA="/>
  </w:docVars>
  <w:rsids>
    <w:rsidRoot w:val="00EC7765"/>
    <w:rsid w:val="00106C22"/>
    <w:rsid w:val="00207A1D"/>
    <w:rsid w:val="00267FBC"/>
    <w:rsid w:val="004B7B54"/>
    <w:rsid w:val="006846C3"/>
    <w:rsid w:val="008279A6"/>
    <w:rsid w:val="00875DF5"/>
    <w:rsid w:val="008F2476"/>
    <w:rsid w:val="00983FE4"/>
    <w:rsid w:val="00A30CAE"/>
    <w:rsid w:val="00BB5630"/>
    <w:rsid w:val="00D27A3F"/>
    <w:rsid w:val="00E941E4"/>
    <w:rsid w:val="00EC7765"/>
    <w:rsid w:val="00ED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2332A"/>
  <w15:chartTrackingRefBased/>
  <w15:docId w15:val="{DDBA8926-85B5-4F9E-AE49-B81AF4D5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9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9A6"/>
    <w:rPr>
      <w:sz w:val="18"/>
      <w:szCs w:val="18"/>
    </w:rPr>
  </w:style>
  <w:style w:type="table" w:styleId="a7">
    <w:name w:val="Table Grid"/>
    <w:basedOn w:val="a1"/>
    <w:uiPriority w:val="39"/>
    <w:qFormat/>
    <w:rsid w:val="008279A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天文</dc:creator>
  <cp:keywords/>
  <dc:description/>
  <cp:lastModifiedBy>彭 天文</cp:lastModifiedBy>
  <cp:revision>10</cp:revision>
  <dcterms:created xsi:type="dcterms:W3CDTF">2021-11-30T01:14:00Z</dcterms:created>
  <dcterms:modified xsi:type="dcterms:W3CDTF">2021-12-22T03:16:00Z</dcterms:modified>
</cp:coreProperties>
</file>