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3A87B" w14:textId="26DAB15E" w:rsidR="00E70C6B" w:rsidRDefault="00000000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Supplemental Table </w:t>
      </w:r>
      <w:proofErr w:type="gramStart"/>
      <w:r>
        <w:rPr>
          <w:rFonts w:ascii="Times New Roman" w:hAnsi="Times New Roman" w:cs="Times New Roman" w:hint="eastAsia"/>
          <w:b/>
          <w:bCs/>
          <w:sz w:val="24"/>
        </w:rPr>
        <w:t>2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Univariable</w:t>
      </w:r>
      <w:proofErr w:type="gramEnd"/>
      <w:r>
        <w:rPr>
          <w:rFonts w:ascii="Times New Roman" w:hAnsi="Times New Roman" w:cs="Times New Roman"/>
          <w:b/>
          <w:bCs/>
          <w:sz w:val="24"/>
        </w:rPr>
        <w:t xml:space="preserve"> analysis of CLBR in the post-stimulation stage</w:t>
      </w:r>
    </w:p>
    <w:p w14:paraId="73E1B688" w14:textId="2F4E4870" w:rsidR="00E70C6B" w:rsidRDefault="00E70C6B">
      <w:pPr>
        <w:rPr>
          <w:rFonts w:ascii="Times New Roman" w:hAnsi="Times New Roman" w:cs="Times New Roman"/>
          <w:szCs w:val="21"/>
        </w:rPr>
      </w:pPr>
    </w:p>
    <w:tbl>
      <w:tblPr>
        <w:tblW w:w="9598" w:type="dxa"/>
        <w:jc w:val="center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9"/>
        <w:gridCol w:w="1680"/>
        <w:gridCol w:w="1680"/>
        <w:gridCol w:w="1699"/>
      </w:tblGrid>
      <w:tr w:rsidR="00527564" w:rsidRPr="00527564" w14:paraId="5CFA7BBF" w14:textId="77777777" w:rsidTr="00F54CB0">
        <w:trPr>
          <w:trHeight w:val="323"/>
          <w:jc w:val="center"/>
        </w:trPr>
        <w:tc>
          <w:tcPr>
            <w:tcW w:w="453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84945E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Characteristics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3CCC30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Non-live birth</w:t>
            </w:r>
          </w:p>
          <w:p w14:paraId="517238F5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(n </w:t>
            </w:r>
            <w:r w:rsidRPr="0052756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= </w:t>
            </w: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7057)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60001F2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Live birth</w:t>
            </w:r>
          </w:p>
          <w:p w14:paraId="69576CD0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(n </w:t>
            </w:r>
            <w:r w:rsidRPr="0052756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= </w:t>
            </w: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10366)</w:t>
            </w:r>
          </w:p>
        </w:tc>
        <w:tc>
          <w:tcPr>
            <w:tcW w:w="169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F667D7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 value</w:t>
            </w:r>
          </w:p>
        </w:tc>
      </w:tr>
      <w:tr w:rsidR="00527564" w:rsidRPr="00527564" w14:paraId="3D1B2A9E" w14:textId="77777777" w:rsidTr="00F54CB0">
        <w:trPr>
          <w:trHeight w:val="323"/>
          <w:jc w:val="center"/>
        </w:trPr>
        <w:tc>
          <w:tcPr>
            <w:tcW w:w="45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A23A9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52756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Baseline characteristics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6B2A1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FB914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C385E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527564" w:rsidRPr="00527564" w14:paraId="46DAF2FA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EB947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Female age (y), Median (interquartile range)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6B661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33 (10)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F7C0E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29 (7)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7169B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527564" w:rsidRPr="00527564" w14:paraId="2D26F11B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84346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Antral follicles count, Median (interquartile range)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9C832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 (8)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1F1FE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13 (8)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D7038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527564" w:rsidRPr="00527564" w14:paraId="1BDA0BBE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C6DB4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Female BMI (kg/m</w:t>
            </w: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  <w:lang w:bidi="ar"/>
              </w:rPr>
              <w:t>2</w:t>
            </w: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), n (%)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96482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1D26E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27B88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527564" w:rsidRPr="00527564" w14:paraId="5BC2973F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12AE7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&lt;18.5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7A035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645 (9.14)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9E540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1142 (11.02)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C937A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01C705BF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12354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18.5~23.9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52662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4727 (66.98)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E4169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7007 (67.6</w:t>
            </w:r>
            <w:r w:rsidRPr="0052756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041BF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12F99DB8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41D32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24.0~28.0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0D279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1428 (20.24)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72521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1845 (17.8</w:t>
            </w:r>
            <w:r w:rsidRPr="0052756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82D2B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0D8058AC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4602F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&gt;28.0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A915D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257 (3.64)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76FA8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372 (3.59)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355D4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542676AE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669DF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Duration of infertility (y), n (%)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84A02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BF8D4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5CF82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527564" w:rsidRPr="00527564" w14:paraId="40D5C673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3E3D9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8F896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2101 (29.77)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57CE5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3344 (32.26)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50DF7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6B6A421F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AFE38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2~5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79F61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2602 (36.87)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A41CE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4443 (42.86)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B2F16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0DEBFD15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79C04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&gt;5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92FEE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2354 (33.36)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07536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2579 (24.88)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D517D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567101DC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8CBD9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No. of abortion, n (%)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106AB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9A8DB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FD87E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527564" w:rsidRPr="00527564" w14:paraId="2E887F7A" w14:textId="77777777" w:rsidTr="00F54CB0">
        <w:trPr>
          <w:trHeight w:val="90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13594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154BE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4199 (59.50)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CDF07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6758 (65.19)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4FFDD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7818A126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F3C05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E5759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1675 (23.74)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9A868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2428 (23.42)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E64A9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21D42745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B3573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E665A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707 (10.02)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961EA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803 (7.75)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E11F7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78A70F55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3432D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50FA2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476 (6.75)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57E1D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377 (3.64)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3E438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4D266025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42BA9" w14:textId="69059E60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No. of previous IVF attempts,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 (%)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BCEEF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E66D0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B180D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527564" w:rsidRPr="00527564" w14:paraId="4B1B69C9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358D6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3EB13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4658 (66.01)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E0FDF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8796 (84.85)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39AED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27D634B3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62F3D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F3497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1614 (22.87)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16165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1277 (12.32)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21FAE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088A3151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06C60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A854E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490 (6.94)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8C06C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219 (2.11)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AED31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1CACE833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2B2F6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86C98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295 (4.18)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AEC44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74 (0.71)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6E006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63F39055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4B1D6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No. of previous ET failure, n (%)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73942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C5CA3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AB3E0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527564" w:rsidRPr="00527564" w14:paraId="7699E60D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505AB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71D1A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5644 (79.98)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4602F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9225 (88.99)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AE117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1AA6ED61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B717E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DB07B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996 (14.11)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86A59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784 (7.56)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4C85A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33893C22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D5D0F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7D27A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293 (4.15)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27DD8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260 (2.51)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29420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493BDDC7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4BA25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5F675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124 (1.76)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CB840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97 (0.94)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54F9B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7A6A28ED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7E76C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Type of infertility, n (%)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5E2B0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66C94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04028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527564" w:rsidRPr="00527564" w14:paraId="4EA05B7B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1099A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Primary infertility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A3C61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2818 (39.93)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B0A24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4726 (45.59)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0C3B3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300651FB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25E86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Secondary infertility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1454D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4239 (60.07)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C4FF3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5640 (54.41)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3E0DD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3F380631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3DFE6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Infertility diagnosis, n (%)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172F7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443AC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5046F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0486BA34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266E8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Tubal factor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2BBB4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5041 (71.43)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7D808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7529 (72.63)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79D9F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0.083</w:t>
            </w:r>
          </w:p>
        </w:tc>
      </w:tr>
      <w:tr w:rsidR="00527564" w:rsidRPr="00527564" w14:paraId="4604A516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1FD69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Male factor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3788A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1857 (26.31)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42658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2945 (28.41)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2FBA23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0.002</w:t>
            </w:r>
          </w:p>
        </w:tc>
      </w:tr>
      <w:tr w:rsidR="00527564" w:rsidRPr="00527564" w14:paraId="652B5493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E1BB4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Ovulatory disorder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992A5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700 (9.92)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B9E01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1717 (16.56)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2972F1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527564" w:rsidRPr="00527564" w14:paraId="1BB3DD95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8811D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Endometriosis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E1D16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542 (7.68)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EAFE1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670 (6.46)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E313D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</w:t>
            </w:r>
            <w:r w:rsidRPr="0052756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:rsidR="00527564" w:rsidRPr="00527564" w14:paraId="2F948C2C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870AC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PCOS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764A2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360 (5.10)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C4EC7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1173 (11.32)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6FD69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527564" w:rsidRPr="00527564" w14:paraId="76F2FDB9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24474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Intrauterine adhesion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9197D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1023 (14.50)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3BA4A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1561 (15.06)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E4F3F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0.305</w:t>
            </w:r>
          </w:p>
        </w:tc>
      </w:tr>
      <w:tr w:rsidR="00527564" w:rsidRPr="00527564" w14:paraId="23AA129C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C9A3E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Scarred uterus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61611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922 (13.07)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93FF9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898 (8.66)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981D54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527564" w:rsidRPr="00527564" w14:paraId="1A4EB5B9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989E26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Ovarian stimulation characteristics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7E97A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4C6B5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80258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0AAC1D3C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E462F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Stimulation protocol, n (%)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759F5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2E087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AC4A53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527564" w:rsidRPr="00527564" w14:paraId="5D01BA95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EA3A6D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follicular phase GnRH agonists protocol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020D8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4230 (59.94)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8CF9E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8835 (85.23)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1AF5F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314FF1CF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5FD5A0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lastRenderedPageBreak/>
              <w:t>luteal phase GnRH agonists protocol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31964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480 (6.80)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1E8FF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756 (7.29)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4460A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31A4262A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FC558F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GnRH antagonist protocol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B341B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888 (12.58)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AAB86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492 (4.75)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32AF8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45973326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8EA56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O</w:t>
            </w: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thers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286E2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1459 (20.67)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D7B4D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283 (2.73)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FE6D4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28A95AE5" w14:textId="77777777" w:rsidTr="00F54CB0">
        <w:trPr>
          <w:trHeight w:val="215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92145E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Endometrial thickness </w:t>
            </w:r>
            <w:r w:rsidRPr="0052756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on</w:t>
            </w: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trigger day</w:t>
            </w:r>
            <w:r w:rsidRPr="0052756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(mm)</w:t>
            </w: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, n (%)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432A5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784EA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72B57E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527564" w:rsidRPr="00527564" w14:paraId="7FFE199D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0DEE9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435D9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857 (12.14)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29392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359 (3.46)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4200C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7E993516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99126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≥7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2350D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6200 (87.86)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9E9D3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10007 (96.54)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BFCAD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5B29D619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68EB1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E2 level </w:t>
            </w:r>
            <w:r w:rsidRPr="0052756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on trigger day </w:t>
            </w: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(</w:t>
            </w:r>
            <w:proofErr w:type="spellStart"/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pg</w:t>
            </w:r>
            <w:proofErr w:type="spellEnd"/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/mL), n (%)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D0652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878D0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FBB87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527564" w:rsidRPr="00527564" w14:paraId="3432A92E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775CA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&lt;1049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EB821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2596 (36.79)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A7346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1087 (10.49)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5217E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055053A1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10B5A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1049~1796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D33AA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1853 (26.26)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3F4E5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2607 (25.15)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6E3DC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14213EC0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4FFC2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1796~2751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49F20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1466 (20.77)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96CF6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3053 (29.45)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5E725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229EFF8E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10A17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&gt;2751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CF2FE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1142 (16.18)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2BD8F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3619 (34.91)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EF522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0B5234EF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BEBB22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P level </w:t>
            </w:r>
            <w:r w:rsidRPr="0052756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on trigger day</w:t>
            </w: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(ng/mL), n (%)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DEB4E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8F504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3C6096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527564" w:rsidRPr="00527564" w14:paraId="0F2354D8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57184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&lt;0.47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0B3BE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1739 (24.64)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C2AF6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1683 (16.24)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8D5EA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5BCB6C85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A945F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0.47~0.69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AD94D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1751 (24.81)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F422E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2201 (21.23)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AA513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7FDF75DA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F0103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0.69~0.97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689A3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1723 (24.42)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AF8E0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3088 (29.79)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A67DE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7F994FFA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933F7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&gt;0.97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B69AA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1844 (26.13)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17DEB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3394 (32.74)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86E39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56F50F03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9E30C4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LH level </w:t>
            </w:r>
            <w:r w:rsidRPr="0052756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on trigger day </w:t>
            </w: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(IU/L), n (%)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1AE49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8139F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559DA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527564" w:rsidRPr="00527564" w14:paraId="15344FD8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DB897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&lt;0.65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F2BCE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1486 (21.06)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06B75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2855 (27.54)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73762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3DA0154C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7CF83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0.65~1.07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09759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1442 (20.43)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B2B77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2735 (26.38)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F50EB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542ECDDF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DDADA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1.07~1.96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1B9A8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1693 (23.99)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C4169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2929 (28.26)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6621E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1C02E403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CCDF6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&gt;1.96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62A0F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2436 (34.52)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87D88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1847 (17.82)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49C73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6618E112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F200DC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527564">
              <w:rPr>
                <w:rFonts w:ascii="Times New Roman" w:eastAsia="宋体" w:hAnsi="Times New Roman"/>
              </w:rPr>
              <w:t xml:space="preserve">Types of </w:t>
            </w:r>
            <w:proofErr w:type="gramStart"/>
            <w:r w:rsidRPr="00527564">
              <w:rPr>
                <w:rFonts w:ascii="Times New Roman" w:eastAsia="宋体" w:hAnsi="Times New Roman"/>
              </w:rPr>
              <w:t>trigger</w:t>
            </w:r>
            <w:proofErr w:type="gramEnd"/>
            <w:r w:rsidRPr="00527564">
              <w:rPr>
                <w:rFonts w:ascii="Times New Roman" w:eastAsia="宋体" w:hAnsi="Times New Roman"/>
              </w:rPr>
              <w:t>, n (%)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7D37D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91489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5B977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527564" w:rsidRPr="00527564" w14:paraId="7025DD69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7F5D62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proofErr w:type="spellStart"/>
            <w:r w:rsidRPr="00527564">
              <w:rPr>
                <w:rFonts w:ascii="Times New Roman" w:eastAsia="宋体" w:hAnsi="Times New Roman" w:hint="eastAsia"/>
              </w:rPr>
              <w:t>h</w:t>
            </w:r>
            <w:r w:rsidRPr="00527564">
              <w:rPr>
                <w:rFonts w:ascii="Times New Roman" w:eastAsia="宋体" w:hAnsi="Times New Roman"/>
              </w:rPr>
              <w:t>CG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E5D62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52756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5</w:t>
            </w: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731 (81.21)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137D8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52756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</w:t>
            </w: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0094 (97.38)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818A2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7792BE10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ABE7D2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527564">
              <w:rPr>
                <w:rFonts w:ascii="Times New Roman" w:eastAsia="宋体" w:hAnsi="Times New Roman"/>
              </w:rPr>
              <w:t>GnRH agonist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96C09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52756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9</w:t>
            </w: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08 (12.87)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25BC7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52756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</w:t>
            </w: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65 (1.59)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7B835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0BEDD01E" w14:textId="77777777" w:rsidTr="00F54CB0">
        <w:trPr>
          <w:trHeight w:val="126"/>
          <w:jc w:val="center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9272E8" w14:textId="77777777" w:rsidR="00527564" w:rsidRPr="00527564" w:rsidRDefault="00527564" w:rsidP="0052756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proofErr w:type="spellStart"/>
            <w:r w:rsidRPr="00527564">
              <w:rPr>
                <w:rFonts w:ascii="Times New Roman" w:eastAsia="宋体" w:hAnsi="Times New Roman"/>
              </w:rPr>
              <w:t>hCG</w:t>
            </w:r>
            <w:proofErr w:type="spellEnd"/>
            <w:r w:rsidRPr="00527564">
              <w:rPr>
                <w:rFonts w:ascii="Times New Roman" w:eastAsia="宋体" w:hAnsi="Times New Roman"/>
              </w:rPr>
              <w:t xml:space="preserve"> + GnRH agonist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F1B4E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52756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4</w:t>
            </w: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 (5.92)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73DD3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52756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</w:t>
            </w: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07 (1.03)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BB43A" w14:textId="77777777" w:rsidR="00527564" w:rsidRPr="00527564" w:rsidRDefault="00527564" w:rsidP="0052756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27564" w:rsidRPr="00527564" w14:paraId="7345D429" w14:textId="77777777" w:rsidTr="00F54CB0">
        <w:trPr>
          <w:trHeight w:val="251"/>
          <w:jc w:val="center"/>
        </w:trPr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55C778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No. of oocytes retrieved, Median (interquartile range)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ED225C1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 (8)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FF2ACF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 (8)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1A5544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275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527564" w:rsidRPr="00527564" w14:paraId="04840E47" w14:textId="77777777" w:rsidTr="00F54CB0">
        <w:trPr>
          <w:trHeight w:val="251"/>
          <w:jc w:val="center"/>
        </w:trPr>
        <w:tc>
          <w:tcPr>
            <w:tcW w:w="959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E92D84" w14:textId="77777777" w:rsidR="00527564" w:rsidRPr="00527564" w:rsidRDefault="00527564" w:rsidP="0052756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527564">
              <w:rPr>
                <w:rFonts w:ascii="Times New Roman" w:eastAsia="宋体" w:hAnsi="Times New Roman" w:cs="Times New Roman"/>
                <w:i/>
                <w:iCs/>
                <w:szCs w:val="21"/>
              </w:rPr>
              <w:t>BMI,</w:t>
            </w:r>
            <w:r w:rsidRPr="00527564">
              <w:rPr>
                <w:rFonts w:ascii="Times New Roman" w:eastAsia="宋体" w:hAnsi="Times New Roman" w:cs="Times New Roman"/>
                <w:szCs w:val="21"/>
              </w:rPr>
              <w:t xml:space="preserve"> body mass index; </w:t>
            </w:r>
            <w:r w:rsidRPr="00527564"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IVF,</w:t>
            </w:r>
            <w:r w:rsidRPr="00527564">
              <w:rPr>
                <w:rFonts w:ascii="Times New Roman" w:eastAsia="宋体" w:hAnsi="Times New Roman" w:cs="Times New Roman" w:hint="eastAsia"/>
                <w:szCs w:val="21"/>
              </w:rPr>
              <w:t xml:space="preserve"> in vitro fertilization; </w:t>
            </w:r>
            <w:r w:rsidRPr="00527564">
              <w:rPr>
                <w:rFonts w:ascii="Times New Roman" w:eastAsia="宋体" w:hAnsi="Times New Roman" w:cs="Times New Roman"/>
                <w:i/>
                <w:iCs/>
                <w:szCs w:val="21"/>
              </w:rPr>
              <w:t>ET,</w:t>
            </w:r>
            <w:r w:rsidRPr="00527564">
              <w:rPr>
                <w:rFonts w:ascii="Times New Roman" w:eastAsia="宋体" w:hAnsi="Times New Roman" w:cs="Times New Roman"/>
                <w:szCs w:val="21"/>
              </w:rPr>
              <w:t xml:space="preserve"> embryo transfer; </w:t>
            </w:r>
            <w:r w:rsidRPr="00527564">
              <w:rPr>
                <w:rFonts w:ascii="Times New Roman" w:eastAsia="宋体" w:hAnsi="Times New Roman" w:cs="Times New Roman"/>
                <w:i/>
                <w:iCs/>
                <w:szCs w:val="21"/>
              </w:rPr>
              <w:t>PCOS,</w:t>
            </w:r>
            <w:r w:rsidRPr="00527564">
              <w:rPr>
                <w:rFonts w:ascii="Times New Roman" w:eastAsia="宋体" w:hAnsi="Times New Roman" w:cs="Times New Roman"/>
                <w:szCs w:val="21"/>
              </w:rPr>
              <w:t xml:space="preserve"> polycystic ovary syndrome; </w:t>
            </w:r>
            <w:r w:rsidRPr="00527564">
              <w:rPr>
                <w:rFonts w:ascii="Times New Roman" w:eastAsia="宋体" w:hAnsi="Times New Roman" w:cs="Times New Roman"/>
                <w:i/>
                <w:iCs/>
                <w:szCs w:val="21"/>
              </w:rPr>
              <w:t>GnRH,</w:t>
            </w:r>
            <w:r w:rsidRPr="00527564">
              <w:rPr>
                <w:rFonts w:ascii="Times New Roman" w:eastAsia="宋体" w:hAnsi="Times New Roman" w:cs="Times New Roman"/>
                <w:szCs w:val="21"/>
              </w:rPr>
              <w:t xml:space="preserve"> gonadotropin-releasing hormone; </w:t>
            </w:r>
            <w:r w:rsidRPr="00527564">
              <w:rPr>
                <w:rFonts w:ascii="Times New Roman" w:eastAsia="宋体" w:hAnsi="Times New Roman" w:cs="Times New Roman"/>
                <w:i/>
                <w:iCs/>
                <w:szCs w:val="21"/>
              </w:rPr>
              <w:t>E2,</w:t>
            </w:r>
            <w:r w:rsidRPr="00527564">
              <w:rPr>
                <w:rFonts w:ascii="Times New Roman" w:eastAsia="宋体" w:hAnsi="Times New Roman" w:cs="Times New Roman"/>
                <w:szCs w:val="21"/>
              </w:rPr>
              <w:t xml:space="preserve"> estradiol; </w:t>
            </w:r>
            <w:r w:rsidRPr="00527564">
              <w:rPr>
                <w:rFonts w:ascii="Times New Roman" w:eastAsia="宋体" w:hAnsi="Times New Roman" w:cs="Times New Roman"/>
                <w:i/>
                <w:iCs/>
                <w:szCs w:val="21"/>
              </w:rPr>
              <w:t>P,</w:t>
            </w:r>
            <w:r w:rsidRPr="00527564">
              <w:rPr>
                <w:rFonts w:ascii="Times New Roman" w:eastAsia="宋体" w:hAnsi="Times New Roman" w:cs="Times New Roman"/>
                <w:szCs w:val="21"/>
              </w:rPr>
              <w:t xml:space="preserve"> progesterone; </w:t>
            </w:r>
            <w:r w:rsidRPr="00527564">
              <w:rPr>
                <w:rFonts w:ascii="Times New Roman" w:eastAsia="宋体" w:hAnsi="Times New Roman" w:cs="Times New Roman"/>
                <w:i/>
                <w:iCs/>
                <w:szCs w:val="21"/>
              </w:rPr>
              <w:t>LH,</w:t>
            </w:r>
            <w:r w:rsidRPr="00527564">
              <w:rPr>
                <w:rFonts w:ascii="Times New Roman" w:eastAsia="宋体" w:hAnsi="Times New Roman" w:cs="Times New Roman"/>
                <w:szCs w:val="21"/>
              </w:rPr>
              <w:t xml:space="preserve"> luteinizing hormone; </w:t>
            </w:r>
            <w:proofErr w:type="spellStart"/>
            <w:r w:rsidRPr="00527564">
              <w:rPr>
                <w:rFonts w:ascii="Times New Roman" w:eastAsia="宋体" w:hAnsi="Times New Roman" w:cs="Times New Roman"/>
                <w:i/>
                <w:iCs/>
                <w:szCs w:val="21"/>
              </w:rPr>
              <w:t>hCG</w:t>
            </w:r>
            <w:proofErr w:type="spellEnd"/>
            <w:r w:rsidRPr="00527564">
              <w:rPr>
                <w:rFonts w:ascii="Times New Roman" w:eastAsia="宋体" w:hAnsi="Times New Roman" w:cs="Times New Roman"/>
                <w:szCs w:val="21"/>
              </w:rPr>
              <w:t>, human chorionic gonadotrophin.</w:t>
            </w:r>
          </w:p>
        </w:tc>
      </w:tr>
    </w:tbl>
    <w:p w14:paraId="1F7EA088" w14:textId="77777777" w:rsidR="00E70C6B" w:rsidRDefault="00E70C6B">
      <w:pPr>
        <w:rPr>
          <w:rFonts w:ascii="Times New Roman" w:hAnsi="Times New Roman" w:cs="Times New Roman" w:hint="eastAsia"/>
          <w:szCs w:val="21"/>
        </w:rPr>
      </w:pPr>
    </w:p>
    <w:sectPr w:rsidR="00E70C6B">
      <w:pgSz w:w="11906" w:h="16838"/>
      <w:pgMar w:top="1361" w:right="1134" w:bottom="136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80CFF" w14:textId="77777777" w:rsidR="002F55D1" w:rsidRDefault="002F55D1" w:rsidP="00527564">
      <w:r>
        <w:separator/>
      </w:r>
    </w:p>
  </w:endnote>
  <w:endnote w:type="continuationSeparator" w:id="0">
    <w:p w14:paraId="42D83C21" w14:textId="77777777" w:rsidR="002F55D1" w:rsidRDefault="002F55D1" w:rsidP="00527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7B3AB" w14:textId="77777777" w:rsidR="002F55D1" w:rsidRDefault="002F55D1" w:rsidP="00527564">
      <w:r>
        <w:separator/>
      </w:r>
    </w:p>
  </w:footnote>
  <w:footnote w:type="continuationSeparator" w:id="0">
    <w:p w14:paraId="724FDE48" w14:textId="77777777" w:rsidR="002F55D1" w:rsidRDefault="002F55D1" w:rsidP="005275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GNmZGRiOGE4ZTNkNDRiYWY1ZjhkY2RhNjcxM2U0NjYifQ=="/>
  </w:docVars>
  <w:rsids>
    <w:rsidRoot w:val="22E05A99"/>
    <w:rsid w:val="002F55D1"/>
    <w:rsid w:val="00390EBB"/>
    <w:rsid w:val="004D795A"/>
    <w:rsid w:val="00527564"/>
    <w:rsid w:val="00E70C6B"/>
    <w:rsid w:val="22E0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A598FA"/>
  <w15:docId w15:val="{44671E29-583A-44CC-BA72-FC5F09E9A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2756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527564"/>
    <w:rPr>
      <w:kern w:val="2"/>
      <w:sz w:val="18"/>
      <w:szCs w:val="18"/>
    </w:rPr>
  </w:style>
  <w:style w:type="paragraph" w:styleId="a5">
    <w:name w:val="footer"/>
    <w:basedOn w:val="a"/>
    <w:link w:val="a6"/>
    <w:rsid w:val="005275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52756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fb</dc:creator>
  <cp:lastModifiedBy>雷震 夏</cp:lastModifiedBy>
  <cp:revision>3</cp:revision>
  <dcterms:created xsi:type="dcterms:W3CDTF">2023-12-26T05:31:00Z</dcterms:created>
  <dcterms:modified xsi:type="dcterms:W3CDTF">2024-05-09T03:37:00Z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666484D1EE8C4959B0BA9FBBBB4F30BE_11</vt:lpwstr>
  </property>
</Properties>
</file>