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156C0" w14:textId="5A045F73" w:rsidR="00E70C6B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Supplemental Table </w:t>
      </w:r>
      <w:proofErr w:type="gramStart"/>
      <w:r>
        <w:rPr>
          <w:rFonts w:ascii="Times New Roman" w:hAnsi="Times New Roman" w:cs="Times New Roman" w:hint="eastAsia"/>
          <w:b/>
          <w:bCs/>
          <w:sz w:val="24"/>
        </w:rPr>
        <w:t>3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Univariable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analysis of CLBR in the post-</w:t>
      </w:r>
      <w:r>
        <w:rPr>
          <w:rFonts w:ascii="Times New Roman" w:hAnsi="Times New Roman" w:cs="Times New Roman" w:hint="eastAsia"/>
          <w:b/>
          <w:bCs/>
          <w:sz w:val="24"/>
        </w:rPr>
        <w:t>treatment</w:t>
      </w:r>
      <w:r>
        <w:rPr>
          <w:rFonts w:ascii="Times New Roman" w:hAnsi="Times New Roman" w:cs="Times New Roman"/>
          <w:b/>
          <w:bCs/>
          <w:sz w:val="24"/>
        </w:rPr>
        <w:t xml:space="preserve"> stage</w:t>
      </w:r>
    </w:p>
    <w:p w14:paraId="50F5B356" w14:textId="77777777" w:rsidR="00E70C6B" w:rsidRDefault="00E70C6B">
      <w:pPr>
        <w:rPr>
          <w:rFonts w:ascii="Times New Roman" w:hAnsi="Times New Roman" w:cs="Times New Roman"/>
          <w:szCs w:val="21"/>
        </w:rPr>
      </w:pPr>
    </w:p>
    <w:tbl>
      <w:tblPr>
        <w:tblW w:w="9597" w:type="dxa"/>
        <w:jc w:val="center"/>
        <w:tblLayout w:type="fixed"/>
        <w:tblLook w:val="04A0" w:firstRow="1" w:lastRow="0" w:firstColumn="1" w:lastColumn="0" w:noHBand="0" w:noVBand="1"/>
      </w:tblPr>
      <w:tblGrid>
        <w:gridCol w:w="4507"/>
        <w:gridCol w:w="1697"/>
        <w:gridCol w:w="1683"/>
        <w:gridCol w:w="1710"/>
      </w:tblGrid>
      <w:tr w:rsidR="009F1A38" w:rsidRPr="009F1A38" w14:paraId="19CD841D" w14:textId="77777777" w:rsidTr="00F54CB0">
        <w:trPr>
          <w:trHeight w:val="439"/>
          <w:jc w:val="center"/>
        </w:trPr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0CE25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53F41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Non-live birth</w:t>
            </w:r>
          </w:p>
          <w:p w14:paraId="04C7804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(n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= 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5941)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90010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 birth</w:t>
            </w:r>
          </w:p>
          <w:p w14:paraId="5385157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(n 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= 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10360)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95EDB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:rsidR="009F1A38" w:rsidRPr="009F1A38" w14:paraId="0A5E9EDB" w14:textId="77777777" w:rsidTr="00F54CB0">
        <w:trPr>
          <w:trHeight w:val="223"/>
          <w:jc w:val="center"/>
        </w:trPr>
        <w:tc>
          <w:tcPr>
            <w:tcW w:w="4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1FEF5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Baseline characteristics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069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BFBC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630E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449AAFA4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ECF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age (y), Median (interquartile range)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0469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 (10)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07D19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 (7)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C000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6CDA9E7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F3E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Antral follicles count, Median (interquartile range)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9D02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 (8)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2CC3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 (8)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163B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1CD680A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E56A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 BMI (kg/m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E5433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1101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2AA2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1081D1D4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0C8A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&lt;18.5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503F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558 (9.39)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020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1149(11.09)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9BF7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6EBE18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76F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18.5~23.9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265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3952 (66.52)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A35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6993(67.50)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FA64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2DF8CDF9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57DB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24.0~28.0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F3589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1193 (20.08)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C5D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1833(17.69)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30F9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B5C2210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287F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&gt;28.0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63B7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238 (4.01)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4E57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385(3.72)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3721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23EA769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38D8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Duration of infertility (y),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C24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79B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3F30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778DA40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4182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F45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1811 (30.48)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383F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3381 (32.64)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A91F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6BD45FE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A02CD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2~5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A21C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2165 (36.44)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DB43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4424 (42.70)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95C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C3A659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2F26C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AE83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1965 (33.08)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245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2555 (24.66)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D73A6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F8282B0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69B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abortion,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F0C29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25EB5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8091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30607B3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C7C0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9CB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3492 (58.78)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DF1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6791 (65.55)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E6CCA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546BBC9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3D45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4A0A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1414 (23.80)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5261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2404 (23.20)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2A091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D6630E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ED11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7DBE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612 (10.30)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C45F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790 (7.63)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624F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D39FE2E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F5885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3EC8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423 (7.12)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543B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375 (3.62)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3B38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00832F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0BE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No. of previous IVF </w:t>
            </w:r>
            <w:proofErr w:type="spellStart"/>
            <w:proofErr w:type="gramStart"/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attempts,n</w:t>
            </w:r>
            <w:proofErr w:type="spellEnd"/>
            <w:proofErr w:type="gramEnd"/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A1A3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C1DE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62E3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51BC8C30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546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9992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4053 (68.22)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426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8795 (84.89)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2914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096DB6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AF225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844B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1317 (22.17)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010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1269 (12.25)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2A1D2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C1EF85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617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60D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368 (6.19)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7BF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227 (2.19)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7472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249784B4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A84B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2929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203 (3.42)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1EB39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 (0.67)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E809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ECEA930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AA25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previous ET failure,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3B3B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306FE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0141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0129BB05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8E8C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2714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4053 (68.22)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1B5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8795 (84.89)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1E0CC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2CC716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8582D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B9A6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1317 (22.17)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4CF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1269 (12.25)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3FE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1B72019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AF18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7F42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368 (6.19)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F2EA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227 (2.19)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C86A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2872A9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7079E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C1C8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203 (3.42)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E4E1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69 (0.67)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792C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BB76ED4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FF0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Type of infertility,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71A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E355D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20A0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561E60D6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3B56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Primary infertility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EF2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2302 (38.75)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803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4722 (45.58)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9DC6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3C2BEA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5DC8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Secondary infertility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95F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3639 (61.25)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AC85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5638 (54.42)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3D65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3061110F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971A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Infertility diagnosis,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9CABD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3A1E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714AD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8A330D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8289F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Tubal factor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B09C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4311 (72.56)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924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7537 (72.75)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25AD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0.796</w:t>
            </w:r>
          </w:p>
        </w:tc>
      </w:tr>
      <w:tr w:rsidR="009F1A38" w:rsidRPr="009F1A38" w14:paraId="79370AB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64A7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 factor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3188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1538 (25.89)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214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2875 (27.75)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A33E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</w:t>
            </w:r>
          </w:p>
        </w:tc>
      </w:tr>
      <w:tr w:rsidR="009F1A38" w:rsidRPr="009F1A38" w14:paraId="005A807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5BAE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Ovulatory disorder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3F65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598 (10.07)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DA3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1739 (16.79)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69C6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409A52D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E6045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Endometriosis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FFC2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443 (7.46)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9382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670 (6.47)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C6E9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:rsidR="009F1A38" w:rsidRPr="009F1A38" w14:paraId="0F9FC58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FBB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PCOS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D6DC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349 (5.87)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49A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1186 (11.45)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F2D0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6642B71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8BCC7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Intrauterine adhesion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F131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889 (14.96)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CD38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1625 (15.69)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C422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:rsidR="009F1A38" w:rsidRPr="009F1A38" w14:paraId="45E1590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7074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Scarred uterus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4C4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794 (13.36)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85A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876 (8.46)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40CF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39EFB53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08B7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Ovarian stimulation characteristics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29FE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E4FB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41829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244F6E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89E8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Stimulation protocol,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78CAC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C693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4EC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7E06BDD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19D8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follicular phase GnRH agonists protocol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AC5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3869 (65.12)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55CB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8805 (84.99)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234F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F0766D9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D162D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luteal phase GnRH agonists protocol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8A3F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421 (7.09)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7695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790 (7.63)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00473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509C01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18014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GnRH antagonist protocol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52D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726 (12.22)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4BD59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493 (4.76)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B343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D207FAA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B3FC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thers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952E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925 (15.57)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F7EC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272 (2.63)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F7DFA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9802755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E7E2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Endometrial thickness 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on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trigger day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(mm)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0746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2BF22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B1F6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052B1B01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19FD9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3BF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654 (11.01)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F87C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352 (3.40)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8289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496E4C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7B487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≥7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57D9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5287 (88.99)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05FA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10008 (96.60)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15F6D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31CBF10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ED8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E2 level 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on trigger day 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</w:t>
            </w:r>
            <w:proofErr w:type="spellStart"/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pg</w:t>
            </w:r>
            <w:proofErr w:type="spellEnd"/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/mL),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C2D3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29F1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8B46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520FDB67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A89C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&lt;1049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45D4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1831 (30.82)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B394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1066 (10.29)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1DD9E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CE77A8A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D29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1049~1796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AB77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1678 (28.24)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DA30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2565 (24.76)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357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62AD2AA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4C537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1796~2751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BAF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1342 (22.59)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6F2B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3114 (30.06)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B1D2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1BA7087F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087A5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&gt;2751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08E2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1090 (18.35)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0D0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3615 (34.89)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30C2E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F201916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DA40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P level 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on trigger day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(ng/mL),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CEE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E677D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4F6E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4AD33D3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F4ACA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&lt;0.47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52A81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1396 (23.50)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C924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1701 (16.42)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4120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FAB95B8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069F5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0.47~0.69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DA2F6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1406 (23.67)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191B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2178 (21.02)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08F06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5010C15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BAB0E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0.69~0.97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118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1554 (26.16)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236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3122 (30.14)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8795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B2A196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813B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&gt;0.97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F9B1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1585 (26.68)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D6F2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3359 (32.42)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6AE1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55E4F4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E1C6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LH level 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on trigger day 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(IU/L),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5537F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F711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32F6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5E84EF7E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D80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&lt;0.65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027A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1360 (22.89)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F45A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2884 (27.84)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0DA3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21C387C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4A757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0.65~1.07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4840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1331 (22.40)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9EF0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2713 (26.19)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50F9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2AAA0147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474B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1.07~1.96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4EC3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1441 (24.26)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6463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2911 (28.10)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0257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E77731E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B95D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&gt;1.96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703F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1809 (30.45)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F289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1852 (17.88)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F6B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4A4F344F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84A98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/>
              </w:rPr>
              <w:t xml:space="preserve">Types of </w:t>
            </w:r>
            <w:proofErr w:type="gramStart"/>
            <w:r w:rsidRPr="009F1A38">
              <w:rPr>
                <w:rFonts w:ascii="Times New Roman" w:eastAsia="宋体" w:hAnsi="Times New Roman"/>
              </w:rPr>
              <w:t>trigger</w:t>
            </w:r>
            <w:proofErr w:type="gramEnd"/>
            <w:r w:rsidRPr="009F1A38">
              <w:rPr>
                <w:rFonts w:ascii="Times New Roman" w:eastAsia="宋体" w:hAnsi="Times New Roman"/>
              </w:rPr>
              <w:t>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9D6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E7AA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0009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31A3046E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9688C6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9F1A38">
              <w:rPr>
                <w:rFonts w:ascii="Times New Roman" w:eastAsia="宋体" w:hAnsi="Times New Roman" w:hint="eastAsia"/>
              </w:rPr>
              <w:t>h</w:t>
            </w:r>
            <w:r w:rsidRPr="009F1A38">
              <w:rPr>
                <w:rFonts w:ascii="Times New Roman" w:eastAsia="宋体" w:hAnsi="Times New Roman"/>
              </w:rPr>
              <w:t>CG</w:t>
            </w:r>
            <w:proofErr w:type="spellEnd"/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9F81C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065 (85.26)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01E64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0099 (97.48)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AC27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478656B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EDC87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/>
              </w:rPr>
              <w:t>GnRH agonist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FD17A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65 (9.51)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3E5C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 (1.49)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3B0F3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7EC70C95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D79F8D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9F1A38">
              <w:rPr>
                <w:rFonts w:ascii="Times New Roman" w:eastAsia="宋体" w:hAnsi="Times New Roman"/>
              </w:rPr>
              <w:t>hCG</w:t>
            </w:r>
            <w:proofErr w:type="spellEnd"/>
            <w:r w:rsidRPr="009F1A38">
              <w:rPr>
                <w:rFonts w:ascii="Times New Roman" w:eastAsia="宋体" w:hAnsi="Times New Roman"/>
              </w:rPr>
              <w:t xml:space="preserve"> + GnRH agonist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AA5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 (5.23)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43F8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07 (1.03)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4CE31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650FB7A8" w14:textId="77777777" w:rsidTr="00F54CB0">
        <w:trPr>
          <w:trHeight w:val="432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AA7B7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No. of oocytes retrieved, Median (interquartile range)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0ED6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 (7)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12F30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 (8)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C0DF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29230B82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5917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Embryo transfer characteristics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9FEC9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313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D2722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4656497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D50FE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Artificial insemination technology, n (%)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0727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25B4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74F9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4981B97C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C8D9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IVF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04793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4243 (71.42)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69FF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7868 (75.95)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32D6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5438A91A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5A790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ICSI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9E6C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1435 (24.15)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815BF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1990 (19.21)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20F8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0D3425C3" w14:textId="77777777" w:rsidTr="00F54CB0">
        <w:trPr>
          <w:trHeight w:val="216"/>
          <w:jc w:val="center"/>
        </w:trPr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C3093" w14:textId="77777777" w:rsidR="009F1A38" w:rsidRPr="009F1A38" w:rsidRDefault="009F1A38" w:rsidP="009F1A38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IVF + ICSI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040F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263 (4.43)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9C54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502 (4.85)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15A5B" w14:textId="77777777" w:rsidR="009F1A38" w:rsidRPr="009F1A38" w:rsidRDefault="009F1A38" w:rsidP="009F1A38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F1A38" w:rsidRPr="009F1A38" w14:paraId="2EB4655A" w14:textId="77777777" w:rsidTr="00F54CB0">
        <w:trPr>
          <w:trHeight w:val="439"/>
          <w:jc w:val="center"/>
        </w:trPr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94F02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Cumulative Day-3 embryos live birth capacity, Median (interquartile range)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78B6C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(1.00)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099D5B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2.0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(1.7</w:t>
            </w: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</w:t>
            </w:r>
            <w:r w:rsidRPr="009F1A3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E67F75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9F1A3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F1A38" w:rsidRPr="009F1A38" w14:paraId="0D3897A8" w14:textId="77777777" w:rsidTr="00F54CB0">
        <w:trPr>
          <w:trHeight w:val="439"/>
          <w:jc w:val="center"/>
        </w:trPr>
        <w:tc>
          <w:tcPr>
            <w:tcW w:w="9597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9A0E9DD" w14:textId="77777777" w:rsidR="009F1A38" w:rsidRPr="009F1A38" w:rsidRDefault="009F1A38" w:rsidP="009F1A3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BMI,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body mass index; </w:t>
            </w:r>
            <w:r w:rsidRPr="009F1A38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IVF,</w:t>
            </w:r>
            <w:r w:rsidRPr="009F1A38">
              <w:rPr>
                <w:rFonts w:ascii="Times New Roman" w:eastAsia="宋体" w:hAnsi="Times New Roman" w:cs="Times New Roman" w:hint="eastAsia"/>
                <w:szCs w:val="21"/>
              </w:rPr>
              <w:t xml:space="preserve"> in vitro fertilization;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ET,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embryo transfer;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PCOS,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polycystic ovary syndrome;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GnRH,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gonadotropin-releasing hormone;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E2,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estradiol;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P,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progesterone; </w:t>
            </w:r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LH,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luteinizing hormone</w:t>
            </w:r>
            <w:r w:rsidRPr="009F1A38">
              <w:rPr>
                <w:rFonts w:ascii="Times New Roman" w:eastAsia="宋体" w:hAnsi="Times New Roman" w:cs="Times New Roman" w:hint="eastAsia"/>
                <w:szCs w:val="21"/>
              </w:rPr>
              <w:t>;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Pr="009F1A38">
              <w:rPr>
                <w:rFonts w:ascii="Times New Roman" w:eastAsia="宋体" w:hAnsi="Times New Roman" w:cs="Times New Roman"/>
                <w:i/>
                <w:iCs/>
                <w:szCs w:val="21"/>
              </w:rPr>
              <w:t>hCG</w:t>
            </w:r>
            <w:proofErr w:type="spellEnd"/>
            <w:r w:rsidRPr="009F1A38">
              <w:rPr>
                <w:rFonts w:ascii="Times New Roman" w:eastAsia="宋体" w:hAnsi="Times New Roman" w:cs="Times New Roman"/>
                <w:szCs w:val="21"/>
              </w:rPr>
              <w:t>, human chorionic gonadotrophin;</w:t>
            </w:r>
            <w:r w:rsidRPr="009F1A38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9F1A38">
              <w:rPr>
                <w:rFonts w:ascii="Times New Roman" w:eastAsia="宋体" w:hAnsi="Times New Roman" w:cs="Times New Roman" w:hint="eastAsia"/>
                <w:i/>
                <w:iCs/>
                <w:szCs w:val="21"/>
              </w:rPr>
              <w:t>ICSI,</w:t>
            </w:r>
            <w:r w:rsidRPr="009F1A38">
              <w:rPr>
                <w:rFonts w:ascii="Times New Roman" w:eastAsia="宋体" w:hAnsi="Times New Roman" w:cs="Times New Roman" w:hint="eastAsia"/>
                <w:szCs w:val="21"/>
              </w:rPr>
              <w:t xml:space="preserve"> intracytoplasmic sperm injection</w:t>
            </w:r>
            <w:r w:rsidRPr="009F1A38">
              <w:rPr>
                <w:rFonts w:ascii="Times New Roman" w:eastAsia="宋体" w:hAnsi="Times New Roman" w:cs="Times New Roman"/>
                <w:szCs w:val="21"/>
              </w:rPr>
              <w:t>.</w:t>
            </w:r>
          </w:p>
        </w:tc>
      </w:tr>
    </w:tbl>
    <w:p w14:paraId="4ADB3088" w14:textId="77777777" w:rsidR="00E70C6B" w:rsidRDefault="00E70C6B">
      <w:pPr>
        <w:rPr>
          <w:rFonts w:ascii="Times New Roman" w:hAnsi="Times New Roman" w:cs="Times New Roman" w:hint="eastAsia"/>
          <w:szCs w:val="21"/>
        </w:rPr>
      </w:pPr>
    </w:p>
    <w:sectPr w:rsidR="00E70C6B">
      <w:pgSz w:w="11906" w:h="16838"/>
      <w:pgMar w:top="1361" w:right="1134" w:bottom="136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A6786" w14:textId="77777777" w:rsidR="003B58D0" w:rsidRDefault="003B58D0" w:rsidP="009F1A38">
      <w:r>
        <w:separator/>
      </w:r>
    </w:p>
  </w:endnote>
  <w:endnote w:type="continuationSeparator" w:id="0">
    <w:p w14:paraId="462AE52C" w14:textId="77777777" w:rsidR="003B58D0" w:rsidRDefault="003B58D0" w:rsidP="009F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B03F" w14:textId="77777777" w:rsidR="003B58D0" w:rsidRDefault="003B58D0" w:rsidP="009F1A38">
      <w:r>
        <w:separator/>
      </w:r>
    </w:p>
  </w:footnote>
  <w:footnote w:type="continuationSeparator" w:id="0">
    <w:p w14:paraId="2F29DF3C" w14:textId="77777777" w:rsidR="003B58D0" w:rsidRDefault="003B58D0" w:rsidP="009F1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NmZGRiOGE4ZTNkNDRiYWY1ZjhkY2RhNjcxM2U0NjYifQ=="/>
  </w:docVars>
  <w:rsids>
    <w:rsidRoot w:val="22E05A99"/>
    <w:rsid w:val="00390EBB"/>
    <w:rsid w:val="003B58D0"/>
    <w:rsid w:val="004D795A"/>
    <w:rsid w:val="009F1A38"/>
    <w:rsid w:val="00A4583C"/>
    <w:rsid w:val="00E70C6B"/>
    <w:rsid w:val="22E0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598FA"/>
  <w15:docId w15:val="{44671E29-583A-44CC-BA72-FC5F09E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1A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F1A38"/>
    <w:rPr>
      <w:kern w:val="2"/>
      <w:sz w:val="18"/>
      <w:szCs w:val="18"/>
    </w:rPr>
  </w:style>
  <w:style w:type="paragraph" w:styleId="a5">
    <w:name w:val="footer"/>
    <w:basedOn w:val="a"/>
    <w:link w:val="a6"/>
    <w:rsid w:val="009F1A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F1A3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雷震 夏</cp:lastModifiedBy>
  <cp:revision>3</cp:revision>
  <dcterms:created xsi:type="dcterms:W3CDTF">2023-12-26T05:32:00Z</dcterms:created>
  <dcterms:modified xsi:type="dcterms:W3CDTF">2024-05-09T03:39:00Z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666484D1EE8C4959B0BA9FBBBB4F30BE_11</vt:lpwstr>
  </property>
</Properties>
</file>