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FD254" w14:textId="0736DD7D" w:rsidR="004601AD" w:rsidRPr="000C73ED" w:rsidRDefault="004601AD" w:rsidP="005A53C3">
      <w:pPr>
        <w:rPr>
          <w:rFonts w:ascii="Arial" w:hAnsi="Arial" w:cs="Arial"/>
          <w:b/>
        </w:rPr>
      </w:pPr>
      <w:r w:rsidRPr="000C73ED">
        <w:rPr>
          <w:rFonts w:ascii="Arial" w:hAnsi="Arial" w:cs="Arial"/>
          <w:b/>
        </w:rPr>
        <w:t xml:space="preserve">Supplementary Table I </w:t>
      </w:r>
      <w:r w:rsidRPr="000C73ED">
        <w:rPr>
          <w:rFonts w:ascii="Arial" w:hAnsi="Arial" w:cs="Arial"/>
          <w:bCs/>
        </w:rPr>
        <w:t>Search strategy for the MEDLINE Database</w:t>
      </w:r>
    </w:p>
    <w:p w14:paraId="3AFE323E" w14:textId="366244F3" w:rsidR="004601AD" w:rsidRPr="000C73ED" w:rsidRDefault="004601AD" w:rsidP="005A53C3">
      <w:pPr>
        <w:rPr>
          <w:rFonts w:ascii="Arial" w:hAnsi="Arial" w:cs="Arial"/>
        </w:rPr>
      </w:pPr>
      <w:r w:rsidRPr="000C73ED">
        <w:rPr>
          <w:rFonts w:ascii="Arial" w:hAnsi="Arial" w:cs="Arial"/>
        </w:rPr>
        <w:t>1. "humans"[Mesh] OR human*[TW] OR "patients"[Mesh] OR patient*[TW] OR subject*[TW] OR "women"[Mesh] OR women*[TW] OR woman*[TW] OR girl*[TW]</w:t>
      </w:r>
    </w:p>
    <w:p w14:paraId="44DA3D0E" w14:textId="72FBE95A" w:rsidR="004601AD" w:rsidRPr="000C73ED" w:rsidRDefault="004601AD" w:rsidP="005A53C3">
      <w:pPr>
        <w:rPr>
          <w:rFonts w:ascii="Arial" w:hAnsi="Arial" w:cs="Arial"/>
        </w:rPr>
      </w:pPr>
      <w:r w:rsidRPr="000C73ED">
        <w:rPr>
          <w:rFonts w:ascii="Arial" w:hAnsi="Arial" w:cs="Arial"/>
        </w:rPr>
        <w:t xml:space="preserve">2. ("ovary"[Mesh] OR </w:t>
      </w:r>
      <w:proofErr w:type="spellStart"/>
      <w:r w:rsidRPr="000C73ED">
        <w:rPr>
          <w:rFonts w:ascii="Arial" w:hAnsi="Arial" w:cs="Arial"/>
        </w:rPr>
        <w:t>ovar</w:t>
      </w:r>
      <w:proofErr w:type="spellEnd"/>
      <w:r w:rsidRPr="000C73ED">
        <w:rPr>
          <w:rFonts w:ascii="Arial" w:hAnsi="Arial" w:cs="Arial"/>
        </w:rPr>
        <w:t xml:space="preserve">*[TW]) AND (tissue*[TW] OR cortex[TW]) AND ("fertility preservation"[Mesh] OR </w:t>
      </w:r>
      <w:proofErr w:type="spellStart"/>
      <w:r w:rsidRPr="000C73ED">
        <w:rPr>
          <w:rFonts w:ascii="Arial" w:hAnsi="Arial" w:cs="Arial"/>
        </w:rPr>
        <w:t>preserv</w:t>
      </w:r>
      <w:proofErr w:type="spellEnd"/>
      <w:r w:rsidRPr="000C73ED">
        <w:rPr>
          <w:rFonts w:ascii="Arial" w:hAnsi="Arial" w:cs="Arial"/>
        </w:rPr>
        <w:t xml:space="preserve">*[TW] OR "cryopreservation"[Mesh] OR </w:t>
      </w:r>
      <w:proofErr w:type="spellStart"/>
      <w:r w:rsidRPr="000C73ED">
        <w:rPr>
          <w:rFonts w:ascii="Arial" w:hAnsi="Arial" w:cs="Arial"/>
        </w:rPr>
        <w:t>cryopreserv</w:t>
      </w:r>
      <w:proofErr w:type="spellEnd"/>
      <w:r w:rsidRPr="000C73ED">
        <w:rPr>
          <w:rFonts w:ascii="Arial" w:hAnsi="Arial" w:cs="Arial"/>
        </w:rPr>
        <w:t xml:space="preserve">*[TW] OR </w:t>
      </w:r>
      <w:proofErr w:type="spellStart"/>
      <w:r w:rsidRPr="000C73ED">
        <w:rPr>
          <w:rFonts w:ascii="Arial" w:hAnsi="Arial" w:cs="Arial"/>
        </w:rPr>
        <w:t>cryoconserv</w:t>
      </w:r>
      <w:proofErr w:type="spellEnd"/>
      <w:r w:rsidRPr="000C73ED">
        <w:rPr>
          <w:rFonts w:ascii="Arial" w:hAnsi="Arial" w:cs="Arial"/>
        </w:rPr>
        <w:t xml:space="preserve">*[TW] OR </w:t>
      </w:r>
      <w:proofErr w:type="spellStart"/>
      <w:r w:rsidRPr="000C73ED">
        <w:rPr>
          <w:rFonts w:ascii="Arial" w:hAnsi="Arial" w:cs="Arial"/>
        </w:rPr>
        <w:t>cryofixat</w:t>
      </w:r>
      <w:proofErr w:type="spellEnd"/>
      <w:r w:rsidRPr="000C73ED">
        <w:rPr>
          <w:rFonts w:ascii="Arial" w:hAnsi="Arial" w:cs="Arial"/>
        </w:rPr>
        <w:t xml:space="preserve">*[TW] OR "vitrification"[Mesh] OR </w:t>
      </w:r>
      <w:proofErr w:type="spellStart"/>
      <w:r w:rsidRPr="000C73ED">
        <w:rPr>
          <w:rFonts w:ascii="Arial" w:hAnsi="Arial" w:cs="Arial"/>
        </w:rPr>
        <w:t>vitrifi</w:t>
      </w:r>
      <w:proofErr w:type="spellEnd"/>
      <w:r w:rsidRPr="000C73ED">
        <w:rPr>
          <w:rFonts w:ascii="Arial" w:hAnsi="Arial" w:cs="Arial"/>
        </w:rPr>
        <w:t xml:space="preserve">*[TW] OR </w:t>
      </w:r>
      <w:proofErr w:type="spellStart"/>
      <w:r w:rsidRPr="000C73ED">
        <w:rPr>
          <w:rFonts w:ascii="Arial" w:hAnsi="Arial" w:cs="Arial"/>
        </w:rPr>
        <w:t>freez</w:t>
      </w:r>
      <w:proofErr w:type="spellEnd"/>
      <w:r w:rsidRPr="000C73ED">
        <w:rPr>
          <w:rFonts w:ascii="Arial" w:hAnsi="Arial" w:cs="Arial"/>
        </w:rPr>
        <w:t xml:space="preserve">*[TW] OR froze*[TW]) AND ("tissue transplantation"[Mesh] OR "transplantation, autologous"[Mesh] OR "transplantation, heterotopic"[Mesh] OR orthotopic*[TW] OR heterotopic*[TW] OR </w:t>
      </w:r>
      <w:proofErr w:type="spellStart"/>
      <w:r w:rsidRPr="000C73ED">
        <w:rPr>
          <w:rFonts w:ascii="Arial" w:hAnsi="Arial" w:cs="Arial"/>
        </w:rPr>
        <w:t>autotransplant</w:t>
      </w:r>
      <w:proofErr w:type="spellEnd"/>
      <w:r w:rsidRPr="000C73ED">
        <w:rPr>
          <w:rFonts w:ascii="Arial" w:hAnsi="Arial" w:cs="Arial"/>
        </w:rPr>
        <w:t>*[TW] OR transplant*[TW] OR graft*[TW] OR autograft*[TW] OR implant*[TW] OR reimplant*[TW])</w:t>
      </w:r>
    </w:p>
    <w:p w14:paraId="03651556" w14:textId="4534220C" w:rsidR="004601AD" w:rsidRPr="000C73ED" w:rsidRDefault="004601AD" w:rsidP="005A53C3">
      <w:pPr>
        <w:rPr>
          <w:rFonts w:ascii="Arial" w:hAnsi="Arial" w:cs="Arial"/>
        </w:rPr>
      </w:pPr>
      <w:r w:rsidRPr="000C73ED">
        <w:rPr>
          <w:rFonts w:ascii="Arial" w:hAnsi="Arial" w:cs="Arial"/>
        </w:rPr>
        <w:t>3. "Live Birth"[Mesh] OR “live birth</w:t>
      </w:r>
      <w:proofErr w:type="gramStart"/>
      <w:r w:rsidRPr="000C73ED">
        <w:rPr>
          <w:rFonts w:ascii="Arial" w:hAnsi="Arial" w:cs="Arial"/>
        </w:rPr>
        <w:t>*”[</w:t>
      </w:r>
      <w:proofErr w:type="gramEnd"/>
      <w:r w:rsidRPr="000C73ED">
        <w:rPr>
          <w:rFonts w:ascii="Arial" w:hAnsi="Arial" w:cs="Arial"/>
        </w:rPr>
        <w:t>ALL] OR (</w:t>
      </w:r>
      <w:proofErr w:type="gramStart"/>
      <w:r w:rsidRPr="000C73ED">
        <w:rPr>
          <w:rFonts w:ascii="Arial" w:hAnsi="Arial" w:cs="Arial"/>
        </w:rPr>
        <w:t>live[</w:t>
      </w:r>
      <w:proofErr w:type="gramEnd"/>
      <w:r w:rsidRPr="000C73ED">
        <w:rPr>
          <w:rFonts w:ascii="Arial" w:hAnsi="Arial" w:cs="Arial"/>
        </w:rPr>
        <w:t xml:space="preserve">ALL] AND birth*[ALL]) OR "Pregnancy Outcome"[Mesh] OR </w:t>
      </w:r>
      <w:proofErr w:type="spellStart"/>
      <w:r w:rsidRPr="000C73ED">
        <w:rPr>
          <w:rFonts w:ascii="Arial" w:hAnsi="Arial" w:cs="Arial"/>
        </w:rPr>
        <w:t>pregnan</w:t>
      </w:r>
      <w:proofErr w:type="spellEnd"/>
      <w:r w:rsidRPr="000C73ED">
        <w:rPr>
          <w:rFonts w:ascii="Arial" w:hAnsi="Arial" w:cs="Arial"/>
        </w:rPr>
        <w:t xml:space="preserve">*[ALL] OR "Infant, Newborn"[Mesh] OR infant*[ALL] OR newborn*[ALL] OR Neonate*[ALL] OR </w:t>
      </w:r>
      <w:proofErr w:type="gramStart"/>
      <w:r w:rsidRPr="000C73ED">
        <w:rPr>
          <w:rFonts w:ascii="Arial" w:hAnsi="Arial" w:cs="Arial"/>
        </w:rPr>
        <w:t>baby[</w:t>
      </w:r>
      <w:proofErr w:type="gramEnd"/>
      <w:r w:rsidRPr="000C73ED">
        <w:rPr>
          <w:rFonts w:ascii="Arial" w:hAnsi="Arial" w:cs="Arial"/>
        </w:rPr>
        <w:t xml:space="preserve">ALL] OR </w:t>
      </w:r>
      <w:proofErr w:type="gramStart"/>
      <w:r w:rsidRPr="000C73ED">
        <w:rPr>
          <w:rFonts w:ascii="Arial" w:hAnsi="Arial" w:cs="Arial"/>
        </w:rPr>
        <w:t>babies[</w:t>
      </w:r>
      <w:proofErr w:type="gramEnd"/>
      <w:r w:rsidRPr="000C73ED">
        <w:rPr>
          <w:rFonts w:ascii="Arial" w:hAnsi="Arial" w:cs="Arial"/>
        </w:rPr>
        <w:t xml:space="preserve">ALL] OR </w:t>
      </w:r>
      <w:proofErr w:type="spellStart"/>
      <w:r w:rsidRPr="000C73ED">
        <w:rPr>
          <w:rFonts w:ascii="Arial" w:hAnsi="Arial" w:cs="Arial"/>
        </w:rPr>
        <w:t>reproduct</w:t>
      </w:r>
      <w:proofErr w:type="spellEnd"/>
      <w:r w:rsidRPr="000C73ED">
        <w:rPr>
          <w:rFonts w:ascii="Arial" w:hAnsi="Arial" w:cs="Arial"/>
        </w:rPr>
        <w:t>*[ALL] OR stillbirth*[ALL] OR miscarriage*[ALL] OR "Delivery, Obstetric"[Mesh] OR deliver*[ALL]</w:t>
      </w:r>
    </w:p>
    <w:p w14:paraId="57F03026" w14:textId="6080215F" w:rsidR="004601AD" w:rsidRPr="000C73ED" w:rsidRDefault="004601AD" w:rsidP="005A53C3">
      <w:pPr>
        <w:rPr>
          <w:rFonts w:ascii="Arial" w:hAnsi="Arial" w:cs="Arial"/>
        </w:rPr>
      </w:pPr>
      <w:r w:rsidRPr="000C73ED">
        <w:rPr>
          <w:rFonts w:ascii="Arial" w:hAnsi="Arial" w:cs="Arial"/>
        </w:rPr>
        <w:t>4.</w:t>
      </w:r>
      <w:r w:rsidR="00001013" w:rsidRPr="000C73ED">
        <w:rPr>
          <w:rFonts w:ascii="Arial" w:hAnsi="Arial" w:cs="Arial"/>
        </w:rPr>
        <w:t xml:space="preserve"> </w:t>
      </w:r>
      <w:r w:rsidRPr="000C73ED">
        <w:rPr>
          <w:rFonts w:ascii="Arial" w:hAnsi="Arial" w:cs="Arial"/>
        </w:rPr>
        <w:t>English [LA]</w:t>
      </w:r>
    </w:p>
    <w:p w14:paraId="34740C94" w14:textId="4DF3AC1C" w:rsidR="004601AD" w:rsidRPr="000C73ED" w:rsidRDefault="004601AD" w:rsidP="005A53C3">
      <w:pPr>
        <w:rPr>
          <w:rFonts w:ascii="Arial" w:hAnsi="Arial" w:cs="Arial"/>
        </w:rPr>
      </w:pPr>
      <w:r w:rsidRPr="000C73ED">
        <w:rPr>
          <w:rFonts w:ascii="Arial" w:hAnsi="Arial" w:cs="Arial"/>
        </w:rPr>
        <w:t>5. 2000/01/01:2024/03/01[DP]</w:t>
      </w:r>
    </w:p>
    <w:p w14:paraId="63135D62" w14:textId="181E9F64" w:rsidR="004601AD" w:rsidRPr="000C73ED" w:rsidRDefault="004601AD" w:rsidP="005A53C3">
      <w:pPr>
        <w:rPr>
          <w:rFonts w:ascii="Arial" w:hAnsi="Arial" w:cs="Arial"/>
        </w:rPr>
      </w:pPr>
      <w:r w:rsidRPr="000C73ED">
        <w:rPr>
          <w:rFonts w:ascii="Arial" w:hAnsi="Arial" w:cs="Arial"/>
        </w:rPr>
        <w:t>6. 1 AND 2 AND 3 AND 4 AND 5</w:t>
      </w:r>
    </w:p>
    <w:p w14:paraId="674781A5" w14:textId="1A276D13" w:rsidR="00E52865" w:rsidRPr="000C73ED" w:rsidRDefault="0090796C" w:rsidP="005A53C3">
      <w:pPr>
        <w:widowControl/>
        <w:jc w:val="left"/>
        <w:rPr>
          <w:rFonts w:ascii="Arial" w:hAnsi="Arial" w:cs="Arial"/>
        </w:rPr>
      </w:pPr>
      <w:r w:rsidRPr="000C73ED">
        <w:rPr>
          <w:rFonts w:ascii="Arial" w:hAnsi="Arial" w:cs="Arial"/>
        </w:rPr>
        <w:br w:type="page"/>
      </w:r>
    </w:p>
    <w:tbl>
      <w:tblPr>
        <w:tblStyle w:val="a7"/>
        <w:tblpPr w:leftFromText="180" w:rightFromText="180" w:vertAnchor="text" w:horzAnchor="margin" w:tblpXSpec="center" w:tblpY="1091"/>
        <w:tblW w:w="6830" w:type="pct"/>
        <w:tblLook w:val="04A0" w:firstRow="1" w:lastRow="0" w:firstColumn="1" w:lastColumn="0" w:noHBand="0" w:noVBand="1"/>
      </w:tblPr>
      <w:tblGrid>
        <w:gridCol w:w="1734"/>
        <w:gridCol w:w="940"/>
        <w:gridCol w:w="559"/>
        <w:gridCol w:w="940"/>
        <w:gridCol w:w="940"/>
        <w:gridCol w:w="940"/>
        <w:gridCol w:w="940"/>
        <w:gridCol w:w="940"/>
        <w:gridCol w:w="559"/>
        <w:gridCol w:w="940"/>
        <w:gridCol w:w="508"/>
        <w:gridCol w:w="1392"/>
      </w:tblGrid>
      <w:tr w:rsidR="00B96CF6" w:rsidRPr="000C73ED" w14:paraId="2570C1CD" w14:textId="77777777" w:rsidTr="00B96CF6">
        <w:trPr>
          <w:trHeight w:val="470"/>
        </w:trPr>
        <w:tc>
          <w:tcPr>
            <w:tcW w:w="765" w:type="pct"/>
            <w:vMerge w:val="restart"/>
          </w:tcPr>
          <w:p w14:paraId="3D45749A" w14:textId="77777777" w:rsidR="00E52865" w:rsidRPr="000C73ED" w:rsidRDefault="00E52865" w:rsidP="005A53C3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C73ED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Author, year</w:t>
            </w:r>
          </w:p>
        </w:tc>
        <w:tc>
          <w:tcPr>
            <w:tcW w:w="3611" w:type="pct"/>
            <w:gridSpan w:val="10"/>
          </w:tcPr>
          <w:p w14:paraId="2C9713BC" w14:textId="77777777" w:rsidR="00E52865" w:rsidRPr="000C73ED" w:rsidRDefault="00E52865" w:rsidP="005A53C3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C73ED">
              <w:rPr>
                <w:rFonts w:ascii="Arial" w:hAnsi="Arial" w:cs="Arial"/>
                <w:b/>
                <w:bCs/>
                <w:sz w:val="21"/>
                <w:szCs w:val="21"/>
              </w:rPr>
              <w:t>Answers for the checklist</w:t>
            </w:r>
          </w:p>
        </w:tc>
        <w:tc>
          <w:tcPr>
            <w:tcW w:w="624" w:type="pct"/>
            <w:vMerge w:val="restart"/>
          </w:tcPr>
          <w:p w14:paraId="79ADD855" w14:textId="77777777" w:rsidR="00E52865" w:rsidRPr="000C73ED" w:rsidRDefault="00E52865" w:rsidP="005A53C3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C73ED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Overall risk </w:t>
            </w:r>
          </w:p>
          <w:p w14:paraId="45B0A9D9" w14:textId="1D51384E" w:rsidR="00947090" w:rsidRPr="000C73ED" w:rsidRDefault="00947090" w:rsidP="005A53C3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C73ED">
              <w:rPr>
                <w:rFonts w:ascii="Arial" w:hAnsi="Arial" w:cs="Arial"/>
                <w:b/>
                <w:bCs/>
                <w:sz w:val="21"/>
                <w:szCs w:val="21"/>
              </w:rPr>
              <w:t>of bias</w:t>
            </w:r>
          </w:p>
        </w:tc>
      </w:tr>
      <w:tr w:rsidR="00B96CF6" w:rsidRPr="000C73ED" w14:paraId="1CDAEE96" w14:textId="77777777" w:rsidTr="00B96CF6">
        <w:trPr>
          <w:trHeight w:val="470"/>
        </w:trPr>
        <w:tc>
          <w:tcPr>
            <w:tcW w:w="765" w:type="pct"/>
            <w:vMerge/>
          </w:tcPr>
          <w:p w14:paraId="71C7926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15" w:type="pct"/>
          </w:tcPr>
          <w:p w14:paraId="1047D3A8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hAnsi="Arial" w:cs="Arial"/>
                <w:sz w:val="21"/>
                <w:szCs w:val="21"/>
              </w:rPr>
              <w:t>A</w:t>
            </w:r>
          </w:p>
        </w:tc>
        <w:tc>
          <w:tcPr>
            <w:tcW w:w="247" w:type="pct"/>
          </w:tcPr>
          <w:p w14:paraId="2E8F98E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hAnsi="Arial" w:cs="Arial"/>
                <w:sz w:val="21"/>
                <w:szCs w:val="21"/>
              </w:rPr>
              <w:t>B</w:t>
            </w:r>
          </w:p>
        </w:tc>
        <w:tc>
          <w:tcPr>
            <w:tcW w:w="415" w:type="pct"/>
          </w:tcPr>
          <w:p w14:paraId="55E939E5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hAnsi="Arial" w:cs="Arial"/>
                <w:sz w:val="21"/>
                <w:szCs w:val="21"/>
              </w:rPr>
              <w:t>C</w:t>
            </w:r>
          </w:p>
        </w:tc>
        <w:tc>
          <w:tcPr>
            <w:tcW w:w="415" w:type="pct"/>
          </w:tcPr>
          <w:p w14:paraId="6F5EE29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hAnsi="Arial" w:cs="Arial"/>
                <w:sz w:val="21"/>
                <w:szCs w:val="21"/>
              </w:rPr>
              <w:t>D</w:t>
            </w:r>
          </w:p>
        </w:tc>
        <w:tc>
          <w:tcPr>
            <w:tcW w:w="415" w:type="pct"/>
          </w:tcPr>
          <w:p w14:paraId="2627202F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hAnsi="Arial" w:cs="Arial"/>
                <w:sz w:val="21"/>
                <w:szCs w:val="21"/>
              </w:rPr>
              <w:t>E</w:t>
            </w:r>
          </w:p>
        </w:tc>
        <w:tc>
          <w:tcPr>
            <w:tcW w:w="415" w:type="pct"/>
          </w:tcPr>
          <w:p w14:paraId="460A6B7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hAnsi="Arial" w:cs="Arial"/>
                <w:sz w:val="21"/>
                <w:szCs w:val="21"/>
              </w:rPr>
              <w:t>F</w:t>
            </w:r>
          </w:p>
        </w:tc>
        <w:tc>
          <w:tcPr>
            <w:tcW w:w="415" w:type="pct"/>
          </w:tcPr>
          <w:p w14:paraId="18C882A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hAnsi="Arial" w:cs="Arial"/>
                <w:sz w:val="21"/>
                <w:szCs w:val="21"/>
              </w:rPr>
              <w:t>G</w:t>
            </w:r>
          </w:p>
        </w:tc>
        <w:tc>
          <w:tcPr>
            <w:tcW w:w="247" w:type="pct"/>
          </w:tcPr>
          <w:p w14:paraId="5F4907C6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hAnsi="Arial" w:cs="Arial"/>
                <w:sz w:val="21"/>
                <w:szCs w:val="21"/>
              </w:rPr>
              <w:t>H</w:t>
            </w:r>
          </w:p>
        </w:tc>
        <w:tc>
          <w:tcPr>
            <w:tcW w:w="415" w:type="pct"/>
          </w:tcPr>
          <w:p w14:paraId="0FBC1F3C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hAnsi="Arial" w:cs="Arial"/>
                <w:sz w:val="21"/>
                <w:szCs w:val="21"/>
              </w:rPr>
              <w:t>I</w:t>
            </w:r>
          </w:p>
        </w:tc>
        <w:tc>
          <w:tcPr>
            <w:tcW w:w="214" w:type="pct"/>
          </w:tcPr>
          <w:p w14:paraId="3F06EE4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hAnsi="Arial" w:cs="Arial"/>
                <w:sz w:val="21"/>
                <w:szCs w:val="21"/>
              </w:rPr>
              <w:t>J</w:t>
            </w:r>
          </w:p>
        </w:tc>
        <w:tc>
          <w:tcPr>
            <w:tcW w:w="624" w:type="pct"/>
            <w:vMerge/>
          </w:tcPr>
          <w:p w14:paraId="07EFFD7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96CF6" w:rsidRPr="000C73ED" w14:paraId="4648BCB9" w14:textId="77777777" w:rsidTr="00B96CF6">
        <w:tc>
          <w:tcPr>
            <w:tcW w:w="765" w:type="pct"/>
            <w:vAlign w:val="bottom"/>
          </w:tcPr>
          <w:p w14:paraId="15FFA0C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Barral,2023</w:t>
            </w:r>
          </w:p>
        </w:tc>
        <w:tc>
          <w:tcPr>
            <w:tcW w:w="415" w:type="pct"/>
            <w:vAlign w:val="bottom"/>
          </w:tcPr>
          <w:p w14:paraId="0AC69855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7FCE994A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33DBB6BA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15" w:type="pct"/>
            <w:vAlign w:val="bottom"/>
          </w:tcPr>
          <w:p w14:paraId="0EFDC761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38D6847E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18A5AEB7" w14:textId="0FA10090" w:rsidR="00E52865" w:rsidRPr="000C73ED" w:rsidRDefault="00C22066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15" w:type="pct"/>
            <w:vAlign w:val="bottom"/>
          </w:tcPr>
          <w:p w14:paraId="272C6D4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247" w:type="pct"/>
            <w:vAlign w:val="bottom"/>
          </w:tcPr>
          <w:p w14:paraId="6E68617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356F8F3C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14" w:type="pct"/>
            <w:vAlign w:val="bottom"/>
          </w:tcPr>
          <w:p w14:paraId="13D6C07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24" w:type="pct"/>
            <w:vAlign w:val="bottom"/>
          </w:tcPr>
          <w:p w14:paraId="30A1B27A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Low</w:t>
            </w:r>
          </w:p>
        </w:tc>
      </w:tr>
      <w:tr w:rsidR="00B96CF6" w:rsidRPr="000C73ED" w14:paraId="17CD7ADD" w14:textId="77777777" w:rsidTr="00B96CF6">
        <w:tc>
          <w:tcPr>
            <w:tcW w:w="765" w:type="pct"/>
            <w:vAlign w:val="bottom"/>
          </w:tcPr>
          <w:p w14:paraId="6F7CED3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Beckmann,2017</w:t>
            </w:r>
          </w:p>
        </w:tc>
        <w:tc>
          <w:tcPr>
            <w:tcW w:w="415" w:type="pct"/>
            <w:vAlign w:val="bottom"/>
          </w:tcPr>
          <w:p w14:paraId="26A4E89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No</w:t>
            </w:r>
          </w:p>
        </w:tc>
        <w:tc>
          <w:tcPr>
            <w:tcW w:w="247" w:type="pct"/>
            <w:vAlign w:val="bottom"/>
          </w:tcPr>
          <w:p w14:paraId="1F7BB6B5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681D0D0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15" w:type="pct"/>
            <w:vAlign w:val="bottom"/>
          </w:tcPr>
          <w:p w14:paraId="3D89A62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64B6F8A2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5A6D44FA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2CFC1AC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5E9B92EA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1160005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No</w:t>
            </w:r>
          </w:p>
        </w:tc>
        <w:tc>
          <w:tcPr>
            <w:tcW w:w="214" w:type="pct"/>
            <w:vAlign w:val="bottom"/>
          </w:tcPr>
          <w:p w14:paraId="2AF8C6B8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24" w:type="pct"/>
            <w:vAlign w:val="bottom"/>
          </w:tcPr>
          <w:p w14:paraId="24EC498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Medium</w:t>
            </w:r>
          </w:p>
        </w:tc>
      </w:tr>
      <w:tr w:rsidR="00B96CF6" w:rsidRPr="000C73ED" w14:paraId="0E63FFFC" w14:textId="77777777" w:rsidTr="00B96CF6">
        <w:tc>
          <w:tcPr>
            <w:tcW w:w="765" w:type="pct"/>
            <w:vAlign w:val="bottom"/>
          </w:tcPr>
          <w:p w14:paraId="40EF3A51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Bystrova,2019</w:t>
            </w:r>
          </w:p>
        </w:tc>
        <w:tc>
          <w:tcPr>
            <w:tcW w:w="415" w:type="pct"/>
            <w:vAlign w:val="bottom"/>
          </w:tcPr>
          <w:p w14:paraId="349CFA96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0546191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6D3C937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47F12FF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15" w:type="pct"/>
            <w:vAlign w:val="bottom"/>
          </w:tcPr>
          <w:p w14:paraId="0AC9EF6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15" w:type="pct"/>
            <w:vAlign w:val="bottom"/>
          </w:tcPr>
          <w:p w14:paraId="7FF0E4C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57859B41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3BA1FB48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5031DDDC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No</w:t>
            </w:r>
          </w:p>
        </w:tc>
        <w:tc>
          <w:tcPr>
            <w:tcW w:w="214" w:type="pct"/>
            <w:vAlign w:val="bottom"/>
          </w:tcPr>
          <w:p w14:paraId="24191F8F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24" w:type="pct"/>
            <w:vAlign w:val="bottom"/>
          </w:tcPr>
          <w:p w14:paraId="72DC743B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Low</w:t>
            </w:r>
          </w:p>
        </w:tc>
      </w:tr>
      <w:tr w:rsidR="00B96CF6" w:rsidRPr="000C73ED" w14:paraId="45E42D94" w14:textId="77777777" w:rsidTr="00B96CF6">
        <w:tc>
          <w:tcPr>
            <w:tcW w:w="765" w:type="pct"/>
            <w:vAlign w:val="bottom"/>
          </w:tcPr>
          <w:p w14:paraId="2D602676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Colmorn,2022</w:t>
            </w:r>
          </w:p>
        </w:tc>
        <w:tc>
          <w:tcPr>
            <w:tcW w:w="415" w:type="pct"/>
            <w:vAlign w:val="bottom"/>
          </w:tcPr>
          <w:p w14:paraId="5CB05462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73A2136F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2BD06F61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764D9EFF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1AD996C6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15" w:type="pct"/>
            <w:vAlign w:val="bottom"/>
          </w:tcPr>
          <w:p w14:paraId="2879E068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15" w:type="pct"/>
            <w:vAlign w:val="bottom"/>
          </w:tcPr>
          <w:p w14:paraId="66A2AB4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0991B729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362C56BE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14" w:type="pct"/>
            <w:vAlign w:val="bottom"/>
          </w:tcPr>
          <w:p w14:paraId="5E088F5D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24" w:type="pct"/>
            <w:vAlign w:val="bottom"/>
          </w:tcPr>
          <w:p w14:paraId="0970C28C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Low</w:t>
            </w:r>
          </w:p>
        </w:tc>
      </w:tr>
      <w:tr w:rsidR="00B96CF6" w:rsidRPr="000C73ED" w14:paraId="11A89441" w14:textId="77777777" w:rsidTr="00B96CF6">
        <w:tc>
          <w:tcPr>
            <w:tcW w:w="765" w:type="pct"/>
            <w:vAlign w:val="bottom"/>
          </w:tcPr>
          <w:p w14:paraId="5DB573DC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Diaz-Garcia,2018</w:t>
            </w:r>
          </w:p>
        </w:tc>
        <w:tc>
          <w:tcPr>
            <w:tcW w:w="415" w:type="pct"/>
            <w:vAlign w:val="bottom"/>
          </w:tcPr>
          <w:p w14:paraId="152AAABF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20E5237A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118EBABE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2B9EC01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043B6376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75634F1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15" w:type="pct"/>
            <w:vAlign w:val="bottom"/>
          </w:tcPr>
          <w:p w14:paraId="7DDD885B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36C50006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3E9EAE7C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14" w:type="pct"/>
            <w:vAlign w:val="bottom"/>
          </w:tcPr>
          <w:p w14:paraId="6898AFC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24" w:type="pct"/>
            <w:vAlign w:val="bottom"/>
          </w:tcPr>
          <w:p w14:paraId="449B3762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Low</w:t>
            </w:r>
          </w:p>
        </w:tc>
      </w:tr>
      <w:tr w:rsidR="00B96CF6" w:rsidRPr="000C73ED" w14:paraId="76546430" w14:textId="77777777" w:rsidTr="00B96CF6">
        <w:tc>
          <w:tcPr>
            <w:tcW w:w="765" w:type="pct"/>
            <w:vAlign w:val="bottom"/>
          </w:tcPr>
          <w:p w14:paraId="0B4C397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Dueholm Hjorth,2020</w:t>
            </w:r>
          </w:p>
        </w:tc>
        <w:tc>
          <w:tcPr>
            <w:tcW w:w="415" w:type="pct"/>
            <w:vAlign w:val="bottom"/>
          </w:tcPr>
          <w:p w14:paraId="06443D88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247" w:type="pct"/>
            <w:vAlign w:val="bottom"/>
          </w:tcPr>
          <w:p w14:paraId="02F93498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2D6368D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59B8B2E1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1DB33EE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007FE8C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15" w:type="pct"/>
            <w:vAlign w:val="bottom"/>
          </w:tcPr>
          <w:p w14:paraId="4610CB4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0D52CE6B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3CC58E3A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No</w:t>
            </w:r>
          </w:p>
        </w:tc>
        <w:tc>
          <w:tcPr>
            <w:tcW w:w="214" w:type="pct"/>
            <w:vAlign w:val="bottom"/>
          </w:tcPr>
          <w:p w14:paraId="01EE191F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24" w:type="pct"/>
            <w:vAlign w:val="bottom"/>
          </w:tcPr>
          <w:p w14:paraId="264669C5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Medium</w:t>
            </w:r>
          </w:p>
        </w:tc>
      </w:tr>
      <w:tr w:rsidR="00B96CF6" w:rsidRPr="000C73ED" w14:paraId="7409830B" w14:textId="77777777" w:rsidTr="00B96CF6">
        <w:tc>
          <w:tcPr>
            <w:tcW w:w="765" w:type="pct"/>
            <w:vAlign w:val="bottom"/>
          </w:tcPr>
          <w:p w14:paraId="1E946A12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Gook,2021</w:t>
            </w:r>
          </w:p>
        </w:tc>
        <w:tc>
          <w:tcPr>
            <w:tcW w:w="415" w:type="pct"/>
            <w:vAlign w:val="bottom"/>
          </w:tcPr>
          <w:p w14:paraId="3EB5E5EB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No</w:t>
            </w:r>
          </w:p>
        </w:tc>
        <w:tc>
          <w:tcPr>
            <w:tcW w:w="247" w:type="pct"/>
            <w:vAlign w:val="bottom"/>
          </w:tcPr>
          <w:p w14:paraId="634236BF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7E3B171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3BF11E0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15" w:type="pct"/>
            <w:vAlign w:val="bottom"/>
          </w:tcPr>
          <w:p w14:paraId="2C18C7A2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15" w:type="pct"/>
            <w:vAlign w:val="bottom"/>
          </w:tcPr>
          <w:p w14:paraId="4DAF5F5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5BE8EC4F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11BE87E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556FEC9A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No</w:t>
            </w:r>
          </w:p>
        </w:tc>
        <w:tc>
          <w:tcPr>
            <w:tcW w:w="214" w:type="pct"/>
            <w:vAlign w:val="bottom"/>
          </w:tcPr>
          <w:p w14:paraId="41D4A151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24" w:type="pct"/>
            <w:vAlign w:val="bottom"/>
          </w:tcPr>
          <w:p w14:paraId="153D844F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Medium</w:t>
            </w:r>
          </w:p>
        </w:tc>
      </w:tr>
      <w:tr w:rsidR="00B96CF6" w:rsidRPr="000C73ED" w14:paraId="532964F2" w14:textId="77777777" w:rsidTr="00B96CF6">
        <w:tc>
          <w:tcPr>
            <w:tcW w:w="765" w:type="pct"/>
            <w:vAlign w:val="bottom"/>
          </w:tcPr>
          <w:p w14:paraId="2BF52D9D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Greve,2012</w:t>
            </w:r>
          </w:p>
        </w:tc>
        <w:tc>
          <w:tcPr>
            <w:tcW w:w="415" w:type="pct"/>
            <w:vAlign w:val="bottom"/>
          </w:tcPr>
          <w:p w14:paraId="77E3BA2C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No</w:t>
            </w:r>
          </w:p>
        </w:tc>
        <w:tc>
          <w:tcPr>
            <w:tcW w:w="247" w:type="pct"/>
            <w:vAlign w:val="bottom"/>
          </w:tcPr>
          <w:p w14:paraId="766A178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5F158576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57ADDD9A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15" w:type="pct"/>
            <w:vAlign w:val="bottom"/>
          </w:tcPr>
          <w:p w14:paraId="441B3FB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15" w:type="pct"/>
            <w:vAlign w:val="bottom"/>
          </w:tcPr>
          <w:p w14:paraId="64679F4D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76572EAD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09A69DA9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57FB04C8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No</w:t>
            </w:r>
          </w:p>
        </w:tc>
        <w:tc>
          <w:tcPr>
            <w:tcW w:w="214" w:type="pct"/>
            <w:vAlign w:val="bottom"/>
          </w:tcPr>
          <w:p w14:paraId="53F342D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24" w:type="pct"/>
            <w:vAlign w:val="bottom"/>
          </w:tcPr>
          <w:p w14:paraId="36576E25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Medium</w:t>
            </w:r>
          </w:p>
        </w:tc>
      </w:tr>
      <w:tr w:rsidR="00B96CF6" w:rsidRPr="000C73ED" w14:paraId="6CB0E1F7" w14:textId="77777777" w:rsidTr="00B96CF6">
        <w:tc>
          <w:tcPr>
            <w:tcW w:w="765" w:type="pct"/>
            <w:vAlign w:val="bottom"/>
          </w:tcPr>
          <w:p w14:paraId="76127A2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Hoekman,2020</w:t>
            </w:r>
          </w:p>
        </w:tc>
        <w:tc>
          <w:tcPr>
            <w:tcW w:w="415" w:type="pct"/>
            <w:vAlign w:val="bottom"/>
          </w:tcPr>
          <w:p w14:paraId="3DE4BC4D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0B18AE51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4CE412D2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64B2E15F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15" w:type="pct"/>
            <w:vAlign w:val="bottom"/>
          </w:tcPr>
          <w:p w14:paraId="3D7CE69C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15" w:type="pct"/>
            <w:vAlign w:val="bottom"/>
          </w:tcPr>
          <w:p w14:paraId="7BA7B421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6BB63E7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4986309E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3C0406D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14" w:type="pct"/>
            <w:vAlign w:val="bottom"/>
          </w:tcPr>
          <w:p w14:paraId="018695F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24" w:type="pct"/>
            <w:vAlign w:val="bottom"/>
          </w:tcPr>
          <w:p w14:paraId="2332BE0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Low</w:t>
            </w:r>
          </w:p>
        </w:tc>
      </w:tr>
      <w:tr w:rsidR="00B96CF6" w:rsidRPr="000C73ED" w14:paraId="6D8C3677" w14:textId="77777777" w:rsidTr="00B96CF6">
        <w:tc>
          <w:tcPr>
            <w:tcW w:w="765" w:type="pct"/>
            <w:vAlign w:val="bottom"/>
          </w:tcPr>
          <w:p w14:paraId="58D9BAC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Imbert,2014</w:t>
            </w:r>
          </w:p>
        </w:tc>
        <w:tc>
          <w:tcPr>
            <w:tcW w:w="415" w:type="pct"/>
            <w:vAlign w:val="bottom"/>
          </w:tcPr>
          <w:p w14:paraId="33DE3D4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6FE1AB5A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3F777E6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66380B41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0F14A96A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15" w:type="pct"/>
            <w:vAlign w:val="bottom"/>
          </w:tcPr>
          <w:p w14:paraId="26B3F118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6034F84A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6B260F2A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2E20A7C2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14" w:type="pct"/>
            <w:vAlign w:val="bottom"/>
          </w:tcPr>
          <w:p w14:paraId="35D08DBA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24" w:type="pct"/>
            <w:vAlign w:val="bottom"/>
          </w:tcPr>
          <w:p w14:paraId="1CD9E0A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Low</w:t>
            </w:r>
          </w:p>
        </w:tc>
      </w:tr>
      <w:tr w:rsidR="00B96CF6" w:rsidRPr="000C73ED" w14:paraId="109619D2" w14:textId="77777777" w:rsidTr="00B96CF6">
        <w:tc>
          <w:tcPr>
            <w:tcW w:w="765" w:type="pct"/>
            <w:vAlign w:val="bottom"/>
          </w:tcPr>
          <w:p w14:paraId="37125E3B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Lotz,2022</w:t>
            </w:r>
          </w:p>
        </w:tc>
        <w:tc>
          <w:tcPr>
            <w:tcW w:w="415" w:type="pct"/>
            <w:vAlign w:val="bottom"/>
          </w:tcPr>
          <w:p w14:paraId="56B5BF98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158412F9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06D88B6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3C681FE5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019C603F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15" w:type="pct"/>
            <w:vAlign w:val="bottom"/>
          </w:tcPr>
          <w:p w14:paraId="6725125F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143EBD4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45F007E9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246C5B8D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14" w:type="pct"/>
            <w:vAlign w:val="bottom"/>
          </w:tcPr>
          <w:p w14:paraId="6C00E4E5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24" w:type="pct"/>
            <w:vAlign w:val="bottom"/>
          </w:tcPr>
          <w:p w14:paraId="795A19A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Low</w:t>
            </w:r>
          </w:p>
        </w:tc>
      </w:tr>
      <w:tr w:rsidR="00B96CF6" w:rsidRPr="000C73ED" w14:paraId="72004B1E" w14:textId="77777777" w:rsidTr="00B96CF6">
        <w:tc>
          <w:tcPr>
            <w:tcW w:w="765" w:type="pct"/>
            <w:vAlign w:val="bottom"/>
          </w:tcPr>
          <w:p w14:paraId="69694928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Oktay,2023</w:t>
            </w:r>
          </w:p>
        </w:tc>
        <w:tc>
          <w:tcPr>
            <w:tcW w:w="415" w:type="pct"/>
            <w:vAlign w:val="bottom"/>
          </w:tcPr>
          <w:p w14:paraId="07286265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33536E85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22C3B62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492F440A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35521FFB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hAnsi="Arial" w:cs="Arial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2AA1ACB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176AA0E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70AA690B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548CC9A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hAnsi="Arial" w:cs="Arial"/>
                <w:sz w:val="21"/>
                <w:szCs w:val="21"/>
              </w:rPr>
              <w:t>Unclear</w:t>
            </w:r>
          </w:p>
        </w:tc>
        <w:tc>
          <w:tcPr>
            <w:tcW w:w="214" w:type="pct"/>
            <w:vAlign w:val="bottom"/>
          </w:tcPr>
          <w:p w14:paraId="381FD811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24" w:type="pct"/>
            <w:vAlign w:val="bottom"/>
          </w:tcPr>
          <w:p w14:paraId="38B0CEF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Low</w:t>
            </w:r>
          </w:p>
        </w:tc>
      </w:tr>
      <w:tr w:rsidR="00B96CF6" w:rsidRPr="000C73ED" w14:paraId="48FFDBA1" w14:textId="77777777" w:rsidTr="00B96CF6">
        <w:tc>
          <w:tcPr>
            <w:tcW w:w="765" w:type="pct"/>
            <w:vAlign w:val="bottom"/>
          </w:tcPr>
          <w:p w14:paraId="104EADFF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Poirot,2019</w:t>
            </w:r>
          </w:p>
        </w:tc>
        <w:tc>
          <w:tcPr>
            <w:tcW w:w="415" w:type="pct"/>
            <w:vAlign w:val="bottom"/>
          </w:tcPr>
          <w:p w14:paraId="3575B8EC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004412CD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4E91E68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4E45179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15" w:type="pct"/>
            <w:vAlign w:val="bottom"/>
          </w:tcPr>
          <w:p w14:paraId="4BA6E89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15" w:type="pct"/>
            <w:vAlign w:val="bottom"/>
          </w:tcPr>
          <w:p w14:paraId="5D353EBF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5EB4FC1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60376B2C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49176401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No</w:t>
            </w:r>
          </w:p>
        </w:tc>
        <w:tc>
          <w:tcPr>
            <w:tcW w:w="214" w:type="pct"/>
            <w:vAlign w:val="bottom"/>
          </w:tcPr>
          <w:p w14:paraId="21645F38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24" w:type="pct"/>
            <w:vAlign w:val="bottom"/>
          </w:tcPr>
          <w:p w14:paraId="22A5AD8E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Low</w:t>
            </w:r>
          </w:p>
        </w:tc>
      </w:tr>
      <w:tr w:rsidR="00B96CF6" w:rsidRPr="000C73ED" w14:paraId="2D676792" w14:textId="77777777" w:rsidTr="00B96CF6">
        <w:tc>
          <w:tcPr>
            <w:tcW w:w="765" w:type="pct"/>
            <w:vAlign w:val="bottom"/>
          </w:tcPr>
          <w:p w14:paraId="1A998E6D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Pretalli,2019</w:t>
            </w:r>
          </w:p>
        </w:tc>
        <w:tc>
          <w:tcPr>
            <w:tcW w:w="415" w:type="pct"/>
            <w:vAlign w:val="bottom"/>
          </w:tcPr>
          <w:p w14:paraId="0FF9A466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7724846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4EF7D80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15276D5F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15" w:type="pct"/>
            <w:vAlign w:val="bottom"/>
          </w:tcPr>
          <w:p w14:paraId="249B8D69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15" w:type="pct"/>
            <w:vAlign w:val="bottom"/>
          </w:tcPr>
          <w:p w14:paraId="7E8CBBF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78134C1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175A0C82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749E931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14" w:type="pct"/>
            <w:vAlign w:val="bottom"/>
          </w:tcPr>
          <w:p w14:paraId="027DDE95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24" w:type="pct"/>
            <w:vAlign w:val="bottom"/>
          </w:tcPr>
          <w:p w14:paraId="31D0AC1B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Low</w:t>
            </w:r>
          </w:p>
        </w:tc>
      </w:tr>
      <w:tr w:rsidR="00B96CF6" w:rsidRPr="000C73ED" w14:paraId="5F56D421" w14:textId="77777777" w:rsidTr="00B96CF6">
        <w:tc>
          <w:tcPr>
            <w:tcW w:w="765" w:type="pct"/>
            <w:vAlign w:val="bottom"/>
          </w:tcPr>
          <w:p w14:paraId="72FD1BC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Rozen,2021</w:t>
            </w:r>
          </w:p>
        </w:tc>
        <w:tc>
          <w:tcPr>
            <w:tcW w:w="415" w:type="pct"/>
            <w:vAlign w:val="bottom"/>
          </w:tcPr>
          <w:p w14:paraId="731EEBDE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247" w:type="pct"/>
            <w:vAlign w:val="bottom"/>
          </w:tcPr>
          <w:p w14:paraId="044B906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61EE5591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0F55795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5D1CB40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31335DF1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1AA7A186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2BEC4349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21DE047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No</w:t>
            </w:r>
          </w:p>
        </w:tc>
        <w:tc>
          <w:tcPr>
            <w:tcW w:w="214" w:type="pct"/>
            <w:vAlign w:val="bottom"/>
          </w:tcPr>
          <w:p w14:paraId="5D5D0A0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24" w:type="pct"/>
            <w:vAlign w:val="bottom"/>
          </w:tcPr>
          <w:p w14:paraId="5556005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Low</w:t>
            </w:r>
          </w:p>
        </w:tc>
      </w:tr>
      <w:tr w:rsidR="00B96CF6" w:rsidRPr="000C73ED" w14:paraId="5AAE5491" w14:textId="77777777" w:rsidTr="00B96CF6">
        <w:tc>
          <w:tcPr>
            <w:tcW w:w="765" w:type="pct"/>
            <w:vAlign w:val="bottom"/>
          </w:tcPr>
          <w:p w14:paraId="2114D261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Shapira,2020</w:t>
            </w:r>
          </w:p>
        </w:tc>
        <w:tc>
          <w:tcPr>
            <w:tcW w:w="415" w:type="pct"/>
            <w:vAlign w:val="bottom"/>
          </w:tcPr>
          <w:p w14:paraId="36D7854B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05214E9D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69D191A2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27CCE15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79ECEF16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119D193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15" w:type="pct"/>
            <w:vAlign w:val="bottom"/>
          </w:tcPr>
          <w:p w14:paraId="52DC9D42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247" w:type="pct"/>
            <w:vAlign w:val="bottom"/>
          </w:tcPr>
          <w:p w14:paraId="7489BDBF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6341413F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14" w:type="pct"/>
            <w:vAlign w:val="bottom"/>
          </w:tcPr>
          <w:p w14:paraId="5970E746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24" w:type="pct"/>
            <w:vAlign w:val="bottom"/>
          </w:tcPr>
          <w:p w14:paraId="5B655D0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Low</w:t>
            </w:r>
          </w:p>
        </w:tc>
      </w:tr>
      <w:tr w:rsidR="00B96CF6" w:rsidRPr="000C73ED" w14:paraId="1A77F6EE" w14:textId="77777777" w:rsidTr="00B96CF6">
        <w:tc>
          <w:tcPr>
            <w:tcW w:w="765" w:type="pct"/>
            <w:vAlign w:val="bottom"/>
          </w:tcPr>
          <w:p w14:paraId="6CEF310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Silber,2022</w:t>
            </w:r>
          </w:p>
        </w:tc>
        <w:tc>
          <w:tcPr>
            <w:tcW w:w="415" w:type="pct"/>
            <w:vAlign w:val="bottom"/>
          </w:tcPr>
          <w:p w14:paraId="2F384756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247" w:type="pct"/>
            <w:vAlign w:val="bottom"/>
          </w:tcPr>
          <w:p w14:paraId="1D1582D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5D49285A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5A9DF20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785A5DD0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3DCDF70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218A111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48BDB75B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312FF36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14" w:type="pct"/>
            <w:vAlign w:val="bottom"/>
          </w:tcPr>
          <w:p w14:paraId="17998BFD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24" w:type="pct"/>
            <w:vAlign w:val="bottom"/>
          </w:tcPr>
          <w:p w14:paraId="789C2D0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Low</w:t>
            </w:r>
          </w:p>
        </w:tc>
      </w:tr>
      <w:tr w:rsidR="00B96CF6" w:rsidRPr="000C73ED" w14:paraId="2E6BA9ED" w14:textId="77777777" w:rsidTr="00B96CF6">
        <w:tc>
          <w:tcPr>
            <w:tcW w:w="765" w:type="pct"/>
            <w:vAlign w:val="bottom"/>
          </w:tcPr>
          <w:p w14:paraId="0748C156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Vatel,2021</w:t>
            </w:r>
          </w:p>
        </w:tc>
        <w:tc>
          <w:tcPr>
            <w:tcW w:w="415" w:type="pct"/>
            <w:vAlign w:val="bottom"/>
          </w:tcPr>
          <w:p w14:paraId="0D2DAE8D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247" w:type="pct"/>
            <w:vAlign w:val="bottom"/>
          </w:tcPr>
          <w:p w14:paraId="2C8E1471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61B2F5E3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298FE034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15" w:type="pct"/>
            <w:vAlign w:val="bottom"/>
          </w:tcPr>
          <w:p w14:paraId="0F990376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15" w:type="pct"/>
            <w:vAlign w:val="bottom"/>
          </w:tcPr>
          <w:p w14:paraId="7C266DCD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694F4A8E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47" w:type="pct"/>
            <w:vAlign w:val="bottom"/>
          </w:tcPr>
          <w:p w14:paraId="21EC17CF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15" w:type="pct"/>
            <w:vAlign w:val="bottom"/>
          </w:tcPr>
          <w:p w14:paraId="795A1B17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214" w:type="pct"/>
            <w:vAlign w:val="bottom"/>
          </w:tcPr>
          <w:p w14:paraId="10CE38B8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24" w:type="pct"/>
            <w:vAlign w:val="bottom"/>
          </w:tcPr>
          <w:p w14:paraId="5262ABF5" w14:textId="77777777" w:rsidR="00E52865" w:rsidRPr="000C73ED" w:rsidRDefault="00E52865" w:rsidP="005A53C3">
            <w:pPr>
              <w:rPr>
                <w:rFonts w:ascii="Arial" w:hAnsi="Arial" w:cs="Arial"/>
                <w:sz w:val="21"/>
                <w:szCs w:val="21"/>
              </w:rPr>
            </w:pPr>
            <w:r w:rsidRPr="000C73ED">
              <w:rPr>
                <w:rFonts w:ascii="Arial" w:eastAsia="等线" w:hAnsi="Arial" w:cs="Arial"/>
                <w:color w:val="000000"/>
                <w:sz w:val="21"/>
                <w:szCs w:val="21"/>
              </w:rPr>
              <w:t>Medium</w:t>
            </w:r>
          </w:p>
        </w:tc>
      </w:tr>
    </w:tbl>
    <w:p w14:paraId="7362AD5B" w14:textId="6BD9B5FC" w:rsidR="00E52865" w:rsidRPr="000C73ED" w:rsidRDefault="00E52865" w:rsidP="005A53C3">
      <w:pPr>
        <w:rPr>
          <w:rFonts w:ascii="Arial" w:hAnsi="Arial" w:cs="Arial"/>
          <w:szCs w:val="21"/>
        </w:rPr>
      </w:pPr>
      <w:r w:rsidRPr="000C73ED">
        <w:rPr>
          <w:rFonts w:ascii="Arial" w:hAnsi="Arial" w:cs="Arial"/>
          <w:b/>
        </w:rPr>
        <w:t xml:space="preserve">Supplementary Table II </w:t>
      </w:r>
      <w:r w:rsidRPr="000C73ED">
        <w:rPr>
          <w:rFonts w:ascii="Arial" w:hAnsi="Arial" w:cs="Arial"/>
          <w:szCs w:val="21"/>
        </w:rPr>
        <w:t>Risk of bias assessment for the included studies using the Joanna Briggs Institute’s Critical Appraisal Tool (n = 18)</w:t>
      </w:r>
    </w:p>
    <w:p w14:paraId="2BA1681B" w14:textId="77777777" w:rsidR="00E52865" w:rsidRPr="000C73ED" w:rsidRDefault="00E52865" w:rsidP="005A53C3">
      <w:pPr>
        <w:pStyle w:val="a9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0C73ED">
        <w:rPr>
          <w:rFonts w:ascii="Arial" w:hAnsi="Arial" w:cs="Arial"/>
          <w:sz w:val="21"/>
          <w:szCs w:val="21"/>
        </w:rPr>
        <w:t xml:space="preserve">Were there clear criteria for inclusion in the case series? </w:t>
      </w:r>
    </w:p>
    <w:p w14:paraId="6A23AAF3" w14:textId="77777777" w:rsidR="00E52865" w:rsidRPr="000C73ED" w:rsidRDefault="00E52865" w:rsidP="005A53C3">
      <w:pPr>
        <w:pStyle w:val="a9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0C73ED">
        <w:rPr>
          <w:rFonts w:ascii="Arial" w:hAnsi="Arial" w:cs="Arial"/>
          <w:sz w:val="21"/>
          <w:szCs w:val="21"/>
        </w:rPr>
        <w:t xml:space="preserve">Was the condition measured in a standard, reliable way for all participants included in the case series? </w:t>
      </w:r>
    </w:p>
    <w:p w14:paraId="75620FA1" w14:textId="77777777" w:rsidR="00E52865" w:rsidRPr="000C73ED" w:rsidRDefault="00E52865" w:rsidP="005A53C3">
      <w:pPr>
        <w:pStyle w:val="a9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0C73ED">
        <w:rPr>
          <w:rFonts w:ascii="Arial" w:hAnsi="Arial" w:cs="Arial"/>
          <w:sz w:val="21"/>
          <w:szCs w:val="21"/>
        </w:rPr>
        <w:t xml:space="preserve">Were valid methods used for identification of the condition for all participants included in the case series? </w:t>
      </w:r>
    </w:p>
    <w:p w14:paraId="4DFE8E25" w14:textId="77777777" w:rsidR="00E52865" w:rsidRPr="000C73ED" w:rsidRDefault="00E52865" w:rsidP="005A53C3">
      <w:pPr>
        <w:pStyle w:val="a9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0C73ED">
        <w:rPr>
          <w:rFonts w:ascii="Arial" w:hAnsi="Arial" w:cs="Arial"/>
          <w:sz w:val="21"/>
          <w:szCs w:val="21"/>
        </w:rPr>
        <w:t xml:space="preserve">Did the case series have consecutive inclusion of participants? </w:t>
      </w:r>
    </w:p>
    <w:p w14:paraId="39A0089E" w14:textId="77777777" w:rsidR="00E52865" w:rsidRPr="000C73ED" w:rsidRDefault="00E52865" w:rsidP="005A53C3">
      <w:pPr>
        <w:pStyle w:val="a9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0C73ED">
        <w:rPr>
          <w:rFonts w:ascii="Arial" w:hAnsi="Arial" w:cs="Arial"/>
          <w:sz w:val="21"/>
          <w:szCs w:val="21"/>
        </w:rPr>
        <w:t xml:space="preserve">Did the case series have complete inclusion of participants? </w:t>
      </w:r>
    </w:p>
    <w:p w14:paraId="4B7773CF" w14:textId="77777777" w:rsidR="00E52865" w:rsidRPr="000C73ED" w:rsidRDefault="00E52865" w:rsidP="005A53C3">
      <w:pPr>
        <w:pStyle w:val="a9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0C73ED">
        <w:rPr>
          <w:rFonts w:ascii="Arial" w:hAnsi="Arial" w:cs="Arial"/>
          <w:sz w:val="21"/>
          <w:szCs w:val="21"/>
        </w:rPr>
        <w:t xml:space="preserve">Was there clear reporting of the demographics of the participants in the study? </w:t>
      </w:r>
    </w:p>
    <w:p w14:paraId="40A2A0F2" w14:textId="77777777" w:rsidR="00E52865" w:rsidRPr="000C73ED" w:rsidRDefault="00E52865" w:rsidP="005A53C3">
      <w:pPr>
        <w:pStyle w:val="a9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0C73ED">
        <w:rPr>
          <w:rFonts w:ascii="Arial" w:hAnsi="Arial" w:cs="Arial"/>
          <w:sz w:val="21"/>
          <w:szCs w:val="21"/>
        </w:rPr>
        <w:t xml:space="preserve">Was there clear reporting of clinical information of the participants? </w:t>
      </w:r>
    </w:p>
    <w:p w14:paraId="3A052819" w14:textId="77777777" w:rsidR="00E52865" w:rsidRPr="000C73ED" w:rsidRDefault="00E52865" w:rsidP="005A53C3">
      <w:pPr>
        <w:pStyle w:val="a9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0C73ED">
        <w:rPr>
          <w:rFonts w:ascii="Arial" w:hAnsi="Arial" w:cs="Arial"/>
          <w:sz w:val="21"/>
          <w:szCs w:val="21"/>
        </w:rPr>
        <w:t xml:space="preserve">Were the outcomes or follow up results of cases clearly reported? </w:t>
      </w:r>
    </w:p>
    <w:p w14:paraId="72E02C28" w14:textId="77777777" w:rsidR="00E52865" w:rsidRPr="000C73ED" w:rsidRDefault="00E52865" w:rsidP="005A53C3">
      <w:pPr>
        <w:pStyle w:val="a9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0C73ED">
        <w:rPr>
          <w:rFonts w:ascii="Arial" w:hAnsi="Arial" w:cs="Arial"/>
          <w:sz w:val="21"/>
          <w:szCs w:val="21"/>
        </w:rPr>
        <w:t xml:space="preserve">Was there clear reporting of the presenting site(s)/clinic(s) demographic information? </w:t>
      </w:r>
    </w:p>
    <w:p w14:paraId="1D0AFC03" w14:textId="77777777" w:rsidR="00E52865" w:rsidRPr="000C73ED" w:rsidRDefault="00E52865" w:rsidP="005A53C3">
      <w:pPr>
        <w:pStyle w:val="a9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0C73ED">
        <w:rPr>
          <w:rFonts w:ascii="Arial" w:hAnsi="Arial" w:cs="Arial"/>
          <w:sz w:val="21"/>
          <w:szCs w:val="21"/>
        </w:rPr>
        <w:t>Was statistical analysis appropriate?</w:t>
      </w:r>
    </w:p>
    <w:p w14:paraId="4972ADC5" w14:textId="77777777" w:rsidR="00E52865" w:rsidRPr="000C73ED" w:rsidRDefault="00E52865" w:rsidP="005A53C3">
      <w:pPr>
        <w:widowControl/>
        <w:rPr>
          <w:rFonts w:ascii="Arial" w:hAnsi="Arial" w:cs="Arial"/>
          <w:szCs w:val="21"/>
        </w:rPr>
      </w:pPr>
      <w:r w:rsidRPr="000C73ED">
        <w:rPr>
          <w:rFonts w:ascii="Arial" w:hAnsi="Arial" w:cs="Arial"/>
          <w:szCs w:val="21"/>
        </w:rPr>
        <w:br w:type="page"/>
      </w:r>
    </w:p>
    <w:p w14:paraId="4F813EA0" w14:textId="4C1C3417" w:rsidR="00E52865" w:rsidRPr="000C73ED" w:rsidRDefault="00507E17" w:rsidP="005A53C3">
      <w:pPr>
        <w:rPr>
          <w:rFonts w:ascii="Arial" w:hAnsi="Arial" w:cs="Arial"/>
          <w:szCs w:val="21"/>
        </w:rPr>
      </w:pPr>
      <w:r w:rsidRPr="000C73ED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032C79B3" wp14:editId="405C725D">
            <wp:extent cx="5020391" cy="7696200"/>
            <wp:effectExtent l="0" t="0" r="8890" b="0"/>
            <wp:docPr id="11652483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094" cy="7704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4C7A2" w14:textId="77777777" w:rsidR="00507E17" w:rsidRPr="000C73ED" w:rsidRDefault="00507E17" w:rsidP="005A53C3">
      <w:pPr>
        <w:rPr>
          <w:rFonts w:ascii="Arial" w:hAnsi="Arial" w:cs="Arial"/>
          <w:szCs w:val="21"/>
        </w:rPr>
      </w:pPr>
      <w:r w:rsidRPr="000C73ED">
        <w:rPr>
          <w:rFonts w:ascii="Arial" w:hAnsi="Arial" w:cs="Arial"/>
          <w:b/>
          <w:bCs/>
          <w:szCs w:val="21"/>
        </w:rPr>
        <w:t xml:space="preserve">Supplementary figure S1. Funnel plots for live birth rates. </w:t>
      </w:r>
      <w:r w:rsidRPr="000C73ED">
        <w:rPr>
          <w:rFonts w:ascii="Arial" w:hAnsi="Arial" w:cs="Arial"/>
          <w:szCs w:val="21"/>
        </w:rPr>
        <w:t>(a) Remaining ovary, LBR, (b) Orthotopic transplantation, LBR, (c) Remaining ovary, LBR after IVF, (d) Orthotopic transplantation, LBR after IVF, (e) Remaining ovary, spontaneous LBR, (f) Orthotopic transplantation, spontaneous LBR.</w:t>
      </w:r>
    </w:p>
    <w:p w14:paraId="29DB1C5E" w14:textId="758F0145" w:rsidR="00A33B40" w:rsidRPr="000C73ED" w:rsidRDefault="00A33B40" w:rsidP="005A53C3">
      <w:pPr>
        <w:widowControl/>
        <w:jc w:val="left"/>
        <w:rPr>
          <w:rFonts w:ascii="Arial" w:hAnsi="Arial" w:cs="Arial"/>
          <w:szCs w:val="21"/>
        </w:rPr>
      </w:pPr>
      <w:r w:rsidRPr="000C73ED">
        <w:rPr>
          <w:rFonts w:ascii="Arial" w:hAnsi="Arial" w:cs="Arial"/>
          <w:szCs w:val="21"/>
        </w:rPr>
        <w:br w:type="page"/>
      </w:r>
    </w:p>
    <w:p w14:paraId="0A30A151" w14:textId="61270F6B" w:rsidR="00A33B40" w:rsidRPr="000C73ED" w:rsidRDefault="00A33B40" w:rsidP="005A53C3">
      <w:pPr>
        <w:widowControl/>
        <w:jc w:val="left"/>
        <w:rPr>
          <w:rFonts w:ascii="Arial" w:hAnsi="Arial" w:cs="Arial"/>
          <w:szCs w:val="21"/>
        </w:rPr>
      </w:pPr>
      <w:r w:rsidRPr="000C73ED">
        <w:rPr>
          <w:rFonts w:ascii="Arial" w:hAnsi="Arial" w:cs="Arial"/>
          <w:noProof/>
        </w:rPr>
        <w:lastRenderedPageBreak/>
        <w:drawing>
          <wp:inline distT="0" distB="0" distL="0" distR="0" wp14:anchorId="00F7396F" wp14:editId="100C3BBD">
            <wp:extent cx="5274310" cy="5362575"/>
            <wp:effectExtent l="0" t="0" r="2540" b="9525"/>
            <wp:docPr id="15745619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5D34A" w14:textId="183A3188" w:rsidR="00A33B40" w:rsidRPr="000C73ED" w:rsidRDefault="00A33B40" w:rsidP="005A53C3">
      <w:pPr>
        <w:widowControl/>
        <w:jc w:val="left"/>
        <w:rPr>
          <w:rFonts w:ascii="Arial" w:hAnsi="Arial" w:cs="Arial"/>
          <w:szCs w:val="21"/>
        </w:rPr>
      </w:pPr>
      <w:r w:rsidRPr="000C73ED">
        <w:rPr>
          <w:rFonts w:ascii="Arial" w:hAnsi="Arial" w:cs="Arial"/>
          <w:b/>
          <w:bCs/>
          <w:szCs w:val="21"/>
        </w:rPr>
        <w:t>Supplementary figure S2</w:t>
      </w:r>
      <w:r w:rsidRPr="000C73ED">
        <w:rPr>
          <w:rFonts w:ascii="Arial" w:hAnsi="Arial" w:cs="Arial"/>
          <w:szCs w:val="21"/>
        </w:rPr>
        <w:t xml:space="preserve">. </w:t>
      </w:r>
      <w:r w:rsidRPr="0062285E">
        <w:rPr>
          <w:rFonts w:ascii="Arial" w:hAnsi="Arial" w:cs="Arial"/>
          <w:b/>
          <w:bCs/>
          <w:szCs w:val="21"/>
        </w:rPr>
        <w:t>Funnel plots for proportions.</w:t>
      </w:r>
      <w:r w:rsidRPr="000C73ED">
        <w:rPr>
          <w:rFonts w:ascii="Arial" w:hAnsi="Arial" w:cs="Arial"/>
          <w:szCs w:val="21"/>
        </w:rPr>
        <w:t xml:space="preserve"> (a) Remaining ovary, at least 1 live birth, (b) Orthotopic transplantation, at least 1 live birth, (c) Remaining ovary, at least 1 pregnancy, (d) Orthotopic transplantation, at least 1 pregnancy.</w:t>
      </w:r>
    </w:p>
    <w:p w14:paraId="19FABE51" w14:textId="77777777" w:rsidR="000704B2" w:rsidRDefault="00A33B40" w:rsidP="005A53C3">
      <w:pPr>
        <w:widowControl/>
        <w:jc w:val="left"/>
        <w:rPr>
          <w:rFonts w:ascii="Arial" w:hAnsi="Arial" w:cs="Arial"/>
          <w:szCs w:val="21"/>
        </w:rPr>
      </w:pPr>
      <w:r w:rsidRPr="000C73ED">
        <w:rPr>
          <w:rFonts w:ascii="Arial" w:hAnsi="Arial" w:cs="Arial"/>
          <w:szCs w:val="21"/>
        </w:rPr>
        <w:br w:type="page"/>
      </w:r>
    </w:p>
    <w:p w14:paraId="449E3DEE" w14:textId="27379278" w:rsidR="000704B2" w:rsidRDefault="000704B2" w:rsidP="005A53C3">
      <w:pPr>
        <w:widowControl/>
        <w:jc w:val="left"/>
        <w:rPr>
          <w:rFonts w:ascii="Arial" w:hAnsi="Arial" w:cs="Arial" w:hint="eastAsia"/>
          <w:szCs w:val="21"/>
        </w:rPr>
      </w:pPr>
      <w:r>
        <w:rPr>
          <w:rFonts w:ascii="Arial" w:hAnsi="Arial" w:cs="Arial"/>
          <w:noProof/>
          <w:szCs w:val="21"/>
        </w:rPr>
        <w:lastRenderedPageBreak/>
        <w:drawing>
          <wp:anchor distT="0" distB="0" distL="114300" distR="114300" simplePos="0" relativeHeight="251661312" behindDoc="1" locked="0" layoutInCell="1" allowOverlap="1" wp14:anchorId="787398C5" wp14:editId="4D93F437">
            <wp:simplePos x="0" y="0"/>
            <wp:positionH relativeFrom="margin">
              <wp:posOffset>-883920</wp:posOffset>
            </wp:positionH>
            <wp:positionV relativeFrom="paragraph">
              <wp:posOffset>222250</wp:posOffset>
            </wp:positionV>
            <wp:extent cx="7187565" cy="5911850"/>
            <wp:effectExtent l="0" t="0" r="0" b="0"/>
            <wp:wrapTight wrapText="bothSides">
              <wp:wrapPolygon edited="0">
                <wp:start x="0" y="0"/>
                <wp:lineTo x="0" y="21507"/>
                <wp:lineTo x="21526" y="21507"/>
                <wp:lineTo x="21526" y="0"/>
                <wp:lineTo x="0" y="0"/>
              </wp:wrapPolygon>
            </wp:wrapTight>
            <wp:docPr id="14732852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285227" name="图片 147328522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7565" cy="591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7B4245" w14:textId="47E5E892" w:rsidR="006F286D" w:rsidRDefault="00DD2DF1" w:rsidP="005A53C3">
      <w:pPr>
        <w:widowControl/>
        <w:jc w:val="left"/>
        <w:rPr>
          <w:rFonts w:ascii="Arial" w:hAnsi="Arial" w:cs="Arial"/>
          <w:szCs w:val="21"/>
        </w:rPr>
      </w:pPr>
      <w:r w:rsidRPr="00DD2DF1">
        <w:rPr>
          <w:rFonts w:ascii="Arial" w:hAnsi="Arial" w:cs="Arial"/>
          <w:b/>
          <w:bCs/>
          <w:szCs w:val="21"/>
        </w:rPr>
        <w:t xml:space="preserve">Supplementary figure S3. </w:t>
      </w:r>
      <w:r w:rsidRPr="000704B2">
        <w:rPr>
          <w:rFonts w:ascii="Arial" w:hAnsi="Arial" w:cs="Arial"/>
          <w:b/>
          <w:bCs/>
          <w:szCs w:val="21"/>
        </w:rPr>
        <w:t>Patients’ diagnosis according to different grafting sites</w:t>
      </w:r>
      <w:r w:rsidRPr="00DD2DF1">
        <w:rPr>
          <w:rFonts w:ascii="Arial" w:hAnsi="Arial" w:cs="Arial"/>
          <w:szCs w:val="21"/>
        </w:rPr>
        <w:t>. (a) Remaining ovary, (b) Pelvic peritoneum, (c) Orthotopic transplantation, (d) Heterotopic transplantation, (e) Orthotopic combined with heterotopic transplantation.</w:t>
      </w:r>
    </w:p>
    <w:p w14:paraId="75B506E7" w14:textId="0CAA3759" w:rsidR="00DD2DF1" w:rsidRDefault="00DD2DF1" w:rsidP="005A53C3">
      <w:pPr>
        <w:widowControl/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br w:type="page"/>
      </w:r>
    </w:p>
    <w:p w14:paraId="54DD86D5" w14:textId="77777777" w:rsidR="00A33B40" w:rsidRPr="000C73ED" w:rsidRDefault="00A33B40" w:rsidP="005A53C3">
      <w:pPr>
        <w:widowControl/>
        <w:jc w:val="left"/>
        <w:rPr>
          <w:rFonts w:ascii="Arial" w:hAnsi="Arial" w:cs="Arial"/>
          <w:szCs w:val="21"/>
        </w:rPr>
      </w:pPr>
    </w:p>
    <w:p w14:paraId="68DA9A5A" w14:textId="2A7C6134" w:rsidR="00A33B40" w:rsidRPr="000C73ED" w:rsidRDefault="007017A7" w:rsidP="005A53C3">
      <w:pPr>
        <w:rPr>
          <w:rFonts w:ascii="Arial" w:hAnsi="Arial" w:cs="Arial"/>
          <w:szCs w:val="21"/>
        </w:rPr>
      </w:pPr>
      <w:r w:rsidRPr="000C73ED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12E05077" wp14:editId="76A508D9">
            <wp:simplePos x="0" y="0"/>
            <wp:positionH relativeFrom="margin">
              <wp:posOffset>-1090930</wp:posOffset>
            </wp:positionH>
            <wp:positionV relativeFrom="paragraph">
              <wp:posOffset>109855</wp:posOffset>
            </wp:positionV>
            <wp:extent cx="7453630" cy="3388360"/>
            <wp:effectExtent l="0" t="0" r="0" b="2540"/>
            <wp:wrapTight wrapText="bothSides">
              <wp:wrapPolygon edited="0">
                <wp:start x="0" y="0"/>
                <wp:lineTo x="0" y="21495"/>
                <wp:lineTo x="21530" y="21495"/>
                <wp:lineTo x="21530" y="0"/>
                <wp:lineTo x="0" y="0"/>
              </wp:wrapPolygon>
            </wp:wrapTight>
            <wp:docPr id="199804326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3630" cy="338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3B40" w:rsidRPr="000C73ED">
        <w:rPr>
          <w:rFonts w:ascii="Arial" w:hAnsi="Arial" w:cs="Arial"/>
          <w:b/>
          <w:bCs/>
          <w:szCs w:val="21"/>
        </w:rPr>
        <w:t>Supplementary figure S</w:t>
      </w:r>
      <w:r w:rsidR="00DD2DF1">
        <w:rPr>
          <w:rFonts w:ascii="Arial" w:hAnsi="Arial" w:cs="Arial" w:hint="eastAsia"/>
          <w:b/>
          <w:bCs/>
          <w:szCs w:val="21"/>
        </w:rPr>
        <w:t>4</w:t>
      </w:r>
      <w:r w:rsidR="00A33B40" w:rsidRPr="000C73ED">
        <w:rPr>
          <w:rFonts w:ascii="Arial" w:hAnsi="Arial" w:cs="Arial"/>
          <w:szCs w:val="21"/>
        </w:rPr>
        <w:t>.</w:t>
      </w:r>
      <w:r w:rsidR="00A33B40" w:rsidRPr="0062285E">
        <w:rPr>
          <w:rFonts w:ascii="Arial" w:hAnsi="Arial" w:cs="Arial"/>
          <w:b/>
          <w:bCs/>
          <w:szCs w:val="21"/>
        </w:rPr>
        <w:t xml:space="preserve"> Live birth rate</w:t>
      </w:r>
      <w:r w:rsidR="00971191">
        <w:rPr>
          <w:rFonts w:ascii="Arial" w:hAnsi="Arial" w:cs="Arial" w:hint="eastAsia"/>
          <w:b/>
          <w:bCs/>
          <w:szCs w:val="21"/>
        </w:rPr>
        <w:t xml:space="preserve"> after</w:t>
      </w:r>
      <w:r w:rsidR="00A33B40" w:rsidRPr="0062285E">
        <w:rPr>
          <w:rFonts w:ascii="Arial" w:hAnsi="Arial" w:cs="Arial"/>
          <w:b/>
          <w:bCs/>
          <w:szCs w:val="21"/>
        </w:rPr>
        <w:t xml:space="preserve"> IVF</w:t>
      </w:r>
      <w:r w:rsidR="007D5F3C">
        <w:rPr>
          <w:rFonts w:ascii="Arial" w:hAnsi="Arial" w:cs="Arial" w:hint="eastAsia"/>
          <w:b/>
          <w:bCs/>
          <w:szCs w:val="21"/>
        </w:rPr>
        <w:t>-ET</w:t>
      </w:r>
      <w:r w:rsidR="00A33B40" w:rsidRPr="0062285E">
        <w:rPr>
          <w:rFonts w:ascii="Arial" w:hAnsi="Arial" w:cs="Arial"/>
          <w:b/>
          <w:bCs/>
          <w:szCs w:val="21"/>
        </w:rPr>
        <w:t xml:space="preserve"> following ovarian tissue cryopreservation and transplantation in different graft</w:t>
      </w:r>
      <w:r w:rsidR="0062285E">
        <w:rPr>
          <w:rFonts w:ascii="Arial" w:hAnsi="Arial" w:cs="Arial" w:hint="eastAsia"/>
          <w:b/>
          <w:bCs/>
          <w:szCs w:val="21"/>
        </w:rPr>
        <w:t>ing</w:t>
      </w:r>
      <w:r w:rsidR="00A33B40" w:rsidRPr="0062285E">
        <w:rPr>
          <w:rFonts w:ascii="Arial" w:hAnsi="Arial" w:cs="Arial"/>
          <w:b/>
          <w:bCs/>
          <w:szCs w:val="21"/>
        </w:rPr>
        <w:t xml:space="preserve"> sites</w:t>
      </w:r>
      <w:r w:rsidR="00A33B40" w:rsidRPr="000C73ED">
        <w:rPr>
          <w:rFonts w:ascii="Arial" w:hAnsi="Arial" w:cs="Arial"/>
          <w:szCs w:val="21"/>
        </w:rPr>
        <w:t>. (a) Remaining ovary, (b) Pelvic peritoneum, (c) Orthotopic transplantation, (d) Heterotopic transplantation. The results of the fixed-effects model should be adopted only when I² equals 0.</w:t>
      </w:r>
    </w:p>
    <w:p w14:paraId="1CE78D06" w14:textId="77777777" w:rsidR="00507E17" w:rsidRPr="000C73ED" w:rsidRDefault="00507E17" w:rsidP="005A53C3">
      <w:pPr>
        <w:rPr>
          <w:rFonts w:ascii="Arial" w:hAnsi="Arial" w:cs="Arial"/>
          <w:szCs w:val="21"/>
        </w:rPr>
      </w:pPr>
    </w:p>
    <w:p w14:paraId="39D28E90" w14:textId="4E313C41" w:rsidR="00C67E15" w:rsidRPr="000C73ED" w:rsidRDefault="00C67E15" w:rsidP="005A53C3">
      <w:pPr>
        <w:widowControl/>
        <w:jc w:val="left"/>
        <w:rPr>
          <w:rFonts w:ascii="Arial" w:hAnsi="Arial" w:cs="Arial"/>
          <w:sz w:val="24"/>
        </w:rPr>
      </w:pPr>
      <w:r w:rsidRPr="000C73ED">
        <w:rPr>
          <w:rFonts w:ascii="Arial" w:hAnsi="Arial" w:cs="Arial"/>
          <w:sz w:val="24"/>
        </w:rPr>
        <w:br w:type="page"/>
      </w:r>
    </w:p>
    <w:p w14:paraId="51E16925" w14:textId="411B39FF" w:rsidR="00E55C8A" w:rsidRPr="000C73ED" w:rsidRDefault="00C67E15" w:rsidP="005A53C3">
      <w:pPr>
        <w:rPr>
          <w:rFonts w:ascii="Arial" w:hAnsi="Arial" w:cs="Arial"/>
        </w:rPr>
      </w:pPr>
      <w:r w:rsidRPr="000C73ED">
        <w:rPr>
          <w:rFonts w:ascii="Arial" w:hAnsi="Arial" w:cs="Arial"/>
          <w:b/>
          <w:bCs/>
          <w:szCs w:val="21"/>
        </w:rPr>
        <w:lastRenderedPageBreak/>
        <w:t>Supplementary figure S</w:t>
      </w:r>
      <w:r w:rsidR="006F286D">
        <w:rPr>
          <w:rFonts w:ascii="Arial" w:hAnsi="Arial" w:cs="Arial" w:hint="eastAsia"/>
          <w:b/>
          <w:bCs/>
          <w:szCs w:val="21"/>
        </w:rPr>
        <w:t>5</w:t>
      </w:r>
      <w:r w:rsidRPr="000C73ED">
        <w:rPr>
          <w:rFonts w:ascii="Arial" w:hAnsi="Arial" w:cs="Arial"/>
          <w:szCs w:val="21"/>
        </w:rPr>
        <w:t xml:space="preserve">. </w:t>
      </w:r>
      <w:r w:rsidRPr="00254750">
        <w:rPr>
          <w:rFonts w:ascii="Arial" w:hAnsi="Arial" w:cs="Arial"/>
          <w:b/>
          <w:bCs/>
          <w:szCs w:val="21"/>
        </w:rPr>
        <w:t>Spontaneous live birth rate following ovarian tissue cryopreservation and transplantation in different graft</w:t>
      </w:r>
      <w:r w:rsidR="00254750">
        <w:rPr>
          <w:rFonts w:ascii="Arial" w:hAnsi="Arial" w:cs="Arial" w:hint="eastAsia"/>
          <w:b/>
          <w:bCs/>
          <w:szCs w:val="21"/>
        </w:rPr>
        <w:t>ing</w:t>
      </w:r>
      <w:r w:rsidRPr="00254750">
        <w:rPr>
          <w:rFonts w:ascii="Arial" w:hAnsi="Arial" w:cs="Arial"/>
          <w:b/>
          <w:bCs/>
          <w:szCs w:val="21"/>
        </w:rPr>
        <w:t xml:space="preserve"> sites.</w:t>
      </w:r>
      <w:r w:rsidRPr="000C73ED">
        <w:rPr>
          <w:rFonts w:ascii="Arial" w:hAnsi="Arial" w:cs="Arial"/>
          <w:szCs w:val="21"/>
        </w:rPr>
        <w:t xml:space="preserve"> (a) Remaining ovary, (b) Orthotopic transplantation. The results of the fixed-effects model should be adopted only when I² equals 0.</w:t>
      </w:r>
      <w:r w:rsidRPr="000C73ED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688A9C46" wp14:editId="4B46FE6B">
            <wp:simplePos x="0" y="0"/>
            <wp:positionH relativeFrom="margin">
              <wp:posOffset>-1009650</wp:posOffset>
            </wp:positionH>
            <wp:positionV relativeFrom="paragraph">
              <wp:posOffset>5715</wp:posOffset>
            </wp:positionV>
            <wp:extent cx="7194550" cy="6732270"/>
            <wp:effectExtent l="0" t="0" r="6350" b="0"/>
            <wp:wrapTight wrapText="bothSides">
              <wp:wrapPolygon edited="0">
                <wp:start x="0" y="0"/>
                <wp:lineTo x="0" y="21514"/>
                <wp:lineTo x="21562" y="21514"/>
                <wp:lineTo x="21562" y="0"/>
                <wp:lineTo x="0" y="0"/>
              </wp:wrapPolygon>
            </wp:wrapTight>
            <wp:docPr id="17771741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0" cy="673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03BAB3" w14:textId="202B8FDD" w:rsidR="0090796C" w:rsidRPr="000C73ED" w:rsidRDefault="0090796C" w:rsidP="005A53C3">
      <w:pPr>
        <w:rPr>
          <w:rFonts w:ascii="Arial" w:hAnsi="Arial" w:cs="Arial"/>
        </w:rPr>
      </w:pPr>
    </w:p>
    <w:p w14:paraId="509F748A" w14:textId="23D53A96" w:rsidR="00C67E15" w:rsidRPr="000C73ED" w:rsidRDefault="00C67E15" w:rsidP="005A53C3">
      <w:pPr>
        <w:widowControl/>
        <w:jc w:val="left"/>
        <w:rPr>
          <w:rFonts w:ascii="Arial" w:hAnsi="Arial" w:cs="Arial"/>
        </w:rPr>
      </w:pPr>
      <w:r w:rsidRPr="000C73ED">
        <w:rPr>
          <w:rFonts w:ascii="Arial" w:hAnsi="Arial" w:cs="Arial"/>
        </w:rPr>
        <w:br w:type="page"/>
      </w:r>
    </w:p>
    <w:p w14:paraId="467430D3" w14:textId="34B5CD29" w:rsidR="00C67E15" w:rsidRPr="000C73ED" w:rsidRDefault="00C67E15" w:rsidP="005A53C3">
      <w:pPr>
        <w:rPr>
          <w:rFonts w:ascii="Arial" w:hAnsi="Arial" w:cs="Arial"/>
          <w:b/>
          <w:bCs/>
          <w:szCs w:val="21"/>
        </w:rPr>
      </w:pPr>
      <w:r w:rsidRPr="000C73ED">
        <w:rPr>
          <w:rFonts w:ascii="Arial" w:hAnsi="Arial" w:cs="Arial"/>
          <w:noProof/>
          <w:szCs w:val="21"/>
        </w:rPr>
        <w:lastRenderedPageBreak/>
        <w:drawing>
          <wp:anchor distT="0" distB="0" distL="114300" distR="114300" simplePos="0" relativeHeight="251660288" behindDoc="1" locked="0" layoutInCell="1" allowOverlap="1" wp14:anchorId="3DA38C7A" wp14:editId="4FBAC5E7">
            <wp:simplePos x="0" y="0"/>
            <wp:positionH relativeFrom="margin">
              <wp:align>center</wp:align>
            </wp:positionH>
            <wp:positionV relativeFrom="paragraph">
              <wp:posOffset>26670</wp:posOffset>
            </wp:positionV>
            <wp:extent cx="7351395" cy="3237230"/>
            <wp:effectExtent l="0" t="0" r="1905" b="1270"/>
            <wp:wrapTight wrapText="bothSides">
              <wp:wrapPolygon edited="0">
                <wp:start x="0" y="0"/>
                <wp:lineTo x="0" y="21481"/>
                <wp:lineTo x="21550" y="21481"/>
                <wp:lineTo x="21550" y="0"/>
                <wp:lineTo x="0" y="0"/>
              </wp:wrapPolygon>
            </wp:wrapTight>
            <wp:docPr id="62731494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1395" cy="323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2BE3F8" w14:textId="67655D21" w:rsidR="00C67E15" w:rsidRPr="000C73ED" w:rsidRDefault="00C67E15" w:rsidP="005A53C3">
      <w:pPr>
        <w:rPr>
          <w:rFonts w:ascii="Arial" w:hAnsi="Arial" w:cs="Arial"/>
          <w:szCs w:val="21"/>
        </w:rPr>
      </w:pPr>
      <w:r w:rsidRPr="000C73ED">
        <w:rPr>
          <w:rFonts w:ascii="Arial" w:hAnsi="Arial" w:cs="Arial"/>
          <w:b/>
          <w:bCs/>
          <w:szCs w:val="21"/>
        </w:rPr>
        <w:t>Supplementary figure S</w:t>
      </w:r>
      <w:r w:rsidR="00B20924">
        <w:rPr>
          <w:rFonts w:ascii="Arial" w:hAnsi="Arial" w:cs="Arial" w:hint="eastAsia"/>
          <w:b/>
          <w:bCs/>
          <w:szCs w:val="21"/>
        </w:rPr>
        <w:t>6</w:t>
      </w:r>
      <w:r w:rsidRPr="000C73ED">
        <w:rPr>
          <w:rFonts w:ascii="Arial" w:hAnsi="Arial" w:cs="Arial"/>
          <w:b/>
          <w:bCs/>
          <w:szCs w:val="21"/>
        </w:rPr>
        <w:t>. Percentage of women who had at least one pregnancy after ovarian tissue cryopreservation and transplantation in different graft</w:t>
      </w:r>
      <w:r w:rsidR="00D241B3">
        <w:rPr>
          <w:rFonts w:ascii="Arial" w:hAnsi="Arial" w:cs="Arial" w:hint="eastAsia"/>
          <w:b/>
          <w:bCs/>
          <w:szCs w:val="21"/>
        </w:rPr>
        <w:t>ing</w:t>
      </w:r>
      <w:r w:rsidRPr="000C73ED">
        <w:rPr>
          <w:rFonts w:ascii="Arial" w:hAnsi="Arial" w:cs="Arial"/>
          <w:b/>
          <w:bCs/>
          <w:szCs w:val="21"/>
        </w:rPr>
        <w:t xml:space="preserve"> sites. </w:t>
      </w:r>
      <w:r w:rsidRPr="000C73ED">
        <w:rPr>
          <w:rFonts w:ascii="Arial" w:hAnsi="Arial" w:cs="Arial"/>
          <w:szCs w:val="21"/>
        </w:rPr>
        <w:t>(a) Remaining ovary, (b) Pelvic peritoneum, (c) Orthotopic transplantation, (d) Orthotopic combined with heterotopic transplantation. The results of the fixed-effects model should be adopted only when I² equals 0.</w:t>
      </w:r>
    </w:p>
    <w:p w14:paraId="46354643" w14:textId="27FBDEE8" w:rsidR="005A53C3" w:rsidRDefault="005A53C3" w:rsidP="005A53C3">
      <w:pPr>
        <w:widowControl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4A33237" w14:textId="7DB41057" w:rsidR="002D4CAD" w:rsidRDefault="005A53C3" w:rsidP="005A53C3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7FE3E7BE" wp14:editId="5489543C">
            <wp:simplePos x="0" y="0"/>
            <wp:positionH relativeFrom="margin">
              <wp:align>center</wp:align>
            </wp:positionH>
            <wp:positionV relativeFrom="paragraph">
              <wp:posOffset>228600</wp:posOffset>
            </wp:positionV>
            <wp:extent cx="7407275" cy="4343400"/>
            <wp:effectExtent l="0" t="0" r="3175" b="0"/>
            <wp:wrapTight wrapText="bothSides">
              <wp:wrapPolygon edited="0">
                <wp:start x="0" y="0"/>
                <wp:lineTo x="0" y="21505"/>
                <wp:lineTo x="21554" y="21505"/>
                <wp:lineTo x="21554" y="0"/>
                <wp:lineTo x="0" y="0"/>
              </wp:wrapPolygon>
            </wp:wrapTight>
            <wp:docPr id="15943834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383412" name="图片 159438341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727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DE1CD6" w14:textId="21ADA59E" w:rsidR="005A53C3" w:rsidRPr="005A53C3" w:rsidRDefault="005A53C3" w:rsidP="005A53C3">
      <w:pPr>
        <w:rPr>
          <w:rFonts w:ascii="Arial" w:hAnsi="Arial" w:cs="Arial" w:hint="eastAsia"/>
        </w:rPr>
      </w:pPr>
      <w:r w:rsidRPr="005A53C3">
        <w:rPr>
          <w:rFonts w:ascii="Arial" w:hAnsi="Arial" w:cs="Arial"/>
          <w:b/>
          <w:bCs/>
        </w:rPr>
        <w:t>Supplementary figure S7</w:t>
      </w:r>
      <w:r w:rsidRPr="005A53C3">
        <w:rPr>
          <w:rFonts w:ascii="Arial" w:hAnsi="Arial" w:cs="Arial"/>
        </w:rPr>
        <w:t xml:space="preserve">. </w:t>
      </w:r>
      <w:r w:rsidRPr="000704B2">
        <w:rPr>
          <w:rFonts w:ascii="Arial" w:hAnsi="Arial" w:cs="Arial"/>
          <w:b/>
          <w:bCs/>
        </w:rPr>
        <w:t>Percentage of women who received repeated transplantation after ovarian tissue cryopreservation and transplantation in different grafting sites</w:t>
      </w:r>
      <w:r w:rsidRPr="005A53C3">
        <w:rPr>
          <w:rFonts w:ascii="Arial" w:hAnsi="Arial" w:cs="Arial"/>
        </w:rPr>
        <w:t>. (a) Remaining ovary, (b) Pelvic peritoneum, (c) Orthotopic transplantation, (d) Heterotopic transplantation, (e) Orthotopic combined with heterotopic transplantation. The results of the fixed-effects model should be adopted only when I² equals 0.</w:t>
      </w:r>
    </w:p>
    <w:sectPr w:rsidR="005A53C3" w:rsidRPr="005A53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245E8" w14:textId="77777777" w:rsidR="00C7642C" w:rsidRDefault="00C7642C" w:rsidP="004601AD">
      <w:r>
        <w:separator/>
      </w:r>
    </w:p>
  </w:endnote>
  <w:endnote w:type="continuationSeparator" w:id="0">
    <w:p w14:paraId="531ECDC2" w14:textId="77777777" w:rsidR="00C7642C" w:rsidRDefault="00C7642C" w:rsidP="0046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47D8E" w14:textId="77777777" w:rsidR="00C7642C" w:rsidRDefault="00C7642C" w:rsidP="004601AD">
      <w:r>
        <w:separator/>
      </w:r>
    </w:p>
  </w:footnote>
  <w:footnote w:type="continuationSeparator" w:id="0">
    <w:p w14:paraId="3A3E6A6F" w14:textId="77777777" w:rsidR="00C7642C" w:rsidRDefault="00C7642C" w:rsidP="00460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B4F93"/>
    <w:multiLevelType w:val="hybridMultilevel"/>
    <w:tmpl w:val="C3901FD2"/>
    <w:lvl w:ilvl="0" w:tplc="0BC6140E">
      <w:start w:val="1"/>
      <w:numFmt w:val="upperLetter"/>
      <w:lvlText w:val="%1."/>
      <w:lvlJc w:val="left"/>
      <w:pPr>
        <w:ind w:left="360" w:hanging="360"/>
      </w:pPr>
      <w:rPr>
        <w:rFonts w:ascii="Arial" w:eastAsiaTheme="minorEastAsia" w:hAnsi="Arial" w:cs="Arial" w:hint="default"/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28054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CAD"/>
    <w:rsid w:val="00001013"/>
    <w:rsid w:val="000704B2"/>
    <w:rsid w:val="000C73ED"/>
    <w:rsid w:val="000D77FD"/>
    <w:rsid w:val="001D1B1F"/>
    <w:rsid w:val="001D2AD9"/>
    <w:rsid w:val="00254750"/>
    <w:rsid w:val="00295DC8"/>
    <w:rsid w:val="002D4CAD"/>
    <w:rsid w:val="004601AD"/>
    <w:rsid w:val="00507E17"/>
    <w:rsid w:val="00522722"/>
    <w:rsid w:val="005236A3"/>
    <w:rsid w:val="00533DCA"/>
    <w:rsid w:val="00592AEA"/>
    <w:rsid w:val="005A53C3"/>
    <w:rsid w:val="0062285E"/>
    <w:rsid w:val="00670A2F"/>
    <w:rsid w:val="006F286D"/>
    <w:rsid w:val="006F3084"/>
    <w:rsid w:val="007017A7"/>
    <w:rsid w:val="007051F6"/>
    <w:rsid w:val="0075292E"/>
    <w:rsid w:val="007A4DAD"/>
    <w:rsid w:val="007D5F3C"/>
    <w:rsid w:val="007F3656"/>
    <w:rsid w:val="0090796C"/>
    <w:rsid w:val="009301A2"/>
    <w:rsid w:val="00947090"/>
    <w:rsid w:val="00971191"/>
    <w:rsid w:val="009A3428"/>
    <w:rsid w:val="009E0092"/>
    <w:rsid w:val="00A33B40"/>
    <w:rsid w:val="00AF635D"/>
    <w:rsid w:val="00B02ABA"/>
    <w:rsid w:val="00B20924"/>
    <w:rsid w:val="00B96CF6"/>
    <w:rsid w:val="00BC06C0"/>
    <w:rsid w:val="00BE1C43"/>
    <w:rsid w:val="00BE790C"/>
    <w:rsid w:val="00C16547"/>
    <w:rsid w:val="00C22066"/>
    <w:rsid w:val="00C23EF3"/>
    <w:rsid w:val="00C67E15"/>
    <w:rsid w:val="00C7642C"/>
    <w:rsid w:val="00D241B3"/>
    <w:rsid w:val="00DD2DF1"/>
    <w:rsid w:val="00E11BBF"/>
    <w:rsid w:val="00E52865"/>
    <w:rsid w:val="00E55C8A"/>
    <w:rsid w:val="00EB2E84"/>
    <w:rsid w:val="00EC17E8"/>
    <w:rsid w:val="00EC22C9"/>
    <w:rsid w:val="00ED5123"/>
    <w:rsid w:val="00F8158A"/>
    <w:rsid w:val="00FE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F26DB6"/>
  <w15:chartTrackingRefBased/>
  <w15:docId w15:val="{EA62BE80-6B94-47B6-B151-47FC1FCEC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1AD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01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01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01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01AD"/>
    <w:rPr>
      <w:sz w:val="18"/>
      <w:szCs w:val="18"/>
    </w:rPr>
  </w:style>
  <w:style w:type="table" w:styleId="a7">
    <w:name w:val="Table Grid"/>
    <w:basedOn w:val="a1"/>
    <w:uiPriority w:val="39"/>
    <w:rsid w:val="00E52865"/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普通(网站) 字符"/>
    <w:basedOn w:val="a0"/>
    <w:link w:val="a9"/>
    <w:uiPriority w:val="99"/>
    <w:locked/>
    <w:rsid w:val="00E52865"/>
    <w:rPr>
      <w:rFonts w:ascii="Times New Roman" w:eastAsia="Times New Roman" w:hAnsi="Times New Roman" w:cs="Times New Roman"/>
      <w:sz w:val="24"/>
    </w:rPr>
  </w:style>
  <w:style w:type="paragraph" w:styleId="a9">
    <w:name w:val="Normal (Web)"/>
    <w:basedOn w:val="a"/>
    <w:link w:val="a8"/>
    <w:uiPriority w:val="99"/>
    <w:unhideWhenUsed/>
    <w:rsid w:val="00E52865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9</Pages>
  <Words>817</Words>
  <Characters>4659</Characters>
  <Application>Microsoft Office Word</Application>
  <DocSecurity>0</DocSecurity>
  <Lines>38</Lines>
  <Paragraphs>10</Paragraphs>
  <ScaleCrop>false</ScaleCrop>
  <Company>HP Inc.</Company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L</dc:creator>
  <cp:keywords/>
  <dc:description/>
  <cp:lastModifiedBy>lily L</cp:lastModifiedBy>
  <cp:revision>40</cp:revision>
  <dcterms:created xsi:type="dcterms:W3CDTF">2024-12-05T03:38:00Z</dcterms:created>
  <dcterms:modified xsi:type="dcterms:W3CDTF">2025-10-08T01:17:00Z</dcterms:modified>
</cp:coreProperties>
</file>