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E03BA4">
      <w:pPr>
        <w:spacing w:line="480" w:lineRule="auto"/>
        <w:jc w:val="center"/>
        <w:rPr>
          <w:rFonts w:ascii="Times New Roman" w:hAnsi="Times New Roman"/>
          <w:b/>
          <w:sz w:val="24"/>
        </w:rPr>
      </w:pPr>
      <w:r>
        <w:rPr>
          <w:rFonts w:ascii="Times New Roman" w:hAnsi="Times New Roman"/>
          <w:b/>
          <w:sz w:val="24"/>
        </w:rPr>
        <w:t>Supplement</w:t>
      </w:r>
    </w:p>
    <w:p w14:paraId="5AFA633C">
      <w:pPr>
        <w:spacing w:after="156" w:afterLines="50" w:line="480" w:lineRule="auto"/>
        <w:jc w:val="center"/>
        <w:rPr>
          <w:b/>
          <w:sz w:val="24"/>
          <w:lang w:val="en-AU" w:eastAsia="zh-CN"/>
        </w:rPr>
      </w:pPr>
      <w:r>
        <w:rPr>
          <w:rFonts w:hint="eastAsia" w:ascii="Times New Roman" w:hAnsi="Times New Roman"/>
          <w:b/>
          <w:bCs/>
          <w:sz w:val="24"/>
        </w:rPr>
        <w:t>Pre-IVF lifestyle intervention and reproductive outcomes in women with overweight or obesity undergoing IVF: a randomized clinical trial</w:t>
      </w:r>
    </w:p>
    <w:p w14:paraId="00AA45D8">
      <w:pPr>
        <w:spacing w:line="240" w:lineRule="auto"/>
        <w:jc w:val="left"/>
        <w:rPr>
          <w:b/>
          <w:sz w:val="24"/>
          <w:lang w:val="en-AU"/>
        </w:rPr>
      </w:pPr>
      <w:r>
        <w:rPr>
          <w:b/>
          <w:sz w:val="24"/>
          <w:lang w:val="en-AU"/>
        </w:rPr>
        <w:br w:type="page"/>
      </w:r>
    </w:p>
    <w:p w14:paraId="520477BB">
      <w:pPr>
        <w:pStyle w:val="2"/>
        <w:jc w:val="center"/>
        <w:rPr>
          <w:lang w:val="en-AU"/>
        </w:rPr>
      </w:pPr>
      <w:bookmarkStart w:id="0" w:name="_Toc160112877"/>
      <w:bookmarkStart w:id="1" w:name="_Toc6514"/>
      <w:r>
        <w:rPr>
          <w:lang w:val="en-AU"/>
        </w:rPr>
        <w:t>COMPETE TRIAL PROTOCOL</w:t>
      </w:r>
      <w:bookmarkEnd w:id="0"/>
      <w:bookmarkEnd w:id="1"/>
      <w:r>
        <w:rPr>
          <w:lang w:val="en-AU"/>
        </w:rPr>
        <w:t xml:space="preserve"> </w:t>
      </w:r>
    </w:p>
    <w:p w14:paraId="771FA59D">
      <w:pPr>
        <w:jc w:val="center"/>
        <w:rPr>
          <w:rFonts w:hint="default" w:ascii="Times New Roman" w:hAnsi="Times New Roman"/>
          <w:b/>
          <w:bCs/>
          <w:sz w:val="24"/>
          <w:lang w:val="en-US" w:eastAsia="zh-CN"/>
        </w:rPr>
      </w:pPr>
      <w:r>
        <w:rPr>
          <w:rFonts w:ascii="Times New Roman" w:hAnsi="Times New Roman"/>
          <w:b/>
          <w:bCs/>
          <w:sz w:val="24"/>
          <w:lang w:val="en-US" w:eastAsia="zh-CN"/>
        </w:rPr>
        <w:t xml:space="preserve">VERSION </w:t>
      </w:r>
      <w:r>
        <w:rPr>
          <w:rFonts w:hint="eastAsia" w:ascii="Times New Roman" w:hAnsi="Times New Roman"/>
          <w:b/>
          <w:bCs/>
          <w:sz w:val="24"/>
          <w:lang w:val="en-US" w:eastAsia="zh-CN"/>
        </w:rPr>
        <w:t>5</w:t>
      </w:r>
    </w:p>
    <w:p w14:paraId="14216535">
      <w:pPr>
        <w:pStyle w:val="15"/>
        <w:spacing w:line="480" w:lineRule="auto"/>
        <w:jc w:val="center"/>
        <w:rPr>
          <w:rFonts w:ascii="Times New Roman" w:hAnsi="Times New Roman" w:cs="Times New Roman"/>
          <w:b/>
          <w:bCs/>
          <w:color w:val="auto"/>
        </w:rPr>
      </w:pPr>
      <w:r>
        <w:rPr>
          <w:rFonts w:ascii="Times New Roman" w:hAnsi="Times New Roman" w:cs="Times New Roman"/>
          <w:b/>
          <w:bCs/>
          <w:color w:val="auto"/>
        </w:rPr>
        <w:t>(</w:t>
      </w:r>
      <w:r>
        <w:rPr>
          <w:rFonts w:hint="eastAsia" w:ascii="Times New Roman" w:hAnsi="Times New Roman" w:cs="Times New Roman"/>
          <w:b/>
          <w:bCs/>
          <w:color w:val="auto"/>
          <w:lang w:val="en-US" w:eastAsia="zh-CN"/>
        </w:rPr>
        <w:t>Feb</w:t>
      </w:r>
      <w:r>
        <w:rPr>
          <w:rFonts w:hint="eastAsia" w:ascii="Times New Roman" w:hAnsi="Times New Roman" w:cs="Times New Roman"/>
          <w:b/>
          <w:bCs/>
          <w:color w:val="auto"/>
          <w:lang w:eastAsia="zh-CN"/>
        </w:rPr>
        <w:t>.</w:t>
      </w:r>
      <w:r>
        <w:rPr>
          <w:rFonts w:ascii="Times New Roman" w:hAnsi="Times New Roman" w:cs="Times New Roman"/>
          <w:b/>
          <w:bCs/>
          <w:color w:val="auto"/>
        </w:rPr>
        <w:t xml:space="preserve"> 20</w:t>
      </w:r>
      <w:r>
        <w:rPr>
          <w:rFonts w:hint="eastAsia" w:ascii="Times New Roman" w:hAnsi="Times New Roman" w:cs="Times New Roman"/>
          <w:b/>
          <w:bCs/>
          <w:color w:val="auto"/>
          <w:lang w:eastAsia="zh-CN"/>
        </w:rPr>
        <w:t>2</w:t>
      </w:r>
      <w:r>
        <w:rPr>
          <w:rFonts w:hint="eastAsia" w:ascii="Times New Roman" w:hAnsi="Times New Roman" w:cs="Times New Roman"/>
          <w:b/>
          <w:bCs/>
          <w:color w:val="auto"/>
          <w:lang w:val="en-US" w:eastAsia="zh-CN"/>
        </w:rPr>
        <w:t>3</w:t>
      </w:r>
      <w:r>
        <w:rPr>
          <w:rFonts w:ascii="Times New Roman" w:hAnsi="Times New Roman" w:cs="Times New Roman"/>
          <w:b/>
          <w:bCs/>
          <w:color w:val="auto"/>
        </w:rPr>
        <w:t>)</w:t>
      </w:r>
    </w:p>
    <w:p w14:paraId="60346EC1">
      <w:pPr>
        <w:spacing w:line="480" w:lineRule="auto"/>
        <w:jc w:val="center"/>
        <w:rPr>
          <w:rFonts w:ascii="Times New Roman" w:hAnsi="Times New Roman"/>
          <w:b/>
          <w:sz w:val="24"/>
          <w:lang w:val="en-US"/>
        </w:rPr>
      </w:pPr>
    </w:p>
    <w:p w14:paraId="5689CD69">
      <w:pPr>
        <w:spacing w:line="480" w:lineRule="auto"/>
        <w:jc w:val="center"/>
        <w:rPr>
          <w:rFonts w:ascii="Times New Roman" w:hAnsi="Times New Roman"/>
          <w:b/>
          <w:sz w:val="24"/>
          <w:lang w:val="en-US"/>
        </w:rPr>
      </w:pPr>
    </w:p>
    <w:p w14:paraId="1FCDDF67">
      <w:pPr>
        <w:spacing w:after="156" w:afterLines="50" w:line="480" w:lineRule="auto"/>
        <w:jc w:val="center"/>
        <w:rPr>
          <w:rFonts w:hint="eastAsia" w:ascii="Times New Roman" w:hAnsi="Times New Roman"/>
          <w:b/>
          <w:bCs/>
          <w:sz w:val="24"/>
        </w:rPr>
      </w:pPr>
      <w:r>
        <w:rPr>
          <w:rFonts w:hint="eastAsia" w:ascii="Times New Roman" w:hAnsi="Times New Roman"/>
          <w:b/>
          <w:bCs/>
          <w:sz w:val="24"/>
        </w:rPr>
        <w:t>Pre-IVF lifestyle intervention and reproductive outcomes in women with overweight or obesity undergoing IVF: a randomized clinical trial</w:t>
      </w:r>
    </w:p>
    <w:p w14:paraId="124FB19F">
      <w:pPr>
        <w:spacing w:line="240" w:lineRule="auto"/>
        <w:jc w:val="left"/>
        <w:rPr>
          <w:rFonts w:ascii="Times New Roman" w:hAnsi="Times New Roman"/>
          <w:b/>
          <w:sz w:val="24"/>
          <w:lang w:val="en-US"/>
        </w:rPr>
      </w:pPr>
      <w:r>
        <w:rPr>
          <w:rFonts w:ascii="Times New Roman" w:hAnsi="Times New Roman"/>
          <w:b/>
          <w:sz w:val="24"/>
          <w:lang w:val="en-US"/>
        </w:rPr>
        <w:br w:type="page"/>
      </w:r>
    </w:p>
    <w:tbl>
      <w:tblPr>
        <w:tblStyle w:val="11"/>
        <w:tblW w:w="8619" w:type="dxa"/>
        <w:tblInd w:w="18" w:type="dxa"/>
        <w:tblLayout w:type="fixed"/>
        <w:tblCellMar>
          <w:top w:w="0" w:type="dxa"/>
          <w:left w:w="108" w:type="dxa"/>
          <w:bottom w:w="0" w:type="dxa"/>
          <w:right w:w="108" w:type="dxa"/>
        </w:tblCellMar>
      </w:tblPr>
      <w:tblGrid>
        <w:gridCol w:w="3374"/>
        <w:gridCol w:w="5245"/>
      </w:tblGrid>
      <w:tr w14:paraId="3D4FCA06">
        <w:tblPrEx>
          <w:tblCellMar>
            <w:top w:w="0" w:type="dxa"/>
            <w:left w:w="108" w:type="dxa"/>
            <w:bottom w:w="0" w:type="dxa"/>
            <w:right w:w="108" w:type="dxa"/>
          </w:tblCellMar>
        </w:tblPrEx>
        <w:trPr>
          <w:trHeight w:val="292" w:hRule="atLeast"/>
        </w:trPr>
        <w:tc>
          <w:tcPr>
            <w:tcW w:w="3374" w:type="dxa"/>
            <w:tcBorders>
              <w:top w:val="single" w:color="000000" w:sz="8" w:space="0"/>
              <w:left w:val="single" w:color="000000" w:sz="8" w:space="0"/>
              <w:bottom w:val="single" w:color="000000" w:sz="8" w:space="0"/>
            </w:tcBorders>
          </w:tcPr>
          <w:p w14:paraId="165DDF08">
            <w:pPr>
              <w:rPr>
                <w:rFonts w:ascii="Times New Roman" w:hAnsi="Times New Roman"/>
                <w:sz w:val="24"/>
                <w:lang w:val="en-US"/>
              </w:rPr>
            </w:pPr>
            <w:r>
              <w:rPr>
                <w:rFonts w:ascii="Times New Roman" w:hAnsi="Times New Roman"/>
                <w:sz w:val="24"/>
                <w:lang w:val="en-US"/>
              </w:rPr>
              <w:t xml:space="preserve">Protocol ID </w:t>
            </w:r>
          </w:p>
        </w:tc>
        <w:tc>
          <w:tcPr>
            <w:tcW w:w="5245" w:type="dxa"/>
            <w:tcBorders>
              <w:top w:val="single" w:color="000000" w:sz="8" w:space="0"/>
              <w:bottom w:val="single" w:color="000000" w:sz="8" w:space="0"/>
              <w:right w:val="single" w:color="000000" w:sz="8" w:space="0"/>
            </w:tcBorders>
          </w:tcPr>
          <w:p w14:paraId="2A41E736">
            <w:pPr>
              <w:jc w:val="left"/>
              <w:rPr>
                <w:rFonts w:ascii="Times New Roman" w:hAnsi="Times New Roman"/>
                <w:sz w:val="24"/>
                <w:lang w:val="en-US"/>
              </w:rPr>
            </w:pPr>
          </w:p>
        </w:tc>
      </w:tr>
      <w:tr w14:paraId="7211E001">
        <w:tblPrEx>
          <w:tblCellMar>
            <w:top w:w="0" w:type="dxa"/>
            <w:left w:w="108" w:type="dxa"/>
            <w:bottom w:w="0" w:type="dxa"/>
            <w:right w:w="108" w:type="dxa"/>
          </w:tblCellMar>
        </w:tblPrEx>
        <w:trPr>
          <w:trHeight w:val="292" w:hRule="atLeast"/>
        </w:trPr>
        <w:tc>
          <w:tcPr>
            <w:tcW w:w="3374" w:type="dxa"/>
            <w:tcBorders>
              <w:top w:val="single" w:color="000000" w:sz="8" w:space="0"/>
              <w:left w:val="single" w:color="000000" w:sz="8" w:space="0"/>
              <w:bottom w:val="single" w:color="000000" w:sz="8" w:space="0"/>
            </w:tcBorders>
          </w:tcPr>
          <w:p w14:paraId="390625FE">
            <w:pPr>
              <w:rPr>
                <w:rFonts w:ascii="Times New Roman" w:hAnsi="Times New Roman"/>
                <w:sz w:val="24"/>
                <w:lang w:val="en-US"/>
              </w:rPr>
            </w:pPr>
            <w:r>
              <w:rPr>
                <w:rFonts w:ascii="Times New Roman" w:hAnsi="Times New Roman"/>
                <w:sz w:val="24"/>
                <w:lang w:val="en-US"/>
              </w:rPr>
              <w:t xml:space="preserve">Short title </w:t>
            </w:r>
          </w:p>
        </w:tc>
        <w:tc>
          <w:tcPr>
            <w:tcW w:w="5245" w:type="dxa"/>
            <w:tcBorders>
              <w:bottom w:val="single" w:color="000000" w:sz="8" w:space="0"/>
              <w:right w:val="single" w:color="000000" w:sz="8" w:space="0"/>
            </w:tcBorders>
          </w:tcPr>
          <w:p w14:paraId="6EAA9C3C">
            <w:pPr>
              <w:jc w:val="left"/>
              <w:rPr>
                <w:rFonts w:ascii="Times New Roman" w:hAnsi="Times New Roman"/>
                <w:sz w:val="24"/>
                <w:lang w:val="en-US"/>
              </w:rPr>
            </w:pPr>
            <w:r>
              <w:rPr>
                <w:rFonts w:hint="eastAsia" w:ascii="Times New Roman" w:hAnsi="Times New Roman"/>
                <w:sz w:val="24"/>
                <w:lang w:val="en-US"/>
              </w:rPr>
              <w:t>Pre-IVF lifestyle intervention and reproductive outcomes in women with overweight or obesity undergoing IVF: a randomized clinical trial</w:t>
            </w:r>
            <w:bookmarkStart w:id="174" w:name="_GoBack"/>
            <w:bookmarkEnd w:id="174"/>
          </w:p>
        </w:tc>
      </w:tr>
      <w:tr w14:paraId="0A99D98D">
        <w:tblPrEx>
          <w:tblCellMar>
            <w:top w:w="0" w:type="dxa"/>
            <w:left w:w="108" w:type="dxa"/>
            <w:bottom w:w="0" w:type="dxa"/>
            <w:right w:w="108" w:type="dxa"/>
          </w:tblCellMar>
        </w:tblPrEx>
        <w:trPr>
          <w:trHeight w:val="292" w:hRule="atLeast"/>
        </w:trPr>
        <w:tc>
          <w:tcPr>
            <w:tcW w:w="3374" w:type="dxa"/>
            <w:tcBorders>
              <w:top w:val="single" w:color="000000" w:sz="8" w:space="0"/>
              <w:left w:val="single" w:color="000000" w:sz="8" w:space="0"/>
              <w:bottom w:val="single" w:color="000000" w:sz="8" w:space="0"/>
            </w:tcBorders>
          </w:tcPr>
          <w:p w14:paraId="32CB6872">
            <w:pPr>
              <w:rPr>
                <w:rFonts w:ascii="Times New Roman" w:hAnsi="Times New Roman"/>
                <w:sz w:val="24"/>
                <w:lang w:val="en-US"/>
              </w:rPr>
            </w:pPr>
            <w:r>
              <w:rPr>
                <w:rFonts w:ascii="Times New Roman" w:hAnsi="Times New Roman"/>
                <w:sz w:val="24"/>
                <w:lang w:val="en-US"/>
              </w:rPr>
              <w:t xml:space="preserve">Version </w:t>
            </w:r>
          </w:p>
        </w:tc>
        <w:tc>
          <w:tcPr>
            <w:tcW w:w="5245" w:type="dxa"/>
            <w:tcBorders>
              <w:bottom w:val="single" w:color="000000" w:sz="8" w:space="0"/>
              <w:right w:val="single" w:color="000000" w:sz="8" w:space="0"/>
            </w:tcBorders>
          </w:tcPr>
          <w:p w14:paraId="4072AE69">
            <w:pPr>
              <w:jc w:val="left"/>
              <w:rPr>
                <w:rFonts w:ascii="Times New Roman" w:hAnsi="Times New Roman"/>
                <w:sz w:val="24"/>
                <w:lang w:val="en-US"/>
              </w:rPr>
            </w:pPr>
            <w:r>
              <w:rPr>
                <w:rFonts w:hint="eastAsia" w:ascii="Times New Roman" w:hAnsi="Times New Roman"/>
                <w:sz w:val="24"/>
                <w:lang w:val="en-US" w:eastAsia="zh-CN"/>
              </w:rPr>
              <w:t>5</w:t>
            </w:r>
            <w:r>
              <w:rPr>
                <w:rFonts w:ascii="Times New Roman" w:hAnsi="Times New Roman"/>
                <w:sz w:val="24"/>
                <w:lang w:val="en-US"/>
              </w:rPr>
              <w:t>.0</w:t>
            </w:r>
          </w:p>
        </w:tc>
      </w:tr>
      <w:tr w14:paraId="7833CC38">
        <w:tblPrEx>
          <w:tblCellMar>
            <w:top w:w="0" w:type="dxa"/>
            <w:left w:w="108" w:type="dxa"/>
            <w:bottom w:w="0" w:type="dxa"/>
            <w:right w:w="108" w:type="dxa"/>
          </w:tblCellMar>
        </w:tblPrEx>
        <w:trPr>
          <w:trHeight w:val="292" w:hRule="atLeast"/>
        </w:trPr>
        <w:tc>
          <w:tcPr>
            <w:tcW w:w="3374" w:type="dxa"/>
            <w:tcBorders>
              <w:top w:val="single" w:color="000000" w:sz="8" w:space="0"/>
              <w:left w:val="single" w:color="000000" w:sz="8" w:space="0"/>
              <w:bottom w:val="single" w:color="000000" w:sz="8" w:space="0"/>
            </w:tcBorders>
          </w:tcPr>
          <w:p w14:paraId="4B3B9CCF">
            <w:pPr>
              <w:rPr>
                <w:rFonts w:ascii="Times New Roman" w:hAnsi="Times New Roman"/>
                <w:sz w:val="24"/>
                <w:lang w:val="en-US"/>
              </w:rPr>
            </w:pPr>
            <w:r>
              <w:rPr>
                <w:rFonts w:ascii="Times New Roman" w:hAnsi="Times New Roman"/>
                <w:sz w:val="24"/>
                <w:lang w:val="en-US"/>
              </w:rPr>
              <w:t xml:space="preserve">Date </w:t>
            </w:r>
          </w:p>
        </w:tc>
        <w:tc>
          <w:tcPr>
            <w:tcW w:w="5245" w:type="dxa"/>
            <w:tcBorders>
              <w:bottom w:val="single" w:color="000000" w:sz="8" w:space="0"/>
              <w:right w:val="single" w:color="000000" w:sz="8" w:space="0"/>
            </w:tcBorders>
          </w:tcPr>
          <w:p w14:paraId="48FB9FF1">
            <w:pPr>
              <w:jc w:val="left"/>
              <w:rPr>
                <w:rFonts w:hint="eastAsia" w:ascii="Times New Roman" w:hAnsi="Times New Roman" w:eastAsia="宋体"/>
                <w:sz w:val="24"/>
                <w:lang w:val="en-US" w:eastAsia="zh-CN"/>
              </w:rPr>
            </w:pPr>
            <w:r>
              <w:rPr>
                <w:rFonts w:hint="eastAsia" w:ascii="Times New Roman" w:hAnsi="Times New Roman"/>
                <w:sz w:val="24"/>
                <w:lang w:val="en-US" w:eastAsia="zh-CN"/>
              </w:rPr>
              <w:t>Feb</w:t>
            </w:r>
            <w:r>
              <w:rPr>
                <w:rFonts w:ascii="Times New Roman" w:hAnsi="Times New Roman"/>
                <w:sz w:val="24"/>
                <w:lang w:val="en-US"/>
              </w:rPr>
              <w:t xml:space="preserve"> 202</w:t>
            </w:r>
            <w:r>
              <w:rPr>
                <w:rFonts w:hint="eastAsia" w:ascii="Times New Roman" w:hAnsi="Times New Roman"/>
                <w:sz w:val="24"/>
                <w:lang w:val="en-US" w:eastAsia="zh-CN"/>
              </w:rPr>
              <w:t>3</w:t>
            </w:r>
          </w:p>
        </w:tc>
      </w:tr>
      <w:tr w14:paraId="73747126">
        <w:tblPrEx>
          <w:tblCellMar>
            <w:top w:w="0" w:type="dxa"/>
            <w:left w:w="108" w:type="dxa"/>
            <w:bottom w:w="0" w:type="dxa"/>
            <w:right w:w="108" w:type="dxa"/>
          </w:tblCellMar>
        </w:tblPrEx>
        <w:trPr>
          <w:trHeight w:val="357" w:hRule="atLeast"/>
        </w:trPr>
        <w:tc>
          <w:tcPr>
            <w:tcW w:w="3374" w:type="dxa"/>
            <w:tcBorders>
              <w:top w:val="single" w:color="000000" w:sz="8" w:space="0"/>
              <w:left w:val="single" w:color="000000" w:sz="8" w:space="0"/>
              <w:bottom w:val="single" w:color="000000" w:sz="8" w:space="0"/>
            </w:tcBorders>
          </w:tcPr>
          <w:p w14:paraId="762E8138">
            <w:pPr>
              <w:rPr>
                <w:rFonts w:ascii="Times New Roman" w:hAnsi="Times New Roman"/>
                <w:sz w:val="24"/>
                <w:highlight w:val="yellow"/>
                <w:lang w:val="en-US"/>
              </w:rPr>
            </w:pPr>
            <w:r>
              <w:rPr>
                <w:rFonts w:ascii="Times New Roman" w:hAnsi="Times New Roman"/>
                <w:sz w:val="24"/>
                <w:lang w:val="en-US"/>
              </w:rPr>
              <w:t xml:space="preserve">Coordinating investigator/project leader </w:t>
            </w:r>
          </w:p>
        </w:tc>
        <w:tc>
          <w:tcPr>
            <w:tcW w:w="5245" w:type="dxa"/>
            <w:tcBorders>
              <w:bottom w:val="single" w:color="000000" w:sz="8" w:space="0"/>
              <w:right w:val="single" w:color="000000" w:sz="8" w:space="0"/>
            </w:tcBorders>
          </w:tcPr>
          <w:p w14:paraId="68CE91E6">
            <w:pPr>
              <w:jc w:val="left"/>
              <w:rPr>
                <w:rFonts w:hint="eastAsia" w:ascii="Times New Roman" w:hAnsi="Times New Roman"/>
                <w:sz w:val="24"/>
              </w:rPr>
            </w:pPr>
            <w:r>
              <w:rPr>
                <w:rFonts w:ascii="Times New Roman" w:hAnsi="Times New Roman"/>
                <w:sz w:val="24"/>
                <w:lang w:val="en-US" w:eastAsia="zh-CN"/>
              </w:rPr>
              <w:t xml:space="preserve">Dr. </w:t>
            </w:r>
            <w:r>
              <w:rPr>
                <w:rFonts w:hint="eastAsia" w:ascii="Times New Roman" w:hAnsi="Times New Roman"/>
                <w:sz w:val="24"/>
              </w:rPr>
              <w:t>Jichun Tan</w:t>
            </w:r>
          </w:p>
          <w:p w14:paraId="6408F960">
            <w:pPr>
              <w:jc w:val="left"/>
              <w:rPr>
                <w:rFonts w:hint="eastAsia" w:ascii="Times New Roman" w:hAnsi="Times New Roman"/>
                <w:sz w:val="24"/>
                <w:lang w:val="en-US" w:eastAsia="zh-CN"/>
              </w:rPr>
            </w:pPr>
            <w:r>
              <w:rPr>
                <w:rFonts w:hint="eastAsia" w:ascii="Times New Roman" w:hAnsi="Times New Roman"/>
                <w:sz w:val="24"/>
                <w:lang w:val="en-US" w:eastAsia="zh-CN"/>
              </w:rPr>
              <w:t>Centre of Reproductive Medicine, Department of Obstetrics and Gynaecology, Shengjing Hospital of China Medical University</w:t>
            </w:r>
          </w:p>
          <w:p w14:paraId="1A98D01C">
            <w:pPr>
              <w:jc w:val="left"/>
              <w:rPr>
                <w:rFonts w:ascii="Times New Roman" w:hAnsi="Times New Roman"/>
                <w:sz w:val="24"/>
                <w:lang w:val="en-US" w:eastAsia="zh-CN"/>
              </w:rPr>
            </w:pPr>
            <w:r>
              <w:rPr>
                <w:rFonts w:hint="eastAsia" w:ascii="Times New Roman" w:hAnsi="Times New Roman"/>
                <w:sz w:val="24"/>
                <w:lang w:val="en-US" w:eastAsia="zh-CN"/>
              </w:rPr>
              <w:t>Shenyang</w:t>
            </w:r>
            <w:r>
              <w:rPr>
                <w:rFonts w:ascii="Times New Roman" w:hAnsi="Times New Roman"/>
                <w:sz w:val="24"/>
                <w:lang w:val="en-US" w:eastAsia="zh-CN"/>
              </w:rPr>
              <w:t>, China</w:t>
            </w:r>
          </w:p>
        </w:tc>
      </w:tr>
      <w:tr w14:paraId="6B3D37F6">
        <w:tblPrEx>
          <w:tblCellMar>
            <w:top w:w="0" w:type="dxa"/>
            <w:left w:w="108" w:type="dxa"/>
            <w:bottom w:w="0" w:type="dxa"/>
            <w:right w:w="108" w:type="dxa"/>
          </w:tblCellMar>
        </w:tblPrEx>
        <w:trPr>
          <w:trHeight w:val="5641" w:hRule="atLeast"/>
        </w:trPr>
        <w:tc>
          <w:tcPr>
            <w:tcW w:w="3374" w:type="dxa"/>
            <w:tcBorders>
              <w:top w:val="single" w:color="000000" w:sz="8" w:space="0"/>
              <w:left w:val="single" w:color="000000" w:sz="8" w:space="0"/>
              <w:bottom w:val="single" w:color="000000" w:sz="8" w:space="0"/>
            </w:tcBorders>
          </w:tcPr>
          <w:p w14:paraId="5525BABC">
            <w:pPr>
              <w:rPr>
                <w:rFonts w:ascii="Times New Roman" w:hAnsi="Times New Roman"/>
                <w:sz w:val="24"/>
                <w:lang w:val="en-US"/>
              </w:rPr>
            </w:pPr>
            <w:r>
              <w:rPr>
                <w:rFonts w:ascii="Times New Roman" w:hAnsi="Times New Roman"/>
                <w:sz w:val="24"/>
                <w:lang w:val="en-US"/>
              </w:rPr>
              <w:t xml:space="preserve">Principal investigators </w:t>
            </w:r>
          </w:p>
          <w:p w14:paraId="2379A8EC">
            <w:pPr>
              <w:rPr>
                <w:rFonts w:ascii="Times New Roman" w:hAnsi="Times New Roman"/>
                <w:sz w:val="24"/>
                <w:highlight w:val="yellow"/>
                <w:lang w:val="en-US"/>
              </w:rPr>
            </w:pPr>
            <w:r>
              <w:rPr>
                <w:rFonts w:ascii="Times New Roman" w:hAnsi="Times New Roman"/>
                <w:sz w:val="24"/>
                <w:highlight w:val="yellow"/>
                <w:lang w:val="en-US"/>
              </w:rPr>
              <w:t xml:space="preserve"> </w:t>
            </w:r>
          </w:p>
          <w:p w14:paraId="0D522B6C">
            <w:pPr>
              <w:rPr>
                <w:rFonts w:ascii="Times New Roman" w:hAnsi="Times New Roman"/>
                <w:iCs/>
                <w:sz w:val="24"/>
                <w:highlight w:val="yellow"/>
                <w:lang w:val="en-US"/>
              </w:rPr>
            </w:pPr>
            <w:r>
              <w:rPr>
                <w:rFonts w:ascii="Times New Roman" w:hAnsi="Times New Roman"/>
                <w:iCs/>
                <w:sz w:val="24"/>
                <w:highlight w:val="yellow"/>
                <w:lang w:val="en-US"/>
              </w:rPr>
              <w:t xml:space="preserve"> </w:t>
            </w:r>
          </w:p>
          <w:p w14:paraId="24587EDD">
            <w:pPr>
              <w:rPr>
                <w:rFonts w:ascii="Times New Roman" w:hAnsi="Times New Roman"/>
                <w:iCs/>
                <w:sz w:val="24"/>
                <w:highlight w:val="yellow"/>
                <w:lang w:val="en-US"/>
              </w:rPr>
            </w:pPr>
          </w:p>
          <w:p w14:paraId="7207B9B3">
            <w:pPr>
              <w:rPr>
                <w:rFonts w:ascii="Times New Roman" w:hAnsi="Times New Roman"/>
                <w:iCs/>
                <w:sz w:val="24"/>
                <w:highlight w:val="yellow"/>
                <w:lang w:val="en-US"/>
              </w:rPr>
            </w:pPr>
          </w:p>
          <w:p w14:paraId="2D6C0AEE">
            <w:pPr>
              <w:rPr>
                <w:rFonts w:ascii="Times New Roman" w:hAnsi="Times New Roman"/>
                <w:iCs/>
                <w:sz w:val="24"/>
                <w:highlight w:val="yellow"/>
                <w:lang w:val="en-US"/>
              </w:rPr>
            </w:pPr>
          </w:p>
          <w:p w14:paraId="24EC0C87">
            <w:pPr>
              <w:rPr>
                <w:rFonts w:ascii="Times New Roman" w:hAnsi="Times New Roman"/>
                <w:iCs/>
                <w:sz w:val="24"/>
                <w:highlight w:val="yellow"/>
                <w:lang w:val="en-US"/>
              </w:rPr>
            </w:pPr>
          </w:p>
          <w:p w14:paraId="0EA95623">
            <w:pPr>
              <w:rPr>
                <w:rFonts w:ascii="Times New Roman" w:hAnsi="Times New Roman"/>
                <w:iCs/>
                <w:sz w:val="24"/>
                <w:highlight w:val="yellow"/>
                <w:lang w:val="en-US"/>
              </w:rPr>
            </w:pPr>
          </w:p>
          <w:p w14:paraId="115A2DF2">
            <w:pPr>
              <w:ind w:right="797"/>
              <w:rPr>
                <w:rFonts w:ascii="Times New Roman" w:hAnsi="Times New Roman"/>
                <w:sz w:val="24"/>
                <w:highlight w:val="yellow"/>
                <w:lang w:val="en-US"/>
              </w:rPr>
            </w:pPr>
            <w:r>
              <w:rPr>
                <w:rFonts w:ascii="Times New Roman" w:hAnsi="Times New Roman"/>
                <w:iCs/>
                <w:sz w:val="24"/>
                <w:highlight w:val="yellow"/>
                <w:lang w:val="en-US"/>
              </w:rPr>
              <w:t xml:space="preserve"> </w:t>
            </w:r>
          </w:p>
        </w:tc>
        <w:tc>
          <w:tcPr>
            <w:tcW w:w="5245" w:type="dxa"/>
            <w:tcBorders>
              <w:top w:val="single" w:color="000000" w:sz="8" w:space="0"/>
              <w:bottom w:val="single" w:color="000000" w:sz="8" w:space="0"/>
              <w:right w:val="single" w:color="000000" w:sz="8" w:space="0"/>
            </w:tcBorders>
          </w:tcPr>
          <w:p w14:paraId="4BA15D5A">
            <w:pPr>
              <w:jc w:val="left"/>
              <w:rPr>
                <w:rFonts w:ascii="Times New Roman" w:hAnsi="Times New Roman"/>
                <w:sz w:val="24"/>
                <w:lang w:val="en-US" w:eastAsia="zh-CN"/>
              </w:rPr>
            </w:pPr>
            <w:r>
              <w:rPr>
                <w:rFonts w:hint="eastAsia" w:ascii="Times New Roman" w:hAnsi="Times New Roman"/>
                <w:sz w:val="24"/>
                <w:lang w:val="en-US" w:eastAsia="zh-CN"/>
              </w:rPr>
              <w:t>Dr. Siru Hou</w:t>
            </w:r>
          </w:p>
          <w:p w14:paraId="328E4195">
            <w:pPr>
              <w:jc w:val="left"/>
              <w:rPr>
                <w:rFonts w:hint="eastAsia" w:ascii="Times New Roman" w:hAnsi="Times New Roman"/>
                <w:sz w:val="24"/>
                <w:lang w:val="en-US" w:eastAsia="zh-CN"/>
              </w:rPr>
            </w:pPr>
            <w:r>
              <w:rPr>
                <w:rFonts w:hint="eastAsia" w:ascii="Times New Roman" w:hAnsi="Times New Roman"/>
                <w:sz w:val="24"/>
                <w:lang w:val="en-US" w:eastAsia="zh-CN"/>
              </w:rPr>
              <w:t>Centre of Reproductive Medicine, Department of Obstetrics and Gynaecology, Shengjing Hospital of China Medical University</w:t>
            </w:r>
          </w:p>
          <w:p w14:paraId="14B24694">
            <w:pPr>
              <w:jc w:val="left"/>
              <w:rPr>
                <w:rFonts w:ascii="Times New Roman" w:hAnsi="Times New Roman"/>
                <w:sz w:val="24"/>
                <w:lang w:val="en-US" w:eastAsia="zh-CN"/>
              </w:rPr>
            </w:pPr>
            <w:r>
              <w:rPr>
                <w:rFonts w:hint="eastAsia" w:ascii="Times New Roman" w:hAnsi="Times New Roman"/>
                <w:sz w:val="24"/>
                <w:lang w:val="en-US" w:eastAsia="zh-CN"/>
              </w:rPr>
              <w:t>Shenyang</w:t>
            </w:r>
            <w:r>
              <w:rPr>
                <w:rFonts w:ascii="Times New Roman" w:hAnsi="Times New Roman"/>
                <w:sz w:val="24"/>
                <w:lang w:val="en-US" w:eastAsia="zh-CN"/>
              </w:rPr>
              <w:t>, China</w:t>
            </w:r>
          </w:p>
          <w:p w14:paraId="75B60B8C">
            <w:pPr>
              <w:jc w:val="left"/>
              <w:rPr>
                <w:rFonts w:ascii="Times New Roman" w:hAnsi="Times New Roman"/>
                <w:sz w:val="24"/>
                <w:lang w:val="en-US" w:eastAsia="zh-CN"/>
              </w:rPr>
            </w:pPr>
          </w:p>
          <w:p w14:paraId="7BE3F51A">
            <w:pPr>
              <w:jc w:val="left"/>
              <w:rPr>
                <w:rFonts w:hint="eastAsia" w:ascii="Times New Roman" w:hAnsi="Times New Roman"/>
                <w:sz w:val="24"/>
              </w:rPr>
            </w:pPr>
            <w:r>
              <w:rPr>
                <w:rFonts w:hint="eastAsia" w:ascii="Times New Roman" w:hAnsi="Times New Roman"/>
                <w:sz w:val="24"/>
                <w:lang w:val="en-US" w:eastAsia="zh-CN"/>
              </w:rPr>
              <w:t>Dr.</w:t>
            </w:r>
            <w:r>
              <w:rPr>
                <w:rFonts w:hint="eastAsia" w:ascii="Times New Roman" w:hAnsi="Times New Roman"/>
                <w:sz w:val="24"/>
              </w:rPr>
              <w:t>Shanshan Wu</w:t>
            </w:r>
          </w:p>
          <w:p w14:paraId="3E66E517">
            <w:pPr>
              <w:jc w:val="left"/>
              <w:rPr>
                <w:rFonts w:hint="eastAsia" w:ascii="Times New Roman" w:hAnsi="Times New Roman"/>
                <w:sz w:val="24"/>
                <w:lang w:val="en-US" w:eastAsia="zh-CN"/>
              </w:rPr>
            </w:pPr>
            <w:r>
              <w:rPr>
                <w:rFonts w:hint="eastAsia" w:ascii="Times New Roman" w:hAnsi="Times New Roman"/>
                <w:sz w:val="24"/>
                <w:lang w:val="en-US" w:eastAsia="zh-CN"/>
              </w:rPr>
              <w:t>Centre of Reproductive Medicine, Department of Obstetrics and Gynaecology, Shengjing Hospital of China Medical University</w:t>
            </w:r>
          </w:p>
          <w:p w14:paraId="5629C14B">
            <w:pPr>
              <w:jc w:val="left"/>
              <w:rPr>
                <w:rFonts w:ascii="Times New Roman" w:hAnsi="Times New Roman"/>
                <w:sz w:val="24"/>
                <w:lang w:val="en-US" w:eastAsia="zh-CN"/>
              </w:rPr>
            </w:pPr>
            <w:r>
              <w:rPr>
                <w:rFonts w:hint="eastAsia" w:ascii="Times New Roman" w:hAnsi="Times New Roman"/>
                <w:sz w:val="24"/>
                <w:lang w:val="en-US" w:eastAsia="zh-CN"/>
              </w:rPr>
              <w:t>Shenyang</w:t>
            </w:r>
            <w:r>
              <w:rPr>
                <w:rFonts w:ascii="Times New Roman" w:hAnsi="Times New Roman"/>
                <w:sz w:val="24"/>
                <w:lang w:val="en-US" w:eastAsia="zh-CN"/>
              </w:rPr>
              <w:t>, China</w:t>
            </w:r>
          </w:p>
          <w:p w14:paraId="5F3D88B8">
            <w:pPr>
              <w:jc w:val="left"/>
              <w:rPr>
                <w:rFonts w:ascii="Times New Roman" w:hAnsi="Times New Roman"/>
                <w:sz w:val="24"/>
                <w:lang w:val="en-AU"/>
              </w:rPr>
            </w:pPr>
          </w:p>
          <w:p w14:paraId="2BAEE553">
            <w:pPr>
              <w:jc w:val="left"/>
              <w:rPr>
                <w:rFonts w:hint="eastAsia" w:ascii="Times New Roman" w:hAnsi="Times New Roman"/>
                <w:sz w:val="24"/>
              </w:rPr>
            </w:pPr>
            <w:r>
              <w:rPr>
                <w:rFonts w:ascii="Times New Roman" w:hAnsi="Times New Roman"/>
                <w:sz w:val="24"/>
                <w:lang w:val="en-AU"/>
              </w:rPr>
              <w:t xml:space="preserve">Dr. </w:t>
            </w:r>
            <w:r>
              <w:rPr>
                <w:rFonts w:hint="eastAsia" w:ascii="Times New Roman" w:hAnsi="Times New Roman"/>
                <w:sz w:val="24"/>
              </w:rPr>
              <w:t>Siwen Zhang</w:t>
            </w:r>
          </w:p>
          <w:p w14:paraId="65D37423">
            <w:pPr>
              <w:jc w:val="left"/>
              <w:rPr>
                <w:rFonts w:hint="eastAsia" w:ascii="Times New Roman" w:hAnsi="Times New Roman"/>
                <w:sz w:val="24"/>
                <w:lang w:val="en-US" w:eastAsia="zh-CN"/>
              </w:rPr>
            </w:pPr>
            <w:r>
              <w:rPr>
                <w:rFonts w:hint="eastAsia" w:ascii="Times New Roman" w:hAnsi="Times New Roman"/>
                <w:sz w:val="24"/>
                <w:lang w:val="en-US" w:eastAsia="zh-CN"/>
              </w:rPr>
              <w:t>Centre of Reproductive Medicine, Department of Obstetrics and Gynaecology, Shengjing Hospital of China Medical University</w:t>
            </w:r>
          </w:p>
          <w:p w14:paraId="43115CCA">
            <w:pPr>
              <w:jc w:val="left"/>
              <w:rPr>
                <w:rFonts w:ascii="Times New Roman" w:hAnsi="Times New Roman"/>
                <w:sz w:val="24"/>
                <w:lang w:val="en-US" w:eastAsia="zh-CN"/>
              </w:rPr>
            </w:pPr>
            <w:r>
              <w:rPr>
                <w:rFonts w:hint="eastAsia" w:ascii="Times New Roman" w:hAnsi="Times New Roman"/>
                <w:sz w:val="24"/>
                <w:lang w:val="en-US" w:eastAsia="zh-CN"/>
              </w:rPr>
              <w:t>Shenyang</w:t>
            </w:r>
            <w:r>
              <w:rPr>
                <w:rFonts w:ascii="Times New Roman" w:hAnsi="Times New Roman"/>
                <w:sz w:val="24"/>
                <w:lang w:val="en-US" w:eastAsia="zh-CN"/>
              </w:rPr>
              <w:t>, China</w:t>
            </w:r>
          </w:p>
          <w:p w14:paraId="56B30AD7">
            <w:pPr>
              <w:jc w:val="left"/>
              <w:rPr>
                <w:rFonts w:ascii="Times New Roman" w:hAnsi="Times New Roman"/>
                <w:sz w:val="24"/>
                <w:lang w:val="en-US" w:eastAsia="zh-CN"/>
              </w:rPr>
            </w:pPr>
          </w:p>
        </w:tc>
      </w:tr>
      <w:tr w14:paraId="61C9DDB0">
        <w:tblPrEx>
          <w:tblCellMar>
            <w:top w:w="0" w:type="dxa"/>
            <w:left w:w="108" w:type="dxa"/>
            <w:bottom w:w="0" w:type="dxa"/>
            <w:right w:w="108" w:type="dxa"/>
          </w:tblCellMar>
        </w:tblPrEx>
        <w:trPr>
          <w:trHeight w:val="3291" w:hRule="atLeast"/>
        </w:trPr>
        <w:tc>
          <w:tcPr>
            <w:tcW w:w="3374" w:type="dxa"/>
            <w:tcBorders>
              <w:top w:val="single" w:color="000000" w:sz="8" w:space="0"/>
              <w:left w:val="single" w:color="000000" w:sz="8" w:space="0"/>
              <w:bottom w:val="single" w:color="000000" w:sz="8" w:space="0"/>
            </w:tcBorders>
          </w:tcPr>
          <w:p w14:paraId="2698D593">
            <w:pPr>
              <w:rPr>
                <w:rFonts w:ascii="Times New Roman" w:hAnsi="Times New Roman"/>
                <w:sz w:val="24"/>
                <w:lang w:val="en-US" w:eastAsia="zh-CN"/>
              </w:rPr>
            </w:pPr>
            <w:r>
              <w:rPr>
                <w:rFonts w:hint="eastAsia" w:ascii="Times New Roman" w:hAnsi="Times New Roman"/>
                <w:sz w:val="24"/>
                <w:lang w:val="en-US" w:eastAsia="zh-CN"/>
              </w:rPr>
              <w:t>C</w:t>
            </w:r>
            <w:r>
              <w:rPr>
                <w:rFonts w:ascii="Times New Roman" w:hAnsi="Times New Roman"/>
                <w:sz w:val="24"/>
                <w:lang w:val="en-US" w:eastAsia="zh-CN"/>
              </w:rPr>
              <w:t>ollaborative investigators</w:t>
            </w:r>
          </w:p>
        </w:tc>
        <w:tc>
          <w:tcPr>
            <w:tcW w:w="5245" w:type="dxa"/>
            <w:tcBorders>
              <w:top w:val="single" w:color="000000" w:sz="8" w:space="0"/>
              <w:bottom w:val="single" w:color="000000" w:sz="8" w:space="0"/>
              <w:right w:val="single" w:color="000000" w:sz="8" w:space="0"/>
            </w:tcBorders>
          </w:tcPr>
          <w:p w14:paraId="4DD27591">
            <w:pPr>
              <w:jc w:val="left"/>
              <w:rPr>
                <w:rFonts w:hint="eastAsia" w:ascii="Times New Roman" w:hAnsi="Times New Roman"/>
                <w:sz w:val="24"/>
              </w:rPr>
            </w:pPr>
            <w:r>
              <w:rPr>
                <w:rFonts w:hint="eastAsia" w:ascii="Times New Roman" w:hAnsi="Times New Roman"/>
                <w:sz w:val="24"/>
                <w:lang w:val="en-US" w:eastAsia="zh-CN"/>
              </w:rPr>
              <w:t>D</w:t>
            </w:r>
            <w:r>
              <w:rPr>
                <w:rFonts w:ascii="Times New Roman" w:hAnsi="Times New Roman"/>
                <w:sz w:val="24"/>
                <w:lang w:val="en-US" w:eastAsia="zh-CN"/>
              </w:rPr>
              <w:t xml:space="preserve">r </w:t>
            </w:r>
            <w:r>
              <w:rPr>
                <w:rFonts w:hint="eastAsia" w:ascii="Times New Roman" w:hAnsi="Times New Roman"/>
                <w:sz w:val="24"/>
              </w:rPr>
              <w:t>Xing Xin</w:t>
            </w:r>
          </w:p>
          <w:p w14:paraId="57AAC573">
            <w:pPr>
              <w:jc w:val="left"/>
              <w:rPr>
                <w:rFonts w:hint="eastAsia" w:ascii="Times New Roman" w:hAnsi="Times New Roman"/>
                <w:sz w:val="24"/>
                <w:lang w:val="en-US" w:eastAsia="zh-CN"/>
              </w:rPr>
            </w:pPr>
            <w:r>
              <w:rPr>
                <w:rFonts w:hint="eastAsia" w:ascii="Times New Roman" w:hAnsi="Times New Roman"/>
                <w:sz w:val="24"/>
                <w:lang w:val="en-US" w:eastAsia="zh-CN"/>
              </w:rPr>
              <w:t>Centre of Reproductive Medicine, Department of Obstetrics and Gynaecology, Shengjing Hospital of China Medical University</w:t>
            </w:r>
          </w:p>
          <w:p w14:paraId="5E358C47">
            <w:pPr>
              <w:jc w:val="left"/>
              <w:rPr>
                <w:rFonts w:ascii="Times New Roman" w:hAnsi="Times New Roman"/>
                <w:sz w:val="24"/>
                <w:lang w:val="en-US" w:eastAsia="zh-CN"/>
              </w:rPr>
            </w:pPr>
            <w:r>
              <w:rPr>
                <w:rFonts w:hint="eastAsia" w:ascii="Times New Roman" w:hAnsi="Times New Roman"/>
                <w:sz w:val="24"/>
                <w:lang w:val="en-US" w:eastAsia="zh-CN"/>
              </w:rPr>
              <w:t>Shenyang</w:t>
            </w:r>
            <w:r>
              <w:rPr>
                <w:rFonts w:ascii="Times New Roman" w:hAnsi="Times New Roman"/>
                <w:sz w:val="24"/>
                <w:lang w:val="en-US" w:eastAsia="zh-CN"/>
              </w:rPr>
              <w:t>, China</w:t>
            </w:r>
          </w:p>
          <w:p w14:paraId="32833DD6">
            <w:pPr>
              <w:jc w:val="left"/>
              <w:rPr>
                <w:rFonts w:ascii="Times New Roman" w:hAnsi="Times New Roman"/>
                <w:sz w:val="24"/>
                <w:lang w:val="en-US" w:eastAsia="zh-CN"/>
              </w:rPr>
            </w:pPr>
          </w:p>
          <w:p w14:paraId="48E16BFA">
            <w:pPr>
              <w:jc w:val="left"/>
              <w:rPr>
                <w:rFonts w:hint="eastAsia" w:ascii="Times New Roman" w:hAnsi="Times New Roman"/>
                <w:sz w:val="24"/>
              </w:rPr>
            </w:pPr>
            <w:r>
              <w:rPr>
                <w:rFonts w:hint="eastAsia" w:ascii="Times New Roman" w:hAnsi="Times New Roman"/>
                <w:sz w:val="24"/>
                <w:lang w:val="en-US" w:eastAsia="zh-CN"/>
              </w:rPr>
              <w:t>D</w:t>
            </w:r>
            <w:r>
              <w:rPr>
                <w:rFonts w:ascii="Times New Roman" w:hAnsi="Times New Roman"/>
                <w:sz w:val="24"/>
                <w:lang w:val="en-US" w:eastAsia="zh-CN"/>
              </w:rPr>
              <w:t xml:space="preserve">r </w:t>
            </w:r>
            <w:r>
              <w:rPr>
                <w:rFonts w:hint="eastAsia" w:ascii="Times New Roman" w:hAnsi="Times New Roman"/>
                <w:sz w:val="24"/>
              </w:rPr>
              <w:t>Shan Gao</w:t>
            </w:r>
          </w:p>
          <w:p w14:paraId="0D3E7BDE">
            <w:pPr>
              <w:jc w:val="left"/>
              <w:rPr>
                <w:rFonts w:hint="eastAsia" w:ascii="Times New Roman" w:hAnsi="Times New Roman"/>
                <w:sz w:val="24"/>
                <w:lang w:val="en-US" w:eastAsia="zh-CN"/>
              </w:rPr>
            </w:pPr>
            <w:r>
              <w:rPr>
                <w:rFonts w:hint="eastAsia" w:ascii="Times New Roman" w:hAnsi="Times New Roman"/>
                <w:sz w:val="24"/>
                <w:lang w:val="en-US" w:eastAsia="zh-CN"/>
              </w:rPr>
              <w:t>Centre of Reproductive Medicine, Department of Obstetrics and Gynaecology, Shengjing Hospital of China Medical University</w:t>
            </w:r>
          </w:p>
          <w:p w14:paraId="72DA0472">
            <w:pPr>
              <w:jc w:val="left"/>
              <w:rPr>
                <w:rFonts w:ascii="Times New Roman" w:hAnsi="Times New Roman"/>
                <w:sz w:val="24"/>
                <w:lang w:val="en-US" w:eastAsia="zh-CN"/>
              </w:rPr>
            </w:pPr>
            <w:r>
              <w:rPr>
                <w:rFonts w:hint="eastAsia" w:ascii="Times New Roman" w:hAnsi="Times New Roman"/>
                <w:sz w:val="24"/>
                <w:lang w:val="en-US" w:eastAsia="zh-CN"/>
              </w:rPr>
              <w:t>Shenyang</w:t>
            </w:r>
            <w:r>
              <w:rPr>
                <w:rFonts w:ascii="Times New Roman" w:hAnsi="Times New Roman"/>
                <w:sz w:val="24"/>
                <w:lang w:val="en-US" w:eastAsia="zh-CN"/>
              </w:rPr>
              <w:t>, China</w:t>
            </w:r>
          </w:p>
          <w:p w14:paraId="085389A0">
            <w:pPr>
              <w:jc w:val="left"/>
              <w:rPr>
                <w:rFonts w:ascii="Times New Roman" w:hAnsi="Times New Roman"/>
                <w:sz w:val="24"/>
                <w:lang w:val="en-US" w:eastAsia="zh-CN"/>
              </w:rPr>
            </w:pPr>
          </w:p>
          <w:p w14:paraId="0321B6C0">
            <w:pPr>
              <w:jc w:val="left"/>
              <w:rPr>
                <w:rFonts w:ascii="Times New Roman" w:hAnsi="Times New Roman"/>
                <w:sz w:val="24"/>
                <w:lang w:val="en-US" w:eastAsia="zh-CN"/>
              </w:rPr>
            </w:pPr>
            <w:r>
              <w:rPr>
                <w:rFonts w:ascii="Times New Roman" w:hAnsi="Times New Roman"/>
                <w:sz w:val="24"/>
                <w:lang w:val="en-US" w:eastAsia="zh-CN"/>
              </w:rPr>
              <w:t xml:space="preserve">Dr </w:t>
            </w:r>
            <w:r>
              <w:rPr>
                <w:rFonts w:hint="eastAsia" w:ascii="Times New Roman" w:hAnsi="Times New Roman"/>
                <w:sz w:val="24"/>
                <w:lang w:val="en-US" w:eastAsia="zh-CN"/>
              </w:rPr>
              <w:t>Yumeng Feng</w:t>
            </w:r>
          </w:p>
          <w:p w14:paraId="3BEDC271">
            <w:pPr>
              <w:jc w:val="left"/>
              <w:rPr>
                <w:rFonts w:hint="eastAsia" w:ascii="Times New Roman" w:hAnsi="Times New Roman"/>
                <w:sz w:val="24"/>
                <w:lang w:val="en-US" w:eastAsia="zh-CN"/>
              </w:rPr>
            </w:pPr>
            <w:r>
              <w:rPr>
                <w:rFonts w:hint="eastAsia" w:ascii="Times New Roman" w:hAnsi="Times New Roman"/>
                <w:sz w:val="24"/>
                <w:lang w:val="en-US" w:eastAsia="zh-CN"/>
              </w:rPr>
              <w:t>Centre of Reproductive Medicine, Department of Obstetrics and Gynaecology, Shengjing Hospital of China Medical University</w:t>
            </w:r>
          </w:p>
          <w:p w14:paraId="35716476">
            <w:pPr>
              <w:jc w:val="left"/>
              <w:rPr>
                <w:rFonts w:ascii="Times New Roman" w:hAnsi="Times New Roman"/>
                <w:sz w:val="24"/>
                <w:lang w:val="en-US" w:eastAsia="zh-CN"/>
              </w:rPr>
            </w:pPr>
            <w:r>
              <w:rPr>
                <w:rFonts w:hint="eastAsia" w:ascii="Times New Roman" w:hAnsi="Times New Roman"/>
                <w:sz w:val="24"/>
                <w:lang w:val="en-US" w:eastAsia="zh-CN"/>
              </w:rPr>
              <w:t>Shenyang</w:t>
            </w:r>
            <w:r>
              <w:rPr>
                <w:rFonts w:ascii="Times New Roman" w:hAnsi="Times New Roman"/>
                <w:sz w:val="24"/>
                <w:lang w:val="en-US" w:eastAsia="zh-CN"/>
              </w:rPr>
              <w:t>, China</w:t>
            </w:r>
          </w:p>
          <w:p w14:paraId="3348A926">
            <w:pPr>
              <w:jc w:val="left"/>
              <w:rPr>
                <w:rFonts w:ascii="Times New Roman" w:hAnsi="Times New Roman"/>
                <w:sz w:val="24"/>
                <w:lang w:val="en-US" w:eastAsia="zh-CN"/>
              </w:rPr>
            </w:pPr>
          </w:p>
          <w:p w14:paraId="29D3295E">
            <w:pPr>
              <w:jc w:val="left"/>
              <w:rPr>
                <w:rFonts w:hint="eastAsia" w:ascii="Times New Roman" w:hAnsi="Times New Roman"/>
                <w:sz w:val="24"/>
                <w:vertAlign w:val="baseline"/>
                <w:lang w:val="en-US" w:eastAsia="zh-CN"/>
              </w:rPr>
            </w:pPr>
            <w:r>
              <w:rPr>
                <w:rFonts w:hint="eastAsia" w:ascii="Times New Roman" w:hAnsi="Times New Roman"/>
                <w:sz w:val="24"/>
                <w:lang w:val="en-US" w:eastAsia="zh-CN"/>
              </w:rPr>
              <w:t>D</w:t>
            </w:r>
            <w:r>
              <w:rPr>
                <w:rFonts w:ascii="Times New Roman" w:hAnsi="Times New Roman"/>
                <w:sz w:val="24"/>
                <w:lang w:val="en-US" w:eastAsia="zh-CN"/>
              </w:rPr>
              <w:t xml:space="preserve">r </w:t>
            </w:r>
            <w:r>
              <w:rPr>
                <w:rFonts w:hint="eastAsia" w:ascii="Times New Roman" w:hAnsi="Times New Roman"/>
                <w:sz w:val="24"/>
                <w:vertAlign w:val="baseline"/>
                <w:lang w:val="en-US" w:eastAsia="zh-CN"/>
              </w:rPr>
              <w:t>Jiansu Bian</w:t>
            </w:r>
          </w:p>
          <w:p w14:paraId="62C55A13">
            <w:pPr>
              <w:jc w:val="left"/>
              <w:rPr>
                <w:rFonts w:hint="eastAsia" w:ascii="Times New Roman" w:hAnsi="Times New Roman"/>
                <w:sz w:val="24"/>
                <w:lang w:val="en-US" w:eastAsia="zh-CN"/>
              </w:rPr>
            </w:pPr>
            <w:r>
              <w:rPr>
                <w:rFonts w:hint="eastAsia" w:ascii="Times New Roman" w:hAnsi="Times New Roman"/>
                <w:sz w:val="24"/>
                <w:lang w:val="en-US" w:eastAsia="zh-CN"/>
              </w:rPr>
              <w:t>Centre of Reproductive Medicine, Department of Obstetrics and Gynaecology, Shengjing Hospital of China Medical University</w:t>
            </w:r>
          </w:p>
          <w:p w14:paraId="79F1327D">
            <w:pPr>
              <w:jc w:val="left"/>
              <w:rPr>
                <w:rFonts w:ascii="Times New Roman" w:hAnsi="Times New Roman"/>
                <w:sz w:val="24"/>
                <w:lang w:val="en-US" w:eastAsia="zh-CN"/>
              </w:rPr>
            </w:pPr>
            <w:r>
              <w:rPr>
                <w:rFonts w:hint="eastAsia" w:ascii="Times New Roman" w:hAnsi="Times New Roman"/>
                <w:sz w:val="24"/>
                <w:lang w:val="en-US" w:eastAsia="zh-CN"/>
              </w:rPr>
              <w:t>Shenyang</w:t>
            </w:r>
            <w:r>
              <w:rPr>
                <w:rFonts w:ascii="Times New Roman" w:hAnsi="Times New Roman"/>
                <w:sz w:val="24"/>
                <w:lang w:val="en-US" w:eastAsia="zh-CN"/>
              </w:rPr>
              <w:t>, China</w:t>
            </w:r>
          </w:p>
          <w:p w14:paraId="58C4241B">
            <w:pPr>
              <w:jc w:val="left"/>
              <w:rPr>
                <w:rFonts w:ascii="Times New Roman" w:hAnsi="Times New Roman"/>
                <w:sz w:val="24"/>
                <w:lang w:val="en-US" w:eastAsia="zh-CN"/>
              </w:rPr>
            </w:pPr>
          </w:p>
          <w:p w14:paraId="088E40AD">
            <w:pPr>
              <w:jc w:val="left"/>
              <w:rPr>
                <w:rFonts w:ascii="Times New Roman" w:hAnsi="Times New Roman"/>
                <w:sz w:val="24"/>
                <w:lang w:val="en-US" w:eastAsia="zh-CN"/>
              </w:rPr>
            </w:pPr>
            <w:r>
              <w:rPr>
                <w:rFonts w:hint="eastAsia" w:ascii="Times New Roman" w:hAnsi="Times New Roman"/>
                <w:sz w:val="24"/>
                <w:lang w:val="en-US" w:eastAsia="zh-CN"/>
              </w:rPr>
              <w:t>D</w:t>
            </w:r>
            <w:r>
              <w:rPr>
                <w:rFonts w:ascii="Times New Roman" w:hAnsi="Times New Roman"/>
                <w:sz w:val="24"/>
                <w:lang w:val="en-US" w:eastAsia="zh-CN"/>
              </w:rPr>
              <w:t xml:space="preserve">r </w:t>
            </w:r>
            <w:r>
              <w:rPr>
                <w:rFonts w:hint="eastAsia" w:ascii="Times New Roman" w:hAnsi="Times New Roman"/>
                <w:sz w:val="24"/>
              </w:rPr>
              <w:t>Xiaoyu Yan</w:t>
            </w:r>
          </w:p>
          <w:p w14:paraId="55188878">
            <w:pPr>
              <w:jc w:val="left"/>
              <w:rPr>
                <w:rFonts w:hint="eastAsia" w:ascii="Times New Roman" w:hAnsi="Times New Roman"/>
                <w:sz w:val="24"/>
                <w:lang w:val="en-US" w:eastAsia="zh-CN"/>
              </w:rPr>
            </w:pPr>
            <w:r>
              <w:rPr>
                <w:rFonts w:hint="eastAsia" w:ascii="Times New Roman" w:hAnsi="Times New Roman"/>
                <w:sz w:val="24"/>
                <w:lang w:val="en-US" w:eastAsia="zh-CN"/>
              </w:rPr>
              <w:t>Centre of Reproductive Medicine, Department of Obstetrics and Gynaecology, Shengjing Hospital of China Medical University</w:t>
            </w:r>
          </w:p>
          <w:p w14:paraId="2384C09D">
            <w:pPr>
              <w:jc w:val="left"/>
              <w:rPr>
                <w:rFonts w:ascii="Times New Roman" w:hAnsi="Times New Roman"/>
                <w:sz w:val="24"/>
                <w:lang w:val="en-US" w:eastAsia="zh-CN"/>
              </w:rPr>
            </w:pPr>
            <w:r>
              <w:rPr>
                <w:rFonts w:hint="eastAsia" w:ascii="Times New Roman" w:hAnsi="Times New Roman"/>
                <w:sz w:val="24"/>
                <w:lang w:val="en-US" w:eastAsia="zh-CN"/>
              </w:rPr>
              <w:t>Shenyang</w:t>
            </w:r>
            <w:r>
              <w:rPr>
                <w:rFonts w:ascii="Times New Roman" w:hAnsi="Times New Roman"/>
                <w:sz w:val="24"/>
                <w:lang w:val="en-US" w:eastAsia="zh-CN"/>
              </w:rPr>
              <w:t>, China</w:t>
            </w:r>
          </w:p>
          <w:p w14:paraId="66A378B8">
            <w:pPr>
              <w:jc w:val="left"/>
              <w:rPr>
                <w:rFonts w:ascii="Times New Roman" w:hAnsi="Times New Roman"/>
                <w:sz w:val="24"/>
                <w:lang w:val="en-US" w:eastAsia="zh-CN"/>
              </w:rPr>
            </w:pPr>
          </w:p>
          <w:p w14:paraId="0AC4A0FC">
            <w:pPr>
              <w:jc w:val="left"/>
              <w:rPr>
                <w:rFonts w:ascii="Times New Roman" w:hAnsi="Times New Roman"/>
                <w:sz w:val="24"/>
                <w:lang w:val="en-US" w:eastAsia="zh-CN"/>
              </w:rPr>
            </w:pPr>
            <w:r>
              <w:rPr>
                <w:rFonts w:hint="eastAsia" w:ascii="Times New Roman" w:hAnsi="Times New Roman"/>
                <w:sz w:val="24"/>
                <w:lang w:val="en-US" w:eastAsia="zh-CN"/>
              </w:rPr>
              <w:t>D</w:t>
            </w:r>
            <w:r>
              <w:rPr>
                <w:rFonts w:ascii="Times New Roman" w:hAnsi="Times New Roman"/>
                <w:sz w:val="24"/>
                <w:lang w:val="en-US" w:eastAsia="zh-CN"/>
              </w:rPr>
              <w:t xml:space="preserve">r </w:t>
            </w:r>
            <w:r>
              <w:rPr>
                <w:rFonts w:hint="eastAsia" w:ascii="Times New Roman" w:hAnsi="Times New Roman"/>
                <w:sz w:val="24"/>
              </w:rPr>
              <w:t>Xudong Zhang</w:t>
            </w:r>
          </w:p>
          <w:p w14:paraId="425CBEAD">
            <w:pPr>
              <w:jc w:val="left"/>
              <w:rPr>
                <w:rFonts w:hint="eastAsia" w:ascii="Times New Roman" w:hAnsi="Times New Roman"/>
                <w:sz w:val="24"/>
                <w:lang w:val="en-US" w:eastAsia="zh-CN"/>
              </w:rPr>
            </w:pPr>
            <w:r>
              <w:rPr>
                <w:rFonts w:hint="eastAsia" w:ascii="Times New Roman" w:hAnsi="Times New Roman"/>
                <w:sz w:val="24"/>
                <w:lang w:val="en-US" w:eastAsia="zh-CN"/>
              </w:rPr>
              <w:t>Centre of Reproductive Medicine, Department of Obstetrics and Gynaecology, Shengjing Hospital of China Medical University</w:t>
            </w:r>
          </w:p>
          <w:p w14:paraId="1B9EB52A">
            <w:pPr>
              <w:jc w:val="left"/>
              <w:rPr>
                <w:rFonts w:ascii="Times New Roman" w:hAnsi="Times New Roman"/>
                <w:sz w:val="24"/>
                <w:lang w:val="en-US" w:eastAsia="zh-CN"/>
              </w:rPr>
            </w:pPr>
            <w:r>
              <w:rPr>
                <w:rFonts w:hint="eastAsia" w:ascii="Times New Roman" w:hAnsi="Times New Roman"/>
                <w:sz w:val="24"/>
                <w:lang w:val="en-US" w:eastAsia="zh-CN"/>
              </w:rPr>
              <w:t>Shenyang</w:t>
            </w:r>
            <w:r>
              <w:rPr>
                <w:rFonts w:ascii="Times New Roman" w:hAnsi="Times New Roman"/>
                <w:sz w:val="24"/>
                <w:lang w:val="en-US" w:eastAsia="zh-CN"/>
              </w:rPr>
              <w:t>, China</w:t>
            </w:r>
          </w:p>
          <w:p w14:paraId="03C6899D">
            <w:pPr>
              <w:bidi w:val="0"/>
              <w:jc w:val="left"/>
              <w:rPr>
                <w:lang w:val="en-US" w:eastAsia="zh-CN"/>
              </w:rPr>
            </w:pPr>
          </w:p>
        </w:tc>
      </w:tr>
      <w:tr w14:paraId="3CA9BFB0">
        <w:tblPrEx>
          <w:tblCellMar>
            <w:top w:w="0" w:type="dxa"/>
            <w:left w:w="108" w:type="dxa"/>
            <w:bottom w:w="0" w:type="dxa"/>
            <w:right w:w="108" w:type="dxa"/>
          </w:tblCellMar>
        </w:tblPrEx>
        <w:trPr>
          <w:trHeight w:val="548" w:hRule="atLeast"/>
        </w:trPr>
        <w:tc>
          <w:tcPr>
            <w:tcW w:w="3374" w:type="dxa"/>
            <w:tcBorders>
              <w:top w:val="single" w:color="000000" w:sz="8" w:space="0"/>
              <w:left w:val="single" w:color="000000" w:sz="8" w:space="0"/>
              <w:bottom w:val="single" w:color="000000" w:sz="8" w:space="0"/>
            </w:tcBorders>
          </w:tcPr>
          <w:p w14:paraId="184A8CAB">
            <w:pPr>
              <w:rPr>
                <w:rFonts w:ascii="Times New Roman" w:hAnsi="Times New Roman"/>
                <w:sz w:val="24"/>
                <w:lang w:val="en-US" w:eastAsia="zh-CN"/>
              </w:rPr>
            </w:pPr>
            <w:r>
              <w:rPr>
                <w:rFonts w:ascii="Times New Roman" w:hAnsi="Times New Roman"/>
                <w:sz w:val="24"/>
                <w:lang w:val="en-US"/>
              </w:rPr>
              <w:t>Sponsor</w:t>
            </w:r>
          </w:p>
        </w:tc>
        <w:tc>
          <w:tcPr>
            <w:tcW w:w="5245" w:type="dxa"/>
            <w:tcBorders>
              <w:top w:val="single" w:color="000000" w:sz="8" w:space="0"/>
              <w:bottom w:val="single" w:color="000000" w:sz="8" w:space="0"/>
              <w:right w:val="single" w:color="000000" w:sz="8" w:space="0"/>
            </w:tcBorders>
          </w:tcPr>
          <w:p w14:paraId="7F034CE4">
            <w:pPr>
              <w:spacing w:after="156" w:afterLines="50" w:line="480" w:lineRule="auto"/>
              <w:jc w:val="left"/>
              <w:rPr>
                <w:rFonts w:ascii="Times New Roman" w:hAnsi="Times New Roman"/>
                <w:sz w:val="24"/>
                <w:lang w:val="en-AU" w:eastAsia="zh-CN"/>
              </w:rPr>
            </w:pPr>
            <w:r>
              <w:rPr>
                <w:rFonts w:ascii="Times New Roman" w:hAnsi="Times New Roman" w:eastAsia="等线" w:cs="Times New Roman"/>
                <w:sz w:val="24"/>
                <w:lang w:val="en-GB"/>
              </w:rPr>
              <w:t>The study was funded by</w:t>
            </w:r>
            <w:r>
              <w:rPr>
                <w:rFonts w:hint="eastAsia" w:ascii="Times New Roman" w:hAnsi="Times New Roman" w:eastAsia="等线" w:cs="Times New Roman"/>
                <w:sz w:val="24"/>
              </w:rPr>
              <w:t xml:space="preserve"> the Shengjing Freelance Researcher Plan of Shengjing Hospital of China Medical University</w:t>
            </w:r>
            <w:r>
              <w:rPr>
                <w:rFonts w:hint="eastAsia" w:ascii="Times New Roman" w:hAnsi="Times New Roman" w:eastAsia="等线" w:cs="Times New Roman"/>
                <w:sz w:val="24"/>
                <w:lang w:val="en-US" w:eastAsia="zh-CN"/>
              </w:rPr>
              <w:t xml:space="preserve"> (2022YFC2702905)</w:t>
            </w:r>
            <w:r>
              <w:rPr>
                <w:rFonts w:ascii="Times New Roman" w:hAnsi="Times New Roman"/>
                <w:sz w:val="24"/>
              </w:rPr>
              <w:t>, without any commercial support.</w:t>
            </w:r>
          </w:p>
        </w:tc>
      </w:tr>
      <w:tr w14:paraId="3FA414C7">
        <w:tblPrEx>
          <w:tblCellMar>
            <w:top w:w="0" w:type="dxa"/>
            <w:left w:w="108" w:type="dxa"/>
            <w:bottom w:w="0" w:type="dxa"/>
            <w:right w:w="108" w:type="dxa"/>
          </w:tblCellMar>
        </w:tblPrEx>
        <w:trPr>
          <w:trHeight w:val="519" w:hRule="atLeast"/>
        </w:trPr>
        <w:tc>
          <w:tcPr>
            <w:tcW w:w="3374" w:type="dxa"/>
            <w:tcBorders>
              <w:top w:val="single" w:color="000000" w:sz="8" w:space="0"/>
              <w:left w:val="single" w:color="000000" w:sz="8" w:space="0"/>
              <w:bottom w:val="single" w:color="000000" w:sz="8" w:space="0"/>
            </w:tcBorders>
          </w:tcPr>
          <w:p w14:paraId="572B9C53">
            <w:pPr>
              <w:rPr>
                <w:rFonts w:ascii="Times New Roman" w:hAnsi="Times New Roman"/>
                <w:sz w:val="24"/>
                <w:lang w:val="en-US"/>
              </w:rPr>
            </w:pPr>
            <w:r>
              <w:rPr>
                <w:rFonts w:ascii="Times New Roman" w:hAnsi="Times New Roman"/>
                <w:sz w:val="24"/>
                <w:lang w:val="en-US"/>
              </w:rPr>
              <w:t>Collaborate Institutes</w:t>
            </w:r>
          </w:p>
        </w:tc>
        <w:tc>
          <w:tcPr>
            <w:tcW w:w="5245" w:type="dxa"/>
            <w:tcBorders>
              <w:top w:val="single" w:color="000000" w:sz="8" w:space="0"/>
              <w:bottom w:val="single" w:color="000000" w:sz="8" w:space="0"/>
              <w:right w:val="single" w:color="000000" w:sz="8" w:space="0"/>
            </w:tcBorders>
          </w:tcPr>
          <w:p w14:paraId="3F1910BE">
            <w:pPr>
              <w:jc w:val="left"/>
              <w:rPr>
                <w:rFonts w:ascii="Times New Roman" w:hAnsi="Times New Roman"/>
                <w:sz w:val="24"/>
                <w:lang w:val="en-US"/>
              </w:rPr>
            </w:pPr>
            <w:r>
              <w:rPr>
                <w:rFonts w:ascii="Times New Roman" w:hAnsi="Times New Roman"/>
                <w:sz w:val="24"/>
                <w:lang w:val="en-US"/>
              </w:rPr>
              <w:t>None</w:t>
            </w:r>
          </w:p>
        </w:tc>
      </w:tr>
    </w:tbl>
    <w:p w14:paraId="780E31B8">
      <w:r>
        <w:br w:type="page"/>
      </w:r>
    </w:p>
    <w:sdt>
      <w:sdtPr>
        <w:rPr>
          <w:rFonts w:cs="Arial"/>
          <w:sz w:val="32"/>
          <w:szCs w:val="32"/>
        </w:rPr>
        <w:id w:val="147453074"/>
        <w:docPartObj>
          <w:docPartGallery w:val="Table of Contents"/>
          <w:docPartUnique/>
        </w:docPartObj>
      </w:sdtPr>
      <w:sdtEndPr>
        <w:rPr>
          <w:rFonts w:cs="Arial"/>
          <w:sz w:val="32"/>
          <w:szCs w:val="32"/>
        </w:rPr>
      </w:sdtEndPr>
      <w:sdtContent>
        <w:p w14:paraId="778EE4B6">
          <w:pPr>
            <w:spacing w:line="240" w:lineRule="auto"/>
            <w:jc w:val="center"/>
            <w:rPr>
              <w:rFonts w:cs="Arial"/>
              <w:sz w:val="32"/>
              <w:szCs w:val="32"/>
              <w:lang w:val="en-US" w:eastAsia="zh-CN"/>
            </w:rPr>
          </w:pPr>
          <w:r>
            <w:rPr>
              <w:rFonts w:cs="Arial"/>
              <w:b/>
              <w:bCs/>
              <w:sz w:val="32"/>
              <w:szCs w:val="32"/>
              <w:lang w:val="en-US" w:eastAsia="zh-CN"/>
            </w:rPr>
            <w:t>Content</w:t>
          </w:r>
        </w:p>
        <w:p w14:paraId="3FE90B69">
          <w:pPr>
            <w:spacing w:line="240" w:lineRule="auto"/>
            <w:jc w:val="center"/>
            <w:rPr>
              <w:rFonts w:ascii="宋体" w:hAnsi="宋体"/>
              <w:sz w:val="11"/>
              <w:szCs w:val="11"/>
              <w:lang w:val="en-US" w:eastAsia="zh-CN"/>
            </w:rPr>
          </w:pPr>
        </w:p>
        <w:p w14:paraId="0BA26C95">
          <w:pPr>
            <w:pStyle w:val="8"/>
            <w:tabs>
              <w:tab w:val="right" w:leader="dot" w:pos="8306"/>
            </w:tabs>
          </w:pPr>
          <w:r>
            <w:fldChar w:fldCharType="begin"/>
          </w:r>
          <w:r>
            <w:instrText xml:space="preserve">TOC \o "1-3" \h \u </w:instrText>
          </w:r>
          <w:r>
            <w:fldChar w:fldCharType="separate"/>
          </w:r>
          <w:r>
            <w:fldChar w:fldCharType="begin"/>
          </w:r>
          <w:r>
            <w:instrText xml:space="preserve"> HYPERLINK \l _Toc6514 </w:instrText>
          </w:r>
          <w:r>
            <w:fldChar w:fldCharType="separate"/>
          </w:r>
          <w:r>
            <w:rPr>
              <w:lang w:val="en-AU"/>
            </w:rPr>
            <w:t>COMPETE TRIAL PROTOCOL</w:t>
          </w:r>
          <w:r>
            <w:tab/>
          </w:r>
          <w:r>
            <w:fldChar w:fldCharType="begin"/>
          </w:r>
          <w:r>
            <w:instrText xml:space="preserve"> PAGEREF _Toc6514 \h </w:instrText>
          </w:r>
          <w:r>
            <w:fldChar w:fldCharType="separate"/>
          </w:r>
          <w:r>
            <w:t>2</w:t>
          </w:r>
          <w:r>
            <w:fldChar w:fldCharType="end"/>
          </w:r>
          <w:r>
            <w:fldChar w:fldCharType="end"/>
          </w:r>
        </w:p>
        <w:p w14:paraId="797BD105">
          <w:pPr>
            <w:pStyle w:val="8"/>
            <w:tabs>
              <w:tab w:val="right" w:leader="dot" w:pos="8306"/>
            </w:tabs>
          </w:pPr>
          <w:r>
            <w:fldChar w:fldCharType="begin"/>
          </w:r>
          <w:r>
            <w:instrText xml:space="preserve"> HYPERLINK \l _Toc22295 </w:instrText>
          </w:r>
          <w:r>
            <w:fldChar w:fldCharType="separate"/>
          </w:r>
          <w:r>
            <w:rPr>
              <w:szCs w:val="24"/>
              <w:lang w:val="en-US"/>
            </w:rPr>
            <w:t>1. INTRODUCTION AND RATIONALE</w:t>
          </w:r>
          <w:r>
            <w:tab/>
          </w:r>
          <w:r>
            <w:fldChar w:fldCharType="begin"/>
          </w:r>
          <w:r>
            <w:instrText xml:space="preserve"> PAGEREF _Toc22295 \h </w:instrText>
          </w:r>
          <w:r>
            <w:fldChar w:fldCharType="separate"/>
          </w:r>
          <w:r>
            <w:t>8</w:t>
          </w:r>
          <w:r>
            <w:fldChar w:fldCharType="end"/>
          </w:r>
          <w:r>
            <w:fldChar w:fldCharType="end"/>
          </w:r>
        </w:p>
        <w:p w14:paraId="10A48BD3">
          <w:pPr>
            <w:pStyle w:val="8"/>
            <w:tabs>
              <w:tab w:val="right" w:leader="dot" w:pos="8306"/>
            </w:tabs>
          </w:pPr>
          <w:r>
            <w:fldChar w:fldCharType="begin"/>
          </w:r>
          <w:r>
            <w:instrText xml:space="preserve"> HYPERLINK \l _Toc15688 </w:instrText>
          </w:r>
          <w:r>
            <w:fldChar w:fldCharType="separate"/>
          </w:r>
          <w:r>
            <w:rPr>
              <w:szCs w:val="24"/>
              <w:lang w:val="en-US"/>
            </w:rPr>
            <w:t>2. OBJECTIVE</w:t>
          </w:r>
          <w:r>
            <w:tab/>
          </w:r>
          <w:r>
            <w:fldChar w:fldCharType="begin"/>
          </w:r>
          <w:r>
            <w:instrText xml:space="preserve"> PAGEREF _Toc15688 \h </w:instrText>
          </w:r>
          <w:r>
            <w:fldChar w:fldCharType="separate"/>
          </w:r>
          <w:r>
            <w:t>12</w:t>
          </w:r>
          <w:r>
            <w:fldChar w:fldCharType="end"/>
          </w:r>
          <w:r>
            <w:fldChar w:fldCharType="end"/>
          </w:r>
        </w:p>
        <w:p w14:paraId="2829DFE0">
          <w:pPr>
            <w:pStyle w:val="8"/>
            <w:tabs>
              <w:tab w:val="right" w:leader="dot" w:pos="8306"/>
            </w:tabs>
          </w:pPr>
          <w:r>
            <w:fldChar w:fldCharType="begin"/>
          </w:r>
          <w:r>
            <w:instrText xml:space="preserve"> HYPERLINK \l _Toc8261 </w:instrText>
          </w:r>
          <w:r>
            <w:fldChar w:fldCharType="separate"/>
          </w:r>
          <w:r>
            <w:rPr>
              <w:szCs w:val="24"/>
              <w:lang w:val="en-US"/>
            </w:rPr>
            <w:t>3. STUDY DESIGN</w:t>
          </w:r>
          <w:r>
            <w:tab/>
          </w:r>
          <w:r>
            <w:fldChar w:fldCharType="begin"/>
          </w:r>
          <w:r>
            <w:instrText xml:space="preserve"> PAGEREF _Toc8261 \h </w:instrText>
          </w:r>
          <w:r>
            <w:fldChar w:fldCharType="separate"/>
          </w:r>
          <w:r>
            <w:t>12</w:t>
          </w:r>
          <w:r>
            <w:fldChar w:fldCharType="end"/>
          </w:r>
          <w:r>
            <w:fldChar w:fldCharType="end"/>
          </w:r>
        </w:p>
        <w:p w14:paraId="57370EC0">
          <w:pPr>
            <w:pStyle w:val="8"/>
            <w:tabs>
              <w:tab w:val="right" w:leader="dot" w:pos="8306"/>
            </w:tabs>
          </w:pPr>
          <w:r>
            <w:fldChar w:fldCharType="begin"/>
          </w:r>
          <w:r>
            <w:instrText xml:space="preserve"> HYPERLINK \l _Toc7631 </w:instrText>
          </w:r>
          <w:r>
            <w:fldChar w:fldCharType="separate"/>
          </w:r>
          <w:r>
            <w:rPr>
              <w:szCs w:val="24"/>
              <w:lang w:val="en-US"/>
            </w:rPr>
            <w:t>4. STUDY POPULATION</w:t>
          </w:r>
          <w:r>
            <w:tab/>
          </w:r>
          <w:r>
            <w:fldChar w:fldCharType="begin"/>
          </w:r>
          <w:r>
            <w:instrText xml:space="preserve"> PAGEREF _Toc7631 \h </w:instrText>
          </w:r>
          <w:r>
            <w:fldChar w:fldCharType="separate"/>
          </w:r>
          <w:r>
            <w:t>13</w:t>
          </w:r>
          <w:r>
            <w:fldChar w:fldCharType="end"/>
          </w:r>
          <w:r>
            <w:fldChar w:fldCharType="end"/>
          </w:r>
        </w:p>
        <w:p w14:paraId="2E3FD96E">
          <w:pPr>
            <w:pStyle w:val="9"/>
            <w:tabs>
              <w:tab w:val="right" w:leader="dot" w:pos="8306"/>
            </w:tabs>
          </w:pPr>
          <w:r>
            <w:fldChar w:fldCharType="begin"/>
          </w:r>
          <w:r>
            <w:instrText xml:space="preserve"> HYPERLINK \l _Toc15393 </w:instrText>
          </w:r>
          <w:r>
            <w:fldChar w:fldCharType="separate"/>
          </w:r>
          <w:r>
            <w:rPr>
              <w:szCs w:val="24"/>
              <w:lang w:val="en-US"/>
            </w:rPr>
            <w:t>4.1 Inclusion and exclusion criteria</w:t>
          </w:r>
          <w:r>
            <w:tab/>
          </w:r>
          <w:r>
            <w:fldChar w:fldCharType="begin"/>
          </w:r>
          <w:r>
            <w:instrText xml:space="preserve"> PAGEREF _Toc15393 \h </w:instrText>
          </w:r>
          <w:r>
            <w:fldChar w:fldCharType="separate"/>
          </w:r>
          <w:r>
            <w:t>13</w:t>
          </w:r>
          <w:r>
            <w:fldChar w:fldCharType="end"/>
          </w:r>
          <w:r>
            <w:fldChar w:fldCharType="end"/>
          </w:r>
        </w:p>
        <w:p w14:paraId="2097B2B0">
          <w:pPr>
            <w:pStyle w:val="9"/>
            <w:tabs>
              <w:tab w:val="right" w:leader="dot" w:pos="8306"/>
            </w:tabs>
          </w:pPr>
          <w:r>
            <w:fldChar w:fldCharType="begin"/>
          </w:r>
          <w:r>
            <w:instrText xml:space="preserve"> HYPERLINK \l _Toc15627 </w:instrText>
          </w:r>
          <w:r>
            <w:fldChar w:fldCharType="separate"/>
          </w:r>
          <w:r>
            <w:rPr>
              <w:szCs w:val="24"/>
              <w:lang w:val="en-US"/>
            </w:rPr>
            <w:t>4.2 Sample size calculation</w:t>
          </w:r>
          <w:r>
            <w:tab/>
          </w:r>
          <w:r>
            <w:fldChar w:fldCharType="begin"/>
          </w:r>
          <w:r>
            <w:instrText xml:space="preserve"> PAGEREF _Toc15627 \h </w:instrText>
          </w:r>
          <w:r>
            <w:fldChar w:fldCharType="separate"/>
          </w:r>
          <w:r>
            <w:t>14</w:t>
          </w:r>
          <w:r>
            <w:fldChar w:fldCharType="end"/>
          </w:r>
          <w:r>
            <w:fldChar w:fldCharType="end"/>
          </w:r>
        </w:p>
        <w:p w14:paraId="5BEE8E03">
          <w:pPr>
            <w:pStyle w:val="8"/>
            <w:tabs>
              <w:tab w:val="right" w:leader="dot" w:pos="8306"/>
            </w:tabs>
          </w:pPr>
          <w:r>
            <w:fldChar w:fldCharType="begin"/>
          </w:r>
          <w:r>
            <w:instrText xml:space="preserve"> HYPERLINK \l _Toc1184 </w:instrText>
          </w:r>
          <w:r>
            <w:fldChar w:fldCharType="separate"/>
          </w:r>
          <w:r>
            <w:rPr>
              <w:szCs w:val="24"/>
              <w:lang w:val="en-US"/>
            </w:rPr>
            <w:t>5. RECRUITMENT, RANDOMIZATION, INTERVENTIONS, AND PROCEDURES</w:t>
          </w:r>
          <w:r>
            <w:tab/>
          </w:r>
          <w:r>
            <w:fldChar w:fldCharType="begin"/>
          </w:r>
          <w:r>
            <w:instrText xml:space="preserve"> PAGEREF _Toc1184 \h </w:instrText>
          </w:r>
          <w:r>
            <w:fldChar w:fldCharType="separate"/>
          </w:r>
          <w:r>
            <w:t>15</w:t>
          </w:r>
          <w:r>
            <w:fldChar w:fldCharType="end"/>
          </w:r>
          <w:r>
            <w:fldChar w:fldCharType="end"/>
          </w:r>
        </w:p>
        <w:p w14:paraId="47DEBF84">
          <w:pPr>
            <w:pStyle w:val="9"/>
            <w:tabs>
              <w:tab w:val="right" w:leader="dot" w:pos="8306"/>
            </w:tabs>
          </w:pPr>
          <w:r>
            <w:fldChar w:fldCharType="begin"/>
          </w:r>
          <w:r>
            <w:instrText xml:space="preserve"> HYPERLINK \l _Toc29972 </w:instrText>
          </w:r>
          <w:r>
            <w:fldChar w:fldCharType="separate"/>
          </w:r>
          <w:r>
            <w:rPr>
              <w:szCs w:val="24"/>
              <w:lang w:val="en-US"/>
            </w:rPr>
            <w:t>5.1 R</w:t>
          </w:r>
          <w:r>
            <w:rPr>
              <w:szCs w:val="24"/>
              <w:lang w:val="en-US" w:eastAsia="zh-CN"/>
            </w:rPr>
            <w:t>ecruitment</w:t>
          </w:r>
          <w:r>
            <w:tab/>
          </w:r>
          <w:r>
            <w:fldChar w:fldCharType="begin"/>
          </w:r>
          <w:r>
            <w:instrText xml:space="preserve"> PAGEREF _Toc29972 \h </w:instrText>
          </w:r>
          <w:r>
            <w:fldChar w:fldCharType="separate"/>
          </w:r>
          <w:r>
            <w:t>15</w:t>
          </w:r>
          <w:r>
            <w:fldChar w:fldCharType="end"/>
          </w:r>
          <w:r>
            <w:fldChar w:fldCharType="end"/>
          </w:r>
        </w:p>
        <w:p w14:paraId="696B525E">
          <w:pPr>
            <w:pStyle w:val="9"/>
            <w:tabs>
              <w:tab w:val="right" w:leader="dot" w:pos="8306"/>
            </w:tabs>
          </w:pPr>
          <w:r>
            <w:fldChar w:fldCharType="begin"/>
          </w:r>
          <w:r>
            <w:instrText xml:space="preserve"> HYPERLINK \l _Toc7051 </w:instrText>
          </w:r>
          <w:r>
            <w:fldChar w:fldCharType="separate"/>
          </w:r>
          <w:r>
            <w:rPr>
              <w:rFonts w:cs="Arial"/>
              <w:bCs/>
              <w:i/>
              <w:iCs/>
              <w:smallCaps/>
              <w:lang w:val="en-US" w:eastAsia="nl-NL"/>
            </w:rPr>
            <w:t>5.</w:t>
          </w:r>
          <w:r>
            <w:rPr>
              <w:rFonts w:hint="eastAsia" w:cs="Arial"/>
              <w:bCs/>
              <w:i/>
              <w:iCs/>
              <w:smallCaps/>
              <w:lang w:val="en-US" w:eastAsia="zh-CN"/>
            </w:rPr>
            <w:t xml:space="preserve">2 </w:t>
          </w:r>
          <w:r>
            <w:rPr>
              <w:rFonts w:cs="Arial"/>
              <w:bCs/>
              <w:i/>
              <w:iCs/>
              <w:smallCaps/>
              <w:lang w:val="en-US" w:eastAsia="nl-NL"/>
            </w:rPr>
            <w:t>Randomization</w:t>
          </w:r>
          <w:r>
            <w:rPr>
              <w:rFonts w:hint="eastAsia" w:cs="Arial"/>
              <w:bCs/>
              <w:i/>
              <w:iCs/>
              <w:smallCaps/>
              <w:lang w:val="en-US" w:eastAsia="zh-CN"/>
            </w:rPr>
            <w:t xml:space="preserve"> and masking</w:t>
          </w:r>
          <w:r>
            <w:tab/>
          </w:r>
          <w:r>
            <w:fldChar w:fldCharType="begin"/>
          </w:r>
          <w:r>
            <w:instrText xml:space="preserve"> PAGEREF _Toc7051 \h </w:instrText>
          </w:r>
          <w:r>
            <w:fldChar w:fldCharType="separate"/>
          </w:r>
          <w:r>
            <w:t>15</w:t>
          </w:r>
          <w:r>
            <w:fldChar w:fldCharType="end"/>
          </w:r>
          <w:r>
            <w:fldChar w:fldCharType="end"/>
          </w:r>
        </w:p>
        <w:p w14:paraId="33B0F238">
          <w:pPr>
            <w:pStyle w:val="9"/>
            <w:tabs>
              <w:tab w:val="right" w:leader="dot" w:pos="8306"/>
            </w:tabs>
          </w:pPr>
          <w:r>
            <w:fldChar w:fldCharType="begin"/>
          </w:r>
          <w:r>
            <w:instrText xml:space="preserve"> HYPERLINK \l _Toc6239 </w:instrText>
          </w:r>
          <w:r>
            <w:fldChar w:fldCharType="separate"/>
          </w:r>
          <w:r>
            <w:rPr>
              <w:szCs w:val="24"/>
              <w:lang w:val="en-US"/>
            </w:rPr>
            <w:t>5.3 Interventions</w:t>
          </w:r>
          <w:r>
            <w:tab/>
          </w:r>
          <w:r>
            <w:fldChar w:fldCharType="begin"/>
          </w:r>
          <w:r>
            <w:instrText xml:space="preserve"> PAGEREF _Toc6239 \h </w:instrText>
          </w:r>
          <w:r>
            <w:fldChar w:fldCharType="separate"/>
          </w:r>
          <w:r>
            <w:t>16</w:t>
          </w:r>
          <w:r>
            <w:fldChar w:fldCharType="end"/>
          </w:r>
          <w:r>
            <w:fldChar w:fldCharType="end"/>
          </w:r>
        </w:p>
        <w:p w14:paraId="1852ED9C">
          <w:pPr>
            <w:pStyle w:val="9"/>
            <w:tabs>
              <w:tab w:val="right" w:leader="dot" w:pos="8306"/>
            </w:tabs>
          </w:pPr>
          <w:r>
            <w:fldChar w:fldCharType="begin"/>
          </w:r>
          <w:r>
            <w:instrText xml:space="preserve"> HYPERLINK \l _Toc25041 </w:instrText>
          </w:r>
          <w:r>
            <w:fldChar w:fldCharType="separate"/>
          </w:r>
          <w:r>
            <w:rPr>
              <w:szCs w:val="24"/>
              <w:lang w:val="en-US"/>
            </w:rPr>
            <w:t>5.</w:t>
          </w:r>
          <w:r>
            <w:rPr>
              <w:rFonts w:hint="eastAsia"/>
              <w:szCs w:val="24"/>
              <w:lang w:val="en-US" w:eastAsia="zh-CN"/>
            </w:rPr>
            <w:t>4</w:t>
          </w:r>
          <w:r>
            <w:rPr>
              <w:szCs w:val="24"/>
              <w:lang w:val="en-US"/>
            </w:rPr>
            <w:t xml:space="preserve"> </w:t>
          </w:r>
          <w:r>
            <w:rPr>
              <w:rFonts w:hint="eastAsia"/>
              <w:szCs w:val="24"/>
              <w:lang w:val="en-US" w:eastAsia="zh-CN"/>
            </w:rPr>
            <w:t>Schedule of assessments and adherence monitoring</w:t>
          </w:r>
          <w:r>
            <w:tab/>
          </w:r>
          <w:r>
            <w:fldChar w:fldCharType="begin"/>
          </w:r>
          <w:r>
            <w:instrText xml:space="preserve"> PAGEREF _Toc25041 \h </w:instrText>
          </w:r>
          <w:r>
            <w:fldChar w:fldCharType="separate"/>
          </w:r>
          <w:r>
            <w:t>19</w:t>
          </w:r>
          <w:r>
            <w:fldChar w:fldCharType="end"/>
          </w:r>
          <w:r>
            <w:fldChar w:fldCharType="end"/>
          </w:r>
        </w:p>
        <w:p w14:paraId="2CCF7101">
          <w:pPr>
            <w:pStyle w:val="8"/>
            <w:tabs>
              <w:tab w:val="right" w:leader="dot" w:pos="8306"/>
            </w:tabs>
          </w:pPr>
          <w:r>
            <w:fldChar w:fldCharType="begin"/>
          </w:r>
          <w:r>
            <w:instrText xml:space="preserve"> HYPERLINK \l _Toc32645 </w:instrText>
          </w:r>
          <w:r>
            <w:fldChar w:fldCharType="separate"/>
          </w:r>
          <w:r>
            <w:rPr>
              <w:szCs w:val="24"/>
              <w:lang w:val="en-US"/>
            </w:rPr>
            <w:t>6. METHODS</w:t>
          </w:r>
          <w:r>
            <w:tab/>
          </w:r>
          <w:r>
            <w:fldChar w:fldCharType="begin"/>
          </w:r>
          <w:r>
            <w:instrText xml:space="preserve"> PAGEREF _Toc32645 \h </w:instrText>
          </w:r>
          <w:r>
            <w:fldChar w:fldCharType="separate"/>
          </w:r>
          <w:r>
            <w:t>20</w:t>
          </w:r>
          <w:r>
            <w:fldChar w:fldCharType="end"/>
          </w:r>
          <w:r>
            <w:fldChar w:fldCharType="end"/>
          </w:r>
        </w:p>
        <w:p w14:paraId="5495C264">
          <w:pPr>
            <w:pStyle w:val="9"/>
            <w:tabs>
              <w:tab w:val="right" w:leader="dot" w:pos="8306"/>
            </w:tabs>
          </w:pPr>
          <w:r>
            <w:fldChar w:fldCharType="begin"/>
          </w:r>
          <w:r>
            <w:instrText xml:space="preserve"> HYPERLINK \l _Toc13117 </w:instrText>
          </w:r>
          <w:r>
            <w:fldChar w:fldCharType="separate"/>
          </w:r>
          <w:r>
            <w:rPr>
              <w:szCs w:val="24"/>
              <w:lang w:val="en-US"/>
            </w:rPr>
            <w:t>6.1 Study endpoints</w:t>
          </w:r>
          <w:r>
            <w:tab/>
          </w:r>
          <w:r>
            <w:fldChar w:fldCharType="begin"/>
          </w:r>
          <w:r>
            <w:instrText xml:space="preserve"> PAGEREF _Toc13117 \h </w:instrText>
          </w:r>
          <w:r>
            <w:fldChar w:fldCharType="separate"/>
          </w:r>
          <w:r>
            <w:t>20</w:t>
          </w:r>
          <w:r>
            <w:fldChar w:fldCharType="end"/>
          </w:r>
          <w:r>
            <w:fldChar w:fldCharType="end"/>
          </w:r>
        </w:p>
        <w:p w14:paraId="2EB63BC8">
          <w:pPr>
            <w:pStyle w:val="9"/>
            <w:tabs>
              <w:tab w:val="right" w:leader="dot" w:pos="8306"/>
            </w:tabs>
          </w:pPr>
          <w:r>
            <w:fldChar w:fldCharType="begin"/>
          </w:r>
          <w:r>
            <w:instrText xml:space="preserve"> HYPERLINK \l _Toc17695 </w:instrText>
          </w:r>
          <w:r>
            <w:fldChar w:fldCharType="separate"/>
          </w:r>
          <w:r>
            <w:rPr>
              <w:szCs w:val="24"/>
              <w:lang w:val="en-US"/>
            </w:rPr>
            <w:t>6.2 Subject informed consent</w:t>
          </w:r>
          <w:r>
            <w:tab/>
          </w:r>
          <w:r>
            <w:fldChar w:fldCharType="begin"/>
          </w:r>
          <w:r>
            <w:instrText xml:space="preserve"> PAGEREF _Toc17695 \h </w:instrText>
          </w:r>
          <w:r>
            <w:fldChar w:fldCharType="separate"/>
          </w:r>
          <w:r>
            <w:t>23</w:t>
          </w:r>
          <w:r>
            <w:fldChar w:fldCharType="end"/>
          </w:r>
          <w:r>
            <w:fldChar w:fldCharType="end"/>
          </w:r>
        </w:p>
        <w:p w14:paraId="2BB78ED2">
          <w:pPr>
            <w:pStyle w:val="9"/>
            <w:tabs>
              <w:tab w:val="right" w:leader="dot" w:pos="8306"/>
            </w:tabs>
          </w:pPr>
          <w:r>
            <w:fldChar w:fldCharType="begin"/>
          </w:r>
          <w:r>
            <w:instrText xml:space="preserve"> HYPERLINK \l _Toc31757 </w:instrText>
          </w:r>
          <w:r>
            <w:fldChar w:fldCharType="separate"/>
          </w:r>
          <w:r>
            <w:rPr>
              <w:szCs w:val="24"/>
              <w:lang w:val="en-US"/>
            </w:rPr>
            <w:t>6.3 Withdrawal of individual participants</w:t>
          </w:r>
          <w:r>
            <w:tab/>
          </w:r>
          <w:r>
            <w:fldChar w:fldCharType="begin"/>
          </w:r>
          <w:r>
            <w:instrText xml:space="preserve"> PAGEREF _Toc31757 \h </w:instrText>
          </w:r>
          <w:r>
            <w:fldChar w:fldCharType="separate"/>
          </w:r>
          <w:r>
            <w:t>23</w:t>
          </w:r>
          <w:r>
            <w:fldChar w:fldCharType="end"/>
          </w:r>
          <w:r>
            <w:fldChar w:fldCharType="end"/>
          </w:r>
        </w:p>
        <w:p w14:paraId="4B088DFC">
          <w:pPr>
            <w:pStyle w:val="9"/>
            <w:tabs>
              <w:tab w:val="right" w:leader="dot" w:pos="8306"/>
            </w:tabs>
          </w:pPr>
          <w:r>
            <w:fldChar w:fldCharType="begin"/>
          </w:r>
          <w:r>
            <w:instrText xml:space="preserve"> HYPERLINK \l _Toc15364 </w:instrText>
          </w:r>
          <w:r>
            <w:fldChar w:fldCharType="separate"/>
          </w:r>
          <w:r>
            <w:rPr>
              <w:szCs w:val="24"/>
              <w:lang w:val="en-US"/>
            </w:rPr>
            <w:t>6.4 Duration of the study</w:t>
          </w:r>
          <w:r>
            <w:tab/>
          </w:r>
          <w:r>
            <w:fldChar w:fldCharType="begin"/>
          </w:r>
          <w:r>
            <w:instrText xml:space="preserve"> PAGEREF _Toc15364 \h </w:instrText>
          </w:r>
          <w:r>
            <w:fldChar w:fldCharType="separate"/>
          </w:r>
          <w:r>
            <w:t>23</w:t>
          </w:r>
          <w:r>
            <w:fldChar w:fldCharType="end"/>
          </w:r>
          <w:r>
            <w:fldChar w:fldCharType="end"/>
          </w:r>
        </w:p>
        <w:p w14:paraId="2750262C">
          <w:pPr>
            <w:pStyle w:val="9"/>
            <w:tabs>
              <w:tab w:val="right" w:leader="dot" w:pos="8306"/>
            </w:tabs>
          </w:pPr>
          <w:r>
            <w:fldChar w:fldCharType="begin"/>
          </w:r>
          <w:r>
            <w:instrText xml:space="preserve"> HYPERLINK \l _Toc27280 </w:instrText>
          </w:r>
          <w:r>
            <w:fldChar w:fldCharType="separate"/>
          </w:r>
          <w:r>
            <w:rPr>
              <w:szCs w:val="24"/>
              <w:lang w:val="en-US"/>
            </w:rPr>
            <w:t>6.5 Statistical analysis</w:t>
          </w:r>
          <w:r>
            <w:tab/>
          </w:r>
          <w:r>
            <w:fldChar w:fldCharType="begin"/>
          </w:r>
          <w:r>
            <w:instrText xml:space="preserve"> PAGEREF _Toc27280 \h </w:instrText>
          </w:r>
          <w:r>
            <w:fldChar w:fldCharType="separate"/>
          </w:r>
          <w:r>
            <w:t>23</w:t>
          </w:r>
          <w:r>
            <w:fldChar w:fldCharType="end"/>
          </w:r>
          <w:r>
            <w:fldChar w:fldCharType="end"/>
          </w:r>
        </w:p>
        <w:p w14:paraId="0EC3DE8D">
          <w:pPr>
            <w:pStyle w:val="9"/>
            <w:tabs>
              <w:tab w:val="right" w:leader="dot" w:pos="8306"/>
            </w:tabs>
          </w:pPr>
          <w:r>
            <w:fldChar w:fldCharType="begin"/>
          </w:r>
          <w:r>
            <w:instrText xml:space="preserve"> HYPERLINK \l _Toc32134 </w:instrText>
          </w:r>
          <w:r>
            <w:fldChar w:fldCharType="separate"/>
          </w:r>
          <w:r>
            <w:rPr>
              <w:szCs w:val="24"/>
              <w:lang w:val="en-US"/>
            </w:rPr>
            <w:t>6.6</w:t>
          </w:r>
          <w:r>
            <w:rPr>
              <w:rFonts w:hint="eastAsia"/>
              <w:szCs w:val="24"/>
              <w:lang w:val="en-US" w:eastAsia="zh-CN"/>
            </w:rPr>
            <w:t xml:space="preserve"> </w:t>
          </w:r>
          <w:r>
            <w:rPr>
              <w:szCs w:val="24"/>
              <w:lang w:val="en-US"/>
            </w:rPr>
            <w:t>Data and safety monitoring</w:t>
          </w:r>
          <w:r>
            <w:tab/>
          </w:r>
          <w:r>
            <w:fldChar w:fldCharType="begin"/>
          </w:r>
          <w:r>
            <w:instrText xml:space="preserve"> PAGEREF _Toc32134 \h </w:instrText>
          </w:r>
          <w:r>
            <w:fldChar w:fldCharType="separate"/>
          </w:r>
          <w:r>
            <w:t>26</w:t>
          </w:r>
          <w:r>
            <w:fldChar w:fldCharType="end"/>
          </w:r>
          <w:r>
            <w:fldChar w:fldCharType="end"/>
          </w:r>
        </w:p>
        <w:p w14:paraId="4A6574F4">
          <w:pPr>
            <w:pStyle w:val="8"/>
            <w:tabs>
              <w:tab w:val="right" w:leader="dot" w:pos="8306"/>
            </w:tabs>
          </w:pPr>
          <w:r>
            <w:fldChar w:fldCharType="begin"/>
          </w:r>
          <w:r>
            <w:instrText xml:space="preserve"> HYPERLINK \l _Toc27397 </w:instrText>
          </w:r>
          <w:r>
            <w:fldChar w:fldCharType="separate"/>
          </w:r>
          <w:r>
            <w:rPr>
              <w:szCs w:val="24"/>
              <w:lang w:val="en-US"/>
            </w:rPr>
            <w:t>7. SAFETY REPORTING</w:t>
          </w:r>
          <w:r>
            <w:tab/>
          </w:r>
          <w:r>
            <w:fldChar w:fldCharType="begin"/>
          </w:r>
          <w:r>
            <w:instrText xml:space="preserve"> PAGEREF _Toc27397 \h </w:instrText>
          </w:r>
          <w:r>
            <w:fldChar w:fldCharType="separate"/>
          </w:r>
          <w:r>
            <w:t>26</w:t>
          </w:r>
          <w:r>
            <w:fldChar w:fldCharType="end"/>
          </w:r>
          <w:r>
            <w:fldChar w:fldCharType="end"/>
          </w:r>
        </w:p>
        <w:p w14:paraId="4B2FF9CB">
          <w:pPr>
            <w:pStyle w:val="9"/>
            <w:tabs>
              <w:tab w:val="right" w:leader="dot" w:pos="8306"/>
            </w:tabs>
          </w:pPr>
          <w:r>
            <w:fldChar w:fldCharType="begin"/>
          </w:r>
          <w:r>
            <w:instrText xml:space="preserve"> HYPERLINK \l _Toc26840 </w:instrText>
          </w:r>
          <w:r>
            <w:fldChar w:fldCharType="separate"/>
          </w:r>
          <w:r>
            <w:rPr>
              <w:szCs w:val="24"/>
              <w:lang w:val="en-US"/>
            </w:rPr>
            <w:t>7.1 Safety monitoring and reporting of safety concerns</w:t>
          </w:r>
          <w:r>
            <w:tab/>
          </w:r>
          <w:r>
            <w:fldChar w:fldCharType="begin"/>
          </w:r>
          <w:r>
            <w:instrText xml:space="preserve"> PAGEREF _Toc26840 \h </w:instrText>
          </w:r>
          <w:r>
            <w:fldChar w:fldCharType="separate"/>
          </w:r>
          <w:r>
            <w:t>26</w:t>
          </w:r>
          <w:r>
            <w:fldChar w:fldCharType="end"/>
          </w:r>
          <w:r>
            <w:fldChar w:fldCharType="end"/>
          </w:r>
        </w:p>
        <w:p w14:paraId="1F8B24E2">
          <w:pPr>
            <w:pStyle w:val="9"/>
            <w:tabs>
              <w:tab w:val="right" w:leader="dot" w:pos="8306"/>
            </w:tabs>
          </w:pPr>
          <w:r>
            <w:fldChar w:fldCharType="begin"/>
          </w:r>
          <w:r>
            <w:instrText xml:space="preserve"> HYPERLINK \l _Toc12314 </w:instrText>
          </w:r>
          <w:r>
            <w:fldChar w:fldCharType="separate"/>
          </w:r>
          <w:r>
            <w:rPr>
              <w:szCs w:val="24"/>
              <w:lang w:val="en-US"/>
            </w:rPr>
            <w:t>7.2 Adverse and serious adverse events</w:t>
          </w:r>
          <w:r>
            <w:tab/>
          </w:r>
          <w:r>
            <w:fldChar w:fldCharType="begin"/>
          </w:r>
          <w:r>
            <w:instrText xml:space="preserve"> PAGEREF _Toc12314 \h </w:instrText>
          </w:r>
          <w:r>
            <w:fldChar w:fldCharType="separate"/>
          </w:r>
          <w:r>
            <w:t>26</w:t>
          </w:r>
          <w:r>
            <w:fldChar w:fldCharType="end"/>
          </w:r>
          <w:r>
            <w:fldChar w:fldCharType="end"/>
          </w:r>
        </w:p>
        <w:p w14:paraId="044D7616">
          <w:pPr>
            <w:pStyle w:val="9"/>
            <w:tabs>
              <w:tab w:val="right" w:leader="dot" w:pos="8306"/>
            </w:tabs>
          </w:pPr>
          <w:r>
            <w:fldChar w:fldCharType="begin"/>
          </w:r>
          <w:r>
            <w:instrText xml:space="preserve"> HYPERLINK \l _Toc7440 </w:instrText>
          </w:r>
          <w:r>
            <w:fldChar w:fldCharType="separate"/>
          </w:r>
          <w:r>
            <w:rPr>
              <w:szCs w:val="24"/>
              <w:lang w:val="en-US"/>
            </w:rPr>
            <w:t>7.3 Follow-up of adverse events</w:t>
          </w:r>
          <w:r>
            <w:tab/>
          </w:r>
          <w:r>
            <w:fldChar w:fldCharType="begin"/>
          </w:r>
          <w:r>
            <w:instrText xml:space="preserve"> PAGEREF _Toc7440 \h </w:instrText>
          </w:r>
          <w:r>
            <w:fldChar w:fldCharType="separate"/>
          </w:r>
          <w:r>
            <w:t>27</w:t>
          </w:r>
          <w:r>
            <w:fldChar w:fldCharType="end"/>
          </w:r>
          <w:r>
            <w:fldChar w:fldCharType="end"/>
          </w:r>
        </w:p>
        <w:p w14:paraId="677E3298">
          <w:pPr>
            <w:pStyle w:val="8"/>
            <w:tabs>
              <w:tab w:val="right" w:leader="dot" w:pos="8306"/>
            </w:tabs>
          </w:pPr>
          <w:r>
            <w:fldChar w:fldCharType="begin"/>
          </w:r>
          <w:r>
            <w:instrText xml:space="preserve"> HYPERLINK \l _Toc16174 </w:instrText>
          </w:r>
          <w:r>
            <w:fldChar w:fldCharType="separate"/>
          </w:r>
          <w:r>
            <w:rPr>
              <w:szCs w:val="24"/>
              <w:lang w:val="en-US"/>
            </w:rPr>
            <w:t>8. ETHICAL CONSIDERATIONS</w:t>
          </w:r>
          <w:r>
            <w:tab/>
          </w:r>
          <w:r>
            <w:fldChar w:fldCharType="begin"/>
          </w:r>
          <w:r>
            <w:instrText xml:space="preserve"> PAGEREF _Toc16174 \h </w:instrText>
          </w:r>
          <w:r>
            <w:fldChar w:fldCharType="separate"/>
          </w:r>
          <w:r>
            <w:t>27</w:t>
          </w:r>
          <w:r>
            <w:fldChar w:fldCharType="end"/>
          </w:r>
          <w:r>
            <w:fldChar w:fldCharType="end"/>
          </w:r>
        </w:p>
        <w:p w14:paraId="7540E978">
          <w:pPr>
            <w:pStyle w:val="9"/>
            <w:tabs>
              <w:tab w:val="right" w:leader="dot" w:pos="8306"/>
            </w:tabs>
          </w:pPr>
          <w:r>
            <w:fldChar w:fldCharType="begin"/>
          </w:r>
          <w:r>
            <w:instrText xml:space="preserve"> HYPERLINK \l _Toc19011 </w:instrText>
          </w:r>
          <w:r>
            <w:fldChar w:fldCharType="separate"/>
          </w:r>
          <w:r>
            <w:rPr>
              <w:szCs w:val="24"/>
              <w:lang w:val="en-US"/>
            </w:rPr>
            <w:t>8.1 Regulation statement</w:t>
          </w:r>
          <w:r>
            <w:tab/>
          </w:r>
          <w:r>
            <w:fldChar w:fldCharType="begin"/>
          </w:r>
          <w:r>
            <w:instrText xml:space="preserve"> PAGEREF _Toc19011 \h </w:instrText>
          </w:r>
          <w:r>
            <w:fldChar w:fldCharType="separate"/>
          </w:r>
          <w:r>
            <w:t>27</w:t>
          </w:r>
          <w:r>
            <w:fldChar w:fldCharType="end"/>
          </w:r>
          <w:r>
            <w:fldChar w:fldCharType="end"/>
          </w:r>
        </w:p>
        <w:p w14:paraId="2D9BAE21">
          <w:pPr>
            <w:pStyle w:val="9"/>
            <w:tabs>
              <w:tab w:val="right" w:leader="dot" w:pos="8306"/>
            </w:tabs>
          </w:pPr>
          <w:r>
            <w:fldChar w:fldCharType="begin"/>
          </w:r>
          <w:r>
            <w:instrText xml:space="preserve"> HYPERLINK \l _Toc3942 </w:instrText>
          </w:r>
          <w:r>
            <w:fldChar w:fldCharType="separate"/>
          </w:r>
          <w:r>
            <w:rPr>
              <w:szCs w:val="24"/>
              <w:lang w:val="en-US"/>
            </w:rPr>
            <w:t>8.2 Recruitment and consent</w:t>
          </w:r>
          <w:r>
            <w:tab/>
          </w:r>
          <w:r>
            <w:fldChar w:fldCharType="begin"/>
          </w:r>
          <w:r>
            <w:instrText xml:space="preserve"> PAGEREF _Toc3942 \h </w:instrText>
          </w:r>
          <w:r>
            <w:fldChar w:fldCharType="separate"/>
          </w:r>
          <w:r>
            <w:t>27</w:t>
          </w:r>
          <w:r>
            <w:fldChar w:fldCharType="end"/>
          </w:r>
          <w:r>
            <w:fldChar w:fldCharType="end"/>
          </w:r>
        </w:p>
        <w:p w14:paraId="582DCF68">
          <w:pPr>
            <w:pStyle w:val="9"/>
            <w:tabs>
              <w:tab w:val="right" w:leader="dot" w:pos="8306"/>
            </w:tabs>
          </w:pPr>
          <w:r>
            <w:fldChar w:fldCharType="begin"/>
          </w:r>
          <w:r>
            <w:instrText xml:space="preserve"> HYPERLINK \l _Toc7364 </w:instrText>
          </w:r>
          <w:r>
            <w:fldChar w:fldCharType="separate"/>
          </w:r>
          <w:r>
            <w:rPr>
              <w:szCs w:val="24"/>
              <w:lang w:val="en-US"/>
            </w:rPr>
            <w:t>8.3 Privacy</w:t>
          </w:r>
          <w:r>
            <w:tab/>
          </w:r>
          <w:r>
            <w:fldChar w:fldCharType="begin"/>
          </w:r>
          <w:r>
            <w:instrText xml:space="preserve"> PAGEREF _Toc7364 \h </w:instrText>
          </w:r>
          <w:r>
            <w:fldChar w:fldCharType="separate"/>
          </w:r>
          <w:r>
            <w:t>28</w:t>
          </w:r>
          <w:r>
            <w:fldChar w:fldCharType="end"/>
          </w:r>
          <w:r>
            <w:fldChar w:fldCharType="end"/>
          </w:r>
        </w:p>
        <w:p w14:paraId="0AE96F9F">
          <w:pPr>
            <w:pStyle w:val="9"/>
            <w:tabs>
              <w:tab w:val="right" w:leader="dot" w:pos="8306"/>
            </w:tabs>
          </w:pPr>
          <w:r>
            <w:fldChar w:fldCharType="begin"/>
          </w:r>
          <w:r>
            <w:instrText xml:space="preserve"> HYPERLINK \l _Toc28297 </w:instrText>
          </w:r>
          <w:r>
            <w:fldChar w:fldCharType="separate"/>
          </w:r>
          <w:r>
            <w:rPr>
              <w:szCs w:val="24"/>
              <w:lang w:val="en-US"/>
            </w:rPr>
            <w:t>8.4 risks assessment</w:t>
          </w:r>
          <w:r>
            <w:tab/>
          </w:r>
          <w:r>
            <w:fldChar w:fldCharType="begin"/>
          </w:r>
          <w:r>
            <w:instrText xml:space="preserve"> PAGEREF _Toc28297 \h </w:instrText>
          </w:r>
          <w:r>
            <w:fldChar w:fldCharType="separate"/>
          </w:r>
          <w:r>
            <w:t>28</w:t>
          </w:r>
          <w:r>
            <w:fldChar w:fldCharType="end"/>
          </w:r>
          <w:r>
            <w:fldChar w:fldCharType="end"/>
          </w:r>
        </w:p>
        <w:p w14:paraId="2D6CC3DB">
          <w:pPr>
            <w:pStyle w:val="8"/>
            <w:tabs>
              <w:tab w:val="right" w:leader="dot" w:pos="8306"/>
            </w:tabs>
          </w:pPr>
          <w:r>
            <w:fldChar w:fldCharType="begin"/>
          </w:r>
          <w:r>
            <w:instrText xml:space="preserve"> HYPERLINK \l _Toc6929 </w:instrText>
          </w:r>
          <w:r>
            <w:fldChar w:fldCharType="separate"/>
          </w:r>
          <w:r>
            <w:rPr>
              <w:rFonts w:hint="eastAsia"/>
              <w:szCs w:val="24"/>
              <w:lang w:val="en-US" w:eastAsia="zh-CN"/>
            </w:rPr>
            <w:t>9</w:t>
          </w:r>
          <w:r>
            <w:rPr>
              <w:szCs w:val="24"/>
              <w:lang w:val="en-US"/>
            </w:rPr>
            <w:t>. ADMINISTRATIVE ASPECTS AND PUBLICATION</w:t>
          </w:r>
          <w:r>
            <w:tab/>
          </w:r>
          <w:r>
            <w:fldChar w:fldCharType="begin"/>
          </w:r>
          <w:r>
            <w:instrText xml:space="preserve"> PAGEREF _Toc6929 \h </w:instrText>
          </w:r>
          <w:r>
            <w:fldChar w:fldCharType="separate"/>
          </w:r>
          <w:r>
            <w:t>29</w:t>
          </w:r>
          <w:r>
            <w:fldChar w:fldCharType="end"/>
          </w:r>
          <w:r>
            <w:fldChar w:fldCharType="end"/>
          </w:r>
        </w:p>
        <w:p w14:paraId="09C726DE">
          <w:pPr>
            <w:pStyle w:val="9"/>
            <w:tabs>
              <w:tab w:val="right" w:leader="dot" w:pos="8306"/>
            </w:tabs>
          </w:pPr>
          <w:r>
            <w:fldChar w:fldCharType="begin"/>
          </w:r>
          <w:r>
            <w:instrText xml:space="preserve"> HYPERLINK \l _Toc16798 </w:instrText>
          </w:r>
          <w:r>
            <w:fldChar w:fldCharType="separate"/>
          </w:r>
          <w:r>
            <w:rPr>
              <w:rFonts w:hint="eastAsia"/>
              <w:szCs w:val="24"/>
              <w:lang w:val="en-US" w:eastAsia="zh-CN"/>
            </w:rPr>
            <w:t>9.1</w:t>
          </w:r>
          <w:r>
            <w:rPr>
              <w:szCs w:val="24"/>
              <w:lang w:val="en-US"/>
            </w:rPr>
            <w:t xml:space="preserve"> Handling and storage of data and documents</w:t>
          </w:r>
          <w:r>
            <w:tab/>
          </w:r>
          <w:r>
            <w:fldChar w:fldCharType="begin"/>
          </w:r>
          <w:r>
            <w:instrText xml:space="preserve"> PAGEREF _Toc16798 \h </w:instrText>
          </w:r>
          <w:r>
            <w:fldChar w:fldCharType="separate"/>
          </w:r>
          <w:r>
            <w:t>29</w:t>
          </w:r>
          <w:r>
            <w:fldChar w:fldCharType="end"/>
          </w:r>
          <w:r>
            <w:fldChar w:fldCharType="end"/>
          </w:r>
        </w:p>
        <w:p w14:paraId="78FFAA4E">
          <w:pPr>
            <w:pStyle w:val="9"/>
            <w:tabs>
              <w:tab w:val="right" w:leader="dot" w:pos="8306"/>
            </w:tabs>
          </w:pPr>
          <w:r>
            <w:fldChar w:fldCharType="begin"/>
          </w:r>
          <w:r>
            <w:instrText xml:space="preserve"> HYPERLINK \l _Toc21622 </w:instrText>
          </w:r>
          <w:r>
            <w:fldChar w:fldCharType="separate"/>
          </w:r>
          <w:r>
            <w:rPr>
              <w:rFonts w:hint="eastAsia"/>
              <w:szCs w:val="24"/>
              <w:lang w:val="en-US" w:eastAsia="zh-CN"/>
            </w:rPr>
            <w:t>9</w:t>
          </w:r>
          <w:r>
            <w:rPr>
              <w:szCs w:val="24"/>
              <w:lang w:val="en-US"/>
            </w:rPr>
            <w:t>.2 Progress reporting</w:t>
          </w:r>
          <w:r>
            <w:tab/>
          </w:r>
          <w:r>
            <w:fldChar w:fldCharType="begin"/>
          </w:r>
          <w:r>
            <w:instrText xml:space="preserve"> PAGEREF _Toc21622 \h </w:instrText>
          </w:r>
          <w:r>
            <w:fldChar w:fldCharType="separate"/>
          </w:r>
          <w:r>
            <w:t>29</w:t>
          </w:r>
          <w:r>
            <w:fldChar w:fldCharType="end"/>
          </w:r>
          <w:r>
            <w:fldChar w:fldCharType="end"/>
          </w:r>
        </w:p>
        <w:p w14:paraId="1E499EB5">
          <w:pPr>
            <w:pStyle w:val="9"/>
            <w:tabs>
              <w:tab w:val="right" w:leader="dot" w:pos="8306"/>
            </w:tabs>
          </w:pPr>
          <w:r>
            <w:fldChar w:fldCharType="begin"/>
          </w:r>
          <w:r>
            <w:instrText xml:space="preserve"> HYPERLINK \l _Toc10147 </w:instrText>
          </w:r>
          <w:r>
            <w:fldChar w:fldCharType="separate"/>
          </w:r>
          <w:r>
            <w:rPr>
              <w:rFonts w:hint="eastAsia"/>
              <w:szCs w:val="24"/>
              <w:lang w:val="en-US" w:eastAsia="zh-CN"/>
            </w:rPr>
            <w:t>9.3 Public disclosure and publication policy</w:t>
          </w:r>
          <w:r>
            <w:tab/>
          </w:r>
          <w:r>
            <w:fldChar w:fldCharType="begin"/>
          </w:r>
          <w:r>
            <w:instrText xml:space="preserve"> PAGEREF _Toc10147 \h </w:instrText>
          </w:r>
          <w:r>
            <w:fldChar w:fldCharType="separate"/>
          </w:r>
          <w:r>
            <w:t>29</w:t>
          </w:r>
          <w:r>
            <w:fldChar w:fldCharType="end"/>
          </w:r>
          <w:r>
            <w:fldChar w:fldCharType="end"/>
          </w:r>
        </w:p>
        <w:p w14:paraId="66A8F00A">
          <w:pPr>
            <w:pStyle w:val="8"/>
            <w:tabs>
              <w:tab w:val="right" w:leader="dot" w:pos="8306"/>
            </w:tabs>
          </w:pPr>
          <w:r>
            <w:fldChar w:fldCharType="begin"/>
          </w:r>
          <w:r>
            <w:instrText xml:space="preserve"> HYPERLINK \l _Toc28011 </w:instrText>
          </w:r>
          <w:r>
            <w:fldChar w:fldCharType="separate"/>
          </w:r>
          <w:r>
            <w:rPr>
              <w:rFonts w:cs="Arial"/>
              <w:bCs/>
              <w:kern w:val="32"/>
              <w:lang w:val="en-US" w:eastAsia="zh-CN"/>
            </w:rPr>
            <w:t>1</w:t>
          </w:r>
          <w:r>
            <w:rPr>
              <w:rFonts w:hint="eastAsia" w:cs="Arial"/>
              <w:bCs/>
              <w:kern w:val="32"/>
              <w:lang w:val="en-US" w:eastAsia="zh-CN"/>
            </w:rPr>
            <w:t xml:space="preserve">0 </w:t>
          </w:r>
          <w:r>
            <w:rPr>
              <w:rFonts w:cs="Arial"/>
              <w:bCs/>
              <w:kern w:val="32"/>
              <w:lang w:val="en-US" w:eastAsia="nl-NL"/>
            </w:rPr>
            <w:t>REFERENCES</w:t>
          </w:r>
          <w:r>
            <w:tab/>
          </w:r>
          <w:r>
            <w:fldChar w:fldCharType="begin"/>
          </w:r>
          <w:r>
            <w:instrText xml:space="preserve"> PAGEREF _Toc28011 \h </w:instrText>
          </w:r>
          <w:r>
            <w:fldChar w:fldCharType="separate"/>
          </w:r>
          <w:r>
            <w:t>29</w:t>
          </w:r>
          <w:r>
            <w:fldChar w:fldCharType="end"/>
          </w:r>
          <w:r>
            <w:fldChar w:fldCharType="end"/>
          </w:r>
        </w:p>
        <w:p w14:paraId="457D730C">
          <w:pPr>
            <w:rPr>
              <w:rFonts w:cs="Arial"/>
              <w:sz w:val="32"/>
              <w:szCs w:val="32"/>
            </w:rPr>
          </w:pPr>
          <w:r>
            <w:fldChar w:fldCharType="end"/>
          </w:r>
        </w:p>
      </w:sdtContent>
    </w:sdt>
    <w:p w14:paraId="2BECC4B1">
      <w:pPr>
        <w:rPr>
          <w:rFonts w:cs="Arial"/>
          <w:sz w:val="32"/>
          <w:szCs w:val="32"/>
        </w:rPr>
      </w:pPr>
      <w:r>
        <w:rPr>
          <w:rFonts w:cs="Arial"/>
          <w:sz w:val="32"/>
          <w:szCs w:val="32"/>
        </w:rPr>
        <w:br w:type="page"/>
      </w:r>
    </w:p>
    <w:p w14:paraId="71E946EC">
      <w:pPr>
        <w:pStyle w:val="2"/>
        <w:rPr>
          <w:sz w:val="24"/>
          <w:szCs w:val="24"/>
          <w:lang w:val="en-US"/>
        </w:rPr>
      </w:pPr>
      <w:bookmarkStart w:id="2" w:name="_Toc160112878"/>
      <w:bookmarkStart w:id="3" w:name="_Toc22295"/>
      <w:r>
        <w:rPr>
          <w:sz w:val="24"/>
          <w:szCs w:val="24"/>
          <w:lang w:val="en-US"/>
        </w:rPr>
        <w:t>1. INTRODUCTION AND RATIONALE</w:t>
      </w:r>
      <w:bookmarkEnd w:id="2"/>
      <w:bookmarkEnd w:id="3"/>
      <w:r>
        <w:rPr>
          <w:sz w:val="24"/>
          <w:szCs w:val="24"/>
          <w:lang w:val="en-US"/>
        </w:rPr>
        <w:t xml:space="preserve"> </w:t>
      </w:r>
    </w:p>
    <w:p w14:paraId="436B510D">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Obesity is a chronic inflammatory condition that remains one of the most significant global public health challenges, despite ongoing efforts from the scientific community and public health strategies. According to projections, the global obesity rate among women is expected to reach 21% by 2025, with the prevalence of severe obesity (</w:t>
      </w:r>
      <w:r>
        <w:rPr>
          <w:rFonts w:hint="eastAsia" w:ascii="Times New Roman" w:hAnsi="Times New Roman" w:eastAsia="宋体" w:cs="Times New Roman"/>
          <w:color w:val="000000" w:themeColor="text1"/>
          <w:lang w:val="en-US" w:eastAsia="zh-CN"/>
          <w14:textFill>
            <w14:solidFill>
              <w14:schemeClr w14:val="tx1"/>
            </w14:solidFill>
          </w14:textFill>
        </w:rPr>
        <w:t>body max index,</w:t>
      </w:r>
      <w:r>
        <w:rPr>
          <w:rFonts w:hint="default" w:ascii="Times New Roman" w:hAnsi="Times New Roman" w:cs="Times New Roman"/>
          <w:color w:val="000000" w:themeColor="text1"/>
          <w14:textFill>
            <w14:solidFill>
              <w14:schemeClr w14:val="tx1"/>
            </w14:solidFill>
          </w14:textFill>
        </w:rPr>
        <w:t>BMI ≥ 35 kg/m²) rising to 9%</w:t>
      </w:r>
      <w:r>
        <w:rPr>
          <w:rFonts w:hint="default" w:ascii="Times New Roman" w:hAnsi="Times New Roman" w:cs="Times New Roman"/>
          <w:snapToGrid w:val="0"/>
          <w:color w:val="000000"/>
          <w:sz w:val="24"/>
          <w:szCs w:val="24"/>
          <w:vertAlign w:val="superscript"/>
        </w:rPr>
        <w:fldChar w:fldCharType="begin"/>
      </w:r>
      <w:r>
        <w:rPr>
          <w:rFonts w:hint="eastAsia" w:ascii="Times New Roman" w:hAnsi="Times New Roman" w:eastAsia="宋体" w:cs="Times New Roman"/>
          <w:snapToGrid w:val="0"/>
          <w:color w:val="000000"/>
          <w:sz w:val="24"/>
          <w:szCs w:val="24"/>
          <w:vertAlign w:val="superscript"/>
          <w:lang w:eastAsia="zh-CN"/>
        </w:rPr>
        <w:instrText xml:space="preserve"> ADDIN EN.CITE &lt;EndNote&gt;&lt;Cite ExcludeAuth="1"&gt;&lt;Year&gt;2016&lt;/Year&gt;&lt;RecNum&gt;3&lt;/RecNum&gt;&lt;DisplayText&gt;&lt;style face="superscript"&gt;1&lt;/style&gt;&lt;/DisplayText&gt;&lt;record&gt;&lt;rec-number&gt;3&lt;/rec-number&gt;&lt;foreign-keys&gt;&lt;key app="EN" db-id="asfax2z2hs5pfzeeprupwz0uxdzax5trxa22" timestamp="1688396711" guid="7554504f-2fb5-4574-bb50-4edc822f4697"&gt;3&lt;/key&gt;&lt;/foreign-keys&gt;&lt;ref-type name="Journal Article"&gt;17&lt;/ref-type&gt;&lt;contributors&gt;&lt;/contributors&gt;&lt;titles&gt;&lt;title&gt;Trends in adult body-mass index in 200 countries from 1975 to 2014: a pooled analysis of 1698 population-based measurement studies with 19&amp;amp;#xb7;2 million participants&lt;/title&gt;&lt;secondary-title&gt;The Lancet&lt;/secondary-title&gt;&lt;/titles&gt;&lt;periodical&gt;&lt;full-title&gt;The Lancet&lt;/full-title&gt;&lt;/periodical&gt;&lt;pages&gt;1377-1396&lt;/pages&gt;&lt;volume&gt;387&lt;/volume&gt;&lt;number&gt;10026&lt;/number&gt;&lt;dates&gt;&lt;year&gt;2016&lt;/year&gt;&lt;/dates&gt;&lt;publisher&gt;Elsevier&lt;/publisher&gt;&lt;isbn&gt;0140-6736&lt;/isbn&gt;&lt;urls&gt;&lt;related-urls&gt;&lt;url&gt;https://doi.org/10.1016/S0140-6736(16)30054-X&lt;/url&gt;&lt;/related-urls&gt;&lt;/urls&gt;&lt;electronic-resource-num&gt;10.1016/S0140-6736(16)30054-X&lt;/electronic-resource-num&gt;&lt;access-date&gt;2022/07/02&lt;/access-date&gt;&lt;/record&gt;&lt;/Cite&gt;&lt;/EndNote&gt;</w:instrText>
      </w:r>
      <w:r>
        <w:rPr>
          <w:rFonts w:hint="default" w:ascii="Times New Roman" w:hAnsi="Times New Roman" w:cs="Times New Roman"/>
          <w:snapToGrid w:val="0"/>
          <w:color w:val="000000"/>
          <w:sz w:val="24"/>
          <w:szCs w:val="24"/>
          <w:vertAlign w:val="superscript"/>
        </w:rPr>
        <w:fldChar w:fldCharType="separate"/>
      </w:r>
      <w:r>
        <w:rPr>
          <w:rFonts w:hint="eastAsia" w:ascii="Times New Roman" w:hAnsi="Times New Roman" w:cs="Times New Roman" w:eastAsiaTheme="minorEastAsia"/>
          <w:snapToGrid w:val="0"/>
          <w:color w:val="000000"/>
          <w:kern w:val="0"/>
          <w:sz w:val="24"/>
          <w:szCs w:val="24"/>
          <w:vertAlign w:val="superscript"/>
          <w:lang w:val="en-US" w:eastAsia="zh-CN" w:bidi="ar"/>
        </w:rPr>
        <w:t>1</w:t>
      </w:r>
      <w:r>
        <w:rPr>
          <w:rFonts w:hint="default" w:ascii="Times New Roman" w:hAnsi="Times New Roman" w:cs="Times New Roman"/>
          <w:snapToGrid w:val="0"/>
          <w:color w:val="000000"/>
          <w:sz w:val="24"/>
          <w:szCs w:val="24"/>
          <w:vertAlign w:val="superscript"/>
        </w:rPr>
        <w:fldChar w:fldCharType="end"/>
      </w:r>
      <w:r>
        <w:rPr>
          <w:rFonts w:hint="default" w:ascii="Times New Roman" w:hAnsi="Times New Roman" w:cs="Times New Roman"/>
          <w:color w:val="000000" w:themeColor="text1"/>
          <w14:textFill>
            <w14:solidFill>
              <w14:schemeClr w14:val="tx1"/>
            </w14:solidFill>
          </w14:textFill>
        </w:rPr>
        <w:t>. In China, over 50% of the adult population is overweight or obese. The average weight for Chinese men and women aged 18 years and older is 69.6 kg and 59 kg, respectively. Obesity is a major contributor to comorbid conditions, including hypertension, dyslipidemia, type 2 diabetes (T2D), and cardiovascular diseases, and is increasingly recognized as a key factor in infertility</w:t>
      </w:r>
      <w:r>
        <w:rPr>
          <w:rFonts w:hint="default" w:ascii="Times New Roman" w:hAnsi="Times New Roman" w:cs="Times New Roman"/>
          <w:snapToGrid w:val="0"/>
          <w:color w:val="000000"/>
          <w:sz w:val="24"/>
          <w:szCs w:val="24"/>
          <w:vertAlign w:val="superscript"/>
        </w:rPr>
        <w:fldChar w:fldCharType="begin">
          <w:fldData xml:space="preserve">PEVuZE5vdGU+PENpdGU+PEF1dGhvcj5TZXJtb25kYWRlPC9BdXRob3I+PFllYXI+MjAxOTwvWWVh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</w:fldData>
        </w:fldChar>
      </w:r>
      <w:r>
        <w:rPr>
          <w:rFonts w:hint="eastAsia" w:ascii="Times New Roman" w:hAnsi="Times New Roman" w:eastAsia="宋体" w:cs="Times New Roman"/>
          <w:snapToGrid w:val="0"/>
          <w:color w:val="000000"/>
          <w:sz w:val="24"/>
          <w:szCs w:val="24"/>
          <w:vertAlign w:val="superscript"/>
          <w:lang w:eastAsia="zh-CN"/>
        </w:rPr>
        <w:instrText xml:space="preserve"> ADDIN EN.CITE </w:instrText>
      </w:r>
      <w:r>
        <w:rPr>
          <w:rFonts w:hint="eastAsia" w:ascii="Times New Roman" w:hAnsi="Times New Roman" w:eastAsia="宋体" w:cs="Times New Roman"/>
          <w:snapToGrid w:val="0"/>
          <w:color w:val="000000"/>
          <w:sz w:val="24"/>
          <w:szCs w:val="24"/>
          <w:vertAlign w:val="superscript"/>
          <w:lang w:eastAsia="zh-CN"/>
        </w:rPr>
        <w:fldChar w:fldCharType="begin">
          <w:fldData xml:space="preserve">PEVuZE5vdGU+PENpdGU+PEF1dGhvcj5TZXJtb25kYWRlPC9BdXRob3I+PFllYXI+MjAxOTwvWWVh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</w:fldData>
        </w:fldChar>
      </w:r>
      <w:r>
        <w:rPr>
          <w:rFonts w:hint="eastAsia" w:ascii="Times New Roman" w:hAnsi="Times New Roman" w:eastAsia="宋体" w:cs="Times New Roman"/>
          <w:snapToGrid w:val="0"/>
          <w:color w:val="000000"/>
          <w:sz w:val="24"/>
          <w:szCs w:val="24"/>
          <w:vertAlign w:val="superscript"/>
          <w:lang w:eastAsia="zh-CN"/>
        </w:rPr>
        <w:instrText xml:space="preserve"> ADDIN EN.CITE.DATA </w:instrText>
      </w:r>
      <w:r>
        <w:rPr>
          <w:rFonts w:hint="eastAsia" w:ascii="Times New Roman" w:hAnsi="Times New Roman" w:eastAsia="宋体" w:cs="Times New Roman"/>
          <w:snapToGrid w:val="0"/>
          <w:color w:val="000000"/>
          <w:sz w:val="24"/>
          <w:szCs w:val="24"/>
          <w:vertAlign w:val="superscript"/>
          <w:lang w:eastAsia="zh-CN"/>
        </w:rPr>
        <w:fldChar w:fldCharType="separate"/>
      </w:r>
      <w:r>
        <w:rPr>
          <w:rFonts w:hint="eastAsia" w:ascii="Times New Roman" w:hAnsi="Times New Roman" w:eastAsia="宋体" w:cs="Times New Roman"/>
          <w:snapToGrid w:val="0"/>
          <w:color w:val="000000"/>
          <w:sz w:val="24"/>
          <w:szCs w:val="24"/>
          <w:vertAlign w:val="superscript"/>
          <w:lang w:eastAsia="zh-CN"/>
        </w:rPr>
        <w:fldChar w:fldCharType="end"/>
      </w:r>
      <w:r>
        <w:rPr>
          <w:rFonts w:hint="default" w:ascii="Times New Roman" w:hAnsi="Times New Roman" w:cs="Times New Roman"/>
          <w:snapToGrid w:val="0"/>
          <w:color w:val="000000"/>
          <w:sz w:val="24"/>
          <w:szCs w:val="24"/>
          <w:vertAlign w:val="superscript"/>
        </w:rPr>
        <w:fldChar w:fldCharType="separate"/>
      </w:r>
      <w:r>
        <w:rPr>
          <w:rFonts w:hint="eastAsia" w:ascii="Times New Roman" w:hAnsi="Times New Roman" w:cs="Times New Roman" w:eastAsiaTheme="minorEastAsia"/>
          <w:snapToGrid w:val="0"/>
          <w:color w:val="000000"/>
          <w:kern w:val="0"/>
          <w:sz w:val="24"/>
          <w:szCs w:val="24"/>
          <w:vertAlign w:val="superscript"/>
          <w:lang w:val="en-US" w:eastAsia="zh-CN" w:bidi="ar"/>
        </w:rPr>
        <w:t>2</w:t>
      </w:r>
      <w:r>
        <w:rPr>
          <w:rFonts w:hint="default" w:ascii="Times New Roman" w:hAnsi="Times New Roman" w:cs="Times New Roman"/>
          <w:snapToGrid w:val="0"/>
          <w:color w:val="000000"/>
          <w:sz w:val="24"/>
          <w:szCs w:val="24"/>
          <w:vertAlign w:val="superscript"/>
        </w:rPr>
        <w:fldChar w:fldCharType="end"/>
      </w:r>
      <w:r>
        <w:rPr>
          <w:rFonts w:hint="default" w:ascii="Times New Roman" w:hAnsi="Times New Roman" w:cs="Times New Roman"/>
          <w:color w:val="000000" w:themeColor="text1"/>
          <w14:textFill>
            <w14:solidFill>
              <w14:schemeClr w14:val="tx1"/>
            </w14:solidFill>
          </w14:textFill>
        </w:rPr>
        <w:t>.</w:t>
      </w:r>
    </w:p>
    <w:p w14:paraId="4D0D66A4">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Research indicates that overweight and obese women experience lower fertility rates, reduced live birth rates, increased miscarriage rates, and higher doses of gonadotropins required for fertility treatments. The impact of obesity on infertility is substantial, and many countries have implemented BMI restrictions for publicly funded fertility treatments. As early as 2004, weight loss was identified as a key method for managing female infertility.</w:t>
      </w:r>
    </w:p>
    <w:p w14:paraId="0EB8218B">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The influence of obesity on assisted reproductive technology (ART) outcomes is multifactorial, potentially affecting ovarian function, endometrial receptivity, and embryo quality. Obesity affects the hypothalamic-pituitary-ovarian (HPO) axis, leading to reduced levels of gonadotropins (LH and FSH) and causing menstrual and ovulatory dysfunction. Excess adipose tissue induces lipotoxicity, increased oxidative stress (ROS), and apoptosis in oocytes, which can impair ovarian function and reduce oocyte quality</w:t>
      </w:r>
      <w:r>
        <w:rPr>
          <w:rFonts w:hint="default" w:ascii="Times New Roman" w:hAnsi="Times New Roman" w:cs="Times New Roman"/>
          <w:snapToGrid w:val="0"/>
          <w:color w:val="000000"/>
          <w:sz w:val="24"/>
          <w:szCs w:val="24"/>
          <w:vertAlign w:val="superscript"/>
        </w:rPr>
        <w:fldChar w:fldCharType="begin"/>
      </w:r>
      <w:r>
        <w:rPr>
          <w:rFonts w:hint="eastAsia" w:ascii="Times New Roman" w:hAnsi="Times New Roman" w:eastAsia="宋体" w:cs="Times New Roman"/>
          <w:snapToGrid w:val="0"/>
          <w:color w:val="000000"/>
          <w:sz w:val="24"/>
          <w:szCs w:val="24"/>
          <w:vertAlign w:val="superscript"/>
          <w:lang w:eastAsia="zh-CN"/>
        </w:rPr>
        <w:instrText xml:space="preserve"> ADDIN EN.CITE &lt;EndNote&gt;&lt;Cite&gt;&lt;Author&gt;Broughton&lt;/Author&gt;&lt;Year&gt;2016&lt;/Year&gt;&lt;RecNum&gt;12&lt;/RecNum&gt;&lt;DisplayText&gt;&lt;style face="superscript"&gt;3&lt;/style&gt;&lt;/DisplayText&gt;&lt;record&gt;&lt;rec-number&gt;12&lt;/rec-number&gt;&lt;foreign-keys&gt;&lt;key app="EN" db-id="asfax2z2hs5pfzeeprupwz0uxdzax5trxa22" timestamp="1688396712" guid="2389f2f3-597a-4891-96ee-d20b43d69e2f"&gt;12&lt;/key&gt;&lt;/foreign-keys&gt;&lt;ref-type name="Journal Article"&gt;17&lt;/ref-type&gt;&lt;contributors&gt;&lt;authors&gt;&lt;author&gt;Broughton, D. E.&lt;/author&gt;&lt;author&gt;Jungheim, E. S.&lt;/author&gt;&lt;/authors&gt;&lt;/contributors&gt;&lt;auth-address&gt;Department of Obstetrics and Gynecology, Washington University, St. Louis, Missouri.&lt;/auth-address&gt;&lt;titles&gt;&lt;title&gt;A Focused Look at Obesity and the Preimplantation Trophoblast&lt;/title&gt;&lt;secondary-title&gt;Semin Reprod Med&lt;/secondary-title&gt;&lt;/titles&gt;&lt;periodical&gt;&lt;full-title&gt;Semin Reprod Med&lt;/full-title&gt;&lt;/periodical&gt;&lt;pages&gt;5-10&lt;/pages&gt;&lt;volume&gt;34&lt;/volume&gt;&lt;number&gt;1&lt;/number&gt;&lt;edition&gt;20151222&lt;/edition&gt;&lt;keywords&gt;&lt;keyword&gt;Blastocyst/*physiology&lt;/keyword&gt;&lt;keyword&gt;Embryo, Mammalian/physiology&lt;/keyword&gt;&lt;keyword&gt;Endometrium/physiopathology&lt;/keyword&gt;&lt;keyword&gt;Female&lt;/keyword&gt;&lt;keyword&gt;Fertilization in Vitro&lt;/keyword&gt;&lt;keyword&gt;Humans&lt;/keyword&gt;&lt;keyword&gt;Obesity/*physiopathology/therapy&lt;/keyword&gt;&lt;keyword&gt;Oocytes/physiology&lt;/keyword&gt;&lt;keyword&gt;Pregnancy&lt;/keyword&gt;&lt;keyword&gt;Pregnancy Complications/*physiopathology/therapy&lt;/keyword&gt;&lt;keyword&gt;Pregnancy Outcome&lt;/keyword&gt;&lt;keyword&gt;Trophoblasts/*physiology&lt;/keyword&gt;&lt;/keywords&gt;&lt;dates&gt;&lt;year&gt;2016&lt;/year&gt;&lt;pub-dates&gt;&lt;date&gt;Jan&lt;/date&gt;&lt;/pub-dates&gt;&lt;/dates&gt;&lt;isbn&gt;1526-4564&lt;/isbn&gt;&lt;accession-num&gt;26696274&lt;/accession-num&gt;&lt;urls&gt;&lt;related-urls&gt;&lt;url&gt;https://www.thieme-connect.de/products/ejournals/abstract/10.1055/s-0035-1570032&lt;/url&gt;&lt;/related-urls&gt;&lt;/urls&gt;&lt;electronic-resource-num&gt;10.1055/s-0035-1570032&lt;/electronic-resource-num&gt;&lt;remote-database-provider&gt;NLM&lt;/remote-database-provider&gt;&lt;language&gt;eng&lt;/language&gt;&lt;/record&gt;&lt;/Cite&gt;&lt;/EndNote&gt;</w:instrText>
      </w:r>
      <w:r>
        <w:rPr>
          <w:rFonts w:hint="default" w:ascii="Times New Roman" w:hAnsi="Times New Roman" w:cs="Times New Roman"/>
          <w:snapToGrid w:val="0"/>
          <w:color w:val="000000"/>
          <w:sz w:val="24"/>
          <w:szCs w:val="24"/>
          <w:vertAlign w:val="superscript"/>
        </w:rPr>
        <w:fldChar w:fldCharType="separate"/>
      </w:r>
      <w:r>
        <w:rPr>
          <w:rFonts w:hint="eastAsia" w:ascii="Times New Roman" w:hAnsi="Times New Roman" w:cs="Times New Roman" w:eastAsiaTheme="minorEastAsia"/>
          <w:snapToGrid w:val="0"/>
          <w:color w:val="000000"/>
          <w:kern w:val="0"/>
          <w:sz w:val="24"/>
          <w:szCs w:val="24"/>
          <w:vertAlign w:val="superscript"/>
          <w:lang w:val="en-US" w:eastAsia="zh-CN" w:bidi="ar"/>
        </w:rPr>
        <w:t>3</w:t>
      </w:r>
      <w:r>
        <w:rPr>
          <w:rFonts w:hint="default" w:ascii="Times New Roman" w:hAnsi="Times New Roman" w:cs="Times New Roman"/>
          <w:snapToGrid w:val="0"/>
          <w:color w:val="000000"/>
          <w:sz w:val="24"/>
          <w:szCs w:val="24"/>
          <w:vertAlign w:val="superscript"/>
        </w:rPr>
        <w:fldChar w:fldCharType="end"/>
      </w:r>
      <w:r>
        <w:rPr>
          <w:rFonts w:hint="default" w:ascii="Times New Roman" w:hAnsi="Times New Roman" w:cs="Times New Roman"/>
          <w:color w:val="000000" w:themeColor="text1"/>
          <w14:textFill>
            <w14:solidFill>
              <w14:schemeClr w14:val="tx1"/>
            </w14:solidFill>
          </w14:textFill>
        </w:rPr>
        <w:t>. Obesity also contributes to meiotic abnormalities, mitochondrial dysfunction, and endoplasmic reticulum stress in oocytes, further reducing the number and quality of oocytes available for ART procedures</w:t>
      </w:r>
      <w:r>
        <w:rPr>
          <w:rFonts w:hint="default" w:ascii="Times New Roman" w:hAnsi="Times New Roman" w:cs="Times New Roman"/>
          <w:color w:val="000000" w:themeColor="text1"/>
          <w14:textFill>
            <w14:solidFill>
              <w14:schemeClr w14:val="tx1"/>
            </w14:solidFill>
          </w14:textFill>
        </w:rPr>
        <w:fldChar w:fldCharType="begin"/>
      </w:r>
      <w:r>
        <w:rPr>
          <w:rFonts w:hint="eastAsia" w:ascii="Times New Roman" w:hAnsi="Times New Roman" w:eastAsia="宋体" w:cs="Times New Roman"/>
          <w:color w:val="000000" w:themeColor="text1"/>
          <w:lang w:eastAsia="zh-CN"/>
          <w14:textFill>
            <w14:solidFill>
              <w14:schemeClr w14:val="tx1"/>
            </w14:solidFill>
          </w14:textFill>
        </w:rPr>
        <w:instrText xml:space="preserve"> ADDIN EN.CITE </w:instrText>
      </w:r>
      <w:r>
        <w:rPr>
          <w:rFonts w:hint="eastAsia" w:ascii="Times New Roman" w:hAnsi="Times New Roman" w:eastAsia="宋体" w:cs="Times New Roman"/>
          <w:color w:val="000000" w:themeColor="text1"/>
          <w:lang w:eastAsia="zh-CN"/>
          <w14:textFill>
            <w14:solidFill>
              <w14:schemeClr w14:val="tx1"/>
            </w14:solidFill>
          </w14:textFill>
        </w:rPr>
        <w:fldChar w:fldCharType="begin">
          <w:fldData xml:space="preserve">PEVuZE5vdGU+PENpdGU+PEF1dGhvcj5JZ29zaGV2YTwvQXV0aG9yPjxZZWFyPjIwMTA8L1llYXI+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</w:fldData>
        </w:fldChar>
      </w:r>
      <w:r>
        <w:rPr>
          <w:rFonts w:hint="eastAsia" w:ascii="Times New Roman" w:hAnsi="Times New Roman" w:eastAsia="宋体" w:cs="Times New Roman"/>
          <w:color w:val="000000" w:themeColor="text1"/>
          <w:lang w:eastAsia="zh-CN"/>
          <w14:textFill>
            <w14:solidFill>
              <w14:schemeClr w14:val="tx1"/>
            </w14:solidFill>
          </w14:textFill>
        </w:rPr>
        <w:instrText xml:space="preserve"> ADDIN EN.CITE.DATA </w:instrText>
      </w:r>
      <w:r>
        <w:rPr>
          <w:rFonts w:hint="eastAsia" w:ascii="Times New Roman" w:hAnsi="Times New Roman" w:eastAsia="宋体" w:cs="Times New Roman"/>
          <w:color w:val="000000" w:themeColor="text1"/>
          <w:lang w:eastAsia="zh-CN"/>
          <w14:textFill>
            <w14:solidFill>
              <w14:schemeClr w14:val="tx1"/>
            </w14:solidFill>
          </w14:textFill>
        </w:rPr>
        <w:fldChar w:fldCharType="separate"/>
      </w:r>
      <w:r>
        <w:rPr>
          <w:rFonts w:hint="eastAsia" w:ascii="Times New Roman" w:hAnsi="Times New Roman" w:eastAsia="宋体" w:cs="Times New Roman"/>
          <w:color w:val="000000" w:themeColor="text1"/>
          <w:lang w:eastAsia="zh-CN"/>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fldChar w:fldCharType="separate"/>
      </w:r>
      <w:r>
        <w:rPr>
          <w:rFonts w:hint="eastAsia" w:ascii="Times New Roman" w:hAnsi="Times New Roman" w:cs="Times New Roman" w:eastAsiaTheme="minorEastAsia"/>
          <w:color w:val="000000" w:themeColor="text1"/>
          <w:kern w:val="0"/>
          <w:sz w:val="24"/>
          <w:szCs w:val="22"/>
          <w:vertAlign w:val="superscript"/>
          <w:lang w:val="en-US" w:eastAsia="zh-CN" w:bidi="ar"/>
          <w14:textFill>
            <w14:solidFill>
              <w14:schemeClr w14:val="tx1"/>
            </w14:solidFill>
          </w14:textFill>
        </w:rPr>
        <w:t>4,5</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w:t>
      </w:r>
    </w:p>
    <w:p w14:paraId="24E4BFA8">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At the endometrial level, the impact of obesity is more controversial. While studies in obese mice have shown impaired endometrial decidualization</w:t>
      </w:r>
      <w:r>
        <w:rPr>
          <w:rFonts w:hint="default" w:ascii="Times New Roman" w:hAnsi="Times New Roman" w:cs="Times New Roman"/>
          <w:color w:val="000000" w:themeColor="text1"/>
          <w14:textFill>
            <w14:solidFill>
              <w14:schemeClr w14:val="tx1"/>
            </w14:solidFill>
          </w14:textFill>
        </w:rPr>
        <w:fldChar w:fldCharType="begin"/>
      </w:r>
      <w:r>
        <w:rPr>
          <w:rFonts w:hint="eastAsia" w:ascii="Times New Roman" w:hAnsi="Times New Roman" w:eastAsia="宋体" w:cs="Times New Roman"/>
          <w:color w:val="000000" w:themeColor="text1"/>
          <w:lang w:eastAsia="zh-CN"/>
          <w14:textFill>
            <w14:solidFill>
              <w14:schemeClr w14:val="tx1"/>
            </w14:solidFill>
          </w14:textFill>
        </w:rPr>
        <w:instrText xml:space="preserve"> ADDIN EN.CITE </w:instrText>
      </w:r>
      <w:r>
        <w:rPr>
          <w:rFonts w:hint="eastAsia" w:ascii="Times New Roman" w:hAnsi="Times New Roman" w:eastAsia="宋体" w:cs="Times New Roman"/>
          <w:color w:val="000000" w:themeColor="text1"/>
          <w:lang w:eastAsia="zh-CN"/>
          <w14:textFill>
            <w14:solidFill>
              <w14:schemeClr w14:val="tx1"/>
            </w14:solidFill>
          </w14:textFill>
        </w:rPr>
        <w:fldChar w:fldCharType="begin">
          <w:fldData xml:space="preserve">PEVuZE5vdGU+PENpdGU+PEF1dGhvcj5SaGVlPC9BdXRob3I+PFllYXI+MjAxNjwvWWVhcj48UmVj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</w:fldData>
        </w:fldChar>
      </w:r>
      <w:r>
        <w:rPr>
          <w:rFonts w:hint="eastAsia" w:ascii="Times New Roman" w:hAnsi="Times New Roman" w:eastAsia="宋体" w:cs="Times New Roman"/>
          <w:color w:val="000000" w:themeColor="text1"/>
          <w:lang w:eastAsia="zh-CN"/>
          <w14:textFill>
            <w14:solidFill>
              <w14:schemeClr w14:val="tx1"/>
            </w14:solidFill>
          </w14:textFill>
        </w:rPr>
        <w:instrText xml:space="preserve"> ADDIN EN.CITE.DATA </w:instrText>
      </w:r>
      <w:r>
        <w:rPr>
          <w:rFonts w:hint="eastAsia" w:ascii="Times New Roman" w:hAnsi="Times New Roman" w:eastAsia="宋体" w:cs="Times New Roman"/>
          <w:color w:val="000000" w:themeColor="text1"/>
          <w:lang w:eastAsia="zh-CN"/>
          <w14:textFill>
            <w14:solidFill>
              <w14:schemeClr w14:val="tx1"/>
            </w14:solidFill>
          </w14:textFill>
        </w:rPr>
        <w:fldChar w:fldCharType="separate"/>
      </w:r>
      <w:r>
        <w:rPr>
          <w:rFonts w:hint="eastAsia" w:ascii="Times New Roman" w:hAnsi="Times New Roman" w:eastAsia="宋体" w:cs="Times New Roman"/>
          <w:color w:val="000000" w:themeColor="text1"/>
          <w:lang w:eastAsia="zh-CN"/>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fldChar w:fldCharType="separate"/>
      </w:r>
      <w:r>
        <w:rPr>
          <w:rFonts w:hint="eastAsia" w:ascii="Times New Roman" w:hAnsi="Times New Roman" w:cs="Times New Roman" w:eastAsiaTheme="minorEastAsia"/>
          <w:color w:val="000000" w:themeColor="text1"/>
          <w:kern w:val="0"/>
          <w:sz w:val="24"/>
          <w:szCs w:val="22"/>
          <w:vertAlign w:val="superscript"/>
          <w:lang w:val="en-US" w:eastAsia="zh-CN" w:bidi="ar"/>
          <w14:textFill>
            <w14:solidFill>
              <w14:schemeClr w14:val="tx1"/>
            </w14:solidFill>
          </w14:textFill>
        </w:rPr>
        <w:t>6</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 leading to reduced endometrial receptivity and poor embryo implantation, some human studies have not found significant differences in embryo implantation rates between obese women and healthy controls</w:t>
      </w:r>
      <w:r>
        <w:rPr>
          <w:rFonts w:hint="default" w:ascii="Times New Roman" w:hAnsi="Times New Roman" w:cs="Times New Roman"/>
          <w:color w:val="000000" w:themeColor="text1"/>
          <w14:textFill>
            <w14:solidFill>
              <w14:schemeClr w14:val="tx1"/>
            </w14:solidFill>
          </w14:textFill>
        </w:rPr>
        <w:fldChar w:fldCharType="begin"/>
      </w:r>
      <w:r>
        <w:rPr>
          <w:rFonts w:hint="eastAsia" w:ascii="Times New Roman" w:hAnsi="Times New Roman" w:eastAsia="宋体" w:cs="Times New Roman"/>
          <w:color w:val="000000" w:themeColor="text1"/>
          <w:lang w:eastAsia="zh-CN"/>
          <w14:textFill>
            <w14:solidFill>
              <w14:schemeClr w14:val="tx1"/>
            </w14:solidFill>
          </w14:textFill>
        </w:rPr>
        <w:instrText xml:space="preserve"> ADDIN EN.CITE </w:instrText>
      </w:r>
      <w:r>
        <w:rPr>
          <w:rFonts w:hint="eastAsia" w:ascii="Times New Roman" w:hAnsi="Times New Roman" w:eastAsia="宋体" w:cs="Times New Roman"/>
          <w:color w:val="000000" w:themeColor="text1"/>
          <w:lang w:eastAsia="zh-CN"/>
          <w14:textFill>
            <w14:solidFill>
              <w14:schemeClr w14:val="tx1"/>
            </w14:solidFill>
          </w14:textFill>
        </w:rPr>
        <w:fldChar w:fldCharType="begin">
          <w:fldData xml:space="preserve">PEVuZE5vdGU+PENpdGU+PEF1dGhvcj5TdHluZS1Hcm9zczwvQXV0aG9yPjxZZWFyPjIwMDU8L1ll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</w:fldData>
        </w:fldChar>
      </w:r>
      <w:r>
        <w:rPr>
          <w:rFonts w:hint="eastAsia" w:ascii="Times New Roman" w:hAnsi="Times New Roman" w:eastAsia="宋体" w:cs="Times New Roman"/>
          <w:color w:val="000000" w:themeColor="text1"/>
          <w:lang w:eastAsia="zh-CN"/>
          <w14:textFill>
            <w14:solidFill>
              <w14:schemeClr w14:val="tx1"/>
            </w14:solidFill>
          </w14:textFill>
        </w:rPr>
        <w:instrText xml:space="preserve"> ADDIN EN.CITE.DATA </w:instrText>
      </w:r>
      <w:r>
        <w:rPr>
          <w:rFonts w:hint="eastAsia" w:ascii="Times New Roman" w:hAnsi="Times New Roman" w:eastAsia="宋体" w:cs="Times New Roman"/>
          <w:color w:val="000000" w:themeColor="text1"/>
          <w:lang w:eastAsia="zh-CN"/>
          <w14:textFill>
            <w14:solidFill>
              <w14:schemeClr w14:val="tx1"/>
            </w14:solidFill>
          </w14:textFill>
        </w:rPr>
        <w:fldChar w:fldCharType="separate"/>
      </w:r>
      <w:r>
        <w:rPr>
          <w:rFonts w:hint="eastAsia" w:ascii="Times New Roman" w:hAnsi="Times New Roman" w:eastAsia="宋体" w:cs="Times New Roman"/>
          <w:color w:val="000000" w:themeColor="text1"/>
          <w:lang w:eastAsia="zh-CN"/>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fldChar w:fldCharType="separate"/>
      </w:r>
      <w:r>
        <w:rPr>
          <w:rFonts w:hint="eastAsia" w:ascii="Times New Roman" w:hAnsi="Times New Roman" w:cs="Times New Roman" w:eastAsiaTheme="minorEastAsia"/>
          <w:color w:val="000000" w:themeColor="text1"/>
          <w:kern w:val="0"/>
          <w:sz w:val="24"/>
          <w:szCs w:val="22"/>
          <w:vertAlign w:val="superscript"/>
          <w:lang w:val="en-US" w:eastAsia="zh-CN" w:bidi="ar"/>
          <w14:textFill>
            <w14:solidFill>
              <w14:schemeClr w14:val="tx1"/>
            </w14:solidFill>
          </w14:textFill>
        </w:rPr>
        <w:t>7,8</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 However, obesity is known to cause leptin resistance, which impairs endometrial endothelial cell remodeling, lowering endometrial receptivity and negatively affecting embryo implantation</w:t>
      </w:r>
      <w:r>
        <w:rPr>
          <w:rFonts w:hint="default" w:ascii="Times New Roman" w:hAnsi="Times New Roman" w:cs="Times New Roman"/>
          <w:color w:val="000000" w:themeColor="text1"/>
          <w:vertAlign w:val="superscript"/>
          <w14:textFill>
            <w14:solidFill>
              <w14:schemeClr w14:val="tx1"/>
            </w14:solidFill>
          </w14:textFill>
        </w:rPr>
        <w:fldChar w:fldCharType="begin">
          <w:fldData xml:space="preserve">PEVuZE5vdGU+PENpdGU+PEF1dGhvcj5DYXR0ZWF1PC9BdXRob3I+PFllYXI+MjAxNjwvWWVhcj48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</w:fldData>
        </w:fldChar>
      </w:r>
      <w:r>
        <w:rPr>
          <w:rFonts w:hint="eastAsia" w:ascii="Times New Roman" w:hAnsi="Times New Roman" w:eastAsia="宋体" w:cs="Times New Roman"/>
          <w:color w:val="000000" w:themeColor="text1"/>
          <w:vertAlign w:val="superscript"/>
          <w:lang w:eastAsia="zh-CN"/>
          <w14:textFill>
            <w14:solidFill>
              <w14:schemeClr w14:val="tx1"/>
            </w14:solidFill>
          </w14:textFill>
        </w:rPr>
        <w:instrText xml:space="preserve"> ADDIN EN.CITE </w:instrText>
      </w:r>
      <w:r>
        <w:rPr>
          <w:rFonts w:hint="eastAsia" w:ascii="Times New Roman" w:hAnsi="Times New Roman" w:eastAsia="宋体" w:cs="Times New Roman"/>
          <w:color w:val="000000" w:themeColor="text1"/>
          <w:vertAlign w:val="superscript"/>
          <w:lang w:eastAsia="zh-CN"/>
          <w14:textFill>
            <w14:solidFill>
              <w14:schemeClr w14:val="tx1"/>
            </w14:solidFill>
          </w14:textFill>
        </w:rPr>
        <w:fldChar w:fldCharType="begin">
          <w:fldData xml:space="preserve">PEVuZE5vdGU+PENpdGU+PEF1dGhvcj5DYXR0ZWF1PC9BdXRob3I+PFllYXI+MjAxNjwvWWVhcj48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</w:fldData>
        </w:fldChar>
      </w:r>
      <w:r>
        <w:rPr>
          <w:rFonts w:hint="eastAsia" w:ascii="Times New Roman" w:hAnsi="Times New Roman" w:eastAsia="宋体" w:cs="Times New Roman"/>
          <w:color w:val="000000" w:themeColor="text1"/>
          <w:vertAlign w:val="superscript"/>
          <w:lang w:eastAsia="zh-CN"/>
          <w14:textFill>
            <w14:solidFill>
              <w14:schemeClr w14:val="tx1"/>
            </w14:solidFill>
          </w14:textFill>
        </w:rPr>
        <w:instrText xml:space="preserve"> ADDIN EN.CITE.DATA </w:instrText>
      </w:r>
      <w:r>
        <w:rPr>
          <w:rFonts w:hint="eastAsia" w:ascii="Times New Roman" w:hAnsi="Times New Roman" w:eastAsia="宋体" w:cs="Times New Roman"/>
          <w:color w:val="000000" w:themeColor="text1"/>
          <w:vertAlign w:val="superscript"/>
          <w:lang w:eastAsia="zh-CN"/>
          <w14:textFill>
            <w14:solidFill>
              <w14:schemeClr w14:val="tx1"/>
            </w14:solidFill>
          </w14:textFill>
        </w:rPr>
        <w:fldChar w:fldCharType="separate"/>
      </w:r>
      <w:r>
        <w:rPr>
          <w:rFonts w:hint="eastAsia" w:ascii="Times New Roman" w:hAnsi="Times New Roman" w:eastAsia="宋体" w:cs="Times New Roman"/>
          <w:color w:val="000000" w:themeColor="text1"/>
          <w:vertAlign w:val="superscript"/>
          <w:lang w:eastAsia="zh-CN"/>
          <w14:textFill>
            <w14:solidFill>
              <w14:schemeClr w14:val="tx1"/>
            </w14:solidFill>
          </w14:textFill>
        </w:rPr>
        <w:fldChar w:fldCharType="end"/>
      </w:r>
      <w:r>
        <w:rPr>
          <w:rFonts w:hint="default" w:ascii="Times New Roman" w:hAnsi="Times New Roman" w:cs="Times New Roman"/>
          <w:color w:val="000000" w:themeColor="text1"/>
          <w:vertAlign w:val="superscript"/>
          <w14:textFill>
            <w14:solidFill>
              <w14:schemeClr w14:val="tx1"/>
            </w14:solidFill>
          </w14:textFill>
        </w:rPr>
        <w:fldChar w:fldCharType="separate"/>
      </w:r>
      <w:r>
        <w:rPr>
          <w:rFonts w:hint="eastAsia" w:ascii="Times New Roman" w:hAnsi="Times New Roman" w:cs="Times New Roman" w:eastAsiaTheme="minorEastAsia"/>
          <w:color w:val="000000" w:themeColor="text1"/>
          <w:kern w:val="0"/>
          <w:sz w:val="24"/>
          <w:szCs w:val="22"/>
          <w:vertAlign w:val="superscript"/>
          <w:lang w:val="en-US" w:eastAsia="zh-CN" w:bidi="ar"/>
          <w14:textFill>
            <w14:solidFill>
              <w14:schemeClr w14:val="tx1"/>
            </w14:solidFill>
          </w14:textFill>
        </w:rPr>
        <w:t>9,10</w:t>
      </w:r>
      <w:r>
        <w:rPr>
          <w:rFonts w:hint="default" w:ascii="Times New Roman" w:hAnsi="Times New Roman" w:cs="Times New Roman"/>
          <w:color w:val="000000" w:themeColor="text1"/>
          <w:vertAlign w:val="superscript"/>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 Moreover, obese women show delayed embryo development and more cytoplasmic fragmentation compared to controls, which is related to decreased levels of Stella protein in their oocytes</w:t>
      </w:r>
      <w:r>
        <w:rPr>
          <w:rFonts w:hint="default" w:ascii="Times New Roman" w:hAnsi="Times New Roman" w:cs="Times New Roman"/>
          <w:color w:val="000000" w:themeColor="text1"/>
          <w14:textFill>
            <w14:solidFill>
              <w14:schemeClr w14:val="tx1"/>
            </w14:solidFill>
          </w14:textFill>
        </w:rPr>
        <w:fldChar w:fldCharType="begin"/>
      </w:r>
      <w:r>
        <w:rPr>
          <w:rFonts w:hint="eastAsia" w:ascii="Times New Roman" w:hAnsi="Times New Roman" w:eastAsia="宋体" w:cs="Times New Roman"/>
          <w:color w:val="000000" w:themeColor="text1"/>
          <w:lang w:eastAsia="zh-CN"/>
          <w14:textFill>
            <w14:solidFill>
              <w14:schemeClr w14:val="tx1"/>
            </w14:solidFill>
          </w14:textFill>
        </w:rPr>
        <w:instrText xml:space="preserve"> ADDIN EN.CITE </w:instrText>
      </w:r>
      <w:r>
        <w:rPr>
          <w:rFonts w:hint="eastAsia" w:ascii="Times New Roman" w:hAnsi="Times New Roman" w:eastAsia="宋体" w:cs="Times New Roman"/>
          <w:color w:val="000000" w:themeColor="text1"/>
          <w:lang w:eastAsia="zh-CN"/>
          <w14:textFill>
            <w14:solidFill>
              <w14:schemeClr w14:val="tx1"/>
            </w14:solidFill>
          </w14:textFill>
        </w:rPr>
        <w:fldChar w:fldCharType="begin">
          <w:fldData xml:space="preserve">PEVuZE5vdGU+PENpdGU+PEF1dGhvcj5IYW48L0F1dGhvcj48WWVhcj4yMDE4PC9ZZWFyPjxSZWNO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</w:fldData>
        </w:fldChar>
      </w:r>
      <w:r>
        <w:rPr>
          <w:rFonts w:hint="eastAsia" w:ascii="Times New Roman" w:hAnsi="Times New Roman" w:eastAsia="宋体" w:cs="Times New Roman"/>
          <w:color w:val="000000" w:themeColor="text1"/>
          <w:lang w:eastAsia="zh-CN"/>
          <w14:textFill>
            <w14:solidFill>
              <w14:schemeClr w14:val="tx1"/>
            </w14:solidFill>
          </w14:textFill>
        </w:rPr>
        <w:instrText xml:space="preserve"> ADDIN EN.CITE.DATA </w:instrText>
      </w:r>
      <w:r>
        <w:rPr>
          <w:rFonts w:hint="eastAsia" w:ascii="Times New Roman" w:hAnsi="Times New Roman" w:eastAsia="宋体" w:cs="Times New Roman"/>
          <w:color w:val="000000" w:themeColor="text1"/>
          <w:lang w:eastAsia="zh-CN"/>
          <w14:textFill>
            <w14:solidFill>
              <w14:schemeClr w14:val="tx1"/>
            </w14:solidFill>
          </w14:textFill>
        </w:rPr>
        <w:fldChar w:fldCharType="separate"/>
      </w:r>
      <w:r>
        <w:rPr>
          <w:rFonts w:hint="eastAsia" w:ascii="Times New Roman" w:hAnsi="Times New Roman" w:eastAsia="宋体" w:cs="Times New Roman"/>
          <w:color w:val="000000" w:themeColor="text1"/>
          <w:lang w:eastAsia="zh-CN"/>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fldChar w:fldCharType="separate"/>
      </w:r>
      <w:r>
        <w:rPr>
          <w:rFonts w:hint="eastAsia" w:ascii="Times New Roman" w:hAnsi="Times New Roman" w:cs="Times New Roman" w:eastAsiaTheme="minorEastAsia"/>
          <w:color w:val="000000" w:themeColor="text1"/>
          <w:kern w:val="0"/>
          <w:sz w:val="24"/>
          <w:szCs w:val="22"/>
          <w:vertAlign w:val="superscript"/>
          <w:lang w:val="en-US" w:eastAsia="zh-CN" w:bidi="ar"/>
          <w14:textFill>
            <w14:solidFill>
              <w14:schemeClr w14:val="tx1"/>
            </w14:solidFill>
          </w14:textFill>
        </w:rPr>
        <w:t>11</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 Additionally, lipotoxicity in obese women negatively affects embryo development, further complicating ART outcomes.</w:t>
      </w:r>
    </w:p>
    <w:p w14:paraId="14866680">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Beyond direct effects on the reproductive organs, maternal obesity can permanently alter metabolic processes in offspring, including hypothalamic responses to leptin and pancreatic β-cell regulation, leading to increased risks of obesity and T2D in future generations</w:t>
      </w:r>
      <w:r>
        <w:rPr>
          <w:rFonts w:hint="default" w:ascii="Times New Roman" w:hAnsi="Times New Roman" w:cs="Times New Roman"/>
          <w:snapToGrid w:val="0"/>
          <w:color w:val="000000"/>
          <w:sz w:val="24"/>
          <w:szCs w:val="24"/>
          <w:vertAlign w:val="superscript"/>
        </w:rPr>
        <w:fldChar w:fldCharType="begin"/>
      </w:r>
      <w:r>
        <w:rPr>
          <w:rFonts w:hint="eastAsia" w:ascii="Times New Roman" w:hAnsi="Times New Roman" w:eastAsia="宋体" w:cs="Times New Roman"/>
          <w:snapToGrid w:val="0"/>
          <w:color w:val="000000"/>
          <w:sz w:val="24"/>
          <w:szCs w:val="24"/>
          <w:vertAlign w:val="superscript"/>
          <w:lang w:eastAsia="zh-CN"/>
        </w:rPr>
        <w:instrText xml:space="preserve"> ADDIN EN.CITE </w:instrText>
      </w:r>
      <w:r>
        <w:rPr>
          <w:rFonts w:hint="eastAsia" w:ascii="Times New Roman" w:hAnsi="Times New Roman" w:eastAsia="宋体" w:cs="Times New Roman"/>
          <w:snapToGrid w:val="0"/>
          <w:color w:val="000000"/>
          <w:sz w:val="24"/>
          <w:szCs w:val="24"/>
          <w:vertAlign w:val="superscript"/>
          <w:lang w:eastAsia="zh-CN"/>
        </w:rPr>
        <w:fldChar w:fldCharType="begin">
          <w:fldData xml:space="preserve">PEVuZE5vdGU+PENpdGU+PEF1dGhvcj5SaGVlPC9BdXRob3I+PFllYXI+MjAxNjwvWWVhcj48UmVj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</w:fldData>
        </w:fldChar>
      </w:r>
      <w:r>
        <w:rPr>
          <w:rFonts w:hint="eastAsia" w:ascii="Times New Roman" w:hAnsi="Times New Roman" w:eastAsia="宋体" w:cs="Times New Roman"/>
          <w:snapToGrid w:val="0"/>
          <w:color w:val="000000"/>
          <w:sz w:val="24"/>
          <w:szCs w:val="24"/>
          <w:vertAlign w:val="superscript"/>
          <w:lang w:eastAsia="zh-CN"/>
        </w:rPr>
        <w:instrText xml:space="preserve"> ADDIN EN.CITE.DATA </w:instrText>
      </w:r>
      <w:r>
        <w:rPr>
          <w:rFonts w:hint="eastAsia" w:ascii="Times New Roman" w:hAnsi="Times New Roman" w:eastAsia="宋体" w:cs="Times New Roman"/>
          <w:snapToGrid w:val="0"/>
          <w:color w:val="000000"/>
          <w:sz w:val="24"/>
          <w:szCs w:val="24"/>
          <w:vertAlign w:val="superscript"/>
          <w:lang w:eastAsia="zh-CN"/>
        </w:rPr>
        <w:fldChar w:fldCharType="separate"/>
      </w:r>
      <w:r>
        <w:rPr>
          <w:rFonts w:hint="eastAsia" w:ascii="Times New Roman" w:hAnsi="Times New Roman" w:eastAsia="宋体" w:cs="Times New Roman"/>
          <w:snapToGrid w:val="0"/>
          <w:color w:val="000000"/>
          <w:sz w:val="24"/>
          <w:szCs w:val="24"/>
          <w:vertAlign w:val="superscript"/>
          <w:lang w:eastAsia="zh-CN"/>
        </w:rPr>
        <w:fldChar w:fldCharType="end"/>
      </w:r>
      <w:r>
        <w:rPr>
          <w:rFonts w:hint="default" w:ascii="Times New Roman" w:hAnsi="Times New Roman" w:cs="Times New Roman"/>
          <w:snapToGrid w:val="0"/>
          <w:color w:val="000000"/>
          <w:sz w:val="24"/>
          <w:szCs w:val="24"/>
          <w:vertAlign w:val="superscript"/>
        </w:rPr>
        <w:fldChar w:fldCharType="separate"/>
      </w:r>
      <w:r>
        <w:rPr>
          <w:rFonts w:hint="eastAsia" w:ascii="Times New Roman" w:hAnsi="Times New Roman" w:cs="Times New Roman" w:eastAsiaTheme="minorEastAsia"/>
          <w:snapToGrid w:val="0"/>
          <w:color w:val="000000"/>
          <w:kern w:val="0"/>
          <w:sz w:val="24"/>
          <w:szCs w:val="24"/>
          <w:vertAlign w:val="superscript"/>
          <w:lang w:val="en-US" w:eastAsia="zh-CN" w:bidi="ar"/>
        </w:rPr>
        <w:t>12</w:t>
      </w:r>
      <w:r>
        <w:rPr>
          <w:rFonts w:hint="default" w:ascii="Times New Roman" w:hAnsi="Times New Roman" w:cs="Times New Roman"/>
          <w:snapToGrid w:val="0"/>
          <w:color w:val="000000"/>
          <w:sz w:val="24"/>
          <w:szCs w:val="24"/>
          <w:vertAlign w:val="superscript"/>
        </w:rPr>
        <w:fldChar w:fldCharType="end"/>
      </w:r>
      <w:r>
        <w:rPr>
          <w:rFonts w:hint="default" w:ascii="Times New Roman" w:hAnsi="Times New Roman" w:cs="Times New Roman"/>
          <w:color w:val="000000" w:themeColor="text1"/>
          <w14:textFill>
            <w14:solidFill>
              <w14:schemeClr w14:val="tx1"/>
            </w14:solidFill>
          </w14:textFill>
        </w:rPr>
        <w:t>. Maternal obesity during pregnancy is also associated with a higher risk of asthma, allergic diseases, and other early immunological disorders in children</w:t>
      </w:r>
      <w:r>
        <w:rPr>
          <w:rFonts w:hint="default" w:ascii="Times New Roman" w:hAnsi="Times New Roman" w:cs="Times New Roman"/>
          <w:color w:val="000000" w:themeColor="text1"/>
          <w14:textFill>
            <w14:solidFill>
              <w14:schemeClr w14:val="tx1"/>
            </w14:solidFill>
          </w14:textFill>
        </w:rPr>
        <w:fldChar w:fldCharType="begin"/>
      </w:r>
      <w:r>
        <w:rPr>
          <w:rFonts w:hint="eastAsia" w:ascii="Times New Roman" w:hAnsi="Times New Roman" w:eastAsia="宋体" w:cs="Times New Roman"/>
          <w:color w:val="000000" w:themeColor="text1"/>
          <w:lang w:eastAsia="zh-CN"/>
          <w14:textFill>
            <w14:solidFill>
              <w14:schemeClr w14:val="tx1"/>
            </w14:solidFill>
          </w14:textFill>
        </w:rPr>
        <w:instrText xml:space="preserve"> ADDIN EN.CITE </w:instrText>
      </w:r>
      <w:r>
        <w:rPr>
          <w:rFonts w:hint="eastAsia" w:ascii="Times New Roman" w:hAnsi="Times New Roman" w:eastAsia="宋体" w:cs="Times New Roman"/>
          <w:color w:val="000000" w:themeColor="text1"/>
          <w:lang w:eastAsia="zh-CN"/>
          <w14:textFill>
            <w14:solidFill>
              <w14:schemeClr w14:val="tx1"/>
            </w14:solidFill>
          </w14:textFill>
        </w:rPr>
        <w:fldChar w:fldCharType="begin">
          <w:fldData xml:space="preserve">PEVuZE5vdGU+PENpdGU+PEF1dGhvcj5Gb3JubzwvQXV0aG9yPjxZZWFyPjIwMTQ8L1llYXI+PFJl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</w:fldData>
        </w:fldChar>
      </w:r>
      <w:r>
        <w:rPr>
          <w:rFonts w:hint="eastAsia" w:ascii="Times New Roman" w:hAnsi="Times New Roman" w:eastAsia="宋体" w:cs="Times New Roman"/>
          <w:color w:val="000000" w:themeColor="text1"/>
          <w:lang w:eastAsia="zh-CN"/>
          <w14:textFill>
            <w14:solidFill>
              <w14:schemeClr w14:val="tx1"/>
            </w14:solidFill>
          </w14:textFill>
        </w:rPr>
        <w:instrText xml:space="preserve"> ADDIN EN.CITE.DATA </w:instrText>
      </w:r>
      <w:r>
        <w:rPr>
          <w:rFonts w:hint="eastAsia" w:ascii="Times New Roman" w:hAnsi="Times New Roman" w:eastAsia="宋体" w:cs="Times New Roman"/>
          <w:color w:val="000000" w:themeColor="text1"/>
          <w:lang w:eastAsia="zh-CN"/>
          <w14:textFill>
            <w14:solidFill>
              <w14:schemeClr w14:val="tx1"/>
            </w14:solidFill>
          </w14:textFill>
        </w:rPr>
        <w:fldChar w:fldCharType="separate"/>
      </w:r>
      <w:r>
        <w:rPr>
          <w:rFonts w:hint="eastAsia" w:ascii="Times New Roman" w:hAnsi="Times New Roman" w:eastAsia="宋体" w:cs="Times New Roman"/>
          <w:color w:val="000000" w:themeColor="text1"/>
          <w:lang w:eastAsia="zh-CN"/>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fldChar w:fldCharType="separate"/>
      </w:r>
      <w:r>
        <w:rPr>
          <w:rFonts w:hint="eastAsia" w:ascii="Times New Roman" w:hAnsi="Times New Roman" w:cs="Times New Roman" w:eastAsiaTheme="minorEastAsia"/>
          <w:color w:val="000000" w:themeColor="text1"/>
          <w:kern w:val="0"/>
          <w:sz w:val="24"/>
          <w:szCs w:val="22"/>
          <w:vertAlign w:val="superscript"/>
          <w:lang w:val="en-US" w:eastAsia="zh-CN" w:bidi="ar"/>
          <w14:textFill>
            <w14:solidFill>
              <w14:schemeClr w14:val="tx1"/>
            </w14:solidFill>
          </w14:textFill>
        </w:rPr>
        <w:t>13</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 Moreover, obesity-related inflammation in the mother may contribute to neurodevelopmental disorders in offspring, including autism spectrum disorder, attention-deficit/hyperactivity disorder, and tic disorders</w:t>
      </w:r>
      <w:r>
        <w:rPr>
          <w:rFonts w:hint="default" w:ascii="Times New Roman" w:hAnsi="Times New Roman" w:cs="Times New Roman"/>
          <w:color w:val="000000" w:themeColor="text1"/>
          <w14:textFill>
            <w14:solidFill>
              <w14:schemeClr w14:val="tx1"/>
            </w14:solidFill>
          </w14:textFill>
        </w:rPr>
        <w:fldChar w:fldCharType="begin"/>
      </w:r>
      <w:r>
        <w:rPr>
          <w:rFonts w:hint="eastAsia" w:ascii="Times New Roman" w:hAnsi="Times New Roman" w:eastAsia="宋体" w:cs="Times New Roman"/>
          <w:color w:val="000000" w:themeColor="text1"/>
          <w:lang w:eastAsia="zh-CN"/>
          <w14:textFill>
            <w14:solidFill>
              <w14:schemeClr w14:val="tx1"/>
            </w14:solidFill>
          </w14:textFill>
        </w:rPr>
        <w:instrText xml:space="preserve"> ADDIN EN.CITE </w:instrText>
      </w:r>
      <w:r>
        <w:rPr>
          <w:rFonts w:hint="eastAsia" w:ascii="Times New Roman" w:hAnsi="Times New Roman" w:eastAsia="宋体" w:cs="Times New Roman"/>
          <w:color w:val="000000" w:themeColor="text1"/>
          <w:lang w:eastAsia="zh-CN"/>
          <w14:textFill>
            <w14:solidFill>
              <w14:schemeClr w14:val="tx1"/>
            </w14:solidFill>
          </w14:textFill>
        </w:rPr>
        <w:fldChar w:fldCharType="begin">
          <w:fldData xml:space="preserve">PEVuZE5vdGU+PENpdGU+PEF1dGhvcj5IYW48L0F1dGhvcj48WWVhcj4yMDIxPC9ZZWFyPjxSZWNO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</w:fldData>
        </w:fldChar>
      </w:r>
      <w:r>
        <w:rPr>
          <w:rFonts w:hint="eastAsia" w:ascii="Times New Roman" w:hAnsi="Times New Roman" w:eastAsia="宋体" w:cs="Times New Roman"/>
          <w:color w:val="000000" w:themeColor="text1"/>
          <w:lang w:eastAsia="zh-CN"/>
          <w14:textFill>
            <w14:solidFill>
              <w14:schemeClr w14:val="tx1"/>
            </w14:solidFill>
          </w14:textFill>
        </w:rPr>
        <w:instrText xml:space="preserve"> ADDIN EN.CITE.DATA </w:instrText>
      </w:r>
      <w:r>
        <w:rPr>
          <w:rFonts w:hint="eastAsia" w:ascii="Times New Roman" w:hAnsi="Times New Roman" w:eastAsia="宋体" w:cs="Times New Roman"/>
          <w:color w:val="000000" w:themeColor="text1"/>
          <w:lang w:eastAsia="zh-CN"/>
          <w14:textFill>
            <w14:solidFill>
              <w14:schemeClr w14:val="tx1"/>
            </w14:solidFill>
          </w14:textFill>
        </w:rPr>
        <w:fldChar w:fldCharType="separate"/>
      </w:r>
      <w:r>
        <w:rPr>
          <w:rFonts w:hint="eastAsia" w:ascii="Times New Roman" w:hAnsi="Times New Roman" w:eastAsia="宋体" w:cs="Times New Roman"/>
          <w:color w:val="000000" w:themeColor="text1"/>
          <w:lang w:eastAsia="zh-CN"/>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fldChar w:fldCharType="separate"/>
      </w:r>
      <w:r>
        <w:rPr>
          <w:rFonts w:hint="eastAsia" w:ascii="Times New Roman" w:hAnsi="Times New Roman" w:cs="Times New Roman" w:eastAsiaTheme="minorEastAsia"/>
          <w:color w:val="000000" w:themeColor="text1"/>
          <w:kern w:val="0"/>
          <w:sz w:val="24"/>
          <w:szCs w:val="22"/>
          <w:vertAlign w:val="superscript"/>
          <w:lang w:val="en-US" w:eastAsia="zh-CN" w:bidi="ar"/>
          <w14:textFill>
            <w14:solidFill>
              <w14:schemeClr w14:val="tx1"/>
            </w14:solidFill>
          </w14:textFill>
        </w:rPr>
        <w:t>14</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w:t>
      </w:r>
    </w:p>
    <w:p w14:paraId="62014654">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Several randomized controlled trials (RCTs) have demonstrated the effectiveness of weight loss in improving ART outcomes, including treatment cycles, natural pregnancy rates, fertilization rates, and cumulative live birth rates (LBR)</w:t>
      </w:r>
      <w:r>
        <w:rPr>
          <w:rFonts w:hint="default" w:ascii="Times New Roman" w:hAnsi="Times New Roman" w:cs="Times New Roman"/>
          <w:color w:val="000000" w:themeColor="text1"/>
          <w14:textFill>
            <w14:solidFill>
              <w14:schemeClr w14:val="tx1"/>
            </w14:solidFill>
          </w14:textFill>
        </w:rPr>
        <w:fldChar w:fldCharType="begin"/>
      </w:r>
      <w:r>
        <w:rPr>
          <w:rFonts w:hint="eastAsia" w:ascii="Times New Roman" w:hAnsi="Times New Roman" w:eastAsia="宋体" w:cs="Times New Roman"/>
          <w:color w:val="000000" w:themeColor="text1"/>
          <w:lang w:eastAsia="zh-CN"/>
          <w14:textFill>
            <w14:solidFill>
              <w14:schemeClr w14:val="tx1"/>
            </w14:solidFill>
          </w14:textFill>
        </w:rPr>
        <w:instrText xml:space="preserve"> ADDIN EN.CITE </w:instrText>
      </w:r>
      <w:r>
        <w:rPr>
          <w:rFonts w:hint="eastAsia" w:ascii="Times New Roman" w:hAnsi="Times New Roman" w:eastAsia="宋体" w:cs="Times New Roman"/>
          <w:color w:val="000000" w:themeColor="text1"/>
          <w:lang w:eastAsia="zh-CN"/>
          <w14:textFill>
            <w14:solidFill>
              <w14:schemeClr w14:val="tx1"/>
            </w14:solidFill>
          </w14:textFill>
        </w:rPr>
        <w:fldChar w:fldCharType="begin">
          <w:fldData xml:space="preserve">PEVuZE5vdGU+PENpdGU+PEF1dGhvcj5Fc3BpbsOzczwvQXV0aG9yPjxZZWFyPjIwMTc8L1llYXI+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</w:fldData>
        </w:fldChar>
      </w:r>
      <w:r>
        <w:rPr>
          <w:rFonts w:hint="eastAsia" w:ascii="Times New Roman" w:hAnsi="Times New Roman" w:eastAsia="宋体" w:cs="Times New Roman"/>
          <w:color w:val="000000" w:themeColor="text1"/>
          <w:lang w:eastAsia="zh-CN"/>
          <w14:textFill>
            <w14:solidFill>
              <w14:schemeClr w14:val="tx1"/>
            </w14:solidFill>
          </w14:textFill>
        </w:rPr>
        <w:instrText xml:space="preserve"> ADDIN EN.CITE.DATA </w:instrText>
      </w:r>
      <w:r>
        <w:rPr>
          <w:rFonts w:hint="eastAsia" w:ascii="Times New Roman" w:hAnsi="Times New Roman" w:eastAsia="宋体" w:cs="Times New Roman"/>
          <w:color w:val="000000" w:themeColor="text1"/>
          <w:lang w:eastAsia="zh-CN"/>
          <w14:textFill>
            <w14:solidFill>
              <w14:schemeClr w14:val="tx1"/>
            </w14:solidFill>
          </w14:textFill>
        </w:rPr>
        <w:fldChar w:fldCharType="separate"/>
      </w:r>
      <w:r>
        <w:rPr>
          <w:rFonts w:hint="eastAsia" w:ascii="Times New Roman" w:hAnsi="Times New Roman" w:eastAsia="宋体" w:cs="Times New Roman"/>
          <w:color w:val="000000" w:themeColor="text1"/>
          <w:lang w:eastAsia="zh-CN"/>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fldChar w:fldCharType="separate"/>
      </w:r>
      <w:r>
        <w:rPr>
          <w:rFonts w:hint="eastAsia" w:ascii="Times New Roman" w:hAnsi="Times New Roman" w:cs="Times New Roman" w:eastAsiaTheme="minorEastAsia"/>
          <w:color w:val="000000" w:themeColor="text1"/>
          <w:kern w:val="0"/>
          <w:sz w:val="24"/>
          <w:szCs w:val="22"/>
          <w:vertAlign w:val="superscript"/>
          <w:lang w:val="en-US" w:eastAsia="zh-CN" w:bidi="ar"/>
          <w14:textFill>
            <w14:solidFill>
              <w14:schemeClr w14:val="tx1"/>
            </w14:solidFill>
          </w14:textFill>
        </w:rPr>
        <w:t>15,16</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 Weight loss has also shown beneficial effects in women with polycystic ovary syndrome (PCOS). However, some studies have not observed a positive impact of weight loss interventions on ART outcomes</w:t>
      </w:r>
      <w:r>
        <w:rPr>
          <w:rFonts w:hint="default" w:ascii="Times New Roman" w:hAnsi="Times New Roman" w:cs="Times New Roman"/>
          <w:color w:val="000000" w:themeColor="text1"/>
          <w14:textFill>
            <w14:solidFill>
              <w14:schemeClr w14:val="tx1"/>
            </w14:solidFill>
          </w14:textFill>
        </w:rPr>
        <w:fldChar w:fldCharType="begin"/>
      </w:r>
      <w:r>
        <w:rPr>
          <w:rFonts w:hint="eastAsia" w:ascii="Times New Roman" w:hAnsi="Times New Roman" w:eastAsia="宋体" w:cs="Times New Roman"/>
          <w:color w:val="000000" w:themeColor="text1"/>
          <w:lang w:eastAsia="zh-CN"/>
          <w14:textFill>
            <w14:solidFill>
              <w14:schemeClr w14:val="tx1"/>
            </w14:solidFill>
          </w14:textFill>
        </w:rPr>
        <w:instrText xml:space="preserve"> ADDIN EN.CITE </w:instrText>
      </w:r>
      <w:r>
        <w:rPr>
          <w:rFonts w:hint="eastAsia" w:ascii="Times New Roman" w:hAnsi="Times New Roman" w:eastAsia="宋体" w:cs="Times New Roman"/>
          <w:color w:val="000000" w:themeColor="text1"/>
          <w:lang w:eastAsia="zh-CN"/>
          <w14:textFill>
            <w14:solidFill>
              <w14:schemeClr w14:val="tx1"/>
            </w14:solidFill>
          </w14:textFill>
        </w:rPr>
        <w:fldChar w:fldCharType="begin">
          <w:fldData xml:space="preserve">PEVuZE5vdGU+PENpdGU+PEF1dGhvcj5FaW5hcnNzb248L0F1dGhvcj48WWVhcj4yMDE3PC9ZZWFy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</w:fldData>
        </w:fldChar>
      </w:r>
      <w:r>
        <w:rPr>
          <w:rFonts w:hint="eastAsia" w:ascii="Times New Roman" w:hAnsi="Times New Roman" w:eastAsia="宋体" w:cs="Times New Roman"/>
          <w:color w:val="000000" w:themeColor="text1"/>
          <w:lang w:eastAsia="zh-CN"/>
          <w14:textFill>
            <w14:solidFill>
              <w14:schemeClr w14:val="tx1"/>
            </w14:solidFill>
          </w14:textFill>
        </w:rPr>
        <w:instrText xml:space="preserve"> ADDIN EN.CITE.DATA </w:instrText>
      </w:r>
      <w:r>
        <w:rPr>
          <w:rFonts w:hint="eastAsia" w:ascii="Times New Roman" w:hAnsi="Times New Roman" w:eastAsia="宋体" w:cs="Times New Roman"/>
          <w:color w:val="000000" w:themeColor="text1"/>
          <w:lang w:eastAsia="zh-CN"/>
          <w14:textFill>
            <w14:solidFill>
              <w14:schemeClr w14:val="tx1"/>
            </w14:solidFill>
          </w14:textFill>
        </w:rPr>
        <w:fldChar w:fldCharType="separate"/>
      </w:r>
      <w:r>
        <w:rPr>
          <w:rFonts w:hint="eastAsia" w:ascii="Times New Roman" w:hAnsi="Times New Roman" w:eastAsia="宋体" w:cs="Times New Roman"/>
          <w:color w:val="000000" w:themeColor="text1"/>
          <w:lang w:eastAsia="zh-CN"/>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fldChar w:fldCharType="separate"/>
      </w:r>
      <w:r>
        <w:rPr>
          <w:rFonts w:hint="eastAsia" w:ascii="Times New Roman" w:hAnsi="Times New Roman" w:cs="Times New Roman" w:eastAsiaTheme="minorEastAsia"/>
          <w:color w:val="000000" w:themeColor="text1"/>
          <w:kern w:val="0"/>
          <w:sz w:val="24"/>
          <w:szCs w:val="22"/>
          <w:vertAlign w:val="superscript"/>
          <w:lang w:val="en-US" w:eastAsia="zh-CN" w:bidi="ar"/>
          <w14:textFill>
            <w14:solidFill>
              <w14:schemeClr w14:val="tx1"/>
            </w14:solidFill>
          </w14:textFill>
        </w:rPr>
        <w:t>17-19</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 Despite the uncertainty regarding weight loss's effect on ART outcomes, many studies have reported improvements in natural conception rates.</w:t>
      </w:r>
    </w:p>
    <w:p w14:paraId="297CEE21">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Research in European countries has shifted focus from questioning whether weight loss improves ART outcomes to exploring more effective and feasible ways to encourage patients to engage in weight loss</w:t>
      </w:r>
      <w:r>
        <w:rPr>
          <w:rFonts w:hint="default" w:ascii="Times New Roman" w:hAnsi="Times New Roman" w:cs="Times New Roman"/>
          <w:color w:val="000000" w:themeColor="text1"/>
          <w14:textFill>
            <w14:solidFill>
              <w14:schemeClr w14:val="tx1"/>
            </w14:solidFill>
          </w14:textFill>
        </w:rPr>
        <w:fldChar w:fldCharType="begin"/>
      </w:r>
      <w:r>
        <w:rPr>
          <w:rFonts w:hint="eastAsia" w:ascii="Times New Roman" w:hAnsi="Times New Roman" w:eastAsia="宋体" w:cs="Times New Roman"/>
          <w:color w:val="000000" w:themeColor="text1"/>
          <w:lang w:eastAsia="zh-CN"/>
          <w14:textFill>
            <w14:solidFill>
              <w14:schemeClr w14:val="tx1"/>
            </w14:solidFill>
          </w14:textFill>
        </w:rPr>
        <w:instrText xml:space="preserve"> ADDIN EN.CITE &lt;EndNote&gt;&lt;Cite&gt;&lt;Author&gt;Norman&lt;/Author&gt;&lt;Year&gt;2018&lt;/Year&gt;&lt;RecNum&gt;345&lt;/RecNum&gt;&lt;DisplayText&gt;&lt;style face="superscript"&gt;20&lt;/style&gt;&lt;/DisplayText&gt;&lt;record&gt;&lt;rec-number&gt;345&lt;/rec-number&gt;&lt;foreign-keys&gt;&lt;key app="EN" db-id="asfax2z2hs5pfzeeprupwz0uxdzax5trxa22" timestamp="1709965650" guid="041afec6-056c-4a42-8907-049d40dc0285"&gt;345&lt;/key&gt;&lt;/foreign-keys&gt;&lt;ref-type name="Journal Article"&gt;17&lt;/ref-type&gt;&lt;contributors&gt;&lt;authors&gt;&lt;author&gt;Norman, Robert J.&lt;/author&gt;&lt;author&gt;Mol, Ben Willem J.&lt;/author&gt;&lt;/authors&gt;&lt;/contributors&gt;&lt;auth-address&gt;Robinson Research Institute, School of Medicine, University of Adelaide, Adelaide, South Australia; Fertility SA, Adelaide, South Australia. Electronic address: robert.norman@adelaide.edu.au.&amp;#xD;Department of Obstetrics and Gynaecology, Monash University, Clayton, Victoria, Australia.&lt;/auth-address&gt;&lt;titles&gt;&lt;title&gt;Successful weight loss interventions before in vitro fertilization: fat chance?&lt;/title&gt;&lt;secondary-title&gt;Fertility and Sterility&lt;/secondary-title&gt;&lt;alt-title&gt;Fertil Steril&lt;/alt-title&gt;&lt;/titles&gt;&lt;periodical&gt;&lt;full-title&gt;Fertility and Sterility&lt;/full-title&gt;&lt;/periodical&gt;&lt;alt-periodical&gt;&lt;full-title&gt;Fertil Steril&lt;/full-title&gt;&lt;/alt-periodical&gt;&lt;pages&gt;581-586&lt;/pages&gt;&lt;volume&gt;110&lt;/volume&gt;&lt;number&gt;4&lt;/number&gt;&lt;keywords&gt;&lt;keyword&gt;Fertility&lt;/keyword&gt;&lt;keyword&gt;IVF&lt;/keyword&gt;&lt;keyword&gt;lifestyle&lt;/keyword&gt;&lt;keyword&gt;obesity&lt;/keyword&gt;&lt;keyword&gt;weight loss&lt;/keyword&gt;&lt;/keywords&gt;&lt;dates&gt;&lt;year&gt;2018&lt;/year&gt;&lt;/dates&gt;&lt;isbn&gt;1556-5653&lt;/isbn&gt;&lt;accession-num&gt;30196941&lt;/accession-num&gt;&lt;label&gt;6.7&lt;/label&gt;&lt;urls&gt;&lt;related-urls&gt;&lt;url&gt;https://pubmed.ncbi.nlm.nih.gov/30196941&lt;/url&gt;&lt;/related-urls&gt;&lt;/urls&gt;&lt;custom1&gt;6.7&lt;/custom1&gt;&lt;custom2&gt;Q1&lt;/custom2&gt;&lt;custom3&gt;2区&lt;/custom3&gt;&lt;electronic-resource-num&gt;10.1016/j.fertnstert.2018.05.029&lt;/electronic-resource-num&gt;&lt;remote-database-name&gt;PubMed&lt;/remote-database-name&gt;&lt;language&gt;eng&lt;/language&gt;&lt;/record&gt;&lt;/Cite&gt;&lt;/EndNote&gt;</w:instrText>
      </w:r>
      <w:r>
        <w:rPr>
          <w:rFonts w:hint="default" w:ascii="Times New Roman" w:hAnsi="Times New Roman" w:cs="Times New Roman"/>
          <w:color w:val="000000" w:themeColor="text1"/>
          <w14:textFill>
            <w14:solidFill>
              <w14:schemeClr w14:val="tx1"/>
            </w14:solidFill>
          </w14:textFill>
        </w:rPr>
        <w:fldChar w:fldCharType="separate"/>
      </w:r>
      <w:r>
        <w:rPr>
          <w:rFonts w:hint="eastAsia" w:ascii="Times New Roman" w:hAnsi="Times New Roman" w:cs="Times New Roman" w:eastAsiaTheme="minorEastAsia"/>
          <w:color w:val="000000" w:themeColor="text1"/>
          <w:kern w:val="0"/>
          <w:sz w:val="24"/>
          <w:szCs w:val="22"/>
          <w:vertAlign w:val="superscript"/>
          <w:lang w:val="en-US" w:eastAsia="zh-CN" w:bidi="ar"/>
          <w14:textFill>
            <w14:solidFill>
              <w14:schemeClr w14:val="tx1"/>
            </w14:solidFill>
          </w14:textFill>
        </w:rPr>
        <w:t>20</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 In China, retrospective cohort studies have examined the relationship between BMI and ART outcomes</w:t>
      </w:r>
      <w:r>
        <w:rPr>
          <w:rFonts w:hint="default" w:ascii="Times New Roman" w:hAnsi="Times New Roman" w:cs="Times New Roman"/>
          <w:color w:val="000000" w:themeColor="text1"/>
          <w14:textFill>
            <w14:solidFill>
              <w14:schemeClr w14:val="tx1"/>
            </w14:solidFill>
          </w14:textFill>
        </w:rPr>
        <w:fldChar w:fldCharType="begin"/>
      </w:r>
      <w:r>
        <w:rPr>
          <w:rFonts w:hint="eastAsia" w:ascii="Times New Roman" w:hAnsi="Times New Roman" w:eastAsia="宋体" w:cs="Times New Roman"/>
          <w:color w:val="000000" w:themeColor="text1"/>
          <w:lang w:eastAsia="zh-CN"/>
          <w14:textFill>
            <w14:solidFill>
              <w14:schemeClr w14:val="tx1"/>
            </w14:solidFill>
          </w14:textFill>
        </w:rPr>
        <w:instrText xml:space="preserve"> ADDIN EN.CITE </w:instrText>
      </w:r>
      <w:r>
        <w:rPr>
          <w:rFonts w:hint="eastAsia" w:ascii="Times New Roman" w:hAnsi="Times New Roman" w:eastAsia="宋体" w:cs="Times New Roman"/>
          <w:color w:val="000000" w:themeColor="text1"/>
          <w:lang w:eastAsia="zh-CN"/>
          <w14:textFill>
            <w14:solidFill>
              <w14:schemeClr w14:val="tx1"/>
            </w14:solidFill>
          </w14:textFill>
        </w:rPr>
        <w:fldChar w:fldCharType="begin">
          <w:fldData xml:space="preserve">PEVuZE5vdGU+PENpdGU+PEF1dGhvcj5UYW5nPC9BdXRob3I+PFllYXI+MjAyMTwvWWVhcj48UmVj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</w:fldData>
        </w:fldChar>
      </w:r>
      <w:r>
        <w:rPr>
          <w:rFonts w:hint="eastAsia" w:ascii="Times New Roman" w:hAnsi="Times New Roman" w:eastAsia="宋体" w:cs="Times New Roman"/>
          <w:color w:val="000000" w:themeColor="text1"/>
          <w:lang w:eastAsia="zh-CN"/>
          <w14:textFill>
            <w14:solidFill>
              <w14:schemeClr w14:val="tx1"/>
            </w14:solidFill>
          </w14:textFill>
        </w:rPr>
        <w:instrText xml:space="preserve"> ADDIN EN.CITE.DATA </w:instrText>
      </w:r>
      <w:r>
        <w:rPr>
          <w:rFonts w:hint="eastAsia" w:ascii="Times New Roman" w:hAnsi="Times New Roman" w:eastAsia="宋体" w:cs="Times New Roman"/>
          <w:color w:val="000000" w:themeColor="text1"/>
          <w:lang w:eastAsia="zh-CN"/>
          <w14:textFill>
            <w14:solidFill>
              <w14:schemeClr w14:val="tx1"/>
            </w14:solidFill>
          </w14:textFill>
        </w:rPr>
        <w:fldChar w:fldCharType="separate"/>
      </w:r>
      <w:r>
        <w:rPr>
          <w:rFonts w:hint="eastAsia" w:ascii="Times New Roman" w:hAnsi="Times New Roman" w:eastAsia="宋体" w:cs="Times New Roman"/>
          <w:color w:val="000000" w:themeColor="text1"/>
          <w:lang w:eastAsia="zh-CN"/>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fldChar w:fldCharType="separate"/>
      </w:r>
      <w:r>
        <w:rPr>
          <w:rFonts w:hint="eastAsia" w:ascii="Times New Roman" w:hAnsi="Times New Roman" w:cs="Times New Roman" w:eastAsiaTheme="minorEastAsia"/>
          <w:color w:val="000000" w:themeColor="text1"/>
          <w:kern w:val="0"/>
          <w:sz w:val="24"/>
          <w:szCs w:val="22"/>
          <w:vertAlign w:val="superscript"/>
          <w:lang w:val="en-US" w:eastAsia="zh-CN" w:bidi="ar"/>
          <w14:textFill>
            <w14:solidFill>
              <w14:schemeClr w14:val="tx1"/>
            </w14:solidFill>
          </w14:textFill>
        </w:rPr>
        <w:t>21</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 and the effect of weight loss drugs (such as orlistat) on ART outcomes</w:t>
      </w:r>
      <w:r>
        <w:rPr>
          <w:rFonts w:hint="default" w:ascii="Times New Roman" w:hAnsi="Times New Roman" w:cs="Times New Roman"/>
          <w:color w:val="000000" w:themeColor="text1"/>
          <w14:textFill>
            <w14:solidFill>
              <w14:schemeClr w14:val="tx1"/>
            </w14:solidFill>
          </w14:textFill>
        </w:rPr>
        <w:fldChar w:fldCharType="begin"/>
      </w:r>
      <w:r>
        <w:rPr>
          <w:rFonts w:hint="eastAsia" w:ascii="Times New Roman" w:hAnsi="Times New Roman" w:eastAsia="宋体" w:cs="Times New Roman"/>
          <w:color w:val="000000" w:themeColor="text1"/>
          <w:lang w:eastAsia="zh-CN"/>
          <w14:textFill>
            <w14:solidFill>
              <w14:schemeClr w14:val="tx1"/>
            </w14:solidFill>
          </w14:textFill>
        </w:rPr>
        <w:instrText xml:space="preserve"> ADDIN EN.CITE </w:instrText>
      </w:r>
      <w:r>
        <w:rPr>
          <w:rFonts w:hint="eastAsia" w:ascii="Times New Roman" w:hAnsi="Times New Roman" w:eastAsia="宋体" w:cs="Times New Roman"/>
          <w:color w:val="000000" w:themeColor="text1"/>
          <w:lang w:eastAsia="zh-CN"/>
          <w14:textFill>
            <w14:solidFill>
              <w14:schemeClr w14:val="tx1"/>
            </w14:solidFill>
          </w14:textFill>
        </w:rPr>
        <w:fldChar w:fldCharType="begin">
          <w:fldData xml:space="preserve">PEVuZE5vdGU+PENpdGU+PEF1dGhvcj5MaTwvQXV0aG9yPjxZZWFyPjIwMTg8L1llYXI+PFJlY051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</w:fldData>
        </w:fldChar>
      </w:r>
      <w:r>
        <w:rPr>
          <w:rFonts w:hint="eastAsia" w:ascii="Times New Roman" w:hAnsi="Times New Roman" w:eastAsia="宋体" w:cs="Times New Roman"/>
          <w:color w:val="000000" w:themeColor="text1"/>
          <w:lang w:eastAsia="zh-CN"/>
          <w14:textFill>
            <w14:solidFill>
              <w14:schemeClr w14:val="tx1"/>
            </w14:solidFill>
          </w14:textFill>
        </w:rPr>
        <w:instrText xml:space="preserve"> ADDIN EN.CITE.DATA </w:instrText>
      </w:r>
      <w:r>
        <w:rPr>
          <w:rFonts w:hint="eastAsia" w:ascii="Times New Roman" w:hAnsi="Times New Roman" w:eastAsia="宋体" w:cs="Times New Roman"/>
          <w:color w:val="000000" w:themeColor="text1"/>
          <w:lang w:eastAsia="zh-CN"/>
          <w14:textFill>
            <w14:solidFill>
              <w14:schemeClr w14:val="tx1"/>
            </w14:solidFill>
          </w14:textFill>
        </w:rPr>
        <w:fldChar w:fldCharType="separate"/>
      </w:r>
      <w:r>
        <w:rPr>
          <w:rFonts w:hint="eastAsia" w:ascii="Times New Roman" w:hAnsi="Times New Roman" w:eastAsia="宋体" w:cs="Times New Roman"/>
          <w:color w:val="000000" w:themeColor="text1"/>
          <w:lang w:eastAsia="zh-CN"/>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fldChar w:fldCharType="separate"/>
      </w:r>
      <w:r>
        <w:rPr>
          <w:rFonts w:hint="eastAsia" w:ascii="Times New Roman" w:hAnsi="Times New Roman" w:cs="Times New Roman" w:eastAsiaTheme="minorEastAsia"/>
          <w:color w:val="000000" w:themeColor="text1"/>
          <w:kern w:val="0"/>
          <w:sz w:val="24"/>
          <w:szCs w:val="22"/>
          <w:vertAlign w:val="superscript"/>
          <w:lang w:val="en-US" w:eastAsia="zh-CN" w:bidi="ar"/>
          <w14:textFill>
            <w14:solidFill>
              <w14:schemeClr w14:val="tx1"/>
            </w14:solidFill>
          </w14:textFill>
        </w:rPr>
        <w:t>22,23</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 Studies suggest that a 10%-15% BMI reduction in obese women and 5% in overweight women significantly improves perinatal outcomes, including reductions in gestational hypertension (GH), gestational diabetes (GDM), and cesarean sections (CS)</w:t>
      </w:r>
      <w:r>
        <w:rPr>
          <w:rFonts w:hint="default" w:ascii="Times New Roman" w:hAnsi="Times New Roman" w:cs="Times New Roman"/>
          <w:color w:val="000000" w:themeColor="text1"/>
          <w14:textFill>
            <w14:solidFill>
              <w14:schemeClr w14:val="tx1"/>
            </w14:solidFill>
          </w14:textFill>
        </w:rPr>
        <w:fldChar w:fldCharType="begin"/>
      </w:r>
      <w:r>
        <w:rPr>
          <w:rFonts w:hint="eastAsia" w:ascii="Times New Roman" w:hAnsi="Times New Roman" w:eastAsia="宋体" w:cs="Times New Roman"/>
          <w:color w:val="000000" w:themeColor="text1"/>
          <w:lang w:eastAsia="zh-CN"/>
          <w14:textFill>
            <w14:solidFill>
              <w14:schemeClr w14:val="tx1"/>
            </w14:solidFill>
          </w14:textFill>
        </w:rPr>
        <w:instrText xml:space="preserve"> ADDIN EN.CITE </w:instrText>
      </w:r>
      <w:r>
        <w:rPr>
          <w:rFonts w:hint="eastAsia" w:ascii="Times New Roman" w:hAnsi="Times New Roman" w:eastAsia="宋体" w:cs="Times New Roman"/>
          <w:color w:val="000000" w:themeColor="text1"/>
          <w:lang w:eastAsia="zh-CN"/>
          <w14:textFill>
            <w14:solidFill>
              <w14:schemeClr w14:val="tx1"/>
            </w14:solidFill>
          </w14:textFill>
        </w:rPr>
        <w:fldChar w:fldCharType="begin">
          <w:fldData xml:space="preserve">PEVuZE5vdGU+PENpdGU+PEF1dGhvcj5MaXU8L0F1dGhvcj48WWVhcj4yMDIwPC9ZZWFyPjxSZWNO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==
</w:fldData>
        </w:fldChar>
      </w:r>
      <w:r>
        <w:rPr>
          <w:rFonts w:hint="eastAsia" w:ascii="Times New Roman" w:hAnsi="Times New Roman" w:eastAsia="宋体" w:cs="Times New Roman"/>
          <w:color w:val="000000" w:themeColor="text1"/>
          <w:lang w:eastAsia="zh-CN"/>
          <w14:textFill>
            <w14:solidFill>
              <w14:schemeClr w14:val="tx1"/>
            </w14:solidFill>
          </w14:textFill>
        </w:rPr>
        <w:instrText xml:space="preserve"> ADDIN EN.CITE.DATA </w:instrText>
      </w:r>
      <w:r>
        <w:rPr>
          <w:rFonts w:hint="eastAsia" w:ascii="Times New Roman" w:hAnsi="Times New Roman" w:eastAsia="宋体" w:cs="Times New Roman"/>
          <w:color w:val="000000" w:themeColor="text1"/>
          <w:lang w:eastAsia="zh-CN"/>
          <w14:textFill>
            <w14:solidFill>
              <w14:schemeClr w14:val="tx1"/>
            </w14:solidFill>
          </w14:textFill>
        </w:rPr>
        <w:fldChar w:fldCharType="separate"/>
      </w:r>
      <w:r>
        <w:rPr>
          <w:rFonts w:hint="eastAsia" w:ascii="Times New Roman" w:hAnsi="Times New Roman" w:eastAsia="宋体" w:cs="Times New Roman"/>
          <w:color w:val="000000" w:themeColor="text1"/>
          <w:lang w:eastAsia="zh-CN"/>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fldChar w:fldCharType="separate"/>
      </w:r>
      <w:r>
        <w:rPr>
          <w:rFonts w:hint="eastAsia" w:ascii="Times New Roman" w:hAnsi="Times New Roman" w:cs="Times New Roman" w:eastAsiaTheme="minorEastAsia"/>
          <w:color w:val="000000" w:themeColor="text1"/>
          <w:kern w:val="0"/>
          <w:sz w:val="24"/>
          <w:szCs w:val="22"/>
          <w:vertAlign w:val="superscript"/>
          <w:lang w:val="en-US" w:eastAsia="zh-CN" w:bidi="ar"/>
          <w14:textFill>
            <w14:solidFill>
              <w14:schemeClr w14:val="tx1"/>
            </w14:solidFill>
          </w14:textFill>
        </w:rPr>
        <w:t>24</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 However, prospective RCTs investigating the effects of lifestyle-based weight loss interventions on ART outcomes are still lacking in China, and many studies have not separately analyzed the impact of PCOS, which could confound the results.</w:t>
      </w:r>
    </w:p>
    <w:p w14:paraId="1BF9BC17">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In conclusion, while the impact of weight loss on some ART outcomes remains uncertain, weight reduction before ART remains an essential measure for overweight and obese women. Further research is needed to identify weight loss strategies that are effective, highly adherent, and sustainable. More prospective clinical trials are required to explore this issue.</w:t>
      </w:r>
    </w:p>
    <w:p w14:paraId="0612D826">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With increasing living standards and a growing focus on health, weight loss is now widely used to treat various conditions, such as hypertension and T2D. As a low-cost, sustainable, and non-invasive treatment for infertility, weight loss is gradually being incorporated into clinical practice. Common strategies for treating obesity include reducing energy intake and increasing physical activity. As research into weight loss strategies progresses, various non-surgical approaches, such as dietary changes, exercise, psychological or behavioral counseling, and orlistat, are being applied in clinical trials. Among these, the combination of diet and exercise is widely considered the most effective method. High-intensity aerobic exercise and resistance training have been shown to be more effective than other exercise types in reducing abdominal fat, improving weight, and increasing cardiorespiratory fitness (CRF). For sedentary obese individuals, brisk walking is the most practical and widely used form of exercise, with good adherence rates in clinical trials.</w:t>
      </w:r>
    </w:p>
    <w:p w14:paraId="7176FBF2">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Common dietary strategies include caloric restriction diets (CRD), intermittent fasting (IF), and time-restricted feeding (TRF). CRD involves reducing daily caloric intake by 25%, while IF focuses on the ratio of fasting to eating periods. TRF limits eating to an 8-12 hour window each day without reducing caloric intake. Research has shown that shortening the eating window is effective for weight reduction and improving blood lipids, blood glucose, and insulin resistance, thereby reducing the risk of metabolic diseases</w:t>
      </w:r>
      <w:r>
        <w:rPr>
          <w:rFonts w:hint="default" w:ascii="Times New Roman" w:hAnsi="Times New Roman" w:cs="Times New Roman"/>
          <w:color w:val="000000" w:themeColor="text1"/>
          <w14:textFill>
            <w14:solidFill>
              <w14:schemeClr w14:val="tx1"/>
            </w14:solidFill>
          </w14:textFill>
        </w:rPr>
        <w:fldChar w:fldCharType="begin"/>
      </w:r>
      <w:r>
        <w:rPr>
          <w:rFonts w:hint="eastAsia" w:ascii="Times New Roman" w:hAnsi="Times New Roman" w:eastAsia="宋体" w:cs="Times New Roman"/>
          <w:color w:val="000000" w:themeColor="text1"/>
          <w:lang w:eastAsia="zh-CN"/>
          <w14:textFill>
            <w14:solidFill>
              <w14:schemeClr w14:val="tx1"/>
            </w14:solidFill>
          </w14:textFill>
        </w:rPr>
        <w:instrText xml:space="preserve"> ADDIN EN.CITE </w:instrText>
      </w:r>
      <w:r>
        <w:rPr>
          <w:rFonts w:hint="eastAsia" w:ascii="Times New Roman" w:hAnsi="Times New Roman" w:eastAsia="宋体" w:cs="Times New Roman"/>
          <w:color w:val="000000" w:themeColor="text1"/>
          <w:lang w:eastAsia="zh-CN"/>
          <w14:textFill>
            <w14:solidFill>
              <w14:schemeClr w14:val="tx1"/>
            </w14:solidFill>
          </w14:textFill>
        </w:rPr>
        <w:fldChar w:fldCharType="begin">
          <w:fldData xml:space="preserve">PEVuZE5vdGU+PENpdGU+PEF1dGhvcj5HYWJlbDwvQXV0aG9yPjxZZWFyPjIwMTg8L1llYXI+PFJl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==
</w:fldData>
        </w:fldChar>
      </w:r>
      <w:r>
        <w:rPr>
          <w:rFonts w:hint="eastAsia" w:ascii="Times New Roman" w:hAnsi="Times New Roman" w:eastAsia="宋体" w:cs="Times New Roman"/>
          <w:color w:val="000000" w:themeColor="text1"/>
          <w:lang w:eastAsia="zh-CN"/>
          <w14:textFill>
            <w14:solidFill>
              <w14:schemeClr w14:val="tx1"/>
            </w14:solidFill>
          </w14:textFill>
        </w:rPr>
        <w:instrText xml:space="preserve"> ADDIN EN.CITE.DATA </w:instrText>
      </w:r>
      <w:r>
        <w:rPr>
          <w:rFonts w:hint="eastAsia" w:ascii="Times New Roman" w:hAnsi="Times New Roman" w:eastAsia="宋体" w:cs="Times New Roman"/>
          <w:color w:val="000000" w:themeColor="text1"/>
          <w:lang w:eastAsia="zh-CN"/>
          <w14:textFill>
            <w14:solidFill>
              <w14:schemeClr w14:val="tx1"/>
            </w14:solidFill>
          </w14:textFill>
        </w:rPr>
        <w:fldChar w:fldCharType="separate"/>
      </w:r>
      <w:r>
        <w:rPr>
          <w:rFonts w:hint="eastAsia" w:ascii="Times New Roman" w:hAnsi="Times New Roman" w:eastAsia="宋体" w:cs="Times New Roman"/>
          <w:color w:val="000000" w:themeColor="text1"/>
          <w:lang w:eastAsia="zh-CN"/>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fldChar w:fldCharType="separate"/>
      </w:r>
      <w:r>
        <w:rPr>
          <w:rFonts w:hint="eastAsia" w:ascii="Times New Roman" w:hAnsi="Times New Roman" w:cs="Times New Roman" w:eastAsiaTheme="minorEastAsia"/>
          <w:color w:val="000000" w:themeColor="text1"/>
          <w:kern w:val="0"/>
          <w:sz w:val="24"/>
          <w:szCs w:val="22"/>
          <w:vertAlign w:val="superscript"/>
          <w:lang w:val="en-US" w:eastAsia="zh-CN" w:bidi="ar"/>
          <w14:textFill>
            <w14:solidFill>
              <w14:schemeClr w14:val="tx1"/>
            </w14:solidFill>
          </w14:textFill>
        </w:rPr>
        <w:t>25</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w:t>
      </w:r>
    </w:p>
    <w:p w14:paraId="46422D9D">
      <w:pPr>
        <w:pStyle w:val="2"/>
        <w:rPr>
          <w:sz w:val="24"/>
          <w:szCs w:val="24"/>
          <w:lang w:val="en-US"/>
        </w:rPr>
      </w:pPr>
      <w:bookmarkStart w:id="4" w:name="_Toc6760"/>
      <w:bookmarkStart w:id="5" w:name="_Toc160112879"/>
      <w:bookmarkStart w:id="6" w:name="_Toc15688"/>
      <w:bookmarkStart w:id="7" w:name="_Toc507620815"/>
      <w:r>
        <w:rPr>
          <w:sz w:val="24"/>
          <w:szCs w:val="24"/>
          <w:lang w:val="en-US"/>
        </w:rPr>
        <w:t>2. OBJECTIVE</w:t>
      </w:r>
      <w:bookmarkEnd w:id="4"/>
      <w:bookmarkEnd w:id="5"/>
      <w:bookmarkEnd w:id="6"/>
      <w:bookmarkEnd w:id="7"/>
    </w:p>
    <w:p w14:paraId="52C6472D">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textAlignment w:val="auto"/>
        <w:rPr>
          <w:rFonts w:ascii="Times New Roman" w:hAnsi="Times New Roman"/>
          <w:sz w:val="24"/>
          <w:lang w:val="en-AU"/>
        </w:rPr>
      </w:pPr>
      <w:r>
        <w:rPr>
          <w:rFonts w:ascii="Times New Roman" w:hAnsi="Times New Roman"/>
          <w:sz w:val="24"/>
          <w:lang w:val="en-AU"/>
        </w:rPr>
        <w:t>We propose a randomized controlled clinical trial,</w:t>
      </w:r>
      <w:r>
        <w:rPr>
          <w:rFonts w:hint="eastAsia" w:ascii="Times New Roman" w:hAnsi="Times New Roman"/>
          <w:sz w:val="24"/>
          <w:lang w:val="en-US" w:eastAsia="zh-CN"/>
        </w:rPr>
        <w:t xml:space="preserve"> t</w:t>
      </w:r>
      <w:r>
        <w:rPr>
          <w:rFonts w:ascii="Times New Roman" w:hAnsi="Times New Roman"/>
          <w:sz w:val="24"/>
          <w:lang w:val="en-AU"/>
        </w:rPr>
        <w:t>o compare the effects of different pre-IVF weight-loss interventions, relative to usual care, on IVF outcomes in women with overweight or obesity.</w:t>
      </w:r>
    </w:p>
    <w:p w14:paraId="76A28EBB">
      <w:pPr>
        <w:pStyle w:val="2"/>
        <w:rPr>
          <w:sz w:val="24"/>
          <w:szCs w:val="24"/>
          <w:lang w:val="en-US"/>
        </w:rPr>
      </w:pPr>
      <w:bookmarkStart w:id="8" w:name="_Toc8261"/>
      <w:bookmarkStart w:id="9" w:name="_Toc339804952"/>
      <w:bookmarkStart w:id="10" w:name="_Toc21056"/>
      <w:bookmarkStart w:id="11" w:name="_Toc339890243"/>
      <w:bookmarkStart w:id="12" w:name="_Toc160112880"/>
      <w:bookmarkStart w:id="13" w:name="_Toc507620816"/>
      <w:r>
        <w:rPr>
          <w:sz w:val="24"/>
          <w:szCs w:val="24"/>
          <w:lang w:val="en-US"/>
        </w:rPr>
        <w:t>3. STUDY DESIGN</w:t>
      </w:r>
      <w:bookmarkEnd w:id="8"/>
      <w:bookmarkEnd w:id="9"/>
      <w:bookmarkEnd w:id="10"/>
      <w:bookmarkEnd w:id="11"/>
      <w:bookmarkEnd w:id="12"/>
      <w:bookmarkEnd w:id="13"/>
      <w:r>
        <w:rPr>
          <w:sz w:val="24"/>
          <w:szCs w:val="24"/>
          <w:lang w:val="en-US"/>
        </w:rPr>
        <w:t xml:space="preserve"> </w:t>
      </w:r>
    </w:p>
    <w:p w14:paraId="554AA607">
      <w:pPr>
        <w:tabs>
          <w:tab w:val="left" w:pos="270"/>
        </w:tabs>
        <w:rPr>
          <w:rFonts w:ascii="Times New Roman" w:hAnsi="Times New Roman"/>
          <w:sz w:val="24"/>
          <w:lang w:val="en-AU"/>
        </w:rPr>
      </w:pPr>
      <w:r>
        <w:rPr>
          <w:rFonts w:ascii="Times New Roman" w:hAnsi="Times New Roman"/>
          <w:sz w:val="24"/>
          <w:lang w:val="en-AU"/>
        </w:rPr>
        <w:t xml:space="preserve">This study is a prospective, single-centre, parallel, open-label, randomized controlled trial with three arms </w:t>
      </w:r>
      <w:r>
        <w:rPr>
          <w:rFonts w:hint="eastAsia" w:ascii="Times New Roman" w:hAnsi="Times New Roman"/>
          <w:sz w:val="24"/>
          <w:lang w:val="en-US" w:eastAsia="zh-CN"/>
        </w:rPr>
        <w:t>(</w:t>
      </w:r>
      <w:r>
        <w:rPr>
          <w:rFonts w:ascii="Times New Roman" w:hAnsi="Times New Roman"/>
          <w:sz w:val="24"/>
          <w:lang w:val="en-AU"/>
        </w:rPr>
        <w:t>1:1:1</w:t>
      </w:r>
      <w:r>
        <w:rPr>
          <w:rFonts w:hint="eastAsia" w:ascii="Times New Roman" w:hAnsi="Times New Roman"/>
          <w:sz w:val="24"/>
          <w:lang w:val="en-US" w:eastAsia="zh-CN"/>
        </w:rPr>
        <w:t xml:space="preserve"> </w:t>
      </w:r>
      <w:r>
        <w:rPr>
          <w:rFonts w:ascii="Times New Roman" w:hAnsi="Times New Roman"/>
          <w:sz w:val="24"/>
          <w:lang w:val="en-AU"/>
        </w:rPr>
        <w:t>allocation ratio</w:t>
      </w:r>
      <w:r>
        <w:rPr>
          <w:rFonts w:hint="eastAsia" w:ascii="Times New Roman" w:hAnsi="Times New Roman"/>
          <w:sz w:val="24"/>
          <w:lang w:val="en-US" w:eastAsia="zh-CN"/>
        </w:rPr>
        <w:t>)</w:t>
      </w:r>
      <w:r>
        <w:rPr>
          <w:rFonts w:ascii="Times New Roman" w:hAnsi="Times New Roman"/>
          <w:sz w:val="24"/>
          <w:lang w:val="en-AU"/>
        </w:rPr>
        <w:t>. The study flowchart is presented in Figure 1.</w:t>
      </w:r>
    </w:p>
    <w:p w14:paraId="09BB75C3">
      <w:pPr>
        <w:tabs>
          <w:tab w:val="left" w:pos="270"/>
        </w:tabs>
        <w:rPr>
          <w:rFonts w:ascii="Times New Roman" w:hAnsi="Times New Roman"/>
          <w:sz w:val="24"/>
          <w:lang w:val="en-AU"/>
        </w:rPr>
      </w:pPr>
    </w:p>
    <w:p w14:paraId="31FDE5FB">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textAlignment w:val="auto"/>
      </w:pPr>
      <w:r>
        <mc:AlternateContent>
          <mc:Choice Requires="wpc">
            <w:drawing>
              <wp:inline distT="0" distB="0" distL="114300" distR="114300">
                <wp:extent cx="5871210" cy="7085965"/>
                <wp:effectExtent l="4445" t="0" r="0" b="0"/>
                <wp:docPr id="80" name="画布 8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9" name="直接箭头连接符 69"/>
                        <wps:cNvCnPr/>
                        <wps:spPr>
                          <a:xfrm>
                            <a:off x="4159885" y="3855085"/>
                            <a:ext cx="0" cy="672465"/>
                          </a:xfrm>
                          <a:prstGeom prst="straightConnector1">
                            <a:avLst/>
                          </a:prstGeom>
                          <a:ln w="9525" cap="flat" cmpd="sng">
                            <a:solidFill>
                              <a:srgbClr val="000000"/>
                            </a:solidFill>
                            <a:prstDash val="solid"/>
                            <a:headEnd type="none" w="med" len="med"/>
                            <a:tailEnd type="triangle" w="med" len="med"/>
                          </a:ln>
                        </wps:spPr>
                        <wps:bodyPr/>
                      </wps:wsp>
                      <wps:wsp>
                        <wps:cNvPr id="61" name="矩形 61"/>
                        <wps:cNvSpPr/>
                        <wps:spPr>
                          <a:xfrm>
                            <a:off x="4026535" y="22225"/>
                            <a:ext cx="1779905" cy="287909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5704952">
                              <w:pPr>
                                <w:pStyle w:val="10"/>
                                <w:spacing w:before="0" w:beforeAutospacing="0" w:after="0" w:afterAutospacing="0" w:line="240" w:lineRule="auto"/>
                                <w:rPr>
                                  <w:rFonts w:hint="default" w:ascii="Times New Roman" w:hAnsi="Times New Roman" w:eastAsia="等线"/>
                                  <w:sz w:val="21"/>
                                  <w:szCs w:val="21"/>
                                </w:rPr>
                              </w:pPr>
                              <w:r>
                                <w:rPr>
                                  <w:rFonts w:hint="default" w:ascii="Times New Roman" w:hAnsi="Times New Roman" w:eastAsia="等线"/>
                                  <w:sz w:val="21"/>
                                  <w:szCs w:val="21"/>
                                </w:rPr>
                                <w:t>Exclusion criteria:</w:t>
                              </w:r>
                            </w:p>
                            <w:p w14:paraId="752281C6">
                              <w:pPr>
                                <w:pStyle w:val="10"/>
                                <w:spacing w:before="0" w:beforeAutospacing="0" w:after="0" w:afterAutospacing="0" w:line="240" w:lineRule="auto"/>
                                <w:rPr>
                                  <w:rFonts w:hint="eastAsia" w:ascii="Times New Roman" w:hAnsi="Times New Roman" w:eastAsia="等线"/>
                                  <w:sz w:val="21"/>
                                  <w:szCs w:val="21"/>
                                  <w:lang w:val="en-US" w:eastAsia="zh-CN"/>
                                </w:rPr>
                              </w:pPr>
                              <w:r>
                                <w:rPr>
                                  <w:rFonts w:hint="eastAsia" w:ascii="Times New Roman" w:hAnsi="Times New Roman" w:eastAsia="等线"/>
                                  <w:sz w:val="21"/>
                                  <w:szCs w:val="21"/>
                                  <w:lang w:val="en-US" w:eastAsia="zh-CN"/>
                                </w:rPr>
                                <w:t>-</w:t>
                              </w:r>
                              <w:r>
                                <w:rPr>
                                  <w:rFonts w:hint="default" w:ascii="Times New Roman" w:hAnsi="Times New Roman" w:eastAsia="等线"/>
                                  <w:sz w:val="21"/>
                                  <w:szCs w:val="21"/>
                                </w:rPr>
                                <w:t>Night-shift work or chronic insomnia</w:t>
                              </w:r>
                              <w:r>
                                <w:rPr>
                                  <w:rFonts w:hint="eastAsia" w:ascii="Times New Roman" w:hAnsi="Times New Roman" w:eastAsia="等线"/>
                                  <w:sz w:val="21"/>
                                  <w:szCs w:val="21"/>
                                  <w:lang w:val="en-US" w:eastAsia="zh-CN"/>
                                </w:rPr>
                                <w:t>.</w:t>
                              </w:r>
                            </w:p>
                            <w:p w14:paraId="7F34A746">
                              <w:pPr>
                                <w:pStyle w:val="10"/>
                                <w:spacing w:before="0" w:beforeAutospacing="0" w:after="0" w:afterAutospacing="0" w:line="240" w:lineRule="auto"/>
                                <w:rPr>
                                  <w:rFonts w:hint="eastAsia" w:ascii="Times New Roman" w:hAnsi="Times New Roman" w:eastAsia="等线"/>
                                  <w:sz w:val="21"/>
                                  <w:szCs w:val="21"/>
                                  <w:lang w:val="en-US" w:eastAsia="zh-CN"/>
                                </w:rPr>
                              </w:pPr>
                              <w:r>
                                <w:rPr>
                                  <w:rFonts w:hint="eastAsia" w:ascii="Times New Roman" w:hAnsi="Times New Roman" w:eastAsia="等线"/>
                                  <w:sz w:val="21"/>
                                  <w:szCs w:val="21"/>
                                  <w:lang w:val="en-US" w:eastAsia="zh-CN"/>
                                </w:rPr>
                                <w:t>-</w:t>
                              </w:r>
                              <w:r>
                                <w:rPr>
                                  <w:rFonts w:hint="default" w:ascii="Times New Roman" w:hAnsi="Times New Roman" w:eastAsia="等线"/>
                                  <w:sz w:val="21"/>
                                  <w:szCs w:val="21"/>
                                </w:rPr>
                                <w:t>Severe metabolic</w:t>
                              </w:r>
                              <w:r>
                                <w:rPr>
                                  <w:rFonts w:hint="eastAsia" w:ascii="Times New Roman" w:hAnsi="Times New Roman" w:eastAsia="等线"/>
                                  <w:sz w:val="21"/>
                                  <w:szCs w:val="21"/>
                                  <w:lang w:val="en-US" w:eastAsia="zh-CN"/>
                                </w:rPr>
                                <w:t>,</w:t>
                              </w:r>
                              <w:r>
                                <w:rPr>
                                  <w:rFonts w:hint="default" w:ascii="Times New Roman" w:hAnsi="Times New Roman" w:eastAsia="等线"/>
                                  <w:sz w:val="21"/>
                                  <w:szCs w:val="21"/>
                                </w:rPr>
                                <w:t>endocrine, gastrointestinal,cardiovascular, or autoimmune disease</w:t>
                              </w:r>
                              <w:r>
                                <w:rPr>
                                  <w:rFonts w:hint="eastAsia" w:ascii="Times New Roman" w:hAnsi="Times New Roman" w:eastAsia="等线"/>
                                  <w:sz w:val="21"/>
                                  <w:szCs w:val="21"/>
                                  <w:lang w:val="en-US" w:eastAsia="zh-CN"/>
                                </w:rPr>
                                <w:t>.</w:t>
                              </w:r>
                            </w:p>
                            <w:p w14:paraId="478377D3">
                              <w:pPr>
                                <w:pStyle w:val="10"/>
                                <w:spacing w:before="0" w:beforeAutospacing="0" w:after="0" w:afterAutospacing="0" w:line="240" w:lineRule="auto"/>
                                <w:rPr>
                                  <w:rFonts w:hint="eastAsia" w:ascii="Times New Roman" w:hAnsi="Times New Roman" w:eastAsia="等线"/>
                                  <w:sz w:val="21"/>
                                  <w:szCs w:val="21"/>
                                  <w:lang w:val="en-US" w:eastAsia="zh-CN"/>
                                </w:rPr>
                              </w:pPr>
                              <w:r>
                                <w:rPr>
                                  <w:rFonts w:hint="eastAsia" w:ascii="Times New Roman" w:hAnsi="Times New Roman" w:eastAsia="等线"/>
                                  <w:sz w:val="21"/>
                                  <w:szCs w:val="21"/>
                                  <w:lang w:val="en-US" w:eastAsia="zh-CN"/>
                                </w:rPr>
                                <w:t>-</w:t>
                              </w:r>
                              <w:r>
                                <w:rPr>
                                  <w:rFonts w:hint="default" w:ascii="Times New Roman" w:hAnsi="Times New Roman" w:eastAsia="等线"/>
                                  <w:sz w:val="21"/>
                                  <w:szCs w:val="21"/>
                                </w:rPr>
                                <w:t>Current smoking or heavy alcohol consumption</w:t>
                              </w:r>
                              <w:r>
                                <w:rPr>
                                  <w:rFonts w:hint="eastAsia" w:ascii="Times New Roman" w:hAnsi="Times New Roman" w:eastAsia="等线"/>
                                  <w:sz w:val="21"/>
                                  <w:szCs w:val="21"/>
                                  <w:lang w:val="en-US" w:eastAsia="zh-CN"/>
                                </w:rPr>
                                <w:t>.</w:t>
                              </w:r>
                            </w:p>
                            <w:p w14:paraId="0AF711A8">
                              <w:pPr>
                                <w:pStyle w:val="10"/>
                                <w:spacing w:before="0" w:beforeAutospacing="0" w:after="0" w:afterAutospacing="0" w:line="240" w:lineRule="auto"/>
                                <w:rPr>
                                  <w:rFonts w:hint="eastAsia" w:ascii="Times New Roman" w:hAnsi="Times New Roman" w:eastAsia="等线"/>
                                  <w:sz w:val="21"/>
                                  <w:szCs w:val="21"/>
                                  <w:lang w:val="en-US" w:eastAsia="zh-CN"/>
                                </w:rPr>
                              </w:pPr>
                              <w:r>
                                <w:rPr>
                                  <w:rFonts w:hint="eastAsia" w:ascii="Times New Roman" w:hAnsi="Times New Roman" w:eastAsia="等线"/>
                                  <w:sz w:val="21"/>
                                  <w:szCs w:val="21"/>
                                  <w:lang w:val="en-US" w:eastAsia="zh-CN"/>
                                </w:rPr>
                                <w:t>-</w:t>
                              </w:r>
                              <w:r>
                                <w:rPr>
                                  <w:rFonts w:hint="default" w:ascii="Times New Roman" w:hAnsi="Times New Roman" w:eastAsia="等线"/>
                                  <w:sz w:val="21"/>
                                  <w:szCs w:val="21"/>
                                </w:rPr>
                                <w:t>Male factor infertility requiring</w:t>
                              </w:r>
                              <w:r>
                                <w:rPr>
                                  <w:rFonts w:hint="eastAsia" w:ascii="Times New Roman" w:hAnsi="Times New Roman" w:eastAsia="等线"/>
                                  <w:sz w:val="21"/>
                                  <w:szCs w:val="21"/>
                                  <w:lang w:val="en-US" w:eastAsia="zh-CN"/>
                                </w:rPr>
                                <w:t xml:space="preserve"> </w:t>
                              </w:r>
                              <w:r>
                                <w:rPr>
                                  <w:rFonts w:hint="default" w:ascii="Times New Roman" w:hAnsi="Times New Roman" w:eastAsia="等线"/>
                                  <w:sz w:val="21"/>
                                  <w:szCs w:val="21"/>
                                </w:rPr>
                                <w:t>TESE</w:t>
                              </w:r>
                              <w:r>
                                <w:rPr>
                                  <w:rFonts w:hint="eastAsia" w:ascii="Times New Roman" w:hAnsi="Times New Roman" w:eastAsia="等线"/>
                                  <w:sz w:val="21"/>
                                  <w:szCs w:val="21"/>
                                  <w:lang w:val="en-US" w:eastAsia="zh-CN"/>
                                </w:rPr>
                                <w:t>.</w:t>
                              </w:r>
                            </w:p>
                            <w:p w14:paraId="70B91674">
                              <w:pPr>
                                <w:pStyle w:val="10"/>
                                <w:spacing w:before="0" w:beforeAutospacing="0" w:after="0" w:afterAutospacing="0" w:line="240" w:lineRule="auto"/>
                                <w:rPr>
                                  <w:rFonts w:hint="eastAsia" w:ascii="Times New Roman" w:hAnsi="Times New Roman" w:eastAsia="宋体" w:cs="Times New Roman"/>
                                  <w:sz w:val="21"/>
                                  <w:szCs w:val="21"/>
                                  <w:lang w:val="en-US" w:eastAsia="zh-CN"/>
                                </w:rPr>
                              </w:pPr>
                              <w:r>
                                <w:rPr>
                                  <w:rFonts w:hint="eastAsia" w:ascii="Times New Roman" w:hAnsi="Times New Roman" w:eastAsia="等线"/>
                                  <w:sz w:val="21"/>
                                  <w:szCs w:val="21"/>
                                  <w:lang w:val="en-US" w:eastAsia="zh-CN"/>
                                </w:rPr>
                                <w:t>-</w:t>
                              </w:r>
                              <w:r>
                                <w:rPr>
                                  <w:rFonts w:hint="default" w:ascii="Times New Roman" w:hAnsi="Times New Roman" w:eastAsia="等线"/>
                                  <w:sz w:val="21"/>
                                  <w:szCs w:val="21"/>
                                </w:rPr>
                                <w:t xml:space="preserve">Uterine factors </w:t>
                              </w:r>
                              <w:r>
                                <w:rPr>
                                  <w:rFonts w:hint="default" w:ascii="Times New Roman" w:hAnsi="Times New Roman" w:cs="Times New Roman"/>
                                  <w:sz w:val="21"/>
                                  <w:szCs w:val="21"/>
                                </w:rPr>
                                <w:t>unsuitable for implantation</w:t>
                              </w:r>
                              <w:r>
                                <w:rPr>
                                  <w:rFonts w:hint="eastAsia" w:ascii="Times New Roman" w:hAnsi="Times New Roman" w:cs="Times New Roman"/>
                                  <w:sz w:val="21"/>
                                  <w:szCs w:val="21"/>
                                  <w:lang w:val="en-US" w:eastAsia="zh-CN"/>
                                </w:rPr>
                                <w:t>.</w:t>
                              </w:r>
                            </w:p>
                            <w:p w14:paraId="3DB18487">
                              <w:pPr>
                                <w:pStyle w:val="10"/>
                                <w:spacing w:before="0" w:beforeAutospacing="0" w:after="0" w:afterAutospacing="0" w:line="240" w:lineRule="auto"/>
                                <w:rPr>
                                  <w:rFonts w:hint="eastAsia" w:ascii="Times New Roman" w:hAnsi="Times New Roman" w:eastAsia="等线"/>
                                  <w:sz w:val="21"/>
                                  <w:szCs w:val="21"/>
                                  <w:lang w:val="en-US" w:eastAsia="zh-CN"/>
                                </w:rPr>
                              </w:pPr>
                              <w:r>
                                <w:rPr>
                                  <w:rFonts w:hint="eastAsia" w:ascii="Times New Roman" w:hAnsi="Times New Roman" w:cs="Times New Roman"/>
                                  <w:sz w:val="21"/>
                                  <w:szCs w:val="21"/>
                                  <w:lang w:val="en-US" w:eastAsia="zh-CN"/>
                                </w:rPr>
                                <w:t>-</w:t>
                              </w:r>
                              <w:r>
                                <w:rPr>
                                  <w:rFonts w:hint="default" w:ascii="Times New Roman" w:hAnsi="Times New Roman" w:eastAsia="等线"/>
                                  <w:sz w:val="21"/>
                                  <w:szCs w:val="21"/>
                                </w:rPr>
                                <w:t>History of reproductive failure</w:t>
                              </w:r>
                              <w:r>
                                <w:rPr>
                                  <w:rFonts w:hint="eastAsia" w:ascii="Times New Roman" w:hAnsi="Times New Roman" w:eastAsia="等线"/>
                                  <w:sz w:val="21"/>
                                  <w:szCs w:val="21"/>
                                  <w:lang w:val="en-US" w:eastAsia="zh-CN"/>
                                </w:rPr>
                                <w:t>.</w:t>
                              </w:r>
                            </w:p>
                            <w:p w14:paraId="7105EFBB">
                              <w:pPr>
                                <w:pStyle w:val="10"/>
                                <w:spacing w:before="0" w:beforeAutospacing="0" w:after="0" w:afterAutospacing="0" w:line="240" w:lineRule="auto"/>
                                <w:rPr>
                                  <w:rFonts w:hint="eastAsia" w:ascii="Times New Roman" w:hAnsi="Times New Roman" w:eastAsia="等线"/>
                                  <w:sz w:val="21"/>
                                  <w:szCs w:val="21"/>
                                  <w:lang w:val="en-US" w:eastAsia="zh-CN"/>
                                </w:rPr>
                              </w:pPr>
                              <w:r>
                                <w:rPr>
                                  <w:rFonts w:hint="eastAsia" w:ascii="Times New Roman" w:hAnsi="Times New Roman" w:eastAsia="等线"/>
                                  <w:sz w:val="21"/>
                                  <w:szCs w:val="21"/>
                                  <w:lang w:val="en-US" w:eastAsia="zh-CN"/>
                                </w:rPr>
                                <w:t>-</w:t>
                              </w:r>
                              <w:r>
                                <w:rPr>
                                  <w:rFonts w:hint="default" w:ascii="Times New Roman" w:hAnsi="Times New Roman" w:eastAsia="等线"/>
                                  <w:sz w:val="21"/>
                                  <w:szCs w:val="21"/>
                                </w:rPr>
                                <w:t>Endometrial thickness &lt;6 mm in the ovulatory phase</w:t>
                              </w:r>
                              <w:r>
                                <w:rPr>
                                  <w:rFonts w:hint="eastAsia" w:ascii="Times New Roman" w:hAnsi="Times New Roman" w:eastAsia="等线"/>
                                  <w:sz w:val="21"/>
                                  <w:szCs w:val="21"/>
                                  <w:lang w:val="en-US" w:eastAsia="zh-CN"/>
                                </w:rPr>
                                <w:t>.</w:t>
                              </w:r>
                            </w:p>
                            <w:p w14:paraId="3614FF12">
                              <w:pPr>
                                <w:pStyle w:val="10"/>
                                <w:spacing w:before="0" w:beforeAutospacing="0" w:after="0" w:afterAutospacing="0" w:line="240" w:lineRule="auto"/>
                                <w:rPr>
                                  <w:rFonts w:hint="eastAsia" w:ascii="Times New Roman" w:hAnsi="Times New Roman" w:eastAsia="宋体" w:cs="Times New Roman"/>
                                  <w:sz w:val="21"/>
                                  <w:szCs w:val="21"/>
                                  <w:lang w:val="en-US" w:eastAsia="zh-CN"/>
                                </w:rPr>
                              </w:pPr>
                              <w:r>
                                <w:rPr>
                                  <w:rFonts w:hint="eastAsia" w:ascii="Times New Roman" w:hAnsi="Times New Roman" w:eastAsia="等线"/>
                                  <w:sz w:val="21"/>
                                  <w:szCs w:val="21"/>
                                  <w:lang w:val="en-US" w:eastAsia="zh-CN"/>
                                </w:rPr>
                                <w:t>-</w:t>
                              </w:r>
                              <w:r>
                                <w:rPr>
                                  <w:rFonts w:hint="default" w:ascii="Times New Roman" w:hAnsi="Times New Roman" w:eastAsia="等线"/>
                                  <w:sz w:val="21"/>
                                  <w:szCs w:val="21"/>
                                </w:rPr>
                                <w:t>Planned oocyte-recipient cy</w:t>
                              </w:r>
                              <w:r>
                                <w:rPr>
                                  <w:rFonts w:hint="default" w:ascii="Times New Roman" w:hAnsi="Times New Roman" w:cs="Times New Roman"/>
                                  <w:sz w:val="21"/>
                                  <w:szCs w:val="21"/>
                                </w:rPr>
                                <w:t>cle</w:t>
                              </w:r>
                              <w:r>
                                <w:rPr>
                                  <w:rFonts w:hint="eastAsia" w:ascii="Times New Roman" w:hAnsi="Times New Roman" w:cs="Times New Roman"/>
                                  <w:sz w:val="21"/>
                                  <w:szCs w:val="21"/>
                                  <w:lang w:val="en-US" w:eastAsia="zh-CN"/>
                                </w:rPr>
                                <w:t>.</w:t>
                              </w:r>
                            </w:p>
                            <w:p w14:paraId="38AD3BEA">
                              <w:pPr>
                                <w:pStyle w:val="10"/>
                                <w:spacing w:before="0" w:beforeAutospacing="0" w:after="0" w:afterAutospacing="0"/>
                                <w:rPr>
                                  <w:rFonts w:ascii="Times New Roman" w:hAnsi="Times New Roman" w:eastAsia="等线"/>
                                  <w:sz w:val="21"/>
                                  <w:szCs w:val="21"/>
                                </w:rPr>
                              </w:pPr>
                              <w:r>
                                <w:rPr>
                                  <w:rFonts w:hint="eastAsia" w:ascii="Times New Roman" w:hAnsi="Times New Roman" w:eastAsia="等线"/>
                                  <w:sz w:val="21"/>
                                  <w:szCs w:val="21"/>
                                </w:rPr>
                                <w:t>-</w:t>
                              </w:r>
                              <w:r>
                                <w:rPr>
                                  <w:rFonts w:ascii="Times New Roman" w:hAnsi="Times New Roman" w:cs="Times New Roman"/>
                                  <w:sz w:val="21"/>
                                </w:rPr>
                                <w:t xml:space="preserve"> </w:t>
                              </w:r>
                              <w:r>
                                <w:rPr>
                                  <w:rFonts w:hint="eastAsia" w:ascii="Times New Roman" w:hAnsi="Times New Roman" w:cs="Times New Roman"/>
                                  <w:sz w:val="21"/>
                                </w:rPr>
                                <w:t>W</w:t>
                              </w:r>
                              <w:r>
                                <w:rPr>
                                  <w:rFonts w:ascii="Times New Roman" w:hAnsi="Times New Roman" w:cs="Times New Roman"/>
                                  <w:sz w:val="21"/>
                                </w:rPr>
                                <w:t>omen with intrauterine adhesions</w:t>
                              </w:r>
                            </w:p>
                          </w:txbxContent>
                        </wps:txbx>
                        <wps:bodyPr upright="1"/>
                      </wps:wsp>
                      <wps:wsp>
                        <wps:cNvPr id="43" name="直接箭头连接符 43"/>
                        <wps:cNvCnPr/>
                        <wps:spPr>
                          <a:xfrm>
                            <a:off x="4846955" y="3067050"/>
                            <a:ext cx="635" cy="228600"/>
                          </a:xfrm>
                          <a:prstGeom prst="straightConnector1">
                            <a:avLst/>
                          </a:prstGeom>
                          <a:ln w="9525" cap="flat" cmpd="sng">
                            <a:solidFill>
                              <a:srgbClr val="000000"/>
                            </a:solidFill>
                            <a:prstDash val="solid"/>
                            <a:headEnd type="none" w="med" len="med"/>
                            <a:tailEnd type="triangle" w="med" len="med"/>
                          </a:ln>
                        </wps:spPr>
                        <wps:bodyPr/>
                      </wps:wsp>
                      <wps:wsp>
                        <wps:cNvPr id="44" name="直接箭头连接符 44"/>
                        <wps:cNvCnPr/>
                        <wps:spPr>
                          <a:xfrm flipV="1">
                            <a:off x="1340485" y="3064510"/>
                            <a:ext cx="3517900" cy="10160"/>
                          </a:xfrm>
                          <a:prstGeom prst="straightConnector1">
                            <a:avLst/>
                          </a:prstGeom>
                          <a:ln w="9525" cap="flat" cmpd="sng">
                            <a:solidFill>
                              <a:srgbClr val="000000"/>
                            </a:solidFill>
                            <a:prstDash val="solid"/>
                            <a:headEnd type="none" w="med" len="med"/>
                            <a:tailEnd type="none" w="med" len="med"/>
                          </a:ln>
                        </wps:spPr>
                        <wps:bodyPr/>
                      </wps:wsp>
                      <wps:wsp>
                        <wps:cNvPr id="47" name="直接箭头连接符 47"/>
                        <wps:cNvCnPr/>
                        <wps:spPr>
                          <a:xfrm>
                            <a:off x="2077085" y="3848735"/>
                            <a:ext cx="0" cy="678815"/>
                          </a:xfrm>
                          <a:prstGeom prst="straightConnector1">
                            <a:avLst/>
                          </a:prstGeom>
                          <a:ln w="9525" cap="flat" cmpd="sng">
                            <a:solidFill>
                              <a:srgbClr val="000000"/>
                            </a:solidFill>
                            <a:prstDash val="solid"/>
                            <a:headEnd type="none" w="med" len="med"/>
                            <a:tailEnd type="triangle" w="med" len="med"/>
                          </a:ln>
                        </wps:spPr>
                        <wps:bodyPr/>
                      </wps:wsp>
                      <wps:wsp>
                        <wps:cNvPr id="49" name="矩形 49"/>
                        <wps:cNvSpPr/>
                        <wps:spPr>
                          <a:xfrm>
                            <a:off x="1565275" y="4010025"/>
                            <a:ext cx="1133475" cy="3524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3B7103C">
                              <w:pPr>
                                <w:pStyle w:val="10"/>
                                <w:spacing w:before="0" w:beforeAutospacing="0" w:after="0" w:afterAutospacing="0"/>
                                <w:jc w:val="center"/>
                                <w:rPr>
                                  <w:sz w:val="21"/>
                                  <w:szCs w:val="21"/>
                                </w:rPr>
                              </w:pPr>
                              <w:r>
                                <w:rPr>
                                  <w:rFonts w:hint="eastAsia" w:ascii="Times New Roman" w:hAnsi="Times New Roman" w:eastAsia="等线"/>
                                  <w:sz w:val="21"/>
                                  <w:szCs w:val="21"/>
                                </w:rPr>
                                <w:t>Violation</w:t>
                              </w:r>
                            </w:p>
                            <w:p w14:paraId="386F05E0">
                              <w:pPr>
                                <w:pStyle w:val="10"/>
                                <w:spacing w:before="0" w:beforeAutospacing="0" w:after="0" w:afterAutospacing="0"/>
                                <w:rPr>
                                  <w:sz w:val="21"/>
                                  <w:szCs w:val="21"/>
                                </w:rPr>
                              </w:pPr>
                            </w:p>
                          </w:txbxContent>
                        </wps:txbx>
                        <wps:bodyPr upright="1"/>
                      </wps:wsp>
                      <wps:wsp>
                        <wps:cNvPr id="50" name="直接箭头连接符 50"/>
                        <wps:cNvCnPr/>
                        <wps:spPr>
                          <a:xfrm>
                            <a:off x="1346835" y="3077210"/>
                            <a:ext cx="0" cy="209550"/>
                          </a:xfrm>
                          <a:prstGeom prst="straightConnector1">
                            <a:avLst/>
                          </a:prstGeom>
                          <a:ln w="9525" cap="flat" cmpd="sng">
                            <a:solidFill>
                              <a:srgbClr val="000000"/>
                            </a:solidFill>
                            <a:prstDash val="solid"/>
                            <a:headEnd type="none" w="med" len="med"/>
                            <a:tailEnd type="triangle" w="med" len="med"/>
                          </a:ln>
                        </wps:spPr>
                        <wps:bodyPr/>
                      </wps:wsp>
                      <wps:wsp>
                        <wps:cNvPr id="56" name="矩形 56"/>
                        <wps:cNvSpPr/>
                        <wps:spPr>
                          <a:xfrm>
                            <a:off x="870585" y="4528185"/>
                            <a:ext cx="4293235" cy="3505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443EB4A">
                              <w:pPr>
                                <w:jc w:val="center"/>
                                <w:rPr>
                                  <w:rFonts w:hint="default" w:ascii="Times New Roman" w:hAnsi="Times New Roman" w:eastAsia="宋体"/>
                                  <w:szCs w:val="21"/>
                                  <w:lang w:val="en-US" w:eastAsia="zh-CN"/>
                                </w:rPr>
                              </w:pPr>
                              <w:r>
                                <w:rPr>
                                  <w:rFonts w:hint="eastAsia" w:ascii="Times New Roman" w:hAnsi="Times New Roman"/>
                                  <w:szCs w:val="21"/>
                                  <w:lang w:val="en-US" w:eastAsia="zh-CN"/>
                                </w:rPr>
                                <w:t>IVF-ET and Follow up</w:t>
                              </w:r>
                            </w:p>
                            <w:p w14:paraId="56702177">
                              <w:pPr>
                                <w:jc w:val="center"/>
                                <w:rPr>
                                  <w:rFonts w:ascii="Times New Roman" w:hAnsi="Times New Roman"/>
                                  <w:szCs w:val="21"/>
                                </w:rPr>
                              </w:pPr>
                              <w:r>
                                <w:rPr>
                                  <w:rFonts w:hint="eastAsia" w:ascii="Times New Roman" w:hAnsi="Times New Roman"/>
                                  <w:szCs w:val="21"/>
                                  <w:lang w:val="en-US" w:eastAsia="zh-CN"/>
                                </w:rPr>
                                <w:t>IVF</w:t>
                              </w:r>
                              <w:r>
                                <w:rPr>
                                  <w:rFonts w:hint="eastAsia" w:ascii="Times New Roman" w:hAnsi="Times New Roman"/>
                                  <w:szCs w:val="21"/>
                                </w:rPr>
                                <w:t xml:space="preserve"> and follow up</w:t>
                              </w:r>
                            </w:p>
                          </w:txbxContent>
                        </wps:txbx>
                        <wps:bodyPr upright="1"/>
                      </wps:wsp>
                      <wps:wsp>
                        <wps:cNvPr id="57" name="矩形 57"/>
                        <wps:cNvSpPr/>
                        <wps:spPr>
                          <a:xfrm>
                            <a:off x="2256790" y="363855"/>
                            <a:ext cx="1729740" cy="3505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15E7859">
                              <w:pPr>
                                <w:jc w:val="center"/>
                                <w:rPr>
                                  <w:rFonts w:ascii="Times New Roman" w:hAnsi="Times New Roman"/>
                                  <w:szCs w:val="21"/>
                                </w:rPr>
                              </w:pPr>
                              <w:r>
                                <w:rPr>
                                  <w:rFonts w:hint="eastAsia" w:ascii="Times New Roman" w:hAnsi="Times New Roman"/>
                                  <w:szCs w:val="21"/>
                                </w:rPr>
                                <w:t>Women assess for eligibility</w:t>
                              </w:r>
                            </w:p>
                          </w:txbxContent>
                        </wps:txbx>
                        <wps:bodyPr upright="1"/>
                      </wps:wsp>
                      <wps:wsp>
                        <wps:cNvPr id="58" name="矩形 58"/>
                        <wps:cNvSpPr/>
                        <wps:spPr>
                          <a:xfrm>
                            <a:off x="372745" y="36195"/>
                            <a:ext cx="1052830" cy="350520"/>
                          </a:xfrm>
                          <a:prstGeom prst="rect">
                            <a:avLst/>
                          </a:prstGeom>
                          <a:solidFill>
                            <a:srgbClr val="DAEEF3"/>
                          </a:solidFill>
                          <a:ln w="9525" cap="flat" cmpd="sng">
                            <a:solidFill>
                              <a:srgbClr val="000000"/>
                            </a:solidFill>
                            <a:prstDash val="solid"/>
                            <a:miter/>
                            <a:headEnd type="none" w="med" len="med"/>
                            <a:tailEnd type="none" w="med" len="med"/>
                          </a:ln>
                        </wps:spPr>
                        <wps:txbx>
                          <w:txbxContent>
                            <w:p w14:paraId="3A75C11B">
                              <w:pPr>
                                <w:jc w:val="center"/>
                                <w:rPr>
                                  <w:rFonts w:ascii="Times New Roman" w:hAnsi="Times New Roman"/>
                                  <w:szCs w:val="21"/>
                                </w:rPr>
                              </w:pPr>
                              <w:r>
                                <w:rPr>
                                  <w:rFonts w:hint="eastAsia" w:ascii="Times New Roman" w:hAnsi="Times New Roman"/>
                                  <w:szCs w:val="21"/>
                                </w:rPr>
                                <w:t>Recruitment</w:t>
                              </w:r>
                            </w:p>
                          </w:txbxContent>
                        </wps:txbx>
                        <wps:bodyPr upright="1"/>
                      </wps:wsp>
                      <wps:wsp>
                        <wps:cNvPr id="59" name="直接箭头连接符 59"/>
                        <wps:cNvCnPr/>
                        <wps:spPr>
                          <a:xfrm flipV="1">
                            <a:off x="2162175" y="1058545"/>
                            <a:ext cx="1864360" cy="6350"/>
                          </a:xfrm>
                          <a:prstGeom prst="straightConnector1">
                            <a:avLst/>
                          </a:prstGeom>
                          <a:ln w="9525" cap="flat" cmpd="sng">
                            <a:solidFill>
                              <a:srgbClr val="000000"/>
                            </a:solidFill>
                            <a:prstDash val="solid"/>
                            <a:headEnd type="none" w="med" len="med"/>
                            <a:tailEnd type="none" w="med" len="med"/>
                          </a:ln>
                        </wps:spPr>
                        <wps:bodyPr/>
                      </wps:wsp>
                      <wps:wsp>
                        <wps:cNvPr id="60" name="矩形 60"/>
                        <wps:cNvSpPr/>
                        <wps:spPr>
                          <a:xfrm>
                            <a:off x="220980" y="478155"/>
                            <a:ext cx="1967865" cy="127381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B1877D4">
                              <w:pPr>
                                <w:pStyle w:val="10"/>
                                <w:spacing w:before="0" w:beforeAutospacing="0" w:after="0" w:afterAutospacing="0"/>
                                <w:rPr>
                                  <w:rFonts w:ascii="Times New Roman" w:hAnsi="Times New Roman" w:eastAsia="等线"/>
                                  <w:sz w:val="21"/>
                                  <w:szCs w:val="21"/>
                                </w:rPr>
                              </w:pPr>
                              <w:r>
                                <w:rPr>
                                  <w:rFonts w:ascii="Times New Roman" w:hAnsi="Times New Roman" w:eastAsia="等线"/>
                                  <w:sz w:val="21"/>
                                  <w:szCs w:val="21"/>
                                </w:rPr>
                                <w:t>Inclusion criteria:</w:t>
                              </w:r>
                            </w:p>
                            <w:p w14:paraId="10F0945D">
                              <w:pPr>
                                <w:pStyle w:val="10"/>
                                <w:spacing w:before="0" w:beforeAutospacing="0" w:after="0" w:afterAutospacing="0" w:line="240" w:lineRule="auto"/>
                                <w:rPr>
                                  <w:rFonts w:hint="eastAsia" w:ascii="Times New Roman" w:hAnsi="Times New Roman" w:eastAsia="等线"/>
                                  <w:sz w:val="21"/>
                                  <w:szCs w:val="21"/>
                                  <w:lang w:val="en-US" w:eastAsia="zh-CN"/>
                                </w:rPr>
                              </w:pPr>
                              <w:r>
                                <w:rPr>
                                  <w:rFonts w:hint="eastAsia" w:ascii="Times New Roman" w:hAnsi="Times New Roman" w:eastAsia="等线"/>
                                  <w:sz w:val="21"/>
                                  <w:szCs w:val="21"/>
                                </w:rPr>
                                <w:t>-Patients aged 20</w:t>
                              </w:r>
                              <w:r>
                                <w:rPr>
                                  <w:rFonts w:hint="eastAsia" w:ascii="Times New Roman" w:hAnsi="Times New Roman" w:eastAsia="等线"/>
                                  <w:sz w:val="21"/>
                                  <w:szCs w:val="21"/>
                                  <w:lang w:val="en-US" w:eastAsia="zh-CN"/>
                                </w:rPr>
                                <w:t>-</w:t>
                              </w:r>
                              <w:r>
                                <w:rPr>
                                  <w:rFonts w:hint="eastAsia" w:ascii="Times New Roman" w:hAnsi="Times New Roman" w:eastAsia="等线"/>
                                  <w:sz w:val="21"/>
                                  <w:szCs w:val="21"/>
                                </w:rPr>
                                <w:t xml:space="preserve">38 years who planned </w:t>
                              </w:r>
                              <w:r>
                                <w:rPr>
                                  <w:rFonts w:hint="eastAsia" w:ascii="Times New Roman" w:hAnsi="Times New Roman" w:eastAsia="等线"/>
                                  <w:sz w:val="21"/>
                                  <w:szCs w:val="21"/>
                                  <w:lang w:val="en-US" w:eastAsia="zh-CN"/>
                                </w:rPr>
                                <w:t>IVF treatment.</w:t>
                              </w:r>
                            </w:p>
                            <w:p w14:paraId="68BB04EB">
                              <w:pPr>
                                <w:pStyle w:val="10"/>
                                <w:spacing w:before="0" w:beforeAutospacing="0" w:after="0" w:afterAutospacing="0" w:line="240" w:lineRule="auto"/>
                                <w:rPr>
                                  <w:rFonts w:hint="eastAsia" w:ascii="Times New Roman" w:hAnsi="Times New Roman" w:eastAsia="等线"/>
                                  <w:sz w:val="21"/>
                                  <w:szCs w:val="21"/>
                                  <w:lang w:val="en-US" w:eastAsia="zh-CN"/>
                                </w:rPr>
                              </w:pPr>
                              <w:r>
                                <w:rPr>
                                  <w:rFonts w:hint="eastAsia" w:ascii="Times New Roman" w:hAnsi="Times New Roman" w:eastAsia="等线"/>
                                  <w:sz w:val="21"/>
                                  <w:szCs w:val="21"/>
                                  <w:lang w:val="en-US" w:eastAsia="zh-CN"/>
                                </w:rPr>
                                <w:t>-</w:t>
                              </w:r>
                              <w:r>
                                <w:rPr>
                                  <w:rFonts w:hint="eastAsia" w:ascii="Times New Roman" w:hAnsi="Times New Roman" w:eastAsia="等线"/>
                                  <w:sz w:val="21"/>
                                  <w:szCs w:val="21"/>
                                </w:rPr>
                                <w:t>BMI 24.0</w:t>
                              </w:r>
                              <w:r>
                                <w:rPr>
                                  <w:rFonts w:hint="eastAsia" w:ascii="Times New Roman" w:hAnsi="Times New Roman" w:eastAsia="等线"/>
                                  <w:sz w:val="21"/>
                                  <w:szCs w:val="21"/>
                                  <w:lang w:val="en-US" w:eastAsia="zh-CN"/>
                                </w:rPr>
                                <w:t>-</w:t>
                              </w:r>
                              <w:r>
                                <w:rPr>
                                  <w:rFonts w:hint="eastAsia" w:ascii="Times New Roman" w:hAnsi="Times New Roman" w:eastAsia="等线"/>
                                  <w:sz w:val="21"/>
                                  <w:szCs w:val="21"/>
                                </w:rPr>
                                <w:t>40.0 kg/m²</w:t>
                              </w:r>
                              <w:r>
                                <w:rPr>
                                  <w:rFonts w:hint="eastAsia" w:ascii="Times New Roman" w:hAnsi="Times New Roman" w:eastAsia="等线"/>
                                  <w:sz w:val="21"/>
                                  <w:szCs w:val="21"/>
                                  <w:lang w:val="en-US" w:eastAsia="zh-CN"/>
                                </w:rPr>
                                <w:t>.</w:t>
                              </w:r>
                            </w:p>
                            <w:p w14:paraId="41D07F22">
                              <w:pPr>
                                <w:pStyle w:val="10"/>
                                <w:spacing w:before="0" w:beforeAutospacing="0" w:after="0" w:afterAutospacing="0" w:line="240" w:lineRule="auto"/>
                                <w:rPr>
                                  <w:rFonts w:ascii="Times New Roman" w:hAnsi="Times New Roman" w:eastAsia="等线"/>
                                  <w:sz w:val="21"/>
                                  <w:szCs w:val="21"/>
                                </w:rPr>
                              </w:pPr>
                              <w:r>
                                <w:rPr>
                                  <w:rFonts w:hint="eastAsia" w:ascii="Times New Roman" w:hAnsi="Times New Roman" w:eastAsia="等线"/>
                                  <w:sz w:val="21"/>
                                  <w:szCs w:val="21"/>
                                  <w:lang w:val="en-US" w:eastAsia="zh-CN"/>
                                </w:rPr>
                                <w:t>-</w:t>
                              </w:r>
                              <w:r>
                                <w:rPr>
                                  <w:rFonts w:hint="eastAsia" w:ascii="Times New Roman" w:hAnsi="Times New Roman" w:eastAsia="等线"/>
                                  <w:sz w:val="21"/>
                                  <w:szCs w:val="21"/>
                                </w:rPr>
                                <w:t xml:space="preserve">AMH </w:t>
                              </w:r>
                              <w:r>
                                <w:rPr>
                                  <w:rFonts w:hint="default" w:ascii="Times New Roman" w:hAnsi="Times New Roman" w:eastAsia="等线" w:cs="Times New Roman"/>
                                  <w:sz w:val="21"/>
                                  <w:szCs w:val="21"/>
                                </w:rPr>
                                <w:t>≥</w:t>
                              </w:r>
                              <w:r>
                                <w:rPr>
                                  <w:rFonts w:hint="eastAsia" w:ascii="Times New Roman" w:hAnsi="Times New Roman" w:eastAsia="等线"/>
                                  <w:sz w:val="21"/>
                                  <w:szCs w:val="21"/>
                                </w:rPr>
                                <w:t>0.5 ng/mL.</w:t>
                              </w:r>
                            </w:p>
                            <w:p w14:paraId="5B7FFF4A">
                              <w:pPr>
                                <w:pStyle w:val="10"/>
                                <w:spacing w:before="0" w:beforeAutospacing="0" w:after="0" w:afterAutospacing="0"/>
                                <w:rPr>
                                  <w:rFonts w:ascii="Times New Roman" w:hAnsi="Times New Roman" w:cs="Times New Roman"/>
                                  <w:sz w:val="21"/>
                                </w:rPr>
                              </w:pPr>
                              <w:r>
                                <w:rPr>
                                  <w:rFonts w:hint="eastAsia" w:ascii="Times New Roman" w:hAnsi="Times New Roman" w:eastAsia="等线"/>
                                  <w:sz w:val="21"/>
                                  <w:szCs w:val="21"/>
                                </w:rPr>
                                <w:t>-</w:t>
                              </w:r>
                              <w:r>
                                <w:rPr>
                                  <w:rFonts w:ascii="Times New Roman" w:hAnsi="Times New Roman" w:cs="Times New Roman"/>
                                  <w:sz w:val="21"/>
                                </w:rPr>
                                <w:t xml:space="preserve"> Regular menstrual cycle</w:t>
                              </w:r>
                            </w:p>
                            <w:p w14:paraId="6F7F2ABB">
                              <w:pPr>
                                <w:pStyle w:val="10"/>
                                <w:spacing w:before="0" w:beforeAutospacing="0" w:after="0" w:afterAutospacing="0"/>
                                <w:rPr>
                                  <w:rFonts w:ascii="Times New Roman" w:hAnsi="Times New Roman" w:eastAsia="等线"/>
                                  <w:sz w:val="21"/>
                                  <w:szCs w:val="21"/>
                                </w:rPr>
                              </w:pPr>
                              <w:r>
                                <w:rPr>
                                  <w:rFonts w:hint="eastAsia" w:ascii="Times New Roman" w:hAnsi="Times New Roman" w:cs="Times New Roman"/>
                                  <w:sz w:val="21"/>
                                </w:rPr>
                                <w:t>-</w:t>
                              </w:r>
                              <w:r>
                                <w:rPr>
                                  <w:rFonts w:ascii="Times New Roman" w:hAnsi="Times New Roman" w:cs="Times New Roman"/>
                                  <w:sz w:val="21"/>
                                </w:rPr>
                                <w:t xml:space="preserve"> I</w:t>
                              </w:r>
                              <w:r>
                                <w:rPr>
                                  <w:rFonts w:hint="eastAsia" w:ascii="Times New Roman" w:hAnsi="Times New Roman" w:cs="Times New Roman"/>
                                  <w:sz w:val="21"/>
                                </w:rPr>
                                <w:t>nformed consent</w:t>
                              </w:r>
                            </w:p>
                          </w:txbxContent>
                        </wps:txbx>
                        <wps:bodyPr upright="1"/>
                      </wps:wsp>
                      <wps:wsp>
                        <wps:cNvPr id="64" name="矩形 64"/>
                        <wps:cNvSpPr/>
                        <wps:spPr>
                          <a:xfrm>
                            <a:off x="4120515" y="3278505"/>
                            <a:ext cx="1466215" cy="3352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F808ECA">
                              <w:pPr>
                                <w:pStyle w:val="10"/>
                                <w:spacing w:before="0" w:beforeAutospacing="0" w:after="0" w:afterAutospacing="0"/>
                                <w:jc w:val="center"/>
                                <w:rPr>
                                  <w:rFonts w:hint="default"/>
                                  <w:sz w:val="21"/>
                                  <w:szCs w:val="21"/>
                                  <w:lang w:val="en-US"/>
                                </w:rPr>
                              </w:pPr>
                              <w:r>
                                <w:rPr>
                                  <w:rFonts w:hint="eastAsia" w:ascii="Times New Roman" w:hAnsi="Times New Roman" w:eastAsia="等线"/>
                                  <w:sz w:val="21"/>
                                  <w:szCs w:val="21"/>
                                  <w:lang w:val="en-US" w:eastAsia="zh-CN"/>
                                </w:rPr>
                                <w:t>CRD group</w:t>
                              </w:r>
                            </w:p>
                          </w:txbxContent>
                        </wps:txbx>
                        <wps:bodyPr upright="1"/>
                      </wps:wsp>
                      <wps:wsp>
                        <wps:cNvPr id="66" name="矩形 66"/>
                        <wps:cNvSpPr/>
                        <wps:spPr>
                          <a:xfrm>
                            <a:off x="657225" y="3274060"/>
                            <a:ext cx="1389380" cy="3346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E48FF4D">
                              <w:pPr>
                                <w:pStyle w:val="10"/>
                                <w:spacing w:before="0" w:beforeAutospacing="0" w:after="0" w:afterAutospacing="0"/>
                                <w:jc w:val="center"/>
                                <w:rPr>
                                  <w:rFonts w:hint="default" w:ascii="Times New Roman" w:hAnsi="Times New Roman" w:eastAsia="等线"/>
                                  <w:sz w:val="21"/>
                                  <w:szCs w:val="21"/>
                                  <w:lang w:val="en-US" w:eastAsia="zh-CN"/>
                                </w:rPr>
                              </w:pPr>
                              <w:r>
                                <w:rPr>
                                  <w:rFonts w:hint="eastAsia" w:ascii="Times New Roman" w:hAnsi="Times New Roman" w:eastAsia="等线"/>
                                  <w:sz w:val="21"/>
                                  <w:szCs w:val="21"/>
                                  <w:lang w:val="en-US" w:eastAsia="zh-CN"/>
                                </w:rPr>
                                <w:t>Usual care</w:t>
                              </w:r>
                            </w:p>
                          </w:txbxContent>
                        </wps:txbx>
                        <wps:bodyPr upright="1"/>
                      </wps:wsp>
                      <wps:wsp>
                        <wps:cNvPr id="67" name="矩形 67"/>
                        <wps:cNvSpPr/>
                        <wps:spPr>
                          <a:xfrm>
                            <a:off x="3623310" y="4036060"/>
                            <a:ext cx="1047750" cy="3524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09F60A4">
                              <w:pPr>
                                <w:pStyle w:val="10"/>
                                <w:spacing w:before="0" w:beforeAutospacing="0" w:after="0" w:afterAutospacing="0"/>
                                <w:jc w:val="center"/>
                                <w:rPr>
                                  <w:sz w:val="21"/>
                                  <w:szCs w:val="21"/>
                                </w:rPr>
                              </w:pPr>
                              <w:r>
                                <w:rPr>
                                  <w:rFonts w:hint="eastAsia" w:ascii="Times New Roman" w:hAnsi="Times New Roman" w:eastAsia="等线"/>
                                  <w:sz w:val="21"/>
                                  <w:szCs w:val="21"/>
                                </w:rPr>
                                <w:t>Follow</w:t>
                              </w:r>
                            </w:p>
                            <w:p w14:paraId="377D23AA">
                              <w:pPr>
                                <w:pStyle w:val="10"/>
                                <w:spacing w:before="0" w:beforeAutospacing="0" w:after="0" w:afterAutospacing="0"/>
                                <w:rPr>
                                  <w:sz w:val="21"/>
                                  <w:szCs w:val="21"/>
                                </w:rPr>
                              </w:pPr>
                            </w:p>
                          </w:txbxContent>
                        </wps:txbx>
                        <wps:bodyPr upright="1"/>
                      </wps:wsp>
                      <wps:wsp>
                        <wps:cNvPr id="71" name="矩形 71"/>
                        <wps:cNvSpPr/>
                        <wps:spPr>
                          <a:xfrm>
                            <a:off x="372745" y="2412365"/>
                            <a:ext cx="1052830" cy="350520"/>
                          </a:xfrm>
                          <a:prstGeom prst="rect">
                            <a:avLst/>
                          </a:prstGeom>
                          <a:solidFill>
                            <a:srgbClr val="DAEEF3"/>
                          </a:solidFill>
                          <a:ln w="9525" cap="flat" cmpd="sng">
                            <a:solidFill>
                              <a:srgbClr val="000000"/>
                            </a:solidFill>
                            <a:prstDash val="solid"/>
                            <a:miter/>
                            <a:headEnd type="none" w="med" len="med"/>
                            <a:tailEnd type="none" w="med" len="med"/>
                          </a:ln>
                        </wps:spPr>
                        <wps:txbx>
                          <w:txbxContent>
                            <w:p w14:paraId="07C01BFA">
                              <w:pPr>
                                <w:jc w:val="center"/>
                                <w:rPr>
                                  <w:rFonts w:ascii="Times New Roman" w:hAnsi="Times New Roman"/>
                                  <w:szCs w:val="21"/>
                                </w:rPr>
                              </w:pPr>
                              <w:r>
                                <w:rPr>
                                  <w:rFonts w:hint="eastAsia" w:ascii="Times New Roman" w:hAnsi="Times New Roman"/>
                                  <w:szCs w:val="21"/>
                                </w:rPr>
                                <w:t>Randomize</w:t>
                              </w:r>
                            </w:p>
                          </w:txbxContent>
                        </wps:txbx>
                        <wps:bodyPr upright="1"/>
                      </wps:wsp>
                      <wps:wsp>
                        <wps:cNvPr id="72" name="直接箭头连接符 72"/>
                        <wps:cNvCnPr/>
                        <wps:spPr>
                          <a:xfrm>
                            <a:off x="3003550" y="4878705"/>
                            <a:ext cx="635" cy="228600"/>
                          </a:xfrm>
                          <a:prstGeom prst="straightConnector1">
                            <a:avLst/>
                          </a:prstGeom>
                          <a:ln w="9525" cap="flat" cmpd="sng">
                            <a:solidFill>
                              <a:srgbClr val="000000"/>
                            </a:solidFill>
                            <a:prstDash val="solid"/>
                            <a:headEnd type="none" w="med" len="med"/>
                            <a:tailEnd type="triangle" w="med" len="med"/>
                          </a:ln>
                        </wps:spPr>
                        <wps:bodyPr/>
                      </wps:wsp>
                      <wps:wsp>
                        <wps:cNvPr id="73" name="矩形 73"/>
                        <wps:cNvSpPr/>
                        <wps:spPr>
                          <a:xfrm>
                            <a:off x="870585" y="5107305"/>
                            <a:ext cx="4293235" cy="3505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F2E991E">
                              <w:pPr>
                                <w:jc w:val="center"/>
                                <w:rPr>
                                  <w:rFonts w:ascii="Times New Roman" w:hAnsi="Times New Roman"/>
                                  <w:szCs w:val="21"/>
                                </w:rPr>
                              </w:pPr>
                              <w:r>
                                <w:rPr>
                                  <w:rFonts w:hint="eastAsia" w:ascii="Times New Roman" w:hAnsi="Times New Roman"/>
                                  <w:szCs w:val="21"/>
                                </w:rPr>
                                <w:t>Luteal phase support</w:t>
                              </w:r>
                            </w:p>
                          </w:txbxContent>
                        </wps:txbx>
                        <wps:bodyPr upright="1"/>
                      </wps:wsp>
                      <wps:wsp>
                        <wps:cNvPr id="74" name="直接箭头连接符 74"/>
                        <wps:cNvCnPr/>
                        <wps:spPr>
                          <a:xfrm>
                            <a:off x="3003550" y="5457825"/>
                            <a:ext cx="635" cy="228600"/>
                          </a:xfrm>
                          <a:prstGeom prst="straightConnector1">
                            <a:avLst/>
                          </a:prstGeom>
                          <a:ln w="9525" cap="flat" cmpd="sng">
                            <a:solidFill>
                              <a:srgbClr val="000000"/>
                            </a:solidFill>
                            <a:prstDash val="solid"/>
                            <a:headEnd type="none" w="med" len="med"/>
                            <a:tailEnd type="triangle" w="med" len="med"/>
                          </a:ln>
                        </wps:spPr>
                        <wps:bodyPr/>
                      </wps:wsp>
                      <wps:wsp>
                        <wps:cNvPr id="75" name="矩形 75"/>
                        <wps:cNvSpPr/>
                        <wps:spPr>
                          <a:xfrm>
                            <a:off x="870585" y="5686425"/>
                            <a:ext cx="4293235" cy="3505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FAA4789">
                              <w:pPr>
                                <w:jc w:val="center"/>
                                <w:rPr>
                                  <w:rFonts w:ascii="Times New Roman" w:hAnsi="Times New Roman"/>
                                  <w:szCs w:val="21"/>
                                </w:rPr>
                              </w:pPr>
                              <w:r>
                                <w:rPr>
                                  <w:rFonts w:hint="eastAsia" w:ascii="Times New Roman" w:hAnsi="Times New Roman"/>
                                  <w:szCs w:val="21"/>
                                </w:rPr>
                                <w:t>Comparison of</w:t>
                              </w:r>
                              <w:r>
                                <w:rPr>
                                  <w:rFonts w:hint="eastAsia" w:ascii="Times New Roman" w:hAnsi="Times New Roman"/>
                                  <w:szCs w:val="21"/>
                                  <w:lang w:val="en-US" w:eastAsia="zh-CN"/>
                                </w:rPr>
                                <w:t xml:space="preserve"> cumulative</w:t>
                              </w:r>
                              <w:r>
                                <w:rPr>
                                  <w:rFonts w:hint="eastAsia" w:ascii="Times New Roman" w:hAnsi="Times New Roman"/>
                                  <w:szCs w:val="21"/>
                                </w:rPr>
                                <w:t xml:space="preserve"> live birth rate and </w:t>
                              </w:r>
                              <w:r>
                                <w:rPr>
                                  <w:rFonts w:hint="eastAsia" w:ascii="Times New Roman" w:hAnsi="Times New Roman"/>
                                  <w:szCs w:val="21"/>
                                  <w:lang w:val="en-US" w:eastAsia="zh-CN"/>
                                </w:rPr>
                                <w:t>secondary</w:t>
                              </w:r>
                              <w:r>
                                <w:rPr>
                                  <w:rFonts w:hint="eastAsia" w:ascii="Times New Roman" w:hAnsi="Times New Roman"/>
                                  <w:szCs w:val="21"/>
                                </w:rPr>
                                <w:t xml:space="preserve"> outcomes</w:t>
                              </w:r>
                            </w:p>
                          </w:txbxContent>
                        </wps:txbx>
                        <wps:bodyPr upright="1"/>
                      </wps:wsp>
                      <wps:wsp>
                        <wps:cNvPr id="76" name="直接箭头连接符 76"/>
                        <wps:cNvCnPr/>
                        <wps:spPr>
                          <a:xfrm>
                            <a:off x="3003550" y="6036945"/>
                            <a:ext cx="635" cy="228600"/>
                          </a:xfrm>
                          <a:prstGeom prst="straightConnector1">
                            <a:avLst/>
                          </a:prstGeom>
                          <a:ln w="9525" cap="flat" cmpd="sng">
                            <a:solidFill>
                              <a:srgbClr val="000000"/>
                            </a:solidFill>
                            <a:prstDash val="solid"/>
                            <a:headEnd type="none" w="med" len="med"/>
                            <a:tailEnd type="triangle" w="med" len="med"/>
                          </a:ln>
                        </wps:spPr>
                        <wps:bodyPr/>
                      </wps:wsp>
                      <wps:wsp>
                        <wps:cNvPr id="77" name="矩形 77"/>
                        <wps:cNvSpPr/>
                        <wps:spPr>
                          <a:xfrm>
                            <a:off x="870585" y="6265545"/>
                            <a:ext cx="4293235" cy="3505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F42FA54">
                              <w:pPr>
                                <w:jc w:val="center"/>
                                <w:rPr>
                                  <w:rFonts w:ascii="Times New Roman" w:hAnsi="Times New Roman"/>
                                  <w:szCs w:val="21"/>
                                </w:rPr>
                              </w:pPr>
                              <w:r>
                                <w:rPr>
                                  <w:rFonts w:hint="eastAsia" w:ascii="Times New Roman" w:hAnsi="Times New Roman"/>
                                  <w:szCs w:val="21"/>
                                  <w:lang w:val="en-US" w:eastAsia="zh-CN"/>
                                </w:rPr>
                                <w:t>Modified-</w:t>
                              </w:r>
                              <w:r>
                                <w:rPr>
                                  <w:rFonts w:hint="eastAsia" w:ascii="Times New Roman" w:hAnsi="Times New Roman"/>
                                  <w:szCs w:val="21"/>
                                </w:rPr>
                                <w:t>Intention-to-treat</w:t>
                              </w:r>
                            </w:p>
                          </w:txbxContent>
                        </wps:txbx>
                        <wps:bodyPr upright="1"/>
                      </wps:wsp>
                      <wps:wsp>
                        <wps:cNvPr id="78" name="矩形 78"/>
                        <wps:cNvSpPr/>
                        <wps:spPr>
                          <a:xfrm>
                            <a:off x="0" y="4518025"/>
                            <a:ext cx="809625" cy="350520"/>
                          </a:xfrm>
                          <a:prstGeom prst="rect">
                            <a:avLst/>
                          </a:prstGeom>
                          <a:solidFill>
                            <a:srgbClr val="DAEEF3"/>
                          </a:solidFill>
                          <a:ln w="9525" cap="flat" cmpd="sng">
                            <a:solidFill>
                              <a:srgbClr val="000000"/>
                            </a:solidFill>
                            <a:prstDash val="solid"/>
                            <a:miter/>
                            <a:headEnd type="none" w="med" len="med"/>
                            <a:tailEnd type="none" w="med" len="med"/>
                          </a:ln>
                        </wps:spPr>
                        <wps:txbx>
                          <w:txbxContent>
                            <w:p w14:paraId="4920B54A">
                              <w:pPr>
                                <w:jc w:val="center"/>
                                <w:rPr>
                                  <w:rFonts w:ascii="Times New Roman" w:hAnsi="Times New Roman"/>
                                  <w:szCs w:val="21"/>
                                </w:rPr>
                              </w:pPr>
                              <w:r>
                                <w:rPr>
                                  <w:rFonts w:hint="eastAsia" w:ascii="Times New Roman" w:hAnsi="Times New Roman"/>
                                  <w:szCs w:val="21"/>
                                </w:rPr>
                                <w:t>Follow up</w:t>
                              </w:r>
                            </w:p>
                          </w:txbxContent>
                        </wps:txbx>
                        <wps:bodyPr upright="1"/>
                      </wps:wsp>
                      <wps:wsp>
                        <wps:cNvPr id="79" name="矩形 79"/>
                        <wps:cNvSpPr/>
                        <wps:spPr>
                          <a:xfrm>
                            <a:off x="0" y="6265545"/>
                            <a:ext cx="809625" cy="350520"/>
                          </a:xfrm>
                          <a:prstGeom prst="rect">
                            <a:avLst/>
                          </a:prstGeom>
                          <a:solidFill>
                            <a:srgbClr val="DAEEF3"/>
                          </a:solidFill>
                          <a:ln w="9525" cap="flat" cmpd="sng">
                            <a:solidFill>
                              <a:srgbClr val="000000"/>
                            </a:solidFill>
                            <a:prstDash val="solid"/>
                            <a:miter/>
                            <a:headEnd type="none" w="med" len="med"/>
                            <a:tailEnd type="none" w="med" len="med"/>
                          </a:ln>
                        </wps:spPr>
                        <wps:txbx>
                          <w:txbxContent>
                            <w:p w14:paraId="0D8C3633">
                              <w:pPr>
                                <w:jc w:val="center"/>
                                <w:rPr>
                                  <w:rFonts w:ascii="Times New Roman" w:hAnsi="Times New Roman"/>
                                  <w:szCs w:val="21"/>
                                </w:rPr>
                              </w:pPr>
                              <w:r>
                                <w:rPr>
                                  <w:rFonts w:hint="eastAsia" w:ascii="Times New Roman" w:hAnsi="Times New Roman"/>
                                  <w:szCs w:val="21"/>
                                </w:rPr>
                                <w:t>Analysis</w:t>
                              </w:r>
                            </w:p>
                          </w:txbxContent>
                        </wps:txbx>
                        <wps:bodyPr upright="1"/>
                      </wps:wsp>
                      <wps:wsp>
                        <wps:cNvPr id="82" name="矩形 82"/>
                        <wps:cNvSpPr/>
                        <wps:spPr>
                          <a:xfrm>
                            <a:off x="2408555" y="3278505"/>
                            <a:ext cx="1388745" cy="33401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2459F54">
                              <w:pPr>
                                <w:pStyle w:val="10"/>
                                <w:spacing w:before="0" w:beforeAutospacing="0" w:after="0" w:afterAutospacing="0"/>
                                <w:jc w:val="center"/>
                                <w:rPr>
                                  <w:rFonts w:hint="default" w:ascii="Times New Roman" w:hAnsi="Times New Roman" w:eastAsia="等线"/>
                                  <w:sz w:val="21"/>
                                  <w:szCs w:val="21"/>
                                  <w:lang w:val="en-US" w:eastAsia="zh-CN"/>
                                </w:rPr>
                              </w:pPr>
                              <w:r>
                                <w:rPr>
                                  <w:rFonts w:hint="eastAsia" w:ascii="Times New Roman" w:hAnsi="Times New Roman" w:eastAsia="等线"/>
                                  <w:sz w:val="21"/>
                                  <w:szCs w:val="21"/>
                                  <w:lang w:val="en-US" w:eastAsia="zh-CN"/>
                                </w:rPr>
                                <w:t>TRF+PA group</w:t>
                              </w:r>
                            </w:p>
                          </w:txbxContent>
                        </wps:txbx>
                        <wps:bodyPr upright="1"/>
                      </wps:wsp>
                      <wps:wsp>
                        <wps:cNvPr id="85" name="直接箭头连接符 85"/>
                        <wps:cNvCnPr>
                          <a:stCxn id="57" idx="2"/>
                          <a:endCxn id="82" idx="0"/>
                        </wps:cNvCnPr>
                        <wps:spPr>
                          <a:xfrm flipH="1">
                            <a:off x="3103245" y="714375"/>
                            <a:ext cx="18415" cy="2564130"/>
                          </a:xfrm>
                          <a:prstGeom prst="straightConnector1">
                            <a:avLst/>
                          </a:prstGeom>
                          <a:ln>
                            <a:solidFill>
                              <a:schemeClr val="tx1"/>
                            </a:solidFill>
                            <a:tailEnd type="arrow"/>
                          </a:ln>
                        </wps:spPr>
                        <wps:style>
                          <a:lnRef idx="2">
                            <a:schemeClr val="accent1"/>
                          </a:lnRef>
                          <a:fillRef idx="0">
                            <a:srgbClr val="FFFFFF"/>
                          </a:fillRef>
                          <a:effectRef idx="0">
                            <a:srgbClr val="FFFFFF"/>
                          </a:effectRef>
                          <a:fontRef idx="minor">
                            <a:schemeClr val="tx1"/>
                          </a:fontRef>
                        </wps:style>
                        <wps:bodyPr/>
                      </wps:wsp>
                      <wps:wsp>
                        <wps:cNvPr id="63" name="矩形 63"/>
                        <wps:cNvSpPr/>
                        <wps:spPr>
                          <a:xfrm>
                            <a:off x="2367280" y="2399665"/>
                            <a:ext cx="1479550" cy="3505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B27BA46">
                              <w:pPr>
                                <w:jc w:val="center"/>
                                <w:rPr>
                                  <w:rFonts w:ascii="Times New Roman" w:hAnsi="Times New Roman"/>
                                  <w:szCs w:val="21"/>
                                </w:rPr>
                              </w:pPr>
                              <w:r>
                                <w:rPr>
                                  <w:rFonts w:hint="eastAsia" w:ascii="Times New Roman" w:hAnsi="Times New Roman"/>
                                  <w:szCs w:val="21"/>
                                  <w:lang w:val="en-US" w:eastAsia="zh-CN"/>
                                </w:rPr>
                                <w:t>R</w:t>
                              </w:r>
                              <w:r>
                                <w:rPr>
                                  <w:rFonts w:ascii="Times New Roman" w:hAnsi="Times New Roman"/>
                                  <w:szCs w:val="21"/>
                                </w:rPr>
                                <w:t>andomization</w:t>
                              </w:r>
                            </w:p>
                          </w:txbxContent>
                        </wps:txbx>
                        <wps:bodyPr upright="1"/>
                      </wps:wsp>
                      <wps:wsp>
                        <wps:cNvPr id="86" name="肘形连接符 86"/>
                        <wps:cNvCnPr>
                          <a:stCxn id="66" idx="2"/>
                          <a:endCxn id="64" idx="2"/>
                        </wps:cNvCnPr>
                        <wps:spPr>
                          <a:xfrm rot="5400000" flipV="1">
                            <a:off x="3100070" y="1859915"/>
                            <a:ext cx="5080" cy="3502025"/>
                          </a:xfrm>
                          <a:prstGeom prst="bentConnector3">
                            <a:avLst>
                              <a:gd name="adj1" fmla="val 4781250"/>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wps:wsp>
                        <wps:cNvPr id="87" name="直接连接符 87"/>
                        <wps:cNvCnPr>
                          <a:stCxn id="82" idx="2"/>
                        </wps:cNvCnPr>
                        <wps:spPr>
                          <a:xfrm flipH="1">
                            <a:off x="3099435" y="3612515"/>
                            <a:ext cx="3810" cy="243205"/>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wpc:wpc>
                  </a:graphicData>
                </a:graphic>
              </wp:inline>
            </w:drawing>
          </mc:Choice>
          <mc:Fallback>
            <w:pict>
              <v:group id="_x0000_s1026" o:spid="_x0000_s1026" o:spt="203" style="height:557.95pt;width:462.3pt;" coordsize="5871210,7085965" editas="canvas" o:gfxdata="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">
                <o:lock v:ext="edit" aspectratio="f"/>
                <v:shape id="_x0000_s1026" o:spid="_x0000_s1026" style="position:absolute;left:0;top:0;height:7085965;width:5871210;" filled="f" stroked="f" coordsize="21600,21600" o:gfxdata="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">
                  <v:fill on="f" focussize="0,0"/>
                  <v:stroke on="f"/>
                  <v:imagedata o:title=""/>
                  <o:lock v:ext="edit" aspectratio="t"/>
                </v:shape>
                <v:shape id="_x0000_s1026" o:spid="_x0000_s1026" o:spt="32" type="#_x0000_t32" style="position:absolute;left:4159885;top:3855085;height:672465;width:0;" filled="f" stroked="t" coordsize="21600,21600" o:gfxdata="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PMVfR1wAAAAYBAAAPAAAAAAAA&#10;AAEAIAAAACIAAABkcnMvZG93bnJldi54bWxQSwECFAAUAAAACACHTuJAwGnoeRMCAAD9AwAADgAA&#10;AAAAAAABACAAAAAmAQAAZHJzL2Uyb0RvYy54bWxQSwUGAAAAAAYABgBZAQAAqwUAAAAA&#10;">
                  <v:fill on="f" focussize="0,0"/>
                  <v:stroke color="#000000" joinstyle="round" endarrow="block"/>
                  <v:imagedata o:title=""/>
                  <o:lock v:ext="edit" aspectratio="f"/>
                </v:shape>
                <v:rect id="_x0000_s1026" o:spid="_x0000_s1026" o:spt="1" style="position:absolute;left:4026535;top:22225;height:2879090;width:1779905;" fillcolor="#FFFFFF" filled="t" stroked="t" coordsize="21600,21600" o:gfxdata="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FMeiPTVAAAABgEAAA8AAAAAAAAAAQAgAAAA&#10;IgAAAGRycy9kb3ducmV2LnhtbFBLAQIUABQAAAAIAIdO4kDT488FDgIAADYEAAAOAAAAAAAAAAEA&#10;IAAAACQBAABkcnMvZTJvRG9jLnhtbFBLBQYAAAAABgAGAFkBAACkBQAAAAA=&#10;">
                  <v:fill on="t" focussize="0,0"/>
                  <v:stroke color="#000000" joinstyle="miter"/>
                  <v:imagedata o:title=""/>
                  <o:lock v:ext="edit" aspectratio="f"/>
                  <v:textbox>
                    <w:txbxContent>
                      <w:p w14:paraId="45704952">
                        <w:pPr>
                          <w:pStyle w:val="10"/>
                          <w:spacing w:before="0" w:beforeAutospacing="0" w:after="0" w:afterAutospacing="0" w:line="240" w:lineRule="auto"/>
                          <w:rPr>
                            <w:rFonts w:hint="default" w:ascii="Times New Roman" w:hAnsi="Times New Roman" w:eastAsia="等线"/>
                            <w:sz w:val="21"/>
                            <w:szCs w:val="21"/>
                          </w:rPr>
                        </w:pPr>
                        <w:r>
                          <w:rPr>
                            <w:rFonts w:hint="default" w:ascii="Times New Roman" w:hAnsi="Times New Roman" w:eastAsia="等线"/>
                            <w:sz w:val="21"/>
                            <w:szCs w:val="21"/>
                          </w:rPr>
                          <w:t>Exclusion criteria:</w:t>
                        </w:r>
                      </w:p>
                      <w:p w14:paraId="752281C6">
                        <w:pPr>
                          <w:pStyle w:val="10"/>
                          <w:spacing w:before="0" w:beforeAutospacing="0" w:after="0" w:afterAutospacing="0" w:line="240" w:lineRule="auto"/>
                          <w:rPr>
                            <w:rFonts w:hint="eastAsia" w:ascii="Times New Roman" w:hAnsi="Times New Roman" w:eastAsia="等线"/>
                            <w:sz w:val="21"/>
                            <w:szCs w:val="21"/>
                            <w:lang w:val="en-US" w:eastAsia="zh-CN"/>
                          </w:rPr>
                        </w:pPr>
                        <w:r>
                          <w:rPr>
                            <w:rFonts w:hint="eastAsia" w:ascii="Times New Roman" w:hAnsi="Times New Roman" w:eastAsia="等线"/>
                            <w:sz w:val="21"/>
                            <w:szCs w:val="21"/>
                            <w:lang w:val="en-US" w:eastAsia="zh-CN"/>
                          </w:rPr>
                          <w:t>-</w:t>
                        </w:r>
                        <w:r>
                          <w:rPr>
                            <w:rFonts w:hint="default" w:ascii="Times New Roman" w:hAnsi="Times New Roman" w:eastAsia="等线"/>
                            <w:sz w:val="21"/>
                            <w:szCs w:val="21"/>
                          </w:rPr>
                          <w:t>Night-shift work or chronic insomnia</w:t>
                        </w:r>
                        <w:r>
                          <w:rPr>
                            <w:rFonts w:hint="eastAsia" w:ascii="Times New Roman" w:hAnsi="Times New Roman" w:eastAsia="等线"/>
                            <w:sz w:val="21"/>
                            <w:szCs w:val="21"/>
                            <w:lang w:val="en-US" w:eastAsia="zh-CN"/>
                          </w:rPr>
                          <w:t>.</w:t>
                        </w:r>
                      </w:p>
                      <w:p w14:paraId="7F34A746">
                        <w:pPr>
                          <w:pStyle w:val="10"/>
                          <w:spacing w:before="0" w:beforeAutospacing="0" w:after="0" w:afterAutospacing="0" w:line="240" w:lineRule="auto"/>
                          <w:rPr>
                            <w:rFonts w:hint="eastAsia" w:ascii="Times New Roman" w:hAnsi="Times New Roman" w:eastAsia="等线"/>
                            <w:sz w:val="21"/>
                            <w:szCs w:val="21"/>
                            <w:lang w:val="en-US" w:eastAsia="zh-CN"/>
                          </w:rPr>
                        </w:pPr>
                        <w:r>
                          <w:rPr>
                            <w:rFonts w:hint="eastAsia" w:ascii="Times New Roman" w:hAnsi="Times New Roman" w:eastAsia="等线"/>
                            <w:sz w:val="21"/>
                            <w:szCs w:val="21"/>
                            <w:lang w:val="en-US" w:eastAsia="zh-CN"/>
                          </w:rPr>
                          <w:t>-</w:t>
                        </w:r>
                        <w:r>
                          <w:rPr>
                            <w:rFonts w:hint="default" w:ascii="Times New Roman" w:hAnsi="Times New Roman" w:eastAsia="等线"/>
                            <w:sz w:val="21"/>
                            <w:szCs w:val="21"/>
                          </w:rPr>
                          <w:t>Severe metabolic</w:t>
                        </w:r>
                        <w:r>
                          <w:rPr>
                            <w:rFonts w:hint="eastAsia" w:ascii="Times New Roman" w:hAnsi="Times New Roman" w:eastAsia="等线"/>
                            <w:sz w:val="21"/>
                            <w:szCs w:val="21"/>
                            <w:lang w:val="en-US" w:eastAsia="zh-CN"/>
                          </w:rPr>
                          <w:t>,</w:t>
                        </w:r>
                        <w:r>
                          <w:rPr>
                            <w:rFonts w:hint="default" w:ascii="Times New Roman" w:hAnsi="Times New Roman" w:eastAsia="等线"/>
                            <w:sz w:val="21"/>
                            <w:szCs w:val="21"/>
                          </w:rPr>
                          <w:t>endocrine, gastrointestinal,cardiovascular, or autoimmune disease</w:t>
                        </w:r>
                        <w:r>
                          <w:rPr>
                            <w:rFonts w:hint="eastAsia" w:ascii="Times New Roman" w:hAnsi="Times New Roman" w:eastAsia="等线"/>
                            <w:sz w:val="21"/>
                            <w:szCs w:val="21"/>
                            <w:lang w:val="en-US" w:eastAsia="zh-CN"/>
                          </w:rPr>
                          <w:t>.</w:t>
                        </w:r>
                      </w:p>
                      <w:p w14:paraId="478377D3">
                        <w:pPr>
                          <w:pStyle w:val="10"/>
                          <w:spacing w:before="0" w:beforeAutospacing="0" w:after="0" w:afterAutospacing="0" w:line="240" w:lineRule="auto"/>
                          <w:rPr>
                            <w:rFonts w:hint="eastAsia" w:ascii="Times New Roman" w:hAnsi="Times New Roman" w:eastAsia="等线"/>
                            <w:sz w:val="21"/>
                            <w:szCs w:val="21"/>
                            <w:lang w:val="en-US" w:eastAsia="zh-CN"/>
                          </w:rPr>
                        </w:pPr>
                        <w:r>
                          <w:rPr>
                            <w:rFonts w:hint="eastAsia" w:ascii="Times New Roman" w:hAnsi="Times New Roman" w:eastAsia="等线"/>
                            <w:sz w:val="21"/>
                            <w:szCs w:val="21"/>
                            <w:lang w:val="en-US" w:eastAsia="zh-CN"/>
                          </w:rPr>
                          <w:t>-</w:t>
                        </w:r>
                        <w:r>
                          <w:rPr>
                            <w:rFonts w:hint="default" w:ascii="Times New Roman" w:hAnsi="Times New Roman" w:eastAsia="等线"/>
                            <w:sz w:val="21"/>
                            <w:szCs w:val="21"/>
                          </w:rPr>
                          <w:t>Current smoking or heavy alcohol consumption</w:t>
                        </w:r>
                        <w:r>
                          <w:rPr>
                            <w:rFonts w:hint="eastAsia" w:ascii="Times New Roman" w:hAnsi="Times New Roman" w:eastAsia="等线"/>
                            <w:sz w:val="21"/>
                            <w:szCs w:val="21"/>
                            <w:lang w:val="en-US" w:eastAsia="zh-CN"/>
                          </w:rPr>
                          <w:t>.</w:t>
                        </w:r>
                      </w:p>
                      <w:p w14:paraId="0AF711A8">
                        <w:pPr>
                          <w:pStyle w:val="10"/>
                          <w:spacing w:before="0" w:beforeAutospacing="0" w:after="0" w:afterAutospacing="0" w:line="240" w:lineRule="auto"/>
                          <w:rPr>
                            <w:rFonts w:hint="eastAsia" w:ascii="Times New Roman" w:hAnsi="Times New Roman" w:eastAsia="等线"/>
                            <w:sz w:val="21"/>
                            <w:szCs w:val="21"/>
                            <w:lang w:val="en-US" w:eastAsia="zh-CN"/>
                          </w:rPr>
                        </w:pPr>
                        <w:r>
                          <w:rPr>
                            <w:rFonts w:hint="eastAsia" w:ascii="Times New Roman" w:hAnsi="Times New Roman" w:eastAsia="等线"/>
                            <w:sz w:val="21"/>
                            <w:szCs w:val="21"/>
                            <w:lang w:val="en-US" w:eastAsia="zh-CN"/>
                          </w:rPr>
                          <w:t>-</w:t>
                        </w:r>
                        <w:r>
                          <w:rPr>
                            <w:rFonts w:hint="default" w:ascii="Times New Roman" w:hAnsi="Times New Roman" w:eastAsia="等线"/>
                            <w:sz w:val="21"/>
                            <w:szCs w:val="21"/>
                          </w:rPr>
                          <w:t>Male factor infertility requiring</w:t>
                        </w:r>
                        <w:r>
                          <w:rPr>
                            <w:rFonts w:hint="eastAsia" w:ascii="Times New Roman" w:hAnsi="Times New Roman" w:eastAsia="等线"/>
                            <w:sz w:val="21"/>
                            <w:szCs w:val="21"/>
                            <w:lang w:val="en-US" w:eastAsia="zh-CN"/>
                          </w:rPr>
                          <w:t xml:space="preserve"> </w:t>
                        </w:r>
                        <w:r>
                          <w:rPr>
                            <w:rFonts w:hint="default" w:ascii="Times New Roman" w:hAnsi="Times New Roman" w:eastAsia="等线"/>
                            <w:sz w:val="21"/>
                            <w:szCs w:val="21"/>
                          </w:rPr>
                          <w:t>TESE</w:t>
                        </w:r>
                        <w:r>
                          <w:rPr>
                            <w:rFonts w:hint="eastAsia" w:ascii="Times New Roman" w:hAnsi="Times New Roman" w:eastAsia="等线"/>
                            <w:sz w:val="21"/>
                            <w:szCs w:val="21"/>
                            <w:lang w:val="en-US" w:eastAsia="zh-CN"/>
                          </w:rPr>
                          <w:t>.</w:t>
                        </w:r>
                      </w:p>
                      <w:p w14:paraId="70B91674">
                        <w:pPr>
                          <w:pStyle w:val="10"/>
                          <w:spacing w:before="0" w:beforeAutospacing="0" w:after="0" w:afterAutospacing="0" w:line="240" w:lineRule="auto"/>
                          <w:rPr>
                            <w:rFonts w:hint="eastAsia" w:ascii="Times New Roman" w:hAnsi="Times New Roman" w:eastAsia="宋体" w:cs="Times New Roman"/>
                            <w:sz w:val="21"/>
                            <w:szCs w:val="21"/>
                            <w:lang w:val="en-US" w:eastAsia="zh-CN"/>
                          </w:rPr>
                        </w:pPr>
                        <w:r>
                          <w:rPr>
                            <w:rFonts w:hint="eastAsia" w:ascii="Times New Roman" w:hAnsi="Times New Roman" w:eastAsia="等线"/>
                            <w:sz w:val="21"/>
                            <w:szCs w:val="21"/>
                            <w:lang w:val="en-US" w:eastAsia="zh-CN"/>
                          </w:rPr>
                          <w:t>-</w:t>
                        </w:r>
                        <w:r>
                          <w:rPr>
                            <w:rFonts w:hint="default" w:ascii="Times New Roman" w:hAnsi="Times New Roman" w:eastAsia="等线"/>
                            <w:sz w:val="21"/>
                            <w:szCs w:val="21"/>
                          </w:rPr>
                          <w:t xml:space="preserve">Uterine factors </w:t>
                        </w:r>
                        <w:r>
                          <w:rPr>
                            <w:rFonts w:hint="default" w:ascii="Times New Roman" w:hAnsi="Times New Roman" w:cs="Times New Roman"/>
                            <w:sz w:val="21"/>
                            <w:szCs w:val="21"/>
                          </w:rPr>
                          <w:t>unsuitable for implantation</w:t>
                        </w:r>
                        <w:r>
                          <w:rPr>
                            <w:rFonts w:hint="eastAsia" w:ascii="Times New Roman" w:hAnsi="Times New Roman" w:cs="Times New Roman"/>
                            <w:sz w:val="21"/>
                            <w:szCs w:val="21"/>
                            <w:lang w:val="en-US" w:eastAsia="zh-CN"/>
                          </w:rPr>
                          <w:t>.</w:t>
                        </w:r>
                      </w:p>
                      <w:p w14:paraId="3DB18487">
                        <w:pPr>
                          <w:pStyle w:val="10"/>
                          <w:spacing w:before="0" w:beforeAutospacing="0" w:after="0" w:afterAutospacing="0" w:line="240" w:lineRule="auto"/>
                          <w:rPr>
                            <w:rFonts w:hint="eastAsia" w:ascii="Times New Roman" w:hAnsi="Times New Roman" w:eastAsia="等线"/>
                            <w:sz w:val="21"/>
                            <w:szCs w:val="21"/>
                            <w:lang w:val="en-US" w:eastAsia="zh-CN"/>
                          </w:rPr>
                        </w:pPr>
                        <w:r>
                          <w:rPr>
                            <w:rFonts w:hint="eastAsia" w:ascii="Times New Roman" w:hAnsi="Times New Roman" w:cs="Times New Roman"/>
                            <w:sz w:val="21"/>
                            <w:szCs w:val="21"/>
                            <w:lang w:val="en-US" w:eastAsia="zh-CN"/>
                          </w:rPr>
                          <w:t>-</w:t>
                        </w:r>
                        <w:r>
                          <w:rPr>
                            <w:rFonts w:hint="default" w:ascii="Times New Roman" w:hAnsi="Times New Roman" w:eastAsia="等线"/>
                            <w:sz w:val="21"/>
                            <w:szCs w:val="21"/>
                          </w:rPr>
                          <w:t>History of reproductive failure</w:t>
                        </w:r>
                        <w:r>
                          <w:rPr>
                            <w:rFonts w:hint="eastAsia" w:ascii="Times New Roman" w:hAnsi="Times New Roman" w:eastAsia="等线"/>
                            <w:sz w:val="21"/>
                            <w:szCs w:val="21"/>
                            <w:lang w:val="en-US" w:eastAsia="zh-CN"/>
                          </w:rPr>
                          <w:t>.</w:t>
                        </w:r>
                      </w:p>
                      <w:p w14:paraId="7105EFBB">
                        <w:pPr>
                          <w:pStyle w:val="10"/>
                          <w:spacing w:before="0" w:beforeAutospacing="0" w:after="0" w:afterAutospacing="0" w:line="240" w:lineRule="auto"/>
                          <w:rPr>
                            <w:rFonts w:hint="eastAsia" w:ascii="Times New Roman" w:hAnsi="Times New Roman" w:eastAsia="等线"/>
                            <w:sz w:val="21"/>
                            <w:szCs w:val="21"/>
                            <w:lang w:val="en-US" w:eastAsia="zh-CN"/>
                          </w:rPr>
                        </w:pPr>
                        <w:r>
                          <w:rPr>
                            <w:rFonts w:hint="eastAsia" w:ascii="Times New Roman" w:hAnsi="Times New Roman" w:eastAsia="等线"/>
                            <w:sz w:val="21"/>
                            <w:szCs w:val="21"/>
                            <w:lang w:val="en-US" w:eastAsia="zh-CN"/>
                          </w:rPr>
                          <w:t>-</w:t>
                        </w:r>
                        <w:r>
                          <w:rPr>
                            <w:rFonts w:hint="default" w:ascii="Times New Roman" w:hAnsi="Times New Roman" w:eastAsia="等线"/>
                            <w:sz w:val="21"/>
                            <w:szCs w:val="21"/>
                          </w:rPr>
                          <w:t>Endometrial thickness &lt;6 mm in the ovulatory phase</w:t>
                        </w:r>
                        <w:r>
                          <w:rPr>
                            <w:rFonts w:hint="eastAsia" w:ascii="Times New Roman" w:hAnsi="Times New Roman" w:eastAsia="等线"/>
                            <w:sz w:val="21"/>
                            <w:szCs w:val="21"/>
                            <w:lang w:val="en-US" w:eastAsia="zh-CN"/>
                          </w:rPr>
                          <w:t>.</w:t>
                        </w:r>
                      </w:p>
                      <w:p w14:paraId="3614FF12">
                        <w:pPr>
                          <w:pStyle w:val="10"/>
                          <w:spacing w:before="0" w:beforeAutospacing="0" w:after="0" w:afterAutospacing="0" w:line="240" w:lineRule="auto"/>
                          <w:rPr>
                            <w:rFonts w:hint="eastAsia" w:ascii="Times New Roman" w:hAnsi="Times New Roman" w:eastAsia="宋体" w:cs="Times New Roman"/>
                            <w:sz w:val="21"/>
                            <w:szCs w:val="21"/>
                            <w:lang w:val="en-US" w:eastAsia="zh-CN"/>
                          </w:rPr>
                        </w:pPr>
                        <w:r>
                          <w:rPr>
                            <w:rFonts w:hint="eastAsia" w:ascii="Times New Roman" w:hAnsi="Times New Roman" w:eastAsia="等线"/>
                            <w:sz w:val="21"/>
                            <w:szCs w:val="21"/>
                            <w:lang w:val="en-US" w:eastAsia="zh-CN"/>
                          </w:rPr>
                          <w:t>-</w:t>
                        </w:r>
                        <w:r>
                          <w:rPr>
                            <w:rFonts w:hint="default" w:ascii="Times New Roman" w:hAnsi="Times New Roman" w:eastAsia="等线"/>
                            <w:sz w:val="21"/>
                            <w:szCs w:val="21"/>
                          </w:rPr>
                          <w:t>Planned oocyte-recipient cy</w:t>
                        </w:r>
                        <w:r>
                          <w:rPr>
                            <w:rFonts w:hint="default" w:ascii="Times New Roman" w:hAnsi="Times New Roman" w:cs="Times New Roman"/>
                            <w:sz w:val="21"/>
                            <w:szCs w:val="21"/>
                          </w:rPr>
                          <w:t>cle</w:t>
                        </w:r>
                        <w:r>
                          <w:rPr>
                            <w:rFonts w:hint="eastAsia" w:ascii="Times New Roman" w:hAnsi="Times New Roman" w:cs="Times New Roman"/>
                            <w:sz w:val="21"/>
                            <w:szCs w:val="21"/>
                            <w:lang w:val="en-US" w:eastAsia="zh-CN"/>
                          </w:rPr>
                          <w:t>.</w:t>
                        </w:r>
                      </w:p>
                      <w:p w14:paraId="38AD3BEA">
                        <w:pPr>
                          <w:pStyle w:val="10"/>
                          <w:spacing w:before="0" w:beforeAutospacing="0" w:after="0" w:afterAutospacing="0"/>
                          <w:rPr>
                            <w:rFonts w:ascii="Times New Roman" w:hAnsi="Times New Roman" w:eastAsia="等线"/>
                            <w:sz w:val="21"/>
                            <w:szCs w:val="21"/>
                          </w:rPr>
                        </w:pPr>
                        <w:r>
                          <w:rPr>
                            <w:rFonts w:hint="eastAsia" w:ascii="Times New Roman" w:hAnsi="Times New Roman" w:eastAsia="等线"/>
                            <w:sz w:val="21"/>
                            <w:szCs w:val="21"/>
                          </w:rPr>
                          <w:t>-</w:t>
                        </w:r>
                        <w:r>
                          <w:rPr>
                            <w:rFonts w:ascii="Times New Roman" w:hAnsi="Times New Roman" w:cs="Times New Roman"/>
                            <w:sz w:val="21"/>
                          </w:rPr>
                          <w:t xml:space="preserve"> </w:t>
                        </w:r>
                        <w:r>
                          <w:rPr>
                            <w:rFonts w:hint="eastAsia" w:ascii="Times New Roman" w:hAnsi="Times New Roman" w:cs="Times New Roman"/>
                            <w:sz w:val="21"/>
                          </w:rPr>
                          <w:t>W</w:t>
                        </w:r>
                        <w:r>
                          <w:rPr>
                            <w:rFonts w:ascii="Times New Roman" w:hAnsi="Times New Roman" w:cs="Times New Roman"/>
                            <w:sz w:val="21"/>
                          </w:rPr>
                          <w:t>omen with intrauterine adhesions</w:t>
                        </w:r>
                      </w:p>
                    </w:txbxContent>
                  </v:textbox>
                </v:rect>
                <v:shape id="_x0000_s1026" o:spid="_x0000_s1026" o:spt="32" type="#_x0000_t32" style="position:absolute;left:4846955;top:3067050;height:228600;width:635;" filled="f" stroked="t" coordsize="21600,21600" o:gfxdata="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jzFX0dcAAAAGAQAADwAAAAAA&#10;AAABACAAAAAiAAAAZHJzL2Rvd25yZXYueG1sUEsBAhQAFAAAAAgAh07iQLllVsoUAgAA/wMAAA4A&#10;AAAAAAAAAQAgAAAAJgEAAGRycy9lMm9Eb2MueG1sUEsFBgAAAAAGAAYAWQEAAKwFAAAAAA==&#10;">
                  <v:fill on="f" focussize="0,0"/>
                  <v:stroke color="#000000" joinstyle="round" endarrow="block"/>
                  <v:imagedata o:title=""/>
                  <o:lock v:ext="edit" aspectratio="f"/>
                </v:shape>
                <v:shape id="_x0000_s1026" o:spid="_x0000_s1026" o:spt="32" type="#_x0000_t32" style="position:absolute;left:1340485;top:3064510;flip:y;height:10160;width:3517900;" filled="f" stroked="t" coordsize="21600,21600" o:gfxdata="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HlXoI1QAAAAYBAAAPAAAA&#10;AAAAAAEAIAAAACIAAABkcnMvZG93bnJldi54bWxQSwECFAAUAAAACACHTuJAVrgRtBgCAAAIBAAA&#10;DgAAAAAAAAABACAAAAAkAQAAZHJzL2Uyb0RvYy54bWxQSwUGAAAAAAYABgBZAQAArgUAAAAA&#10;">
                  <v:fill on="f" focussize="0,0"/>
                  <v:stroke color="#000000" joinstyle="round"/>
                  <v:imagedata o:title=""/>
                  <o:lock v:ext="edit" aspectratio="f"/>
                </v:shape>
                <v:shape id="_x0000_s1026" o:spid="_x0000_s1026" o:spt="32" type="#_x0000_t32" style="position:absolute;left:2077085;top:3848735;height:678815;width:0;" filled="f" stroked="t" coordsize="21600,21600" o:gfxdata="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PMVfR1wAAAAYBAAAPAAAA&#10;AAAAAAEAIAAAACIAAABkcnMvZG93bnJldi54bWxQSwECFAAUAAAACACHTuJARNxdFBYCAAD9AwAA&#10;DgAAAAAAAAABACAAAAAmAQAAZHJzL2Uyb0RvYy54bWxQSwUGAAAAAAYABgBZAQAArgUAAAAA&#10;">
                  <v:fill on="f" focussize="0,0"/>
                  <v:stroke color="#000000" joinstyle="round" endarrow="block"/>
                  <v:imagedata o:title=""/>
                  <o:lock v:ext="edit" aspectratio="f"/>
                </v:shape>
                <v:rect id="_x0000_s1026" o:spid="_x0000_s1026" o:spt="1" style="position:absolute;left:1565275;top:4010025;height:352425;width:1133475;" fillcolor="#FFFFFF" filled="t" stroked="t" coordsize="21600,21600" o:gfxdata="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Ux6I9NUAAAAGAQAADwAAAAAAAAABACAAAAAi&#10;AAAAZHJzL2Rvd25yZXYueG1sUEsBAhQAFAAAAAgAh07iQFdGRf0NAgAANwQAAA4AAAAAAAAAAQAg&#10;AAAAJAEAAGRycy9lMm9Eb2MueG1sUEsFBgAAAAAGAAYAWQEAAKMFAAAAAA==&#10;">
                  <v:fill on="t" focussize="0,0"/>
                  <v:stroke color="#000000" joinstyle="miter"/>
                  <v:imagedata o:title=""/>
                  <o:lock v:ext="edit" aspectratio="f"/>
                  <v:textbox>
                    <w:txbxContent>
                      <w:p w14:paraId="43B7103C">
                        <w:pPr>
                          <w:pStyle w:val="10"/>
                          <w:spacing w:before="0" w:beforeAutospacing="0" w:after="0" w:afterAutospacing="0"/>
                          <w:jc w:val="center"/>
                          <w:rPr>
                            <w:sz w:val="21"/>
                            <w:szCs w:val="21"/>
                          </w:rPr>
                        </w:pPr>
                        <w:r>
                          <w:rPr>
                            <w:rFonts w:hint="eastAsia" w:ascii="Times New Roman" w:hAnsi="Times New Roman" w:eastAsia="等线"/>
                            <w:sz w:val="21"/>
                            <w:szCs w:val="21"/>
                          </w:rPr>
                          <w:t>Violation</w:t>
                        </w:r>
                      </w:p>
                      <w:p w14:paraId="386F05E0">
                        <w:pPr>
                          <w:pStyle w:val="10"/>
                          <w:spacing w:before="0" w:beforeAutospacing="0" w:after="0" w:afterAutospacing="0"/>
                          <w:rPr>
                            <w:sz w:val="21"/>
                            <w:szCs w:val="21"/>
                          </w:rPr>
                        </w:pPr>
                      </w:p>
                    </w:txbxContent>
                  </v:textbox>
                </v:rect>
                <v:shape id="_x0000_s1026" o:spid="_x0000_s1026" o:spt="32" type="#_x0000_t32" style="position:absolute;left:1346835;top:3077210;height:209550;width:0;" filled="f" stroked="t" coordsize="21600,21600" o:gfxdata="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I8xV9HXAAAABgEAAA8AAAAAAAAA&#10;AQAgAAAAIgAAAGRycy9kb3ducmV2LnhtbFBLAQIUABQAAAAIAIdO4kDTcGaQEgIAAP0DAAAOAAAA&#10;AAAAAAEAIAAAACYBAABkcnMvZTJvRG9jLnhtbFBLBQYAAAAABgAGAFkBAACqBQAAAAA=&#10;">
                  <v:fill on="f" focussize="0,0"/>
                  <v:stroke color="#000000" joinstyle="round" endarrow="block"/>
                  <v:imagedata o:title=""/>
                  <o:lock v:ext="edit" aspectratio="f"/>
                </v:shape>
                <v:rect id="_x0000_s1026" o:spid="_x0000_s1026" o:spt="1" style="position:absolute;left:870585;top:4528185;height:350520;width:4293235;" fillcolor="#FFFFFF" filled="t" stroked="t" coordsize="21600,21600" o:gfxdata="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THoj01QAAAAYBAAAPAAAAAAAAAAEAIAAA&#10;ACIAAABkcnMvZG93bnJldi54bWxQSwECFAAUAAAACACHTuJAruWkcw8CAAA2BAAADgAAAAAAAAAB&#10;ACAAAAAkAQAAZHJzL2Uyb0RvYy54bWxQSwUGAAAAAAYABgBZAQAApQUAAAAA&#10;">
                  <v:fill on="t" focussize="0,0"/>
                  <v:stroke color="#000000" joinstyle="miter"/>
                  <v:imagedata o:title=""/>
                  <o:lock v:ext="edit" aspectratio="f"/>
                  <v:textbox>
                    <w:txbxContent>
                      <w:p w14:paraId="7443EB4A">
                        <w:pPr>
                          <w:jc w:val="center"/>
                          <w:rPr>
                            <w:rFonts w:hint="default" w:ascii="Times New Roman" w:hAnsi="Times New Roman" w:eastAsia="宋体"/>
                            <w:szCs w:val="21"/>
                            <w:lang w:val="en-US" w:eastAsia="zh-CN"/>
                          </w:rPr>
                        </w:pPr>
                        <w:r>
                          <w:rPr>
                            <w:rFonts w:hint="eastAsia" w:ascii="Times New Roman" w:hAnsi="Times New Roman"/>
                            <w:szCs w:val="21"/>
                            <w:lang w:val="en-US" w:eastAsia="zh-CN"/>
                          </w:rPr>
                          <w:t>IVF-ET and Follow up</w:t>
                        </w:r>
                      </w:p>
                      <w:p w14:paraId="56702177">
                        <w:pPr>
                          <w:jc w:val="center"/>
                          <w:rPr>
                            <w:rFonts w:ascii="Times New Roman" w:hAnsi="Times New Roman"/>
                            <w:szCs w:val="21"/>
                          </w:rPr>
                        </w:pPr>
                        <w:r>
                          <w:rPr>
                            <w:rFonts w:hint="eastAsia" w:ascii="Times New Roman" w:hAnsi="Times New Roman"/>
                            <w:szCs w:val="21"/>
                            <w:lang w:val="en-US" w:eastAsia="zh-CN"/>
                          </w:rPr>
                          <w:t>IVF</w:t>
                        </w:r>
                        <w:r>
                          <w:rPr>
                            <w:rFonts w:hint="eastAsia" w:ascii="Times New Roman" w:hAnsi="Times New Roman"/>
                            <w:szCs w:val="21"/>
                          </w:rPr>
                          <w:t xml:space="preserve"> and follow up</w:t>
                        </w:r>
                      </w:p>
                    </w:txbxContent>
                  </v:textbox>
                </v:rect>
                <v:rect id="_x0000_s1026" o:spid="_x0000_s1026" o:spt="1" style="position:absolute;left:2256790;top:363855;height:350520;width:1729740;" fillcolor="#FFFFFF" filled="t" stroked="t" coordsize="21600,21600" o:gfxdata="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Ux6I9NUAAAAGAQAADwAAAAAAAAABACAA&#10;AAAiAAAAZHJzL2Rvd25yZXYueG1sUEsBAhQAFAAAAAgAh07iQAN8fDgQAgAANgQAAA4AAAAAAAAA&#10;AQAgAAAAJAEAAGRycy9lMm9Eb2MueG1sUEsFBgAAAAAGAAYAWQEAAKYFAAAAAA==&#10;">
                  <v:fill on="t" focussize="0,0"/>
                  <v:stroke color="#000000" joinstyle="miter"/>
                  <v:imagedata o:title=""/>
                  <o:lock v:ext="edit" aspectratio="f"/>
                  <v:textbox>
                    <w:txbxContent>
                      <w:p w14:paraId="415E7859">
                        <w:pPr>
                          <w:jc w:val="center"/>
                          <w:rPr>
                            <w:rFonts w:ascii="Times New Roman" w:hAnsi="Times New Roman"/>
                            <w:szCs w:val="21"/>
                          </w:rPr>
                        </w:pPr>
                        <w:r>
                          <w:rPr>
                            <w:rFonts w:hint="eastAsia" w:ascii="Times New Roman" w:hAnsi="Times New Roman"/>
                            <w:szCs w:val="21"/>
                          </w:rPr>
                          <w:t>Women assess for eligibility</w:t>
                        </w:r>
                      </w:p>
                    </w:txbxContent>
                  </v:textbox>
                </v:rect>
                <v:rect id="_x0000_s1026" o:spid="_x0000_s1026" o:spt="1" style="position:absolute;left:372745;top:36195;height:350520;width:1052830;" fillcolor="#DAEEF3" filled="t" stroked="t" coordsize="21600,21600" o:gfxdata="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p/AKD9UAAAAGAQAADwAAAAAAAAABACAA&#10;AAAiAAAAZHJzL2Rvd25yZXYueG1sUEsBAhQAFAAAAAgAh07iQG9zUT0QAgAANAQAAA4AAAAAAAAA&#10;AQAgAAAAJAEAAGRycy9lMm9Eb2MueG1sUEsFBgAAAAAGAAYAWQEAAKYFAAAAAA==&#10;">
                  <v:fill on="t" focussize="0,0"/>
                  <v:stroke color="#000000" joinstyle="miter"/>
                  <v:imagedata o:title=""/>
                  <o:lock v:ext="edit" aspectratio="f"/>
                  <v:textbox>
                    <w:txbxContent>
                      <w:p w14:paraId="3A75C11B">
                        <w:pPr>
                          <w:jc w:val="center"/>
                          <w:rPr>
                            <w:rFonts w:ascii="Times New Roman" w:hAnsi="Times New Roman"/>
                            <w:szCs w:val="21"/>
                          </w:rPr>
                        </w:pPr>
                        <w:r>
                          <w:rPr>
                            <w:rFonts w:hint="eastAsia" w:ascii="Times New Roman" w:hAnsi="Times New Roman"/>
                            <w:szCs w:val="21"/>
                          </w:rPr>
                          <w:t>Recruitment</w:t>
                        </w:r>
                      </w:p>
                    </w:txbxContent>
                  </v:textbox>
                </v:rect>
                <v:shape id="_x0000_s1026" o:spid="_x0000_s1026" o:spt="32" type="#_x0000_t32" style="position:absolute;left:2162175;top:1058545;flip:y;height:6350;width:1864360;" filled="f" stroked="t" coordsize="21600,21600" o:gfxdata="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R5V6CNUAAAAGAQAADwAA&#10;AAAAAAABACAAAAAiAAAAZHJzL2Rvd25yZXYueG1sUEsBAhQAFAAAAAgAh07iQDqhVd0ZAgAABwQA&#10;AA4AAAAAAAAAAQAgAAAAJAEAAGRycy9lMm9Eb2MueG1sUEsFBgAAAAAGAAYAWQEAAK8FAAAAAA==&#10;">
                  <v:fill on="f" focussize="0,0"/>
                  <v:stroke color="#000000" joinstyle="round"/>
                  <v:imagedata o:title=""/>
                  <o:lock v:ext="edit" aspectratio="f"/>
                </v:shape>
                <v:rect id="_x0000_s1026" o:spid="_x0000_s1026" o:spt="1" style="position:absolute;left:220980;top:478155;height:1273810;width:1967865;" fillcolor="#FFFFFF" filled="t" stroked="t" coordsize="21600,21600" o:gfxdata="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THoj01QAAAAYBAAAPAAAAAAAAAAEAIAAA&#10;ACIAAABkcnMvZG93bnJldi54bWxQSwECFAAUAAAACACHTuJAFx32BA8CAAA2BAAADgAAAAAAAAAB&#10;ACAAAAAkAQAAZHJzL2Uyb0RvYy54bWxQSwUGAAAAAAYABgBZAQAApQUAAAAA&#10;">
                  <v:fill on="t" focussize="0,0"/>
                  <v:stroke color="#000000" joinstyle="miter"/>
                  <v:imagedata o:title=""/>
                  <o:lock v:ext="edit" aspectratio="f"/>
                  <v:textbox>
                    <w:txbxContent>
                      <w:p w14:paraId="6B1877D4">
                        <w:pPr>
                          <w:pStyle w:val="10"/>
                          <w:spacing w:before="0" w:beforeAutospacing="0" w:after="0" w:afterAutospacing="0"/>
                          <w:rPr>
                            <w:rFonts w:ascii="Times New Roman" w:hAnsi="Times New Roman" w:eastAsia="等线"/>
                            <w:sz w:val="21"/>
                            <w:szCs w:val="21"/>
                          </w:rPr>
                        </w:pPr>
                        <w:r>
                          <w:rPr>
                            <w:rFonts w:ascii="Times New Roman" w:hAnsi="Times New Roman" w:eastAsia="等线"/>
                            <w:sz w:val="21"/>
                            <w:szCs w:val="21"/>
                          </w:rPr>
                          <w:t>Inclusion criteria:</w:t>
                        </w:r>
                      </w:p>
                      <w:p w14:paraId="10F0945D">
                        <w:pPr>
                          <w:pStyle w:val="10"/>
                          <w:spacing w:before="0" w:beforeAutospacing="0" w:after="0" w:afterAutospacing="0" w:line="240" w:lineRule="auto"/>
                          <w:rPr>
                            <w:rFonts w:hint="eastAsia" w:ascii="Times New Roman" w:hAnsi="Times New Roman" w:eastAsia="等线"/>
                            <w:sz w:val="21"/>
                            <w:szCs w:val="21"/>
                            <w:lang w:val="en-US" w:eastAsia="zh-CN"/>
                          </w:rPr>
                        </w:pPr>
                        <w:r>
                          <w:rPr>
                            <w:rFonts w:hint="eastAsia" w:ascii="Times New Roman" w:hAnsi="Times New Roman" w:eastAsia="等线"/>
                            <w:sz w:val="21"/>
                            <w:szCs w:val="21"/>
                          </w:rPr>
                          <w:t>-Patients aged 20</w:t>
                        </w:r>
                        <w:r>
                          <w:rPr>
                            <w:rFonts w:hint="eastAsia" w:ascii="Times New Roman" w:hAnsi="Times New Roman" w:eastAsia="等线"/>
                            <w:sz w:val="21"/>
                            <w:szCs w:val="21"/>
                            <w:lang w:val="en-US" w:eastAsia="zh-CN"/>
                          </w:rPr>
                          <w:t>-</w:t>
                        </w:r>
                        <w:r>
                          <w:rPr>
                            <w:rFonts w:hint="eastAsia" w:ascii="Times New Roman" w:hAnsi="Times New Roman" w:eastAsia="等线"/>
                            <w:sz w:val="21"/>
                            <w:szCs w:val="21"/>
                          </w:rPr>
                          <w:t xml:space="preserve">38 years who planned </w:t>
                        </w:r>
                        <w:r>
                          <w:rPr>
                            <w:rFonts w:hint="eastAsia" w:ascii="Times New Roman" w:hAnsi="Times New Roman" w:eastAsia="等线"/>
                            <w:sz w:val="21"/>
                            <w:szCs w:val="21"/>
                            <w:lang w:val="en-US" w:eastAsia="zh-CN"/>
                          </w:rPr>
                          <w:t>IVF treatment.</w:t>
                        </w:r>
                      </w:p>
                      <w:p w14:paraId="68BB04EB">
                        <w:pPr>
                          <w:pStyle w:val="10"/>
                          <w:spacing w:before="0" w:beforeAutospacing="0" w:after="0" w:afterAutospacing="0" w:line="240" w:lineRule="auto"/>
                          <w:rPr>
                            <w:rFonts w:hint="eastAsia" w:ascii="Times New Roman" w:hAnsi="Times New Roman" w:eastAsia="等线"/>
                            <w:sz w:val="21"/>
                            <w:szCs w:val="21"/>
                            <w:lang w:val="en-US" w:eastAsia="zh-CN"/>
                          </w:rPr>
                        </w:pPr>
                        <w:r>
                          <w:rPr>
                            <w:rFonts w:hint="eastAsia" w:ascii="Times New Roman" w:hAnsi="Times New Roman" w:eastAsia="等线"/>
                            <w:sz w:val="21"/>
                            <w:szCs w:val="21"/>
                            <w:lang w:val="en-US" w:eastAsia="zh-CN"/>
                          </w:rPr>
                          <w:t>-</w:t>
                        </w:r>
                        <w:r>
                          <w:rPr>
                            <w:rFonts w:hint="eastAsia" w:ascii="Times New Roman" w:hAnsi="Times New Roman" w:eastAsia="等线"/>
                            <w:sz w:val="21"/>
                            <w:szCs w:val="21"/>
                          </w:rPr>
                          <w:t>BMI 24.0</w:t>
                        </w:r>
                        <w:r>
                          <w:rPr>
                            <w:rFonts w:hint="eastAsia" w:ascii="Times New Roman" w:hAnsi="Times New Roman" w:eastAsia="等线"/>
                            <w:sz w:val="21"/>
                            <w:szCs w:val="21"/>
                            <w:lang w:val="en-US" w:eastAsia="zh-CN"/>
                          </w:rPr>
                          <w:t>-</w:t>
                        </w:r>
                        <w:r>
                          <w:rPr>
                            <w:rFonts w:hint="eastAsia" w:ascii="Times New Roman" w:hAnsi="Times New Roman" w:eastAsia="等线"/>
                            <w:sz w:val="21"/>
                            <w:szCs w:val="21"/>
                          </w:rPr>
                          <w:t>40.0 kg/m²</w:t>
                        </w:r>
                        <w:r>
                          <w:rPr>
                            <w:rFonts w:hint="eastAsia" w:ascii="Times New Roman" w:hAnsi="Times New Roman" w:eastAsia="等线"/>
                            <w:sz w:val="21"/>
                            <w:szCs w:val="21"/>
                            <w:lang w:val="en-US" w:eastAsia="zh-CN"/>
                          </w:rPr>
                          <w:t>.</w:t>
                        </w:r>
                      </w:p>
                      <w:p w14:paraId="41D07F22">
                        <w:pPr>
                          <w:pStyle w:val="10"/>
                          <w:spacing w:before="0" w:beforeAutospacing="0" w:after="0" w:afterAutospacing="0" w:line="240" w:lineRule="auto"/>
                          <w:rPr>
                            <w:rFonts w:ascii="Times New Roman" w:hAnsi="Times New Roman" w:eastAsia="等线"/>
                            <w:sz w:val="21"/>
                            <w:szCs w:val="21"/>
                          </w:rPr>
                        </w:pPr>
                        <w:r>
                          <w:rPr>
                            <w:rFonts w:hint="eastAsia" w:ascii="Times New Roman" w:hAnsi="Times New Roman" w:eastAsia="等线"/>
                            <w:sz w:val="21"/>
                            <w:szCs w:val="21"/>
                            <w:lang w:val="en-US" w:eastAsia="zh-CN"/>
                          </w:rPr>
                          <w:t>-</w:t>
                        </w:r>
                        <w:r>
                          <w:rPr>
                            <w:rFonts w:hint="eastAsia" w:ascii="Times New Roman" w:hAnsi="Times New Roman" w:eastAsia="等线"/>
                            <w:sz w:val="21"/>
                            <w:szCs w:val="21"/>
                          </w:rPr>
                          <w:t xml:space="preserve">AMH </w:t>
                        </w:r>
                        <w:r>
                          <w:rPr>
                            <w:rFonts w:hint="default" w:ascii="Times New Roman" w:hAnsi="Times New Roman" w:eastAsia="等线" w:cs="Times New Roman"/>
                            <w:sz w:val="21"/>
                            <w:szCs w:val="21"/>
                          </w:rPr>
                          <w:t>≥</w:t>
                        </w:r>
                        <w:r>
                          <w:rPr>
                            <w:rFonts w:hint="eastAsia" w:ascii="Times New Roman" w:hAnsi="Times New Roman" w:eastAsia="等线"/>
                            <w:sz w:val="21"/>
                            <w:szCs w:val="21"/>
                          </w:rPr>
                          <w:t>0.5 ng/mL.</w:t>
                        </w:r>
                      </w:p>
                      <w:p w14:paraId="5B7FFF4A">
                        <w:pPr>
                          <w:pStyle w:val="10"/>
                          <w:spacing w:before="0" w:beforeAutospacing="0" w:after="0" w:afterAutospacing="0"/>
                          <w:rPr>
                            <w:rFonts w:ascii="Times New Roman" w:hAnsi="Times New Roman" w:cs="Times New Roman"/>
                            <w:sz w:val="21"/>
                          </w:rPr>
                        </w:pPr>
                        <w:r>
                          <w:rPr>
                            <w:rFonts w:hint="eastAsia" w:ascii="Times New Roman" w:hAnsi="Times New Roman" w:eastAsia="等线"/>
                            <w:sz w:val="21"/>
                            <w:szCs w:val="21"/>
                          </w:rPr>
                          <w:t>-</w:t>
                        </w:r>
                        <w:r>
                          <w:rPr>
                            <w:rFonts w:ascii="Times New Roman" w:hAnsi="Times New Roman" w:cs="Times New Roman"/>
                            <w:sz w:val="21"/>
                          </w:rPr>
                          <w:t xml:space="preserve"> Regular menstrual cycle</w:t>
                        </w:r>
                      </w:p>
                      <w:p w14:paraId="6F7F2ABB">
                        <w:pPr>
                          <w:pStyle w:val="10"/>
                          <w:spacing w:before="0" w:beforeAutospacing="0" w:after="0" w:afterAutospacing="0"/>
                          <w:rPr>
                            <w:rFonts w:ascii="Times New Roman" w:hAnsi="Times New Roman" w:eastAsia="等线"/>
                            <w:sz w:val="21"/>
                            <w:szCs w:val="21"/>
                          </w:rPr>
                        </w:pPr>
                        <w:r>
                          <w:rPr>
                            <w:rFonts w:hint="eastAsia" w:ascii="Times New Roman" w:hAnsi="Times New Roman" w:cs="Times New Roman"/>
                            <w:sz w:val="21"/>
                          </w:rPr>
                          <w:t>-</w:t>
                        </w:r>
                        <w:r>
                          <w:rPr>
                            <w:rFonts w:ascii="Times New Roman" w:hAnsi="Times New Roman" w:cs="Times New Roman"/>
                            <w:sz w:val="21"/>
                          </w:rPr>
                          <w:t xml:space="preserve"> I</w:t>
                        </w:r>
                        <w:r>
                          <w:rPr>
                            <w:rFonts w:hint="eastAsia" w:ascii="Times New Roman" w:hAnsi="Times New Roman" w:cs="Times New Roman"/>
                            <w:sz w:val="21"/>
                          </w:rPr>
                          <w:t>nformed consent</w:t>
                        </w:r>
                      </w:p>
                    </w:txbxContent>
                  </v:textbox>
                </v:rect>
                <v:rect id="_x0000_s1026" o:spid="_x0000_s1026" o:spt="1" style="position:absolute;left:4120515;top:3278505;height:335280;width:1466215;" fillcolor="#FFFFFF" filled="t" stroked="t" coordsize="21600,21600" o:gfxdata="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THoj01QAAAAYBAAAPAAAAAAAAAAEAIAAA&#10;ACIAAABkcnMvZG93bnJldi54bWxQSwECFAAUAAAACACHTuJAHz11yw8CAAA3BAAADgAAAAAAAAAB&#10;ACAAAAAkAQAAZHJzL2Uyb0RvYy54bWxQSwUGAAAAAAYABgBZAQAApQUAAAAA&#10;">
                  <v:fill on="t" focussize="0,0"/>
                  <v:stroke color="#000000" joinstyle="miter"/>
                  <v:imagedata o:title=""/>
                  <o:lock v:ext="edit" aspectratio="f"/>
                  <v:textbox>
                    <w:txbxContent>
                      <w:p w14:paraId="5F808ECA">
                        <w:pPr>
                          <w:pStyle w:val="10"/>
                          <w:spacing w:before="0" w:beforeAutospacing="0" w:after="0" w:afterAutospacing="0"/>
                          <w:jc w:val="center"/>
                          <w:rPr>
                            <w:rFonts w:hint="default"/>
                            <w:sz w:val="21"/>
                            <w:szCs w:val="21"/>
                            <w:lang w:val="en-US"/>
                          </w:rPr>
                        </w:pPr>
                        <w:r>
                          <w:rPr>
                            <w:rFonts w:hint="eastAsia" w:ascii="Times New Roman" w:hAnsi="Times New Roman" w:eastAsia="等线"/>
                            <w:sz w:val="21"/>
                            <w:szCs w:val="21"/>
                            <w:lang w:val="en-US" w:eastAsia="zh-CN"/>
                          </w:rPr>
                          <w:t>CRD group</w:t>
                        </w:r>
                      </w:p>
                    </w:txbxContent>
                  </v:textbox>
                </v:rect>
                <v:rect id="_x0000_s1026" o:spid="_x0000_s1026" o:spt="1" style="position:absolute;left:657225;top:3274060;height:334645;width:1389380;" fillcolor="#FFFFFF" filled="t" stroked="t" coordsize="21600,21600" o:gfxdata="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THoj01QAAAAYBAAAPAAAAAAAAAAEAIAAAACIA&#10;AABkcnMvZG93bnJldi54bWxQSwECFAAUAAAACACHTuJAKIzuQQwCAAA2BAAADgAAAAAAAAABACAA&#10;AAAkAQAAZHJzL2Uyb0RvYy54bWxQSwUGAAAAAAYABgBZAQAAogUAAAAA&#10;">
                  <v:fill on="t" focussize="0,0"/>
                  <v:stroke color="#000000" joinstyle="miter"/>
                  <v:imagedata o:title=""/>
                  <o:lock v:ext="edit" aspectratio="f"/>
                  <v:textbox>
                    <w:txbxContent>
                      <w:p w14:paraId="7E48FF4D">
                        <w:pPr>
                          <w:pStyle w:val="10"/>
                          <w:spacing w:before="0" w:beforeAutospacing="0" w:after="0" w:afterAutospacing="0"/>
                          <w:jc w:val="center"/>
                          <w:rPr>
                            <w:rFonts w:hint="default" w:ascii="Times New Roman" w:hAnsi="Times New Roman" w:eastAsia="等线"/>
                            <w:sz w:val="21"/>
                            <w:szCs w:val="21"/>
                            <w:lang w:val="en-US" w:eastAsia="zh-CN"/>
                          </w:rPr>
                        </w:pPr>
                        <w:r>
                          <w:rPr>
                            <w:rFonts w:hint="eastAsia" w:ascii="Times New Roman" w:hAnsi="Times New Roman" w:eastAsia="等线"/>
                            <w:sz w:val="21"/>
                            <w:szCs w:val="21"/>
                            <w:lang w:val="en-US" w:eastAsia="zh-CN"/>
                          </w:rPr>
                          <w:t>Usual care</w:t>
                        </w:r>
                      </w:p>
                    </w:txbxContent>
                  </v:textbox>
                </v:rect>
                <v:rect id="_x0000_s1026" o:spid="_x0000_s1026" o:spt="1" style="position:absolute;left:3623310;top:4036060;height:352425;width:1047750;" fillcolor="#FFFFFF" filled="t" stroked="t" coordsize="21600,21600" o:gfxdata="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Ux6I9NUAAAAGAQAADwAAAAAAAAABACAAAAAi&#10;AAAAZHJzL2Rvd25yZXYueG1sUEsBAhQAFAAAAAgAh07iQJxfXmkNAgAANwQAAA4AAAAAAAAAAQAg&#10;AAAAJAEAAGRycy9lMm9Eb2MueG1sUEsFBgAAAAAGAAYAWQEAAKMFAAAAAA==&#10;">
                  <v:fill on="t" focussize="0,0"/>
                  <v:stroke color="#000000" joinstyle="miter"/>
                  <v:imagedata o:title=""/>
                  <o:lock v:ext="edit" aspectratio="f"/>
                  <v:textbox>
                    <w:txbxContent>
                      <w:p w14:paraId="009F60A4">
                        <w:pPr>
                          <w:pStyle w:val="10"/>
                          <w:spacing w:before="0" w:beforeAutospacing="0" w:after="0" w:afterAutospacing="0"/>
                          <w:jc w:val="center"/>
                          <w:rPr>
                            <w:sz w:val="21"/>
                            <w:szCs w:val="21"/>
                          </w:rPr>
                        </w:pPr>
                        <w:r>
                          <w:rPr>
                            <w:rFonts w:hint="eastAsia" w:ascii="Times New Roman" w:hAnsi="Times New Roman" w:eastAsia="等线"/>
                            <w:sz w:val="21"/>
                            <w:szCs w:val="21"/>
                          </w:rPr>
                          <w:t>Follow</w:t>
                        </w:r>
                      </w:p>
                      <w:p w14:paraId="377D23AA">
                        <w:pPr>
                          <w:pStyle w:val="10"/>
                          <w:spacing w:before="0" w:beforeAutospacing="0" w:after="0" w:afterAutospacing="0"/>
                          <w:rPr>
                            <w:sz w:val="21"/>
                            <w:szCs w:val="21"/>
                          </w:rPr>
                        </w:pPr>
                      </w:p>
                    </w:txbxContent>
                  </v:textbox>
                </v:rect>
                <v:rect id="_x0000_s1026" o:spid="_x0000_s1026" o:spt="1" style="position:absolute;left:372745;top:2412365;height:350520;width:1052830;" fillcolor="#DAEEF3" filled="t" stroked="t" coordsize="21600,21600" o:gfxdata="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KfwCg/VAAAABgEAAA8AAAAAAAAA&#10;AQAgAAAAIgAAAGRycy9kb3ducmV2LnhtbFBLAQIUABQAAAAIAIdO4kBRcekyFAIAADYEAAAOAAAA&#10;AAAAAAEAIAAAACQBAABkcnMvZTJvRG9jLnhtbFBLBQYAAAAABgAGAFkBAACqBQAAAAA=&#10;">
                  <v:fill on="t" focussize="0,0"/>
                  <v:stroke color="#000000" joinstyle="miter"/>
                  <v:imagedata o:title=""/>
                  <o:lock v:ext="edit" aspectratio="f"/>
                  <v:textbox>
                    <w:txbxContent>
                      <w:p w14:paraId="07C01BFA">
                        <w:pPr>
                          <w:jc w:val="center"/>
                          <w:rPr>
                            <w:rFonts w:ascii="Times New Roman" w:hAnsi="Times New Roman"/>
                            <w:szCs w:val="21"/>
                          </w:rPr>
                        </w:pPr>
                        <w:r>
                          <w:rPr>
                            <w:rFonts w:hint="eastAsia" w:ascii="Times New Roman" w:hAnsi="Times New Roman"/>
                            <w:szCs w:val="21"/>
                          </w:rPr>
                          <w:t>Randomize</w:t>
                        </w:r>
                      </w:p>
                    </w:txbxContent>
                  </v:textbox>
                </v:rect>
                <v:shape id="_x0000_s1026" o:spid="_x0000_s1026" o:spt="32" type="#_x0000_t32" style="position:absolute;left:3003550;top:4878705;height:228600;width:635;" filled="f" stroked="t" coordsize="21600,21600" o:gfxdata="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PMVfR1wAAAAYBAAAPAAAA&#10;AAAAAAEAIAAAACIAAABkcnMvZG93bnJldi54bWxQSwECFAAUAAAACACHTuJAmPMCTBYCAAD/AwAA&#10;DgAAAAAAAAABACAAAAAmAQAAZHJzL2Uyb0RvYy54bWxQSwUGAAAAAAYABgBZAQAArgUAAAAA&#10;">
                  <v:fill on="f" focussize="0,0"/>
                  <v:stroke color="#000000" joinstyle="round" endarrow="block"/>
                  <v:imagedata o:title=""/>
                  <o:lock v:ext="edit" aspectratio="f"/>
                </v:shape>
                <v:rect id="_x0000_s1026" o:spid="_x0000_s1026" o:spt="1" style="position:absolute;left:870585;top:5107305;height:350520;width:4293235;" fillcolor="#FFFFFF" filled="t" stroked="t" coordsize="21600,21600" o:gfxdata="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FMeiPTVAAAABgEAAA8AAAAAAAAAAQAg&#10;AAAAIgAAAGRycy9kb3ducmV2LnhtbFBLAQIUABQAAAAIAIdO4kARRZdxEQIAADYEAAAOAAAAAAAA&#10;AAEAIAAAACQBAABkcnMvZTJvRG9jLnhtbFBLBQYAAAAABgAGAFkBAACnBQAAAAA=&#10;">
                  <v:fill on="t" focussize="0,0"/>
                  <v:stroke color="#000000" joinstyle="miter"/>
                  <v:imagedata o:title=""/>
                  <o:lock v:ext="edit" aspectratio="f"/>
                  <v:textbox>
                    <w:txbxContent>
                      <w:p w14:paraId="3F2E991E">
                        <w:pPr>
                          <w:jc w:val="center"/>
                          <w:rPr>
                            <w:rFonts w:ascii="Times New Roman" w:hAnsi="Times New Roman"/>
                            <w:szCs w:val="21"/>
                          </w:rPr>
                        </w:pPr>
                        <w:r>
                          <w:rPr>
                            <w:rFonts w:hint="eastAsia" w:ascii="Times New Roman" w:hAnsi="Times New Roman"/>
                            <w:szCs w:val="21"/>
                          </w:rPr>
                          <w:t>Luteal phase support</w:t>
                        </w:r>
                      </w:p>
                    </w:txbxContent>
                  </v:textbox>
                </v:rect>
                <v:shape id="_x0000_s1026" o:spid="_x0000_s1026" o:spt="32" type="#_x0000_t32" style="position:absolute;left:3003550;top:5457825;height:228600;width:635;" filled="f" stroked="t" coordsize="21600,21600" o:gfxdata="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zFX0dcAAAAGAQAADwAA&#10;AAAAAAABACAAAAAiAAAAZHJzL2Rvd25yZXYueG1sUEsBAhQAFAAAAAgAh07iQCTwg5UXAgAA/wMA&#10;AA4AAAAAAAAAAQAgAAAAJgEAAGRycy9lMm9Eb2MueG1sUEsFBgAAAAAGAAYAWQEAAK8FAAAAAA==&#10;">
                  <v:fill on="f" focussize="0,0"/>
                  <v:stroke color="#000000" joinstyle="round" endarrow="block"/>
                  <v:imagedata o:title=""/>
                  <o:lock v:ext="edit" aspectratio="f"/>
                </v:shape>
                <v:rect id="_x0000_s1026" o:spid="_x0000_s1026" o:spt="1" style="position:absolute;left:870585;top:5686425;height:350520;width:4293235;" fillcolor="#FFFFFF" filled="t" stroked="t" coordsize="21600,21600" o:gfxdata="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THoj01QAAAAYBAAAPAAAAAAAAAAEA&#10;IAAAACIAAABkcnMvZG93bnJldi54bWxQSwECFAAUAAAACACHTuJATOJ+5RICAAA2BAAADgAAAAAA&#10;AAABACAAAAAkAQAAZHJzL2Uyb0RvYy54bWxQSwUGAAAAAAYABgBZAQAAqAUAAAAA&#10;">
                  <v:fill on="t" focussize="0,0"/>
                  <v:stroke color="#000000" joinstyle="miter"/>
                  <v:imagedata o:title=""/>
                  <o:lock v:ext="edit" aspectratio="f"/>
                  <v:textbox>
                    <w:txbxContent>
                      <w:p w14:paraId="6FAA4789">
                        <w:pPr>
                          <w:jc w:val="center"/>
                          <w:rPr>
                            <w:rFonts w:ascii="Times New Roman" w:hAnsi="Times New Roman"/>
                            <w:szCs w:val="21"/>
                          </w:rPr>
                        </w:pPr>
                        <w:r>
                          <w:rPr>
                            <w:rFonts w:hint="eastAsia" w:ascii="Times New Roman" w:hAnsi="Times New Roman"/>
                            <w:szCs w:val="21"/>
                          </w:rPr>
                          <w:t>Comparison of</w:t>
                        </w:r>
                        <w:r>
                          <w:rPr>
                            <w:rFonts w:hint="eastAsia" w:ascii="Times New Roman" w:hAnsi="Times New Roman"/>
                            <w:szCs w:val="21"/>
                            <w:lang w:val="en-US" w:eastAsia="zh-CN"/>
                          </w:rPr>
                          <w:t xml:space="preserve"> cumulative</w:t>
                        </w:r>
                        <w:r>
                          <w:rPr>
                            <w:rFonts w:hint="eastAsia" w:ascii="Times New Roman" w:hAnsi="Times New Roman"/>
                            <w:szCs w:val="21"/>
                          </w:rPr>
                          <w:t xml:space="preserve"> live birth rate and </w:t>
                        </w:r>
                        <w:r>
                          <w:rPr>
                            <w:rFonts w:hint="eastAsia" w:ascii="Times New Roman" w:hAnsi="Times New Roman"/>
                            <w:szCs w:val="21"/>
                            <w:lang w:val="en-US" w:eastAsia="zh-CN"/>
                          </w:rPr>
                          <w:t>secondary</w:t>
                        </w:r>
                        <w:r>
                          <w:rPr>
                            <w:rFonts w:hint="eastAsia" w:ascii="Times New Roman" w:hAnsi="Times New Roman"/>
                            <w:szCs w:val="21"/>
                          </w:rPr>
                          <w:t xml:space="preserve"> outcomes</w:t>
                        </w:r>
                      </w:p>
                    </w:txbxContent>
                  </v:textbox>
                </v:rect>
                <v:shape id="_x0000_s1026" o:spid="_x0000_s1026" o:spt="32" type="#_x0000_t32" style="position:absolute;left:3003550;top:6036945;height:228600;width:635;" filled="f" stroked="t" coordsize="21600,21600" o:gfxdata="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zFX0dcAAAAGAQAADwAA&#10;AAAAAAABACAAAAAiAAAAZHJzL2Rvd25yZXYueG1sUEsBAhQAFAAAAAgAh07iQIIYlfgXAgAA/wMA&#10;AA4AAAAAAAAAAQAgAAAAJgEAAGRycy9lMm9Eb2MueG1sUEsFBgAAAAAGAAYAWQEAAK8FAAAAAA==&#10;">
                  <v:fill on="f" focussize="0,0"/>
                  <v:stroke color="#000000" joinstyle="round" endarrow="block"/>
                  <v:imagedata o:title=""/>
                  <o:lock v:ext="edit" aspectratio="f"/>
                </v:shape>
                <v:rect id="_x0000_s1026" o:spid="_x0000_s1026" o:spt="1" style="position:absolute;left:870585;top:6265545;height:350520;width:4293235;" fillcolor="#FFFFFF" filled="t" stroked="t" coordsize="21600,21600" o:gfxdata="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FMeiPTVAAAABgEAAA8AAAAAAAAAAQAg&#10;AAAAIgAAAGRycy9kb3ducmV2LnhtbFBLAQIUABQAAAAIAIdO4kAHDWXOEQIAADYEAAAOAAAAAAAA&#10;AAEAIAAAACQBAABkcnMvZTJvRG9jLnhtbFBLBQYAAAAABgAGAFkBAACnBQAAAAA=&#10;">
                  <v:fill on="t" focussize="0,0"/>
                  <v:stroke color="#000000" joinstyle="miter"/>
                  <v:imagedata o:title=""/>
                  <o:lock v:ext="edit" aspectratio="f"/>
                  <v:textbox>
                    <w:txbxContent>
                      <w:p w14:paraId="2F42FA54">
                        <w:pPr>
                          <w:jc w:val="center"/>
                          <w:rPr>
                            <w:rFonts w:ascii="Times New Roman" w:hAnsi="Times New Roman"/>
                            <w:szCs w:val="21"/>
                          </w:rPr>
                        </w:pPr>
                        <w:r>
                          <w:rPr>
                            <w:rFonts w:hint="eastAsia" w:ascii="Times New Roman" w:hAnsi="Times New Roman"/>
                            <w:szCs w:val="21"/>
                            <w:lang w:val="en-US" w:eastAsia="zh-CN"/>
                          </w:rPr>
                          <w:t>Modified-</w:t>
                        </w:r>
                        <w:r>
                          <w:rPr>
                            <w:rFonts w:hint="eastAsia" w:ascii="Times New Roman" w:hAnsi="Times New Roman"/>
                            <w:szCs w:val="21"/>
                          </w:rPr>
                          <w:t>Intention-to-treat</w:t>
                        </w:r>
                      </w:p>
                    </w:txbxContent>
                  </v:textbox>
                </v:rect>
                <v:rect id="_x0000_s1026" o:spid="_x0000_s1026" o:spt="1" style="position:absolute;left:0;top:4518025;height:350520;width:809625;" fillcolor="#DAEEF3" filled="t" stroked="t" coordsize="21600,21600" o:gfxdata="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n8AoP1QAAAAYBAAAPAAAAAAAAAAEAIAAAACIA&#10;AABkcnMvZG93bnJldi54bWxQSwECFAAUAAAACACHTuJAgUuJfgwCAAAwBAAADgAAAAAAAAABACAA&#10;AAAkAQAAZHJzL2Uyb0RvYy54bWxQSwUGAAAAAAYABgBZAQAAogUAAAAA&#10;">
                  <v:fill on="t" focussize="0,0"/>
                  <v:stroke color="#000000" joinstyle="miter"/>
                  <v:imagedata o:title=""/>
                  <o:lock v:ext="edit" aspectratio="f"/>
                  <v:textbox>
                    <w:txbxContent>
                      <w:p w14:paraId="4920B54A">
                        <w:pPr>
                          <w:jc w:val="center"/>
                          <w:rPr>
                            <w:rFonts w:ascii="Times New Roman" w:hAnsi="Times New Roman"/>
                            <w:szCs w:val="21"/>
                          </w:rPr>
                        </w:pPr>
                        <w:r>
                          <w:rPr>
                            <w:rFonts w:hint="eastAsia" w:ascii="Times New Roman" w:hAnsi="Times New Roman"/>
                            <w:szCs w:val="21"/>
                          </w:rPr>
                          <w:t>Follow up</w:t>
                        </w:r>
                      </w:p>
                    </w:txbxContent>
                  </v:textbox>
                </v:rect>
                <v:rect id="_x0000_s1026" o:spid="_x0000_s1026" o:spt="1" style="position:absolute;left:0;top:6265545;height:350520;width:809625;" fillcolor="#DAEEF3" filled="t" stroked="t" coordsize="21600,21600" o:gfxdata="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p/AKD9UAAAAGAQAADwAAAAAAAAABACAAAAAi&#10;AAAAZHJzL2Rvd25yZXYueG1sUEsBAhQAFAAAAAgAh07iQH3unE4NAgAAMAQAAA4AAAAAAAAAAQAg&#10;AAAAJAEAAGRycy9lMm9Eb2MueG1sUEsFBgAAAAAGAAYAWQEAAKMFAAAAAA==&#10;">
                  <v:fill on="t" focussize="0,0"/>
                  <v:stroke color="#000000" joinstyle="miter"/>
                  <v:imagedata o:title=""/>
                  <o:lock v:ext="edit" aspectratio="f"/>
                  <v:textbox>
                    <w:txbxContent>
                      <w:p w14:paraId="0D8C3633">
                        <w:pPr>
                          <w:jc w:val="center"/>
                          <w:rPr>
                            <w:rFonts w:ascii="Times New Roman" w:hAnsi="Times New Roman"/>
                            <w:szCs w:val="21"/>
                          </w:rPr>
                        </w:pPr>
                        <w:r>
                          <w:rPr>
                            <w:rFonts w:hint="eastAsia" w:ascii="Times New Roman" w:hAnsi="Times New Roman"/>
                            <w:szCs w:val="21"/>
                          </w:rPr>
                          <w:t>Analysis</w:t>
                        </w:r>
                      </w:p>
                    </w:txbxContent>
                  </v:textbox>
                </v:rect>
                <v:rect id="_x0000_s1026" o:spid="_x0000_s1026" o:spt="1" style="position:absolute;left:2408555;top:3278505;height:334010;width:1388745;" fillcolor="#FFFFFF" filled="t" stroked="t" coordsize="21600,21600" o:gfxdata="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Ux6I9NUAAAAGAQAADwAAAAAAAAABACAAAAAi&#10;AAAAZHJzL2Rvd25yZXYueG1sUEsBAhQAFAAAAAgAh07iQOKvEzcNAgAANwQAAA4AAAAAAAAAAQAg&#10;AAAAJAEAAGRycy9lMm9Eb2MueG1sUEsFBgAAAAAGAAYAWQEAAKMFAAAAAA==&#10;">
                  <v:fill on="t" focussize="0,0"/>
                  <v:stroke color="#000000" joinstyle="miter"/>
                  <v:imagedata o:title=""/>
                  <o:lock v:ext="edit" aspectratio="f"/>
                  <v:textbox>
                    <w:txbxContent>
                      <w:p w14:paraId="32459F54">
                        <w:pPr>
                          <w:pStyle w:val="10"/>
                          <w:spacing w:before="0" w:beforeAutospacing="0" w:after="0" w:afterAutospacing="0"/>
                          <w:jc w:val="center"/>
                          <w:rPr>
                            <w:rFonts w:hint="default" w:ascii="Times New Roman" w:hAnsi="Times New Roman" w:eastAsia="等线"/>
                            <w:sz w:val="21"/>
                            <w:szCs w:val="21"/>
                            <w:lang w:val="en-US" w:eastAsia="zh-CN"/>
                          </w:rPr>
                        </w:pPr>
                        <w:r>
                          <w:rPr>
                            <w:rFonts w:hint="eastAsia" w:ascii="Times New Roman" w:hAnsi="Times New Roman" w:eastAsia="等线"/>
                            <w:sz w:val="21"/>
                            <w:szCs w:val="21"/>
                            <w:lang w:val="en-US" w:eastAsia="zh-CN"/>
                          </w:rPr>
                          <w:t>TRF+PA group</w:t>
                        </w:r>
                      </w:p>
                    </w:txbxContent>
                  </v:textbox>
                </v:rect>
                <v:shape id="_x0000_s1026" o:spid="_x0000_s1026" o:spt="32" type="#_x0000_t32" style="position:absolute;left:3103245;top:714375;flip:x;height:2564130;width:18415;" filled="f" stroked="t" coordsize="21600,21600" o:gfxdata="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OG2OPtcAAAAGAQAADwAAAAAAAAABACAAAAAiAAAAZHJzL2Rvd25y&#10;ZXYueG1sUEsBAhQAFAAAAAgAh07iQHaQ3nw4AgAAPAQAAA4AAAAAAAAAAQAgAAAAJgEAAGRycy9l&#10;Mm9Eb2MueG1sUEsFBgAAAAAGAAYAWQEAANAFAAAAAA==&#10;">
                  <v:fill on="f" focussize="0,0"/>
                  <v:stroke weight="1pt" color="#000000 [3213]" miterlimit="8" joinstyle="miter" endarrow="open"/>
                  <v:imagedata o:title=""/>
                  <o:lock v:ext="edit" aspectratio="f"/>
                </v:shape>
                <v:rect id="_x0000_s1026" o:spid="_x0000_s1026" o:spt="1" style="position:absolute;left:2367280;top:2399665;height:350520;width:1479550;" fillcolor="#FFFFFF" filled="t" stroked="t" coordsize="21600,21600" o:gfxdata="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FMeiPTVAAAABgEAAA8AAAAAAAAAAQAg&#10;AAAAIgAAAGRycy9kb3ducmV2LnhtbFBLAQIUABQAAAAIAIdO4kAbnCbOEQIAADcEAAAOAAAAAAAA&#10;AAEAIAAAACQBAABkcnMvZTJvRG9jLnhtbFBLBQYAAAAABgAGAFkBAACnBQAAAAA=&#10;">
                  <v:fill on="t" focussize="0,0"/>
                  <v:stroke color="#000000" joinstyle="miter"/>
                  <v:imagedata o:title=""/>
                  <o:lock v:ext="edit" aspectratio="f"/>
                  <v:textbox>
                    <w:txbxContent>
                      <w:p w14:paraId="1B27BA46">
                        <w:pPr>
                          <w:jc w:val="center"/>
                          <w:rPr>
                            <w:rFonts w:ascii="Times New Roman" w:hAnsi="Times New Roman"/>
                            <w:szCs w:val="21"/>
                          </w:rPr>
                        </w:pPr>
                        <w:r>
                          <w:rPr>
                            <w:rFonts w:hint="eastAsia" w:ascii="Times New Roman" w:hAnsi="Times New Roman"/>
                            <w:szCs w:val="21"/>
                            <w:lang w:val="en-US" w:eastAsia="zh-CN"/>
                          </w:rPr>
                          <w:t>R</w:t>
                        </w:r>
                        <w:r>
                          <w:rPr>
                            <w:rFonts w:ascii="Times New Roman" w:hAnsi="Times New Roman"/>
                            <w:szCs w:val="21"/>
                          </w:rPr>
                          <w:t>andomization</w:t>
                        </w:r>
                      </w:p>
                    </w:txbxContent>
                  </v:textbox>
                </v:rect>
                <v:shape id="_x0000_s1026" o:spid="_x0000_s1026" o:spt="34" type="#_x0000_t34" style="position:absolute;left:3100070;top:1859915;flip:y;height:3502025;width:5080;rotation:-5898240f;" filled="f" stroked="t" coordsize="21600,21600" o:gfxdata="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WJaITdUAAAAGAQAADwAAAAAAAAABACAAAAAiAAAAZHJz&#10;L2Rvd25yZXYueG1sUEsBAhQAFAAAAAgAh07iQIQ/v2NAAgAAVgQAAA4AAAAAAAAAAQAgAAAAJAEA&#10;AGRycy9lMm9Eb2MueG1sUEsFBgAAAAAGAAYAWQEAANYFAAAAAA==&#10;" adj="1032750">
                  <v:fill on="f" focussize="0,0"/>
                  <v:stroke weight="1pt" color="#000000 [3213]" miterlimit="8" joinstyle="miter"/>
                  <v:imagedata o:title=""/>
                  <o:lock v:ext="edit" aspectratio="f"/>
                </v:shape>
                <v:line id="_x0000_s1026" o:spid="_x0000_s1026" o:spt="20" style="position:absolute;left:3099435;top:3612515;flip:x;height:243205;width:3810;" filled="f" stroked="t" coordsize="21600,21600" o:gfxdata="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C4MhztQAAAAGAQAADwAAAAAAAAABACAAAAAiAAAA&#10;ZHJzL2Rvd25yZXYueG1sUEsBAhQAFAAAAAgAh07iQIWJUygLAgAA8wMAAA4AAAAAAAAAAQAgAAAA&#10;IwEAAGRycy9lMm9Eb2MueG1sUEsFBgAAAAAGAAYAWQEAAKAFAAAAAA==&#10;">
                  <v:fill on="f" focussize="0,0"/>
                  <v:stroke weight="1pt" color="#000000 [3213]" miterlimit="8" joinstyle="miter"/>
                  <v:imagedata o:title=""/>
                  <o:lock v:ext="edit" aspectratio="f"/>
                </v:line>
                <w10:wrap type="none"/>
                <w10:anchorlock/>
              </v:group>
            </w:pict>
          </mc:Fallback>
        </mc:AlternateContent>
      </w:r>
    </w:p>
    <w:p w14:paraId="6C1D74CA">
      <w:pPr>
        <w:tabs>
          <w:tab w:val="left" w:pos="270"/>
        </w:tabs>
        <w:rPr>
          <w:rFonts w:ascii="Times New Roman" w:hAnsi="Times New Roman"/>
          <w:sz w:val="24"/>
          <w:lang w:val="en-AU"/>
        </w:rPr>
      </w:pPr>
      <w:r>
        <w:rPr>
          <w:rFonts w:hint="eastAsia" w:ascii="Times New Roman" w:hAnsi="Times New Roman" w:eastAsiaTheme="minorEastAsia"/>
          <w:kern w:val="2"/>
          <w:sz w:val="21"/>
          <w:szCs w:val="21"/>
        </w:rPr>
        <w:t>F</w:t>
      </w:r>
      <w:r>
        <w:rPr>
          <w:rFonts w:ascii="Times New Roman" w:hAnsi="Times New Roman" w:eastAsiaTheme="minorEastAsia"/>
          <w:kern w:val="2"/>
          <w:sz w:val="21"/>
          <w:szCs w:val="21"/>
        </w:rPr>
        <w:t>igure 1 Flowchart of study cohort.</w:t>
      </w:r>
    </w:p>
    <w:p w14:paraId="132B3943">
      <w:pPr>
        <w:pStyle w:val="2"/>
        <w:rPr>
          <w:sz w:val="24"/>
          <w:szCs w:val="24"/>
          <w:lang w:val="en-US"/>
        </w:rPr>
      </w:pPr>
      <w:bookmarkStart w:id="14" w:name="_Toc160112881"/>
      <w:bookmarkStart w:id="15" w:name="_Toc7631"/>
      <w:bookmarkStart w:id="16" w:name="_Toc8428"/>
      <w:r>
        <w:rPr>
          <w:sz w:val="24"/>
          <w:szCs w:val="24"/>
          <w:lang w:val="en-US"/>
        </w:rPr>
        <w:t>4. STUDY POPULATION</w:t>
      </w:r>
      <w:bookmarkEnd w:id="14"/>
      <w:bookmarkEnd w:id="15"/>
      <w:bookmarkEnd w:id="16"/>
      <w:r>
        <w:rPr>
          <w:sz w:val="24"/>
          <w:szCs w:val="24"/>
          <w:lang w:val="en-US"/>
        </w:rPr>
        <w:t xml:space="preserve"> </w:t>
      </w:r>
    </w:p>
    <w:p w14:paraId="7C406C4B">
      <w:pPr>
        <w:pStyle w:val="3"/>
        <w:rPr>
          <w:sz w:val="24"/>
          <w:szCs w:val="24"/>
          <w:lang w:val="en-US"/>
        </w:rPr>
      </w:pPr>
      <w:bookmarkStart w:id="17" w:name="_Toc339804954"/>
      <w:bookmarkStart w:id="18" w:name="_Toc212187670"/>
      <w:bookmarkStart w:id="19" w:name="_Toc507620818"/>
      <w:bookmarkStart w:id="20" w:name="_Toc339890245"/>
      <w:bookmarkStart w:id="21" w:name="_Toc2106"/>
      <w:bookmarkStart w:id="22" w:name="_Toc15393"/>
      <w:bookmarkStart w:id="23" w:name="_Toc160112882"/>
      <w:r>
        <w:rPr>
          <w:sz w:val="24"/>
          <w:szCs w:val="24"/>
          <w:lang w:val="en-US"/>
        </w:rPr>
        <w:t>4.1 Inclusion and exclusion criteria</w:t>
      </w:r>
      <w:bookmarkEnd w:id="17"/>
      <w:bookmarkEnd w:id="18"/>
      <w:bookmarkEnd w:id="19"/>
      <w:bookmarkEnd w:id="20"/>
      <w:bookmarkEnd w:id="21"/>
      <w:bookmarkEnd w:id="22"/>
      <w:bookmarkEnd w:id="23"/>
    </w:p>
    <w:p w14:paraId="4E8778D9">
      <w:pPr>
        <w:rPr>
          <w:rFonts w:ascii="Times New Roman" w:hAnsi="Times New Roman"/>
          <w:sz w:val="24"/>
          <w:u w:val="single"/>
          <w:lang w:val="en-US" w:eastAsia="zh-CN"/>
        </w:rPr>
      </w:pPr>
      <w:r>
        <w:rPr>
          <w:rFonts w:ascii="Times New Roman" w:hAnsi="Times New Roman"/>
          <w:sz w:val="24"/>
          <w:u w:val="single"/>
          <w:lang w:val="en-US" w:eastAsia="zh-CN"/>
        </w:rPr>
        <w:t>Inclusion Criteria:</w:t>
      </w:r>
    </w:p>
    <w:p w14:paraId="232AD22B">
      <w:pPr>
        <w:numPr>
          <w:ilvl w:val="0"/>
          <w:numId w:val="1"/>
        </w:numPr>
        <w:rPr>
          <w:rFonts w:hint="eastAsia" w:ascii="Times New Roman" w:hAnsi="Times New Roman"/>
          <w:iCs/>
          <w:sz w:val="24"/>
          <w:lang w:val="en-US" w:eastAsia="zh-CN"/>
        </w:rPr>
      </w:pPr>
      <w:r>
        <w:rPr>
          <w:rFonts w:hint="eastAsia" w:ascii="Times New Roman" w:hAnsi="Times New Roman"/>
          <w:iCs/>
          <w:sz w:val="24"/>
          <w:lang w:val="en-US" w:eastAsia="zh-CN"/>
        </w:rPr>
        <w:t>Patients aged 20-38 years who planned IVF treatment.</w:t>
      </w:r>
    </w:p>
    <w:p w14:paraId="612517BC">
      <w:pPr>
        <w:numPr>
          <w:ilvl w:val="0"/>
          <w:numId w:val="1"/>
        </w:numPr>
        <w:rPr>
          <w:rFonts w:hint="eastAsia" w:ascii="Times New Roman" w:hAnsi="Times New Roman"/>
          <w:iCs/>
          <w:sz w:val="24"/>
          <w:lang w:val="en-US" w:eastAsia="zh-CN"/>
        </w:rPr>
      </w:pPr>
      <w:r>
        <w:rPr>
          <w:rFonts w:hint="eastAsia" w:ascii="Times New Roman" w:hAnsi="Times New Roman"/>
          <w:iCs/>
          <w:sz w:val="24"/>
          <w:lang w:val="en-US" w:eastAsia="zh-CN"/>
        </w:rPr>
        <w:t>BMI 24.0-40.0 kg/m².</w:t>
      </w:r>
    </w:p>
    <w:p w14:paraId="3A6483BE">
      <w:pPr>
        <w:numPr>
          <w:ilvl w:val="0"/>
          <w:numId w:val="1"/>
        </w:numPr>
        <w:rPr>
          <w:rFonts w:hint="eastAsia" w:ascii="Times New Roman" w:hAnsi="Times New Roman"/>
          <w:iCs/>
          <w:sz w:val="24"/>
          <w:lang w:val="en-US" w:eastAsia="zh-CN"/>
        </w:rPr>
      </w:pPr>
      <w:r>
        <w:rPr>
          <w:rFonts w:hint="eastAsia" w:ascii="Times New Roman" w:hAnsi="Times New Roman" w:cs="Times New Roman"/>
          <w:b w:val="0"/>
          <w:bCs w:val="0"/>
          <w:color w:val="auto"/>
          <w:sz w:val="24"/>
          <w:szCs w:val="24"/>
          <w:lang w:val="en-US" w:eastAsia="zh-CN"/>
        </w:rPr>
        <w:t>A</w:t>
      </w:r>
      <w:r>
        <w:rPr>
          <w:rFonts w:hint="default" w:ascii="Times New Roman" w:hAnsi="Times New Roman" w:cs="Times New Roman"/>
          <w:b w:val="0"/>
          <w:bCs w:val="0"/>
          <w:color w:val="auto"/>
          <w:sz w:val="24"/>
          <w:szCs w:val="24"/>
          <w:lang w:val="en-US" w:eastAsia="zh-CN"/>
        </w:rPr>
        <w:t>nti-Müllerian hormone (AMH)</w:t>
      </w:r>
      <w:r>
        <w:rPr>
          <w:rFonts w:hint="eastAsia" w:ascii="Times New Roman" w:hAnsi="Times New Roman"/>
          <w:iCs/>
          <w:sz w:val="24"/>
          <w:lang w:val="en-US" w:eastAsia="zh-CN"/>
        </w:rPr>
        <w:t xml:space="preserve"> </w:t>
      </w:r>
      <w:r>
        <w:rPr>
          <w:rFonts w:hint="default" w:ascii="Times New Roman" w:hAnsi="Times New Roman"/>
          <w:iCs/>
          <w:sz w:val="24"/>
          <w:lang w:val="en-US" w:eastAsia="zh-CN"/>
        </w:rPr>
        <w:t>≥</w:t>
      </w:r>
      <w:r>
        <w:rPr>
          <w:rFonts w:hint="eastAsia" w:ascii="Times New Roman" w:hAnsi="Times New Roman"/>
          <w:iCs/>
          <w:sz w:val="24"/>
          <w:lang w:val="en-US" w:eastAsia="zh-CN"/>
        </w:rPr>
        <w:t>0.5 ng/mL.</w:t>
      </w:r>
    </w:p>
    <w:p w14:paraId="47CEC9C1">
      <w:pPr>
        <w:rPr>
          <w:rFonts w:ascii="Times New Roman" w:hAnsi="Times New Roman"/>
          <w:iCs/>
          <w:sz w:val="24"/>
          <w:u w:val="single"/>
          <w:lang w:val="en-US"/>
        </w:rPr>
      </w:pPr>
    </w:p>
    <w:p w14:paraId="10937876">
      <w:pPr>
        <w:rPr>
          <w:rFonts w:ascii="Times New Roman" w:hAnsi="Times New Roman"/>
          <w:iCs/>
          <w:sz w:val="24"/>
          <w:u w:val="single"/>
          <w:lang w:val="en-US"/>
        </w:rPr>
      </w:pPr>
      <w:r>
        <w:rPr>
          <w:rFonts w:ascii="Times New Roman" w:hAnsi="Times New Roman"/>
          <w:iCs/>
          <w:sz w:val="24"/>
          <w:u w:val="single"/>
          <w:lang w:val="en-US"/>
        </w:rPr>
        <w:t>Exclusion criteria:</w:t>
      </w:r>
    </w:p>
    <w:p w14:paraId="6197CC44">
      <w:pPr>
        <w:numPr>
          <w:ilvl w:val="0"/>
          <w:numId w:val="1"/>
        </w:numPr>
        <w:jc w:val="left"/>
        <w:rPr>
          <w:rFonts w:hint="eastAsia" w:ascii="Times New Roman" w:hAnsi="Times New Roman"/>
          <w:iCs/>
          <w:sz w:val="24"/>
          <w:lang w:val="en-US" w:eastAsia="zh-CN"/>
        </w:rPr>
      </w:pPr>
      <w:r>
        <w:rPr>
          <w:rFonts w:hint="eastAsia" w:ascii="Times New Roman" w:hAnsi="Times New Roman"/>
          <w:iCs/>
          <w:sz w:val="24"/>
          <w:lang w:val="en-US" w:eastAsia="zh-CN"/>
        </w:rPr>
        <w:t>Long-term night-shift work or chronic insomnia.</w:t>
      </w:r>
    </w:p>
    <w:p w14:paraId="7327FF87">
      <w:pPr>
        <w:numPr>
          <w:ilvl w:val="0"/>
          <w:numId w:val="1"/>
        </w:numPr>
        <w:jc w:val="left"/>
        <w:rPr>
          <w:rFonts w:hint="eastAsia" w:ascii="Times New Roman" w:hAnsi="Times New Roman"/>
          <w:iCs/>
          <w:sz w:val="24"/>
          <w:lang w:val="en-US" w:eastAsia="zh-CN"/>
        </w:rPr>
      </w:pPr>
      <w:r>
        <w:rPr>
          <w:rFonts w:hint="eastAsia" w:ascii="Times New Roman" w:hAnsi="Times New Roman"/>
          <w:iCs/>
          <w:sz w:val="24"/>
          <w:lang w:val="en-US" w:eastAsia="zh-CN"/>
        </w:rPr>
        <w:t>Severe metabolic or endocrine disorders, including hyperthyroidism, hypothyroidism, Cushing syndrome, or pituitary-related amenorrhea.</w:t>
      </w:r>
    </w:p>
    <w:p w14:paraId="7C304920">
      <w:pPr>
        <w:numPr>
          <w:ilvl w:val="0"/>
          <w:numId w:val="1"/>
        </w:numPr>
        <w:jc w:val="left"/>
        <w:rPr>
          <w:rFonts w:hint="eastAsia" w:ascii="Times New Roman" w:hAnsi="Times New Roman"/>
          <w:iCs/>
          <w:sz w:val="24"/>
          <w:lang w:val="en-US" w:eastAsia="zh-CN"/>
        </w:rPr>
      </w:pPr>
      <w:r>
        <w:rPr>
          <w:rFonts w:hint="eastAsia" w:ascii="Times New Roman" w:hAnsi="Times New Roman"/>
          <w:iCs/>
          <w:sz w:val="24"/>
          <w:lang w:val="en-US" w:eastAsia="zh-CN"/>
        </w:rPr>
        <w:t>Significant gastrointestinal or cardiovascular disease.</w:t>
      </w:r>
    </w:p>
    <w:p w14:paraId="4FAA7B9E">
      <w:pPr>
        <w:numPr>
          <w:ilvl w:val="0"/>
          <w:numId w:val="1"/>
        </w:numPr>
        <w:jc w:val="left"/>
        <w:rPr>
          <w:rFonts w:hint="eastAsia" w:ascii="Times New Roman" w:hAnsi="Times New Roman"/>
          <w:iCs/>
          <w:sz w:val="24"/>
          <w:lang w:val="en-US" w:eastAsia="zh-CN"/>
        </w:rPr>
      </w:pPr>
      <w:r>
        <w:rPr>
          <w:rFonts w:hint="eastAsia" w:ascii="Times New Roman" w:hAnsi="Times New Roman"/>
          <w:iCs/>
          <w:sz w:val="24"/>
          <w:lang w:val="en-US" w:eastAsia="zh-CN"/>
        </w:rPr>
        <w:t>Current smoking or heavy alcohol consumption.</w:t>
      </w:r>
    </w:p>
    <w:p w14:paraId="42E791BF">
      <w:pPr>
        <w:numPr>
          <w:ilvl w:val="0"/>
          <w:numId w:val="1"/>
        </w:numPr>
        <w:jc w:val="left"/>
        <w:rPr>
          <w:rFonts w:hint="eastAsia" w:ascii="Times New Roman" w:hAnsi="Times New Roman"/>
          <w:iCs/>
          <w:sz w:val="24"/>
          <w:lang w:val="en-US" w:eastAsia="zh-CN"/>
        </w:rPr>
      </w:pPr>
      <w:r>
        <w:rPr>
          <w:rFonts w:hint="eastAsia" w:ascii="Times New Roman" w:hAnsi="Times New Roman"/>
          <w:iCs/>
          <w:sz w:val="24"/>
          <w:lang w:val="en-US" w:eastAsia="zh-CN"/>
        </w:rPr>
        <w:t>Male partner azoospermia requiring testicular sperm extraction (TESE).</w:t>
      </w:r>
    </w:p>
    <w:p w14:paraId="7B7D4723">
      <w:pPr>
        <w:numPr>
          <w:ilvl w:val="0"/>
          <w:numId w:val="1"/>
        </w:numPr>
        <w:jc w:val="left"/>
        <w:rPr>
          <w:rFonts w:hint="eastAsia" w:ascii="Times New Roman" w:hAnsi="Times New Roman"/>
          <w:iCs/>
          <w:sz w:val="24"/>
          <w:lang w:val="en-US" w:eastAsia="zh-CN"/>
        </w:rPr>
      </w:pPr>
      <w:r>
        <w:rPr>
          <w:rFonts w:hint="eastAsia" w:ascii="Times New Roman" w:hAnsi="Times New Roman"/>
          <w:iCs/>
          <w:sz w:val="24"/>
          <w:lang w:val="en-US" w:eastAsia="zh-CN"/>
        </w:rPr>
        <w:t>Uterine factors unsuitable for embryo implantation, including endometriosis with uterine cavity distortion, intrauterine adhesions, or submucosal/intramural fibroids impinging on the endometrium.</w:t>
      </w:r>
    </w:p>
    <w:p w14:paraId="0C3AC6A6">
      <w:pPr>
        <w:numPr>
          <w:ilvl w:val="0"/>
          <w:numId w:val="1"/>
        </w:numPr>
        <w:jc w:val="left"/>
        <w:rPr>
          <w:rFonts w:hint="eastAsia" w:ascii="Times New Roman" w:hAnsi="Times New Roman"/>
          <w:iCs/>
          <w:sz w:val="24"/>
          <w:lang w:val="en-US" w:eastAsia="zh-CN"/>
        </w:rPr>
      </w:pPr>
      <w:r>
        <w:rPr>
          <w:rFonts w:hint="eastAsia" w:ascii="Times New Roman" w:hAnsi="Times New Roman"/>
          <w:iCs/>
          <w:sz w:val="24"/>
          <w:lang w:val="en-US" w:eastAsia="zh-CN"/>
        </w:rPr>
        <w:t xml:space="preserve">A history of reproductive failure, including recurrent biochemical pregnancy loss, recurrent implantation failure, or </w:t>
      </w:r>
      <w:r>
        <w:rPr>
          <w:rFonts w:hint="default" w:ascii="Times New Roman" w:hAnsi="Times New Roman" w:cs="Times New Roman"/>
          <w:iCs/>
          <w:sz w:val="24"/>
          <w:lang w:val="en-US" w:eastAsia="zh-CN"/>
        </w:rPr>
        <w:t>≥</w:t>
      </w:r>
      <w:r>
        <w:rPr>
          <w:rFonts w:hint="eastAsia" w:ascii="Times New Roman" w:hAnsi="Times New Roman"/>
          <w:iCs/>
          <w:sz w:val="24"/>
          <w:lang w:val="en-US" w:eastAsia="zh-CN"/>
        </w:rPr>
        <w:t>3 miscarriages before 28 weeks of gestation.</w:t>
      </w:r>
    </w:p>
    <w:p w14:paraId="3398AAA1">
      <w:pPr>
        <w:numPr>
          <w:ilvl w:val="0"/>
          <w:numId w:val="1"/>
        </w:numPr>
        <w:jc w:val="left"/>
        <w:rPr>
          <w:rFonts w:hint="eastAsia" w:ascii="Times New Roman" w:hAnsi="Times New Roman"/>
          <w:iCs/>
          <w:sz w:val="24"/>
          <w:lang w:val="en-US" w:eastAsia="zh-CN"/>
        </w:rPr>
      </w:pPr>
      <w:r>
        <w:rPr>
          <w:rFonts w:hint="eastAsia" w:ascii="Times New Roman" w:hAnsi="Times New Roman"/>
          <w:iCs/>
          <w:sz w:val="24"/>
          <w:lang w:val="en-US" w:eastAsia="zh-CN"/>
        </w:rPr>
        <w:t>Endometrial thickness &lt;6 mm during the ovulatory phase.</w:t>
      </w:r>
    </w:p>
    <w:p w14:paraId="1AE28472">
      <w:pPr>
        <w:numPr>
          <w:ilvl w:val="0"/>
          <w:numId w:val="1"/>
        </w:numPr>
        <w:jc w:val="left"/>
        <w:rPr>
          <w:rFonts w:hint="eastAsia" w:ascii="Times New Roman" w:hAnsi="Times New Roman"/>
          <w:iCs/>
          <w:sz w:val="24"/>
          <w:lang w:val="en-US" w:eastAsia="zh-CN"/>
        </w:rPr>
      </w:pPr>
      <w:r>
        <w:rPr>
          <w:rFonts w:hint="eastAsia" w:ascii="Times New Roman" w:hAnsi="Times New Roman"/>
          <w:iCs/>
          <w:sz w:val="24"/>
          <w:lang w:val="en-US" w:eastAsia="zh-CN"/>
        </w:rPr>
        <w:t>A planned oocyte-recipient cycle.</w:t>
      </w:r>
    </w:p>
    <w:p w14:paraId="41ED1F15">
      <w:pPr>
        <w:numPr>
          <w:ilvl w:val="0"/>
          <w:numId w:val="1"/>
        </w:numPr>
        <w:jc w:val="left"/>
        <w:rPr>
          <w:rFonts w:hint="default" w:ascii="Times New Roman" w:hAnsi="Times New Roman"/>
          <w:iCs/>
          <w:sz w:val="24"/>
          <w:lang w:val="en-AU" w:eastAsia="zh-CN"/>
        </w:rPr>
      </w:pPr>
      <w:r>
        <w:rPr>
          <w:rFonts w:hint="eastAsia" w:ascii="Times New Roman" w:hAnsi="Times New Roman"/>
          <w:iCs/>
          <w:sz w:val="24"/>
          <w:lang w:val="en-US" w:eastAsia="zh-CN"/>
        </w:rPr>
        <w:t>Severe autoimmune disease (e.g., systemic lupus erythematosus or antiphospholipid syndrome).</w:t>
      </w:r>
    </w:p>
    <w:p w14:paraId="547B83A8">
      <w:pPr>
        <w:pStyle w:val="3"/>
        <w:rPr>
          <w:sz w:val="24"/>
          <w:szCs w:val="24"/>
          <w:lang w:val="en-US"/>
        </w:rPr>
      </w:pPr>
      <w:bookmarkStart w:id="24" w:name="_Toc30349"/>
      <w:bookmarkStart w:id="25" w:name="_Toc160112883"/>
      <w:bookmarkStart w:id="26" w:name="_Toc15627"/>
      <w:bookmarkStart w:id="27" w:name="_Toc339890246"/>
      <w:bookmarkStart w:id="28" w:name="_Toc339804955"/>
      <w:bookmarkStart w:id="29" w:name="_Toc507620819"/>
      <w:r>
        <w:rPr>
          <w:sz w:val="24"/>
          <w:szCs w:val="24"/>
          <w:lang w:val="en-US"/>
        </w:rPr>
        <w:t>4.2 Sample size calculation</w:t>
      </w:r>
      <w:bookmarkEnd w:id="24"/>
      <w:bookmarkEnd w:id="25"/>
      <w:bookmarkEnd w:id="26"/>
      <w:bookmarkEnd w:id="27"/>
      <w:bookmarkEnd w:id="28"/>
      <w:bookmarkEnd w:id="29"/>
    </w:p>
    <w:p w14:paraId="1A1CF1F5">
      <w:pPr>
        <w:rPr>
          <w:rFonts w:hint="default" w:ascii="Times New Roman" w:hAnsi="Times New Roman" w:eastAsia="Arial Unicode MS"/>
          <w:sz w:val="24"/>
          <w:lang w:val="en-AU" w:eastAsia="zh-CN"/>
        </w:rPr>
      </w:pPr>
      <w:r>
        <w:rPr>
          <w:rFonts w:hint="default" w:ascii="Times New Roman" w:hAnsi="Times New Roman" w:eastAsia="Arial Unicode MS"/>
          <w:sz w:val="24"/>
          <w:lang w:val="en-AU" w:eastAsia="zh-CN"/>
        </w:rPr>
        <w:t>The sample size was determined based on a noninferiority hypothesis for cumulative live birth rate (CLBR). Assuming a CLBR of 52% in the control group based on prior literature, a noninferiority margin of 20 percentage points for each intervention group versus the control group, a one-sided α of 0.025, 80% power, and equal allocation (1:1:1), the target sample size was 91 participants per group (273 in total), including an allowance for an anticipated 15% loss to follow-up.</w:t>
      </w:r>
    </w:p>
    <w:p w14:paraId="21B40695">
      <w:pPr>
        <w:pStyle w:val="2"/>
        <w:rPr>
          <w:sz w:val="24"/>
          <w:szCs w:val="24"/>
          <w:lang w:val="en-US"/>
        </w:rPr>
      </w:pPr>
      <w:bookmarkStart w:id="30" w:name="_Toc339890247"/>
      <w:bookmarkStart w:id="31" w:name="_Toc212187674"/>
      <w:bookmarkStart w:id="32" w:name="_Toc507620820"/>
      <w:bookmarkStart w:id="33" w:name="_Toc160112884"/>
      <w:bookmarkStart w:id="34" w:name="_Toc1184"/>
      <w:bookmarkStart w:id="35" w:name="_Toc9300"/>
      <w:r>
        <w:rPr>
          <w:sz w:val="24"/>
          <w:szCs w:val="24"/>
          <w:lang w:val="en-US"/>
        </w:rPr>
        <w:t xml:space="preserve">5. </w:t>
      </w:r>
      <w:bookmarkEnd w:id="30"/>
      <w:bookmarkEnd w:id="31"/>
      <w:bookmarkEnd w:id="32"/>
      <w:r>
        <w:rPr>
          <w:sz w:val="24"/>
          <w:szCs w:val="24"/>
          <w:lang w:val="en-US"/>
        </w:rPr>
        <w:t>RECRUITMENT, RANDOMIZATION, INTERVENTIONS, AND PROCEDURES</w:t>
      </w:r>
      <w:bookmarkEnd w:id="33"/>
      <w:bookmarkEnd w:id="34"/>
      <w:bookmarkEnd w:id="35"/>
    </w:p>
    <w:p w14:paraId="126D34C9">
      <w:pPr>
        <w:pStyle w:val="3"/>
        <w:rPr>
          <w:sz w:val="24"/>
          <w:szCs w:val="24"/>
          <w:lang w:val="en-US" w:eastAsia="zh-CN"/>
        </w:rPr>
      </w:pPr>
      <w:bookmarkStart w:id="36" w:name="_Toc16494"/>
      <w:bookmarkStart w:id="37" w:name="_Toc29972"/>
      <w:bookmarkStart w:id="38" w:name="_Toc160112885"/>
      <w:r>
        <w:rPr>
          <w:sz w:val="24"/>
          <w:szCs w:val="24"/>
          <w:lang w:val="en-US"/>
        </w:rPr>
        <w:t>5.1 R</w:t>
      </w:r>
      <w:r>
        <w:rPr>
          <w:sz w:val="24"/>
          <w:szCs w:val="24"/>
          <w:lang w:val="en-US" w:eastAsia="zh-CN"/>
        </w:rPr>
        <w:t>ecruitment</w:t>
      </w:r>
      <w:bookmarkEnd w:id="36"/>
      <w:bookmarkEnd w:id="37"/>
      <w:bookmarkEnd w:id="38"/>
    </w:p>
    <w:p w14:paraId="028EAE68">
      <w:pPr>
        <w:rPr>
          <w:rFonts w:ascii="Times New Roman" w:hAnsi="Times New Roman"/>
          <w:bCs/>
          <w:sz w:val="24"/>
          <w:lang w:val="en-AU"/>
        </w:rPr>
      </w:pPr>
    </w:p>
    <w:p w14:paraId="23D91ACA">
      <w:pPr>
        <w:spacing w:line="480" w:lineRule="auto"/>
        <w:rPr>
          <w:rFonts w:hint="eastAsia" w:ascii="Times New Roman" w:hAnsi="Times New Roman"/>
          <w:bCs/>
          <w:sz w:val="24"/>
          <w:lang w:val="en-AU" w:eastAsia="zh-CN"/>
        </w:rPr>
      </w:pPr>
      <w:r>
        <w:rPr>
          <w:rFonts w:hint="eastAsia" w:ascii="Times New Roman" w:hAnsi="Times New Roman"/>
          <w:bCs/>
          <w:sz w:val="24"/>
          <w:lang w:val="en-AU" w:eastAsia="zh-CN"/>
        </w:rPr>
        <w:t>Potentially eligible women with infertility planning ART treatment will be identified and screened by the study research team. A member of the research team will explain the study procedures, potential risks and benefits, and participant responsibilities to eligible patients. Written informed consent will be obtained at a subsequent scheduled visit from those willing to participate. A screening log will be kept to record all patients who were screened but not enrolled, along with the reasons for non-enrollment.</w:t>
      </w:r>
    </w:p>
    <w:p w14:paraId="1667B78B">
      <w:pPr>
        <w:rPr>
          <w:rFonts w:ascii="Times New Roman" w:hAnsi="Times New Roman"/>
          <w:bCs/>
          <w:sz w:val="24"/>
          <w:lang w:val="en-AU"/>
        </w:rPr>
      </w:pPr>
    </w:p>
    <w:p w14:paraId="513C01D3">
      <w:pPr>
        <w:outlineLvl w:val="1"/>
        <w:rPr>
          <w:rFonts w:hint="default" w:eastAsia="宋体" w:cs="Arial"/>
          <w:b/>
          <w:bCs/>
          <w:i/>
          <w:iCs/>
          <w:smallCaps/>
          <w:sz w:val="24"/>
          <w:lang w:val="en-US" w:eastAsia="zh-CN"/>
        </w:rPr>
      </w:pPr>
      <w:bookmarkStart w:id="39" w:name="_Toc7051"/>
      <w:r>
        <w:rPr>
          <w:rFonts w:cs="Arial"/>
          <w:b/>
          <w:bCs/>
          <w:i/>
          <w:iCs/>
          <w:smallCaps/>
          <w:sz w:val="24"/>
          <w:lang w:val="en-US" w:eastAsia="nl-NL"/>
        </w:rPr>
        <w:t>5.</w:t>
      </w:r>
      <w:r>
        <w:rPr>
          <w:rFonts w:hint="eastAsia" w:cs="Arial"/>
          <w:b/>
          <w:bCs/>
          <w:i/>
          <w:iCs/>
          <w:smallCaps/>
          <w:sz w:val="24"/>
          <w:lang w:val="en-US" w:eastAsia="zh-CN"/>
        </w:rPr>
        <w:t xml:space="preserve">2 </w:t>
      </w:r>
      <w:r>
        <w:rPr>
          <w:rFonts w:cs="Arial"/>
          <w:b/>
          <w:bCs/>
          <w:i/>
          <w:iCs/>
          <w:smallCaps/>
          <w:sz w:val="24"/>
          <w:lang w:val="en-US" w:eastAsia="nl-NL"/>
        </w:rPr>
        <w:t>Randomization</w:t>
      </w:r>
      <w:r>
        <w:rPr>
          <w:rFonts w:hint="eastAsia" w:cs="Arial"/>
          <w:b/>
          <w:bCs/>
          <w:i/>
          <w:iCs/>
          <w:smallCaps/>
          <w:sz w:val="24"/>
          <w:lang w:val="en-US" w:eastAsia="zh-CN"/>
        </w:rPr>
        <w:t xml:space="preserve"> and masking</w:t>
      </w:r>
      <w:bookmarkEnd w:id="39"/>
    </w:p>
    <w:p w14:paraId="6A49C52A">
      <w:pPr>
        <w:spacing w:line="480" w:lineRule="auto"/>
        <w:rPr>
          <w:rFonts w:hint="eastAsia" w:ascii="Times New Roman" w:hAnsi="Times New Roman"/>
          <w:bCs/>
          <w:sz w:val="24"/>
          <w:lang w:val="en-US" w:eastAsia="zh-CN"/>
        </w:rPr>
      </w:pPr>
      <w:bookmarkStart w:id="40" w:name="_Toc160112886"/>
      <w:bookmarkStart w:id="41" w:name="_Toc3266"/>
      <w:r>
        <w:rPr>
          <w:rFonts w:hint="eastAsia" w:ascii="Times New Roman" w:hAnsi="Times New Roman"/>
          <w:bCs/>
          <w:sz w:val="24"/>
          <w:lang w:val="en-US" w:eastAsia="zh-CN"/>
        </w:rPr>
        <w:t>A total of 273 participants will be randomly assigned in a 1:1:1 ratio to (1) 12-hour time-restricted feeding plus moderate physical activity (TRF+PA), (2) a calorie-restricted diet (CRD), or (3) usual care (control), using a computer-generated randomization sequence.</w:t>
      </w:r>
    </w:p>
    <w:p w14:paraId="4C662871">
      <w:pPr>
        <w:spacing w:line="480" w:lineRule="auto"/>
        <w:rPr>
          <w:rFonts w:hint="eastAsia" w:ascii="Times New Roman" w:hAnsi="Times New Roman"/>
          <w:bCs/>
          <w:sz w:val="24"/>
          <w:lang w:val="en-US" w:eastAsia="zh-CN"/>
        </w:rPr>
      </w:pPr>
      <w:r>
        <w:rPr>
          <w:rFonts w:hint="eastAsia" w:ascii="Times New Roman" w:hAnsi="Times New Roman"/>
          <w:bCs/>
          <w:sz w:val="24"/>
          <w:lang w:val="en-US" w:eastAsia="zh-CN"/>
        </w:rPr>
        <w:t>Because of the behavioral nature of the interventions, participants and study staff delivering the interventions will not be blinded to group assignment. Clinical staff and embryology laboratory personnel involved in IVF care, as well as outcome assessors, will be masked to treatment allocation after randomization.</w:t>
      </w:r>
    </w:p>
    <w:p w14:paraId="78BBA968">
      <w:pPr>
        <w:pStyle w:val="3"/>
        <w:rPr>
          <w:sz w:val="24"/>
          <w:szCs w:val="24"/>
          <w:lang w:val="en-US"/>
        </w:rPr>
      </w:pPr>
      <w:bookmarkStart w:id="42" w:name="_Toc6239"/>
      <w:r>
        <w:rPr>
          <w:sz w:val="24"/>
          <w:szCs w:val="24"/>
          <w:lang w:val="en-US"/>
        </w:rPr>
        <w:t>5.3 Interventions</w:t>
      </w:r>
      <w:bookmarkEnd w:id="40"/>
      <w:bookmarkEnd w:id="41"/>
      <w:bookmarkEnd w:id="42"/>
    </w:p>
    <w:p w14:paraId="1356B14E">
      <w:pPr>
        <w:spacing w:line="480" w:lineRule="auto"/>
        <w:rPr>
          <w:rFonts w:hint="eastAsia" w:ascii="Times New Roman" w:hAnsi="Times New Roman"/>
          <w:b w:val="0"/>
          <w:bCs/>
          <w:sz w:val="24"/>
          <w:lang w:val="en-US" w:eastAsia="zh-CN"/>
        </w:rPr>
      </w:pPr>
      <w:r>
        <w:rPr>
          <w:rFonts w:hint="eastAsia" w:ascii="Times New Roman" w:hAnsi="Times New Roman"/>
          <w:b w:val="0"/>
          <w:bCs/>
          <w:sz w:val="24"/>
          <w:lang w:val="en-US" w:eastAsia="zh-CN"/>
        </w:rPr>
        <w:t>The structured pre-IVF intervention period for the TRF+PA and CRD groups will be 10 weeks. Participants in the control group will receive usual care without a mandated 10-week supervised intervention period.</w:t>
      </w:r>
    </w:p>
    <w:p w14:paraId="0BCC665D">
      <w:pPr>
        <w:pStyle w:val="3"/>
        <w:rPr>
          <w:rFonts w:hint="eastAsia" w:ascii="Times New Roman" w:hAnsi="Times New Roman" w:cs="Times New Roman"/>
          <w:b w:val="0"/>
          <w:bCs w:val="0"/>
          <w:i w:val="0"/>
          <w:iCs w:val="0"/>
          <w:smallCaps w:val="0"/>
          <w:sz w:val="24"/>
          <w:szCs w:val="24"/>
          <w:lang w:val="en-US" w:eastAsia="zh-CN"/>
        </w:rPr>
      </w:pPr>
      <w:bookmarkStart w:id="43" w:name="_Toc25575"/>
      <w:bookmarkStart w:id="44" w:name="_Toc2600"/>
      <w:r>
        <w:rPr>
          <w:rFonts w:hint="eastAsia" w:ascii="Times New Roman" w:hAnsi="Times New Roman" w:cs="Times New Roman"/>
          <w:b w:val="0"/>
          <w:bCs w:val="0"/>
          <w:i w:val="0"/>
          <w:iCs w:val="0"/>
          <w:smallCaps w:val="0"/>
          <w:sz w:val="24"/>
          <w:szCs w:val="24"/>
          <w:lang w:val="en-US" w:eastAsia="zh-CN"/>
        </w:rPr>
        <w:t>TRF+PA group</w:t>
      </w:r>
      <w:bookmarkEnd w:id="43"/>
      <w:bookmarkEnd w:id="44"/>
    </w:p>
    <w:p w14:paraId="3D361CB2">
      <w:pPr>
        <w:spacing w:line="480" w:lineRule="auto"/>
        <w:rPr>
          <w:rFonts w:hint="default" w:ascii="Times New Roman" w:hAnsi="Times New Roman" w:cs="Times New Roman"/>
          <w:bCs/>
          <w:sz w:val="24"/>
          <w:lang w:val="en-US" w:eastAsia="zh-CN"/>
        </w:rPr>
      </w:pPr>
      <w:r>
        <w:rPr>
          <w:rFonts w:hint="default" w:ascii="Times New Roman" w:hAnsi="Times New Roman" w:cs="Times New Roman"/>
          <w:bCs/>
          <w:sz w:val="24"/>
          <w:lang w:val="en-US" w:eastAsia="zh-CN"/>
        </w:rPr>
        <w:t>Participants in the TRF+PA group will follow a Mediterranean-style dietary pattern emphasizing vegetables, high-quality protein sources, and whole grains, with reduced refined carbohydrates and high-sugar fruits</w:t>
      </w:r>
      <w:r>
        <w:rPr>
          <w:rFonts w:hint="default" w:ascii="Times New Roman" w:hAnsi="Times New Roman" w:cs="Times New Roman"/>
          <w:b w:val="0"/>
          <w:bCs w:val="0"/>
          <w:color w:val="auto"/>
          <w:sz w:val="24"/>
          <w:szCs w:val="24"/>
          <w:lang w:val="en-US" w:eastAsia="zh-CN"/>
        </w:rPr>
        <w:fldChar w:fldCharType="begin"/>
      </w:r>
      <w:r>
        <w:rPr>
          <w:rFonts w:hint="eastAsia" w:ascii="Times New Roman" w:hAnsi="Times New Roman" w:cs="Times New Roman"/>
          <w:b w:val="0"/>
          <w:bCs w:val="0"/>
          <w:color w:val="auto"/>
          <w:sz w:val="24"/>
          <w:szCs w:val="24"/>
          <w:lang w:val="en-US" w:eastAsia="zh-CN"/>
        </w:rPr>
        <w:instrText xml:space="preserve"> ADDIN EN.CITE </w:instrText>
      </w:r>
      <w:r>
        <w:rPr>
          <w:rFonts w:hint="eastAsia" w:ascii="Times New Roman" w:hAnsi="Times New Roman" w:cs="Times New Roman"/>
          <w:b w:val="0"/>
          <w:bCs w:val="0"/>
          <w:color w:val="auto"/>
          <w:sz w:val="24"/>
          <w:szCs w:val="24"/>
          <w:lang w:val="en-US" w:eastAsia="zh-CN"/>
        </w:rPr>
        <w:fldChar w:fldCharType="begin">
          <w:fldData xml:space="preserve">PEVuZE5vdGU+PENpdGU+PEF1dGhvcj5Fc3Bvc2l0bzwvQXV0aG9yPjxZZWFyPjIwMDQ8L1llYXI+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</w:fldData>
        </w:fldChar>
      </w:r>
      <w:r>
        <w:rPr>
          <w:rFonts w:hint="eastAsia" w:ascii="Times New Roman" w:hAnsi="Times New Roman" w:cs="Times New Roman"/>
          <w:b w:val="0"/>
          <w:bCs w:val="0"/>
          <w:color w:val="auto"/>
          <w:sz w:val="24"/>
          <w:szCs w:val="24"/>
          <w:lang w:val="en-US" w:eastAsia="zh-CN"/>
        </w:rPr>
        <w:instrText xml:space="preserve"> ADDIN EN.CITE.DATA </w:instrText>
      </w:r>
      <w:r>
        <w:rPr>
          <w:rFonts w:hint="eastAsia" w:ascii="Times New Roman" w:hAnsi="Times New Roman" w:cs="Times New Roman"/>
          <w:b w:val="0"/>
          <w:bCs w:val="0"/>
          <w:color w:val="auto"/>
          <w:sz w:val="24"/>
          <w:szCs w:val="24"/>
          <w:lang w:val="en-US" w:eastAsia="zh-CN"/>
        </w:rPr>
        <w:fldChar w:fldCharType="separate"/>
      </w:r>
      <w:r>
        <w:rPr>
          <w:rFonts w:hint="eastAsia" w:ascii="Times New Roman" w:hAnsi="Times New Roman" w:cs="Times New Roman"/>
          <w:b w:val="0"/>
          <w:bCs w:val="0"/>
          <w:color w:val="auto"/>
          <w:sz w:val="24"/>
          <w:szCs w:val="24"/>
          <w:lang w:val="en-US" w:eastAsia="zh-CN"/>
        </w:rPr>
        <w:fldChar w:fldCharType="end"/>
      </w:r>
      <w:r>
        <w:rPr>
          <w:rFonts w:hint="default" w:ascii="Times New Roman" w:hAnsi="Times New Roman" w:cs="Times New Roman"/>
          <w:b w:val="0"/>
          <w:bCs w:val="0"/>
          <w:color w:val="auto"/>
          <w:sz w:val="24"/>
          <w:szCs w:val="24"/>
          <w:lang w:val="en-US" w:eastAsia="zh-CN"/>
        </w:rPr>
        <w:fldChar w:fldCharType="separate"/>
      </w:r>
      <w:r>
        <w:rPr>
          <w:rFonts w:hint="eastAsia" w:ascii="Times New Roman" w:hAnsi="Times New Roman" w:cs="Times New Roman" w:eastAsiaTheme="majorEastAsia"/>
          <w:b w:val="0"/>
          <w:bCs w:val="0"/>
          <w:color w:val="auto"/>
          <w:sz w:val="24"/>
          <w:szCs w:val="24"/>
          <w:vertAlign w:val="superscript"/>
          <w:lang w:val="en-US" w:eastAsia="zh-CN" w:bidi="ar-SA"/>
        </w:rPr>
        <w:t>26,27</w:t>
      </w:r>
      <w:r>
        <w:rPr>
          <w:rFonts w:hint="default" w:ascii="Times New Roman" w:hAnsi="Times New Roman" w:cs="Times New Roman"/>
          <w:b w:val="0"/>
          <w:bCs w:val="0"/>
          <w:color w:val="auto"/>
          <w:sz w:val="24"/>
          <w:szCs w:val="24"/>
          <w:lang w:val="en-US" w:eastAsia="zh-CN"/>
        </w:rPr>
        <w:fldChar w:fldCharType="end"/>
      </w:r>
      <w:r>
        <w:rPr>
          <w:rFonts w:hint="default" w:ascii="Times New Roman" w:hAnsi="Times New Roman" w:cs="Times New Roman"/>
          <w:bCs/>
          <w:sz w:val="24"/>
          <w:lang w:val="en-US" w:eastAsia="zh-CN"/>
        </w:rPr>
        <w:t>. Calorie counting will not be required. Participants will be instructed to limit their daily eating window to ≤12 hours and to perform brisk walking targeting ≥8,000 steps/day.</w:t>
      </w:r>
    </w:p>
    <w:p w14:paraId="7B3222EB">
      <w:pPr>
        <w:pStyle w:val="3"/>
        <w:rPr>
          <w:rFonts w:hint="eastAsia" w:ascii="Times New Roman" w:hAnsi="Times New Roman" w:cs="Times New Roman"/>
          <w:b w:val="0"/>
          <w:bCs w:val="0"/>
          <w:i w:val="0"/>
          <w:iCs w:val="0"/>
          <w:smallCaps w:val="0"/>
          <w:sz w:val="24"/>
          <w:szCs w:val="24"/>
          <w:lang w:val="en-US" w:eastAsia="zh-CN"/>
        </w:rPr>
      </w:pPr>
      <w:bookmarkStart w:id="45" w:name="_Toc4107"/>
      <w:bookmarkStart w:id="46" w:name="_Toc4401"/>
      <w:r>
        <w:rPr>
          <w:rFonts w:hint="eastAsia" w:ascii="Times New Roman" w:hAnsi="Times New Roman" w:cs="Times New Roman"/>
          <w:b w:val="0"/>
          <w:bCs w:val="0"/>
          <w:i w:val="0"/>
          <w:iCs w:val="0"/>
          <w:smallCaps w:val="0"/>
          <w:sz w:val="24"/>
          <w:szCs w:val="24"/>
          <w:lang w:val="en-US" w:eastAsia="zh-CN"/>
        </w:rPr>
        <w:t>CRD group</w:t>
      </w:r>
      <w:bookmarkEnd w:id="45"/>
      <w:bookmarkEnd w:id="46"/>
    </w:p>
    <w:p w14:paraId="2EA416AB">
      <w:pPr>
        <w:spacing w:line="480" w:lineRule="auto"/>
        <w:rPr>
          <w:rFonts w:hint="default" w:ascii="Times New Roman" w:hAnsi="Times New Roman" w:cs="Times New Roman"/>
          <w:bCs/>
          <w:sz w:val="24"/>
          <w:lang w:val="en-US" w:eastAsia="zh-CN"/>
        </w:rPr>
      </w:pPr>
      <w:r>
        <w:rPr>
          <w:rFonts w:hint="default" w:ascii="Times New Roman" w:hAnsi="Times New Roman" w:cs="Times New Roman"/>
          <w:bCs/>
          <w:sz w:val="24"/>
          <w:lang w:val="en-US" w:eastAsia="zh-CN"/>
        </w:rPr>
        <w:t>Participants in the CRD group will follow a calorie-restricted diet of ≤1,500 kcal/day</w:t>
      </w:r>
      <w:r>
        <w:rPr>
          <w:rFonts w:hint="default" w:ascii="Times New Roman" w:hAnsi="Times New Roman" w:cs="Times New Roman"/>
          <w:b w:val="0"/>
          <w:bCs w:val="0"/>
          <w:color w:val="auto"/>
          <w:sz w:val="24"/>
          <w:szCs w:val="24"/>
        </w:rPr>
        <w:fldChar w:fldCharType="begin"/>
      </w:r>
      <w:r>
        <w:rPr>
          <w:rFonts w:hint="eastAsia" w:ascii="Times New Roman" w:hAnsi="Times New Roman" w:eastAsia="宋体" w:cs="Times New Roman"/>
          <w:b w:val="0"/>
          <w:bCs w:val="0"/>
          <w:color w:val="auto"/>
          <w:sz w:val="24"/>
          <w:szCs w:val="24"/>
          <w:lang w:eastAsia="zh-CN"/>
        </w:rPr>
        <w:instrText xml:space="preserve"> ADDIN EN.CITE </w:instrText>
      </w:r>
      <w:r>
        <w:rPr>
          <w:rFonts w:hint="eastAsia" w:ascii="Times New Roman" w:hAnsi="Times New Roman" w:eastAsia="宋体" w:cs="Times New Roman"/>
          <w:b w:val="0"/>
          <w:bCs w:val="0"/>
          <w:color w:val="auto"/>
          <w:sz w:val="24"/>
          <w:szCs w:val="24"/>
          <w:lang w:eastAsia="zh-CN"/>
        </w:rPr>
        <w:fldChar w:fldCharType="begin">
          <w:fldData xml:space="preserve">PEVuZE5vdGU+PENpdGU+PEF1dGhvcj5MaXU8L0F1dGhvcj48WWVhcj4yMDIyPC9ZZWFyPjxSZWNO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==
</w:fldData>
        </w:fldChar>
      </w:r>
      <w:r>
        <w:rPr>
          <w:rFonts w:hint="eastAsia" w:ascii="Times New Roman" w:hAnsi="Times New Roman" w:eastAsia="宋体" w:cs="Times New Roman"/>
          <w:b w:val="0"/>
          <w:bCs w:val="0"/>
          <w:color w:val="auto"/>
          <w:sz w:val="24"/>
          <w:szCs w:val="24"/>
          <w:lang w:eastAsia="zh-CN"/>
        </w:rPr>
        <w:instrText xml:space="preserve"> ADDIN EN.CITE.DATA </w:instrText>
      </w:r>
      <w:r>
        <w:rPr>
          <w:rFonts w:hint="eastAsia" w:ascii="Times New Roman" w:hAnsi="Times New Roman" w:eastAsia="宋体" w:cs="Times New Roman"/>
          <w:b w:val="0"/>
          <w:bCs w:val="0"/>
          <w:color w:val="auto"/>
          <w:sz w:val="24"/>
          <w:szCs w:val="24"/>
          <w:lang w:eastAsia="zh-CN"/>
        </w:rPr>
        <w:fldChar w:fldCharType="separate"/>
      </w:r>
      <w:r>
        <w:rPr>
          <w:rFonts w:hint="eastAsia" w:ascii="Times New Roman" w:hAnsi="Times New Roman" w:eastAsia="宋体" w:cs="Times New Roman"/>
          <w:b w:val="0"/>
          <w:bCs w:val="0"/>
          <w:color w:val="auto"/>
          <w:sz w:val="24"/>
          <w:szCs w:val="24"/>
          <w:lang w:eastAsia="zh-CN"/>
        </w:rPr>
        <w:fldChar w:fldCharType="end"/>
      </w:r>
      <w:r>
        <w:rPr>
          <w:rFonts w:hint="default" w:ascii="Times New Roman" w:hAnsi="Times New Roman" w:cs="Times New Roman"/>
          <w:b w:val="0"/>
          <w:bCs w:val="0"/>
          <w:color w:val="auto"/>
          <w:sz w:val="24"/>
          <w:szCs w:val="24"/>
        </w:rPr>
        <w:fldChar w:fldCharType="separate"/>
      </w:r>
      <w:r>
        <w:rPr>
          <w:rFonts w:hint="eastAsia" w:ascii="Times New Roman" w:hAnsi="Times New Roman" w:cs="Times New Roman" w:eastAsiaTheme="majorEastAsia"/>
          <w:b w:val="0"/>
          <w:bCs w:val="0"/>
          <w:color w:val="auto"/>
          <w:sz w:val="24"/>
          <w:szCs w:val="24"/>
          <w:vertAlign w:val="superscript"/>
          <w:lang w:val="en-US" w:eastAsia="zh-CN" w:bidi="ar-SA"/>
        </w:rPr>
        <w:t>28</w:t>
      </w:r>
      <w:r>
        <w:rPr>
          <w:rFonts w:hint="default" w:ascii="Times New Roman" w:hAnsi="Times New Roman" w:cs="Times New Roman"/>
          <w:b w:val="0"/>
          <w:bCs w:val="0"/>
          <w:color w:val="auto"/>
          <w:sz w:val="24"/>
          <w:szCs w:val="24"/>
        </w:rPr>
        <w:fldChar w:fldCharType="end"/>
      </w:r>
      <w:r>
        <w:rPr>
          <w:rFonts w:hint="default" w:ascii="Times New Roman" w:hAnsi="Times New Roman" w:cs="Times New Roman"/>
          <w:bCs/>
          <w:sz w:val="24"/>
          <w:lang w:val="en-US" w:eastAsia="zh-CN"/>
        </w:rPr>
        <w:t>, with a nutrient composition similar to that of the TRF+PA dietary pattern. No eating-window restriction and no mandated physical activity target will be specified.</w:t>
      </w:r>
    </w:p>
    <w:p w14:paraId="1A9B1398">
      <w:pPr>
        <w:pStyle w:val="3"/>
        <w:rPr>
          <w:rFonts w:hint="eastAsia" w:ascii="Times New Roman" w:hAnsi="Times New Roman" w:cs="Times New Roman"/>
          <w:b w:val="0"/>
          <w:bCs w:val="0"/>
          <w:i w:val="0"/>
          <w:iCs w:val="0"/>
          <w:smallCaps w:val="0"/>
          <w:sz w:val="24"/>
          <w:szCs w:val="24"/>
          <w:lang w:val="en-US" w:eastAsia="zh-CN"/>
        </w:rPr>
      </w:pPr>
      <w:bookmarkStart w:id="47" w:name="_Toc23862"/>
      <w:bookmarkStart w:id="48" w:name="_Toc26456"/>
      <w:r>
        <w:rPr>
          <w:rFonts w:hint="eastAsia" w:ascii="Times New Roman" w:hAnsi="Times New Roman" w:cs="Times New Roman"/>
          <w:b w:val="0"/>
          <w:bCs w:val="0"/>
          <w:i w:val="0"/>
          <w:iCs w:val="0"/>
          <w:smallCaps w:val="0"/>
          <w:sz w:val="24"/>
          <w:szCs w:val="24"/>
          <w:lang w:val="en-US" w:eastAsia="zh-CN"/>
        </w:rPr>
        <w:t>Control group</w:t>
      </w:r>
      <w:bookmarkEnd w:id="47"/>
      <w:bookmarkEnd w:id="48"/>
    </w:p>
    <w:p w14:paraId="203774B2">
      <w:pPr>
        <w:spacing w:line="480" w:lineRule="auto"/>
        <w:rPr>
          <w:rFonts w:hint="eastAsia" w:ascii="Times New Roman" w:hAnsi="Times New Roman"/>
          <w:bCs/>
          <w:sz w:val="24"/>
          <w:lang w:val="en-US" w:eastAsia="zh-CN"/>
        </w:rPr>
      </w:pPr>
      <w:r>
        <w:rPr>
          <w:rFonts w:hint="eastAsia" w:ascii="Times New Roman" w:hAnsi="Times New Roman"/>
          <w:bCs/>
          <w:sz w:val="24"/>
          <w:lang w:val="en-US" w:eastAsia="zh-CN"/>
        </w:rPr>
        <w:t>Participants in the control group will receive usual care, consisting of general counseling on healthy dietary structure and lifestyle behaviors. To reflect real-world usual care, participants in the control group will not undergo a mandated 10-week supervised intervention period. The timing of IVF initiation will be determined according to routine clinical practice and patient readiness, and participants may undertake self-directed weight management without structured study supervision. Follow-up in all groups will be conducted within a prespecified 18-month window after randomization.</w:t>
      </w:r>
    </w:p>
    <w:p w14:paraId="2C62EB8F">
      <w:pPr>
        <w:spacing w:line="480" w:lineRule="auto"/>
        <w:rPr>
          <w:rFonts w:hint="eastAsia" w:ascii="Times New Roman" w:hAnsi="Times New Roman"/>
          <w:bCs/>
          <w:sz w:val="24"/>
          <w:lang w:val="en-US" w:eastAsia="zh-CN"/>
        </w:rPr>
      </w:pPr>
    </w:p>
    <w:p w14:paraId="0A59FEE9">
      <w:pPr>
        <w:spacing w:line="480" w:lineRule="auto"/>
        <w:rPr>
          <w:rFonts w:hint="eastAsia" w:ascii="Times New Roman" w:hAnsi="Times New Roman"/>
          <w:i/>
          <w:sz w:val="24"/>
          <w:lang w:val="en-US" w:eastAsia="zh-CN"/>
        </w:rPr>
      </w:pPr>
      <w:r>
        <w:rPr>
          <w:rFonts w:hint="eastAsia" w:ascii="Times New Roman" w:hAnsi="Times New Roman"/>
          <w:i/>
          <w:sz w:val="24"/>
          <w:lang w:val="en-US" w:eastAsia="zh-CN"/>
        </w:rPr>
        <w:t>IVF Procedures</w:t>
      </w:r>
    </w:p>
    <w:p w14:paraId="36073DA1">
      <w:pPr>
        <w:spacing w:line="480" w:lineRule="auto"/>
        <w:rPr>
          <w:rFonts w:hint="eastAsia" w:ascii="Times New Roman" w:hAnsi="Times New Roman"/>
          <w:bCs/>
          <w:sz w:val="24"/>
          <w:lang w:val="en-US" w:eastAsia="zh-CN"/>
        </w:rPr>
      </w:pPr>
      <w:r>
        <w:rPr>
          <w:rFonts w:hint="eastAsia" w:ascii="Times New Roman" w:hAnsi="Times New Roman"/>
          <w:bCs/>
          <w:sz w:val="24"/>
          <w:lang w:val="en-US" w:eastAsia="zh-CN"/>
        </w:rPr>
        <w:t>This will be a pragmatic, single-center randomized trial. All clinical decisions, including the ovarian stimulation protocol, embryo culture stage, number of embryos transferred, and endometrial-preparation strategy for frozen embryo transfer (FET), will be made by the treating clinicians in accordance with routine clinical practice.</w:t>
      </w:r>
    </w:p>
    <w:p w14:paraId="54F00AE1">
      <w:pPr>
        <w:spacing w:line="480" w:lineRule="auto"/>
        <w:rPr>
          <w:rFonts w:hint="eastAsia" w:ascii="Times New Roman" w:hAnsi="Times New Roman"/>
          <w:bCs/>
          <w:sz w:val="24"/>
          <w:lang w:val="en-US" w:eastAsia="zh-CN"/>
        </w:rPr>
      </w:pPr>
      <w:r>
        <w:rPr>
          <w:rFonts w:hint="eastAsia" w:ascii="Times New Roman" w:hAnsi="Times New Roman"/>
          <w:bCs/>
          <w:sz w:val="24"/>
          <w:lang w:val="en-US" w:eastAsia="zh-CN"/>
        </w:rPr>
        <w:t xml:space="preserve">Controlled ovarian stimulation will follow a gonadotropin-releasing hormone (GnRH) agonist protocol, with individualized follitropin alfa dosing. When 3 or more follicles reach a mean diameter of </w:t>
      </w:r>
      <w:r>
        <w:rPr>
          <w:rFonts w:hint="default" w:ascii="Times New Roman" w:hAnsi="Times New Roman" w:cs="Times New Roman"/>
          <w:bCs/>
          <w:sz w:val="24"/>
          <w:lang w:val="en-US" w:eastAsia="zh-CN"/>
        </w:rPr>
        <w:t>≥</w:t>
      </w:r>
      <w:r>
        <w:rPr>
          <w:rFonts w:hint="eastAsia" w:ascii="Times New Roman" w:hAnsi="Times New Roman"/>
          <w:bCs/>
          <w:sz w:val="24"/>
          <w:lang w:val="en-US" w:eastAsia="zh-CN"/>
        </w:rPr>
        <w:t>18 mm, serum LH, estradiol, and progesterone will be assessed, and human chorionic gonadotropin (hCG) will be administered to trigger final oocyte maturation. Oocyte retrieval will be performed 34 to 38 hours later under transvaginal ultrasound guidance.</w:t>
      </w:r>
    </w:p>
    <w:p w14:paraId="3536D778">
      <w:pPr>
        <w:spacing w:line="480" w:lineRule="auto"/>
        <w:rPr>
          <w:rFonts w:hint="eastAsia" w:ascii="Times New Roman" w:hAnsi="Times New Roman"/>
          <w:bCs/>
          <w:sz w:val="24"/>
          <w:lang w:val="en-US" w:eastAsia="zh-CN"/>
        </w:rPr>
      </w:pPr>
      <w:r>
        <w:rPr>
          <w:rFonts w:hint="eastAsia" w:ascii="Times New Roman" w:hAnsi="Times New Roman"/>
          <w:bCs/>
          <w:sz w:val="24"/>
          <w:lang w:val="en-US" w:eastAsia="zh-CN"/>
        </w:rPr>
        <w:t>Conventional IVF or intracytoplasmic sperm injection (ICSI) will be performed 4 to 6 hours after oocyte retrieval. Fertilization will be confirmed by the presence of 2 pronuclei (2PN) at 16 to 20 hours after insemination/injection, and embryos will be cultured to either the cleavage stage or blastocyst stage.</w:t>
      </w:r>
    </w:p>
    <w:p w14:paraId="53094963">
      <w:pPr>
        <w:spacing w:line="480" w:lineRule="auto"/>
        <w:rPr>
          <w:rFonts w:hint="eastAsia" w:ascii="Times New Roman" w:hAnsi="Times New Roman"/>
          <w:bCs/>
          <w:sz w:val="24"/>
          <w:lang w:val="en-US" w:eastAsia="zh-CN"/>
        </w:rPr>
      </w:pPr>
      <w:r>
        <w:rPr>
          <w:rFonts w:hint="eastAsia" w:ascii="Times New Roman" w:hAnsi="Times New Roman"/>
          <w:bCs/>
          <w:sz w:val="24"/>
          <w:lang w:val="en-US" w:eastAsia="zh-CN"/>
        </w:rPr>
        <w:t>On the day of oocyte retrieval or shortly thereafter, treating clinicians will determine whether patients are suitable for fresh embryo transfer or embryo cryopreservation based on endometrial thickness, hormone levels, and overall clinical status. For patients undergoing fresh embryo transfer, luteal-phase support with progesterone will begin on the day of oocyte retrieval and continue until serum hCG testing 14 days after embryo transfer.</w:t>
      </w:r>
    </w:p>
    <w:p w14:paraId="1CF9EAA7">
      <w:pPr>
        <w:spacing w:line="480" w:lineRule="auto"/>
        <w:rPr>
          <w:rFonts w:hint="eastAsia" w:ascii="Times New Roman" w:hAnsi="Times New Roman"/>
          <w:bCs/>
          <w:sz w:val="24"/>
          <w:lang w:val="en-US" w:eastAsia="zh-CN"/>
        </w:rPr>
      </w:pPr>
      <w:r>
        <w:rPr>
          <w:rFonts w:hint="eastAsia" w:ascii="Times New Roman" w:hAnsi="Times New Roman"/>
          <w:bCs/>
          <w:sz w:val="24"/>
          <w:lang w:val="en-US" w:eastAsia="zh-CN"/>
        </w:rPr>
        <w:t>For patients undergoing FET, embryos will be vitrified at the cleavage or blastocyst stage according to routine laboratory practice. Endometrial preparation for FET will be selected by the treating clinicians using either a natural ovulatory regimen or a programmed hormone-replacement regimen. Frozen embryos will be transferred on day 3 or day 5 after ovulation (with ovulation day defined as day 0) or after progesterone administration (with progesterone initiation defined as day 0), according to embryo stage.</w:t>
      </w:r>
    </w:p>
    <w:p w14:paraId="28625408">
      <w:pPr>
        <w:spacing w:line="480" w:lineRule="auto"/>
        <w:rPr>
          <w:rFonts w:hint="eastAsia" w:ascii="Times New Roman" w:hAnsi="Times New Roman"/>
          <w:bCs/>
          <w:sz w:val="24"/>
          <w:lang w:val="en-US" w:eastAsia="zh-CN"/>
        </w:rPr>
      </w:pPr>
      <w:r>
        <w:rPr>
          <w:rFonts w:hint="eastAsia" w:ascii="Times New Roman" w:hAnsi="Times New Roman"/>
          <w:bCs/>
          <w:sz w:val="24"/>
          <w:lang w:val="en-US" w:eastAsia="zh-CN"/>
        </w:rPr>
        <w:t xml:space="preserve">Serum </w:t>
      </w:r>
      <w:r>
        <w:rPr>
          <w:rFonts w:hint="default" w:ascii="Times New Roman" w:hAnsi="Times New Roman" w:cs="Times New Roman"/>
          <w:bCs/>
          <w:sz w:val="24"/>
          <w:lang w:val="en-US" w:eastAsia="zh-CN"/>
        </w:rPr>
        <w:t>β-h</w:t>
      </w:r>
      <w:r>
        <w:rPr>
          <w:rFonts w:hint="eastAsia" w:ascii="Times New Roman" w:hAnsi="Times New Roman"/>
          <w:bCs/>
          <w:sz w:val="24"/>
          <w:lang w:val="en-US" w:eastAsia="zh-CN"/>
        </w:rPr>
        <w:t>CG will be measured 12-14 days after embryo transfer. A serum</w:t>
      </w:r>
      <w:r>
        <w:rPr>
          <w:rFonts w:hint="default" w:ascii="Times New Roman" w:hAnsi="Times New Roman" w:cs="Times New Roman"/>
          <w:bCs/>
          <w:sz w:val="24"/>
          <w:lang w:val="en-US" w:eastAsia="zh-CN"/>
        </w:rPr>
        <w:t xml:space="preserve"> β-hCG </w:t>
      </w:r>
      <w:r>
        <w:rPr>
          <w:rFonts w:hint="eastAsia" w:ascii="Times New Roman" w:hAnsi="Times New Roman"/>
          <w:bCs/>
          <w:sz w:val="24"/>
          <w:lang w:val="en-US" w:eastAsia="zh-CN"/>
        </w:rPr>
        <w:t>level &gt;5 mIU/mL will be considered a positive biochemical pregnancy test. In women with biochemical pregnancy, clinical pregnancy will be confirmed by transvaginal ultrasound 35 days after embryo transfer, with the presence of a gestational sac defining clinical pregnancy.</w:t>
      </w:r>
    </w:p>
    <w:p w14:paraId="2720ED3B">
      <w:pPr>
        <w:spacing w:line="480" w:lineRule="auto"/>
        <w:rPr>
          <w:rFonts w:hint="eastAsia" w:ascii="Times New Roman" w:hAnsi="Times New Roman"/>
          <w:bCs/>
          <w:sz w:val="24"/>
          <w:lang w:val="en-US" w:eastAsia="zh-CN"/>
        </w:rPr>
      </w:pPr>
      <w:r>
        <w:rPr>
          <w:rFonts w:hint="eastAsia" w:ascii="Times New Roman" w:hAnsi="Times New Roman"/>
          <w:bCs/>
          <w:sz w:val="24"/>
          <w:lang w:val="en-US" w:eastAsia="zh-CN"/>
        </w:rPr>
        <w:t xml:space="preserve">Cleavage-stage embryos will be evaluated using the Peter grading system at our center. According to the 2022 Chinese Expert Consensus on Morphological Assessment of Cleavage-Stage Embryos and Blastocysts, high-quality cleavage-stage embryos will be defined as grade IIa or higher embryos with 7-14 cells, or early compaction embryos with </w:t>
      </w:r>
      <w:r>
        <w:rPr>
          <w:rFonts w:hint="default" w:ascii="Times New Roman" w:hAnsi="Times New Roman" w:cs="Times New Roman"/>
          <w:bCs/>
          <w:sz w:val="24"/>
          <w:lang w:val="en-US" w:eastAsia="zh-CN"/>
        </w:rPr>
        <w:t>≥</w:t>
      </w:r>
      <w:r>
        <w:rPr>
          <w:rFonts w:hint="eastAsia" w:ascii="Times New Roman" w:hAnsi="Times New Roman"/>
          <w:bCs/>
          <w:sz w:val="24"/>
          <w:lang w:val="en-US" w:eastAsia="zh-CN"/>
        </w:rPr>
        <w:t>7 cells and &lt;10% fragmentation</w:t>
      </w:r>
      <w:r>
        <w:rPr>
          <w:rFonts w:hint="default" w:ascii="Times New Roman" w:hAnsi="Times New Roman" w:eastAsia="宋体" w:cs="Times New Roman"/>
          <w:sz w:val="24"/>
          <w:szCs w:val="24"/>
        </w:rPr>
        <w:fldChar w:fldCharType="begin"/>
      </w:r>
      <w:r>
        <w:rPr>
          <w:rFonts w:hint="eastAsia" w:ascii="Times New Roman" w:hAnsi="Times New Roman" w:eastAsia="宋体" w:cs="Times New Roman"/>
          <w:sz w:val="24"/>
          <w:szCs w:val="24"/>
          <w:lang w:eastAsia="zh-CN"/>
        </w:rPr>
        <w:instrText xml:space="preserve"> ADDIN EN.CITE &lt;EndNote&gt;&lt;Cite&gt;&lt;Author&gt;中国医师协会生殖医学专业委员会&lt;/Author&gt;&lt;Year&gt;2022&lt;/Year&gt;&lt;RecNum&gt;459&lt;/RecNum&gt;&lt;DisplayText&gt;&lt;style face="superscript"&gt;29&lt;/style&gt;&lt;/DisplayText&gt;&lt;record&gt;&lt;rec-number&gt;459&lt;/rec-number&gt;&lt;foreign-keys&gt;&lt;key app="EN" db-id="asfax2z2hs5pfzeeprupwz0uxdzax5trxa22" timestamp="1741846260" guid="b8dae987-fa72-47d2-b87f-5a5cc4534466"&gt;459&lt;/key&gt;&lt;/foreign-keys&gt;&lt;ref-type name="Book"&gt;6&lt;/ref-type&gt;&lt;contributors&gt;&lt;authors&gt;&lt;author&gt;中国医师协会生殖医学专业委员会&lt;/author&gt;&lt;/authors&gt;&lt;translated-authors&gt;&lt;author&gt;Chinese Association of Reproductive, Medicine&lt;/author&gt;&lt;/translated-authors&gt;&lt;/contributors&gt;&lt;titles&gt;&lt;title&gt;人类卵裂期胚胎及囊胚形态学评价中国专家共识&lt;/title&gt;&lt;/titles&gt;&lt;volume&gt;2022年12月25日&lt;/volume&gt;&lt;number&gt;12&lt;/number&gt;&lt;keywords&gt;&lt;keyword&gt;生殖技术，辅助,卵裂期胚胎,囊胚,形态学评价,共识&lt;/keyword&gt;&lt;/keywords&gt;&lt;dates&gt;&lt;year&gt;2022&lt;/year&gt;&lt;/dates&gt;&lt;isbn&gt;2096-2916&lt;/isbn&gt;&lt;urls&gt;&lt;/urls&gt;&lt;electronic-resource-num&gt;10.3760/cma.j.cn101441-20220619-00266&lt;/electronic-resource-num&gt;&lt;remote-database-provider&gt;杭州博库科技有限公司 ]&lt;/remote-database-provider&gt;&lt;/record&gt;&lt;/Cite&gt;&lt;/EndNote&gt;</w:instrText>
      </w:r>
      <w:r>
        <w:rPr>
          <w:rFonts w:hint="default" w:ascii="Times New Roman" w:hAnsi="Times New Roman" w:eastAsia="宋体" w:cs="Times New Roman"/>
          <w:sz w:val="24"/>
          <w:szCs w:val="24"/>
        </w:rPr>
        <w:fldChar w:fldCharType="separate"/>
      </w:r>
      <w:r>
        <w:rPr>
          <w:rFonts w:hint="eastAsia" w:ascii="Times New Roman" w:hAnsi="Times New Roman" w:eastAsia="宋体" w:cs="Times New Roman"/>
          <w:kern w:val="0"/>
          <w:sz w:val="24"/>
          <w:szCs w:val="24"/>
          <w:vertAlign w:val="superscript"/>
          <w:lang w:val="en-US" w:eastAsia="zh-CN" w:bidi="ar"/>
        </w:rPr>
        <w:t>29</w:t>
      </w:r>
      <w:r>
        <w:rPr>
          <w:rFonts w:hint="default" w:ascii="Times New Roman" w:hAnsi="Times New Roman" w:eastAsia="宋体" w:cs="Times New Roman"/>
          <w:sz w:val="24"/>
          <w:szCs w:val="24"/>
        </w:rPr>
        <w:fldChar w:fldCharType="end"/>
      </w:r>
      <w:r>
        <w:rPr>
          <w:rFonts w:hint="eastAsia" w:ascii="Times New Roman" w:hAnsi="Times New Roman"/>
          <w:bCs/>
          <w:sz w:val="24"/>
          <w:lang w:val="en-US" w:eastAsia="zh-CN"/>
        </w:rPr>
        <w:t xml:space="preserve">. Blastocyst morphology will be assessed using the Gardner grading system. Based on the same 2022 Chinese Expert Consensus, blastocysts graded </w:t>
      </w:r>
      <w:r>
        <w:rPr>
          <w:rFonts w:hint="default" w:ascii="Times New Roman" w:hAnsi="Times New Roman" w:cs="Times New Roman"/>
          <w:bCs/>
          <w:sz w:val="24"/>
          <w:lang w:val="en-US" w:eastAsia="zh-CN"/>
        </w:rPr>
        <w:t>≥3BB on day 5 or ≥4B</w:t>
      </w:r>
      <w:r>
        <w:rPr>
          <w:rFonts w:hint="eastAsia" w:ascii="Times New Roman" w:hAnsi="Times New Roman"/>
          <w:bCs/>
          <w:sz w:val="24"/>
          <w:lang w:val="en-US" w:eastAsia="zh-CN"/>
        </w:rPr>
        <w:t>B on day 6 will be classified as high-quality blastocysts</w:t>
      </w:r>
      <w:r>
        <w:rPr>
          <w:rFonts w:hint="default" w:ascii="Times New Roman" w:hAnsi="Times New Roman" w:eastAsia="宋体" w:cs="Times New Roman"/>
          <w:sz w:val="24"/>
          <w:szCs w:val="24"/>
        </w:rPr>
        <w:fldChar w:fldCharType="begin"/>
      </w:r>
      <w:r>
        <w:rPr>
          <w:rFonts w:hint="eastAsia" w:ascii="Times New Roman" w:hAnsi="Times New Roman" w:eastAsia="宋体" w:cs="Times New Roman"/>
          <w:sz w:val="24"/>
          <w:szCs w:val="24"/>
          <w:lang w:eastAsia="zh-CN"/>
        </w:rPr>
        <w:instrText xml:space="preserve"> ADDIN EN.CITE &lt;EndNote&gt;&lt;Cite&gt;&lt;Author&gt;中国医师协会生殖医学专业委员会&lt;/Author&gt;&lt;Year&gt;2022&lt;/Year&gt;&lt;RecNum&gt;459&lt;/RecNum&gt;&lt;DisplayText&gt;&lt;style face="superscript"&gt;29&lt;/style&gt;&lt;/DisplayText&gt;&lt;record&gt;&lt;rec-number&gt;459&lt;/rec-number&gt;&lt;foreign-keys&gt;&lt;key app="EN" db-id="asfax2z2hs5pfzeeprupwz0uxdzax5trxa22" timestamp="1741846260" guid="b8dae987-fa72-47d2-b87f-5a5cc4534466"&gt;459&lt;/key&gt;&lt;/foreign-keys&gt;&lt;ref-type name="Book"&gt;6&lt;/ref-type&gt;&lt;contributors&gt;&lt;authors&gt;&lt;author&gt;中国医师协会生殖医学专业委员会&lt;/author&gt;&lt;/authors&gt;&lt;translated-authors&gt;&lt;author&gt;Chinese Association of Reproductive, Medicine&lt;/author&gt;&lt;/translated-authors&gt;&lt;/contributors&gt;&lt;titles&gt;&lt;title&gt;人类卵裂期胚胎及囊胚形态学评价中国专家共识&lt;/title&gt;&lt;/titles&gt;&lt;volume&gt;2022年12月25日&lt;/volume&gt;&lt;number&gt;12&lt;/number&gt;&lt;keywords&gt;&lt;keyword&gt;生殖技术，辅助,卵裂期胚胎,囊胚,形态学评价,共识&lt;/keyword&gt;&lt;/keywords&gt;&lt;dates&gt;&lt;year&gt;2022&lt;/year&gt;&lt;/dates&gt;&lt;isbn&gt;2096-2916&lt;/isbn&gt;&lt;urls&gt;&lt;/urls&gt;&lt;electronic-resource-num&gt;10.3760/cma.j.cn101441-20220619-00266&lt;/electronic-resource-num&gt;&lt;remote-database-provider&gt;杭州博库科技有限公司 ]&lt;/remote-database-provider&gt;&lt;/record&gt;&lt;/Cite&gt;&lt;/EndNote&gt;</w:instrText>
      </w:r>
      <w:r>
        <w:rPr>
          <w:rFonts w:hint="default" w:ascii="Times New Roman" w:hAnsi="Times New Roman" w:eastAsia="宋体" w:cs="Times New Roman"/>
          <w:sz w:val="24"/>
          <w:szCs w:val="24"/>
        </w:rPr>
        <w:fldChar w:fldCharType="separate"/>
      </w:r>
      <w:r>
        <w:rPr>
          <w:rFonts w:hint="eastAsia" w:ascii="Times New Roman" w:hAnsi="Times New Roman" w:eastAsia="宋体" w:cs="Times New Roman"/>
          <w:kern w:val="0"/>
          <w:sz w:val="24"/>
          <w:szCs w:val="24"/>
          <w:vertAlign w:val="superscript"/>
          <w:lang w:val="en-US" w:eastAsia="zh-CN" w:bidi="ar"/>
        </w:rPr>
        <w:t>29</w:t>
      </w:r>
      <w:r>
        <w:rPr>
          <w:rFonts w:hint="default" w:ascii="Times New Roman" w:hAnsi="Times New Roman" w:eastAsia="宋体" w:cs="Times New Roman"/>
          <w:sz w:val="24"/>
          <w:szCs w:val="24"/>
        </w:rPr>
        <w:fldChar w:fldCharType="end"/>
      </w:r>
      <w:r>
        <w:rPr>
          <w:rFonts w:hint="eastAsia" w:ascii="Times New Roman" w:hAnsi="Times New Roman"/>
          <w:bCs/>
          <w:sz w:val="24"/>
          <w:lang w:val="en-US" w:eastAsia="zh-CN"/>
        </w:rPr>
        <w:t>.</w:t>
      </w:r>
    </w:p>
    <w:p w14:paraId="7CAC9853">
      <w:pPr>
        <w:spacing w:line="480" w:lineRule="auto"/>
        <w:rPr>
          <w:rFonts w:hint="eastAsia" w:ascii="Times New Roman" w:hAnsi="Times New Roman"/>
          <w:bCs/>
          <w:sz w:val="24"/>
          <w:lang w:val="en-US" w:eastAsia="zh-CN"/>
        </w:rPr>
      </w:pPr>
      <w:r>
        <w:rPr>
          <w:rFonts w:hint="eastAsia" w:ascii="Times New Roman" w:hAnsi="Times New Roman"/>
          <w:bCs/>
          <w:sz w:val="24"/>
          <w:lang w:val="en-US" w:eastAsia="zh-CN"/>
        </w:rPr>
        <w:t>For women who achieve pregnancy, luteal-phase support will be continued until 10 or 11 weeks of gestation, according to clinical practice. All pregnancies will be followed until delivery or pregnancy loss.</w:t>
      </w:r>
    </w:p>
    <w:p w14:paraId="21040F51">
      <w:pPr>
        <w:spacing w:line="480" w:lineRule="auto"/>
        <w:rPr>
          <w:rFonts w:hint="eastAsia" w:ascii="Times New Roman" w:hAnsi="Times New Roman"/>
          <w:bCs/>
          <w:sz w:val="24"/>
          <w:lang w:val="en-US" w:eastAsia="zh-CN"/>
        </w:rPr>
      </w:pPr>
    </w:p>
    <w:p w14:paraId="49CB8921">
      <w:pPr>
        <w:pStyle w:val="3"/>
        <w:rPr>
          <w:rFonts w:hint="eastAsia" w:ascii="Times New Roman" w:hAnsi="Times New Roman"/>
          <w:bCs/>
          <w:sz w:val="24"/>
          <w:lang w:val="en-US" w:eastAsia="zh-CN"/>
        </w:rPr>
      </w:pPr>
      <w:bookmarkStart w:id="49" w:name="_Toc25041"/>
      <w:r>
        <w:rPr>
          <w:sz w:val="24"/>
          <w:szCs w:val="24"/>
          <w:lang w:val="en-US"/>
        </w:rPr>
        <w:t>5.</w:t>
      </w:r>
      <w:r>
        <w:rPr>
          <w:rFonts w:hint="eastAsia"/>
          <w:sz w:val="24"/>
          <w:szCs w:val="24"/>
          <w:lang w:val="en-US" w:eastAsia="zh-CN"/>
        </w:rPr>
        <w:t>4</w:t>
      </w:r>
      <w:r>
        <w:rPr>
          <w:sz w:val="24"/>
          <w:szCs w:val="24"/>
          <w:lang w:val="en-US"/>
        </w:rPr>
        <w:t xml:space="preserve"> </w:t>
      </w:r>
      <w:r>
        <w:rPr>
          <w:rFonts w:hint="eastAsia"/>
          <w:sz w:val="24"/>
          <w:szCs w:val="24"/>
          <w:lang w:val="en-US" w:eastAsia="zh-CN"/>
        </w:rPr>
        <w:t>Schedule of assessments and adherence monitoring</w:t>
      </w:r>
      <w:bookmarkEnd w:id="49"/>
    </w:p>
    <w:p w14:paraId="7852D3F8">
      <w:pPr>
        <w:spacing w:line="480" w:lineRule="auto"/>
        <w:rPr>
          <w:rFonts w:hint="eastAsia" w:ascii="Times New Roman" w:hAnsi="Times New Roman"/>
          <w:bCs/>
          <w:sz w:val="24"/>
          <w:lang w:val="en-US" w:eastAsia="zh-CN"/>
        </w:rPr>
      </w:pPr>
      <w:r>
        <w:rPr>
          <w:rFonts w:hint="eastAsia" w:ascii="Times New Roman" w:hAnsi="Times New Roman"/>
          <w:bCs/>
          <w:sz w:val="24"/>
          <w:lang w:val="en-US" w:eastAsia="zh-CN"/>
        </w:rPr>
        <w:t>Before initiation of the intervention, all participants (including the control group) will undergo baseline assessments, including height, weight, BMI, body-fat percentage (BF%), waist circumference (WC), and serum biochemical testing. Laboratory assessments will include follicle-stimulating hormone (FSH), luteinizing hormone (LH), estradiol, and progesterone (measured on cycle days 2-4); fasting and postprandial glucose and insulin; total cholesterol (TC); triglycerides (TG); high-density lipoprotein cholesterol (HDL-C); and low-density lipoprotein cholesterol (LDL-C).</w:t>
      </w:r>
    </w:p>
    <w:p w14:paraId="3EAE95E2">
      <w:pPr>
        <w:spacing w:line="480" w:lineRule="auto"/>
        <w:rPr>
          <w:rFonts w:hint="eastAsia" w:ascii="Times New Roman" w:hAnsi="Times New Roman"/>
          <w:bCs/>
          <w:sz w:val="24"/>
          <w:lang w:val="en-US" w:eastAsia="zh-CN"/>
        </w:rPr>
      </w:pPr>
      <w:r>
        <w:rPr>
          <w:rFonts w:hint="eastAsia" w:ascii="Times New Roman" w:hAnsi="Times New Roman"/>
          <w:bCs/>
          <w:sz w:val="24"/>
          <w:lang w:val="en-US" w:eastAsia="zh-CN"/>
        </w:rPr>
        <w:t>Participants in the TRF+PA and CRD groups will complete a once-daily diet log using the Herb Health mobile application throughout the 10-week intervention period. Participants in the TRF+PA group will upload records of their eating window, dietary intake, and daily step counts, whereas participants in the CRD group will upload dietary logs and total daily caloric intake automatically calculated by the application. A daily check-in link will be posted in the study group chat to encourage timely log submission. Research staff will review uploaded entries and send reminder messages to participants who miss daily logs. Clinicians will provide individualized guidance every 2 weeks based on self-reported changes in body weight and WC to reinforce adherence and address barriers.</w:t>
      </w:r>
    </w:p>
    <w:p w14:paraId="49646C0B">
      <w:pPr>
        <w:spacing w:line="480" w:lineRule="auto"/>
        <w:rPr>
          <w:rFonts w:hint="eastAsia" w:ascii="Times New Roman" w:hAnsi="Times New Roman"/>
          <w:bCs/>
          <w:sz w:val="24"/>
          <w:lang w:val="en-US" w:eastAsia="zh-CN"/>
        </w:rPr>
      </w:pPr>
      <w:r>
        <w:rPr>
          <w:rFonts w:hint="eastAsia" w:ascii="Times New Roman" w:hAnsi="Times New Roman"/>
          <w:bCs/>
          <w:sz w:val="24"/>
          <w:lang w:val="en-US" w:eastAsia="zh-CN"/>
        </w:rPr>
        <w:t>During the 10-week intervention period, participants in the TRF+PA and CRD groups will self-report body weight and WC at weeks 2, 4, 6, 8, and 10. At week 4, trained study personnel will perform in-person measurements of body weight, WC, and BF% to validate self-reported values.</w:t>
      </w:r>
    </w:p>
    <w:p w14:paraId="5C3CC529">
      <w:pPr>
        <w:spacing w:line="480" w:lineRule="auto"/>
        <w:rPr>
          <w:rFonts w:hint="eastAsia" w:ascii="Times New Roman" w:hAnsi="Times New Roman"/>
          <w:bCs/>
          <w:sz w:val="24"/>
          <w:lang w:val="en-US" w:eastAsia="zh-CN"/>
        </w:rPr>
      </w:pPr>
      <w:r>
        <w:rPr>
          <w:rFonts w:hint="eastAsia" w:ascii="Times New Roman" w:hAnsi="Times New Roman"/>
          <w:bCs/>
          <w:sz w:val="24"/>
          <w:lang w:val="en-US" w:eastAsia="zh-CN"/>
        </w:rPr>
        <w:t>Before oocyte retrieval, all participants (including the control group) will undergo repeat measurements of weight, BMI, BF%, WC and serum biochemical testing, including fasting and postprandial glucose and insulin,TC, TG, HDL-C, and LDL-C. Participants in the control group will not undergo interim self-monitoring or structured adherence support.</w:t>
      </w:r>
    </w:p>
    <w:p w14:paraId="5659EA65">
      <w:pPr>
        <w:spacing w:line="480" w:lineRule="auto"/>
        <w:rPr>
          <w:rFonts w:hint="eastAsia" w:ascii="Times New Roman" w:hAnsi="Times New Roman"/>
          <w:bCs/>
          <w:sz w:val="24"/>
          <w:lang w:val="en-US" w:eastAsia="zh-CN"/>
        </w:rPr>
      </w:pPr>
      <w:r>
        <w:rPr>
          <w:rFonts w:hint="eastAsia" w:ascii="Times New Roman" w:hAnsi="Times New Roman"/>
          <w:bCs/>
          <w:sz w:val="24"/>
          <w:lang w:val="en-US" w:eastAsia="zh-CN"/>
        </w:rPr>
        <w:t>Body weight and BF% will be measured using a bioelectrical impedance analyzer (InBody), and WC will be measured using a flexible, non-stretchable tape measure at the level of the umbilicus.</w:t>
      </w:r>
    </w:p>
    <w:p w14:paraId="5E19B54E">
      <w:pPr>
        <w:pStyle w:val="2"/>
        <w:rPr>
          <w:sz w:val="24"/>
          <w:szCs w:val="24"/>
          <w:lang w:val="en-US"/>
        </w:rPr>
      </w:pPr>
      <w:bookmarkStart w:id="50" w:name="_Toc5811"/>
      <w:bookmarkStart w:id="51" w:name="_Toc212187675"/>
      <w:bookmarkStart w:id="52" w:name="_Toc339804957"/>
      <w:bookmarkStart w:id="53" w:name="_Toc160112889"/>
      <w:bookmarkStart w:id="54" w:name="_Toc507620822"/>
      <w:bookmarkStart w:id="55" w:name="_Toc32645"/>
      <w:bookmarkStart w:id="56" w:name="_Toc339890249"/>
      <w:r>
        <w:rPr>
          <w:sz w:val="24"/>
          <w:szCs w:val="24"/>
          <w:lang w:val="en-US"/>
        </w:rPr>
        <w:t>6. METHODS</w:t>
      </w:r>
      <w:bookmarkEnd w:id="50"/>
      <w:bookmarkEnd w:id="51"/>
      <w:bookmarkEnd w:id="52"/>
      <w:bookmarkEnd w:id="53"/>
      <w:bookmarkEnd w:id="54"/>
      <w:bookmarkEnd w:id="55"/>
      <w:bookmarkEnd w:id="56"/>
    </w:p>
    <w:p w14:paraId="1B4D63AE">
      <w:pPr>
        <w:pStyle w:val="3"/>
        <w:rPr>
          <w:sz w:val="24"/>
          <w:szCs w:val="24"/>
          <w:lang w:val="en-US"/>
        </w:rPr>
      </w:pPr>
      <w:bookmarkStart w:id="57" w:name="_Toc339804958"/>
      <w:bookmarkStart w:id="58" w:name="_Toc339890250"/>
      <w:bookmarkStart w:id="59" w:name="_Toc32466"/>
      <w:bookmarkStart w:id="60" w:name="_Toc160112890"/>
      <w:bookmarkStart w:id="61" w:name="_Toc212187676"/>
      <w:bookmarkStart w:id="62" w:name="_Toc507620823"/>
      <w:bookmarkStart w:id="63" w:name="_Toc13117"/>
      <w:r>
        <w:rPr>
          <w:sz w:val="24"/>
          <w:szCs w:val="24"/>
          <w:lang w:val="en-US"/>
        </w:rPr>
        <w:t>6.1 Study endpoints</w:t>
      </w:r>
      <w:bookmarkEnd w:id="57"/>
      <w:bookmarkEnd w:id="58"/>
      <w:bookmarkEnd w:id="59"/>
      <w:bookmarkEnd w:id="60"/>
      <w:bookmarkEnd w:id="61"/>
      <w:bookmarkEnd w:id="62"/>
      <w:bookmarkEnd w:id="63"/>
      <w:r>
        <w:rPr>
          <w:sz w:val="24"/>
          <w:szCs w:val="24"/>
          <w:lang w:val="en-US"/>
        </w:rPr>
        <w:t xml:space="preserve"> </w:t>
      </w:r>
    </w:p>
    <w:p w14:paraId="1CDBA5B4">
      <w:pPr>
        <w:rPr>
          <w:rFonts w:ascii="Times New Roman" w:hAnsi="Times New Roman"/>
          <w:sz w:val="24"/>
          <w:lang w:val="en-US"/>
        </w:rPr>
      </w:pPr>
      <w:r>
        <w:rPr>
          <w:rFonts w:ascii="Times New Roman" w:hAnsi="Times New Roman"/>
          <w:sz w:val="24"/>
          <w:lang w:val="en-US"/>
        </w:rPr>
        <w:t>Participants will be followed for up to 18 months after randomization, and all pregnancies and live births occurring within this prespecified follow-up window will be recorded.</w:t>
      </w:r>
    </w:p>
    <w:p w14:paraId="02F5C4BC">
      <w:pPr>
        <w:tabs>
          <w:tab w:val="left" w:pos="270"/>
        </w:tabs>
        <w:rPr>
          <w:rFonts w:ascii="Times New Roman" w:hAnsi="Times New Roman"/>
          <w:sz w:val="24"/>
          <w:u w:val="single"/>
          <w:lang w:val="en-US"/>
        </w:rPr>
      </w:pPr>
      <w:r>
        <w:rPr>
          <w:rFonts w:ascii="Times New Roman" w:hAnsi="Times New Roman"/>
          <w:sz w:val="24"/>
          <w:u w:val="single"/>
          <w:lang w:val="en-US"/>
        </w:rPr>
        <w:t>Primary outcome</w:t>
      </w:r>
    </w:p>
    <w:p w14:paraId="29890E74">
      <w:pPr>
        <w:tabs>
          <w:tab w:val="left" w:pos="270"/>
        </w:tabs>
        <w:rPr>
          <w:rFonts w:ascii="Times New Roman" w:hAnsi="Times New Roman"/>
          <w:sz w:val="24"/>
          <w:lang w:val="en-AU"/>
        </w:rPr>
      </w:pPr>
      <w:r>
        <w:rPr>
          <w:rFonts w:ascii="Times New Roman" w:hAnsi="Times New Roman"/>
          <w:sz w:val="24"/>
          <w:lang w:val="en-AU"/>
        </w:rPr>
        <w:t xml:space="preserve">The primary outcome will be cumulative live birth rate (CLBR), defined as the proportion of participants who achieve the birth of at least 1 live infant at ≥28 weeks’ gestation within 18 months after randomization, including live births arising from spontaneous pregnancies occurring after randomization. </w:t>
      </w:r>
    </w:p>
    <w:p w14:paraId="09FC4DCA">
      <w:pPr>
        <w:tabs>
          <w:tab w:val="left" w:pos="270"/>
        </w:tabs>
        <w:rPr>
          <w:rFonts w:ascii="Times New Roman" w:hAnsi="Times New Roman"/>
          <w:sz w:val="24"/>
          <w:lang w:val="en-US"/>
        </w:rPr>
      </w:pPr>
    </w:p>
    <w:p w14:paraId="2F40FA1A">
      <w:pPr>
        <w:tabs>
          <w:tab w:val="left" w:pos="270"/>
        </w:tabs>
        <w:rPr>
          <w:rFonts w:ascii="Times New Roman" w:hAnsi="Times New Roman"/>
          <w:sz w:val="24"/>
          <w:u w:val="single"/>
          <w:lang w:val="en-US"/>
        </w:rPr>
      </w:pPr>
      <w:r>
        <w:rPr>
          <w:rFonts w:ascii="Times New Roman" w:hAnsi="Times New Roman"/>
          <w:sz w:val="24"/>
          <w:u w:val="single"/>
          <w:lang w:val="en-US"/>
        </w:rPr>
        <w:t>Secondary outcomes</w:t>
      </w:r>
    </w:p>
    <w:p w14:paraId="6E10D4EB">
      <w:pPr>
        <w:pStyle w:val="3"/>
        <w:rPr>
          <w:rFonts w:hint="eastAsia" w:ascii="Times New Roman" w:hAnsi="Times New Roman" w:cs="Times New Roman"/>
          <w:b w:val="0"/>
          <w:bCs w:val="0"/>
          <w:i w:val="0"/>
          <w:iCs w:val="0"/>
          <w:smallCaps w:val="0"/>
          <w:sz w:val="24"/>
          <w:szCs w:val="24"/>
          <w:lang w:val="en-US" w:eastAsia="zh-CN"/>
        </w:rPr>
      </w:pPr>
      <w:bookmarkStart w:id="64" w:name="_Toc5391"/>
      <w:r>
        <w:rPr>
          <w:rFonts w:hint="eastAsia" w:ascii="Times New Roman" w:hAnsi="Times New Roman" w:cs="Times New Roman"/>
          <w:b w:val="0"/>
          <w:bCs w:val="0"/>
          <w:i w:val="0"/>
          <w:iCs w:val="0"/>
          <w:smallCaps w:val="0"/>
          <w:sz w:val="24"/>
          <w:szCs w:val="24"/>
          <w:lang w:val="en-US" w:eastAsia="zh-CN"/>
        </w:rPr>
        <w:t>Key secondary outcome</w:t>
      </w:r>
      <w:bookmarkEnd w:id="64"/>
    </w:p>
    <w:p w14:paraId="41B6428F">
      <w:pPr>
        <w:tabs>
          <w:tab w:val="left" w:pos="270"/>
        </w:tabs>
        <w:rPr>
          <w:rFonts w:ascii="Times New Roman" w:hAnsi="Times New Roman"/>
          <w:sz w:val="24"/>
          <w:lang w:val="en-US"/>
        </w:rPr>
      </w:pPr>
      <w:r>
        <w:rPr>
          <w:rFonts w:ascii="Times New Roman" w:hAnsi="Times New Roman"/>
          <w:sz w:val="24"/>
          <w:lang w:val="en-US"/>
        </w:rPr>
        <w:t>The key secondary outcome will be cumulative clinical pregnancy, defined as the proportion of participants who achieve at least 1 clinical pregnancy within 18 months after randomization, including spontaneous pregnancies occurring after randomization.</w:t>
      </w:r>
    </w:p>
    <w:p w14:paraId="4EE8C5C2">
      <w:pPr>
        <w:pStyle w:val="3"/>
        <w:rPr>
          <w:rFonts w:hint="eastAsia" w:ascii="Times New Roman" w:hAnsi="Times New Roman" w:cs="Times New Roman"/>
          <w:b w:val="0"/>
          <w:bCs w:val="0"/>
          <w:i w:val="0"/>
          <w:iCs w:val="0"/>
          <w:smallCaps w:val="0"/>
          <w:sz w:val="24"/>
          <w:szCs w:val="24"/>
          <w:lang w:val="en-US" w:eastAsia="zh-CN"/>
        </w:rPr>
      </w:pPr>
      <w:bookmarkStart w:id="65" w:name="_Toc20059"/>
      <w:r>
        <w:rPr>
          <w:rFonts w:hint="eastAsia" w:ascii="Times New Roman" w:hAnsi="Times New Roman" w:cs="Times New Roman"/>
          <w:b w:val="0"/>
          <w:bCs w:val="0"/>
          <w:i w:val="0"/>
          <w:iCs w:val="0"/>
          <w:smallCaps w:val="0"/>
          <w:sz w:val="24"/>
          <w:szCs w:val="24"/>
          <w:lang w:val="en-US" w:eastAsia="zh-CN"/>
        </w:rPr>
        <w:t>Other secondary outcomes</w:t>
      </w:r>
      <w:bookmarkEnd w:id="65"/>
    </w:p>
    <w:p w14:paraId="6ED2C9B4">
      <w:pPr>
        <w:pStyle w:val="5"/>
        <w:keepNext w:val="0"/>
        <w:keepLines w:val="0"/>
        <w:widowControl/>
        <w:suppressLineNumbers w:val="0"/>
        <w:rPr>
          <w:rFonts w:hint="default" w:ascii="Times New Roman" w:hAnsi="Times New Roman" w:cs="Times New Roman"/>
          <w:b w:val="0"/>
          <w:bCs w:val="0"/>
          <w:i/>
          <w:iCs/>
        </w:rPr>
      </w:pPr>
      <w:r>
        <w:rPr>
          <w:rFonts w:hint="default" w:ascii="Times New Roman" w:hAnsi="Times New Roman" w:cs="Times New Roman"/>
          <w:b w:val="0"/>
          <w:bCs w:val="0"/>
          <w:i/>
          <w:iCs/>
        </w:rPr>
        <w:t>A. Reproductive secondary outcomes</w:t>
      </w:r>
    </w:p>
    <w:p w14:paraId="4177B72A">
      <w:pPr>
        <w:pStyle w:val="10"/>
        <w:keepNext w:val="0"/>
        <w:keepLines w:val="0"/>
        <w:widowControl/>
        <w:numPr>
          <w:ilvl w:val="0"/>
          <w:numId w:val="2"/>
        </w:numPr>
        <w:suppressLineNumbers w:val="0"/>
        <w:ind w:left="420" w:leftChars="0" w:hanging="420" w:firstLineChars="0"/>
        <w:rPr>
          <w:rFonts w:hint="default" w:ascii="Times New Roman" w:hAnsi="Times New Roman" w:cs="Times New Roman"/>
        </w:rPr>
      </w:pPr>
      <w:r>
        <w:rPr>
          <w:rStyle w:val="13"/>
          <w:rFonts w:hint="default" w:ascii="Times New Roman" w:hAnsi="Times New Roman" w:cs="Times New Roman"/>
          <w:b w:val="0"/>
          <w:bCs/>
        </w:rPr>
        <w:t>Spontaneous conception</w:t>
      </w:r>
      <w:r>
        <w:rPr>
          <w:rFonts w:hint="default" w:ascii="Times New Roman" w:hAnsi="Times New Roman" w:cs="Times New Roman"/>
          <w:b w:val="0"/>
          <w:bCs/>
        </w:rPr>
        <w:t>, d</w:t>
      </w:r>
      <w:r>
        <w:rPr>
          <w:rFonts w:hint="default" w:ascii="Times New Roman" w:hAnsi="Times New Roman" w:cs="Times New Roman"/>
        </w:rPr>
        <w:t>efined as a clinical pregnancy achieved without IVF treatment after randomization.</w:t>
      </w:r>
    </w:p>
    <w:p w14:paraId="27609B38">
      <w:pPr>
        <w:pStyle w:val="10"/>
        <w:keepNext w:val="0"/>
        <w:keepLines w:val="0"/>
        <w:widowControl/>
        <w:numPr>
          <w:ilvl w:val="0"/>
          <w:numId w:val="2"/>
        </w:numPr>
        <w:suppressLineNumbers w:val="0"/>
        <w:ind w:left="420" w:leftChars="0" w:hanging="420" w:firstLineChars="0"/>
        <w:rPr>
          <w:rFonts w:hint="default" w:ascii="Times New Roman" w:hAnsi="Times New Roman" w:cs="Times New Roman"/>
        </w:rPr>
      </w:pPr>
      <w:r>
        <w:rPr>
          <w:rStyle w:val="13"/>
          <w:rFonts w:hint="default" w:ascii="Times New Roman" w:hAnsi="Times New Roman" w:cs="Times New Roman"/>
          <w:b w:val="0"/>
          <w:bCs/>
        </w:rPr>
        <w:t>Miscarriage</w:t>
      </w:r>
      <w:r>
        <w:rPr>
          <w:rFonts w:hint="default" w:ascii="Times New Roman" w:hAnsi="Times New Roman" w:cs="Times New Roman"/>
          <w:b w:val="0"/>
          <w:bCs/>
        </w:rPr>
        <w:t>, defined as p</w:t>
      </w:r>
      <w:r>
        <w:rPr>
          <w:rFonts w:hint="default" w:ascii="Times New Roman" w:hAnsi="Times New Roman" w:cs="Times New Roman"/>
        </w:rPr>
        <w:t>regnancy loss before 28 weeks’ gestation, including losses from spontaneous conceptions after randomization. The miscarriage rate will be calculated as the number of pregnancy losses divided by the total number of clinical pregnancies (including spontaneous conceptions).</w:t>
      </w:r>
    </w:p>
    <w:p w14:paraId="5D9EA6BB">
      <w:pPr>
        <w:pStyle w:val="10"/>
        <w:keepNext w:val="0"/>
        <w:keepLines w:val="0"/>
        <w:widowControl/>
        <w:numPr>
          <w:ilvl w:val="0"/>
          <w:numId w:val="2"/>
        </w:numPr>
        <w:suppressLineNumbers w:val="0"/>
        <w:ind w:left="420" w:leftChars="0" w:hanging="420" w:firstLineChars="0"/>
        <w:rPr>
          <w:rFonts w:hint="default" w:ascii="Times New Roman" w:hAnsi="Times New Roman" w:cs="Times New Roman"/>
          <w:lang w:val="en-US"/>
        </w:rPr>
      </w:pPr>
      <w:r>
        <w:rPr>
          <w:rStyle w:val="13"/>
          <w:rFonts w:hint="default" w:ascii="Times New Roman" w:hAnsi="Times New Roman" w:cs="Times New Roman"/>
          <w:b w:val="0"/>
          <w:bCs/>
        </w:rPr>
        <w:t>P</w:t>
      </w:r>
      <w:r>
        <w:rPr>
          <w:rStyle w:val="13"/>
          <w:rFonts w:hint="eastAsia" w:ascii="Times New Roman" w:hAnsi="Times New Roman" w:cs="Times New Roman"/>
          <w:b w:val="0"/>
          <w:bCs/>
          <w:lang w:val="en-US" w:eastAsia="zh-CN"/>
        </w:rPr>
        <w:t>erinatal</w:t>
      </w:r>
      <w:r>
        <w:rPr>
          <w:rStyle w:val="13"/>
          <w:rFonts w:hint="default" w:ascii="Times New Roman" w:hAnsi="Times New Roman" w:cs="Times New Roman"/>
          <w:b w:val="0"/>
          <w:bCs/>
        </w:rPr>
        <w:t xml:space="preserve"> complications</w:t>
      </w:r>
      <w:r>
        <w:rPr>
          <w:rFonts w:hint="default" w:ascii="Times New Roman" w:hAnsi="Times New Roman" w:cs="Times New Roman"/>
          <w:b w:val="0"/>
          <w:bCs/>
        </w:rPr>
        <w:t>, includi</w:t>
      </w:r>
      <w:r>
        <w:rPr>
          <w:rFonts w:hint="default" w:ascii="Times New Roman" w:hAnsi="Times New Roman" w:cs="Times New Roman"/>
        </w:rPr>
        <w:t>ng gestational diabetes mellitus</w:t>
      </w:r>
      <w:r>
        <w:rPr>
          <w:rFonts w:hint="eastAsia" w:ascii="Times New Roman" w:hAnsi="Times New Roman" w:cs="Times New Roman"/>
          <w:lang w:val="en-US" w:eastAsia="zh-CN"/>
        </w:rPr>
        <w:t>(GDM)</w:t>
      </w:r>
      <w:r>
        <w:rPr>
          <w:rFonts w:hint="default" w:ascii="Times New Roman" w:hAnsi="Times New Roman" w:cs="Times New Roman"/>
        </w:rPr>
        <w:t>, gestational hypertension, preterm birth, macrosomia,</w:t>
      </w:r>
      <w:r>
        <w:rPr>
          <w:rFonts w:hint="eastAsia" w:ascii="Times New Roman" w:hAnsi="Times New Roman" w:cs="Times New Roman"/>
          <w:lang w:val="en-US" w:eastAsia="zh-CN"/>
        </w:rPr>
        <w:t xml:space="preserve"> </w:t>
      </w:r>
      <w:r>
        <w:rPr>
          <w:rFonts w:hint="default" w:ascii="Times New Roman" w:hAnsi="Times New Roman" w:cs="Times New Roman"/>
        </w:rPr>
        <w:t>postpartum hemorrhage, and other complications (e.g., premature rupture of membranes, placental abnormalities, polyhydramnios, oligohydramnios, and liver dysfunction).</w:t>
      </w:r>
    </w:p>
    <w:p w14:paraId="29875E44">
      <w:pPr>
        <w:pStyle w:val="10"/>
        <w:keepNext w:val="0"/>
        <w:keepLines w:val="0"/>
        <w:widowControl/>
        <w:numPr>
          <w:ilvl w:val="0"/>
          <w:numId w:val="2"/>
        </w:numPr>
        <w:suppressLineNumbers w:val="0"/>
        <w:ind w:left="420" w:leftChars="0" w:hanging="420" w:firstLineChars="0"/>
        <w:rPr>
          <w:rFonts w:hint="default" w:ascii="Times New Roman" w:hAnsi="Times New Roman" w:cs="Times New Roman"/>
          <w:lang w:val="en-US"/>
        </w:rPr>
      </w:pPr>
      <w:r>
        <w:rPr>
          <w:rStyle w:val="13"/>
          <w:rFonts w:hint="eastAsia" w:ascii="Times New Roman" w:hAnsi="Times New Roman" w:cs="Times New Roman"/>
          <w:b w:val="0"/>
          <w:bCs/>
          <w:lang w:val="en-US" w:eastAsia="zh-CN"/>
        </w:rPr>
        <w:t xml:space="preserve">Cycle cancellation: </w:t>
      </w:r>
      <w:r>
        <w:rPr>
          <w:rStyle w:val="13"/>
          <w:rFonts w:hint="default" w:ascii="Times New Roman" w:hAnsi="Times New Roman" w:cs="Times New Roman"/>
          <w:b w:val="0"/>
          <w:bCs/>
          <w:lang w:val="en-US" w:eastAsia="zh-CN"/>
        </w:rPr>
        <w:t>defined as cancellation of the cycle prior to embryo transfer.</w:t>
      </w:r>
    </w:p>
    <w:p w14:paraId="1CE6926A">
      <w:pPr>
        <w:pStyle w:val="5"/>
        <w:keepNext w:val="0"/>
        <w:keepLines w:val="0"/>
        <w:widowControl/>
        <w:suppressLineNumbers w:val="0"/>
        <w:jc w:val="left"/>
        <w:rPr>
          <w:rFonts w:hint="default" w:ascii="Times New Roman" w:hAnsi="Times New Roman" w:cs="Times New Roman"/>
          <w:b w:val="0"/>
          <w:bCs w:val="0"/>
          <w:i/>
          <w:iCs/>
        </w:rPr>
      </w:pPr>
      <w:r>
        <w:rPr>
          <w:rFonts w:hint="default" w:ascii="Times New Roman" w:hAnsi="Times New Roman" w:cs="Times New Roman"/>
          <w:b w:val="0"/>
          <w:bCs w:val="0"/>
          <w:i/>
          <w:iCs/>
        </w:rPr>
        <w:t>B. Embryological secondary outcomes</w:t>
      </w:r>
    </w:p>
    <w:p w14:paraId="3730B327">
      <w:pPr>
        <w:pStyle w:val="10"/>
        <w:keepNext w:val="0"/>
        <w:keepLines w:val="0"/>
        <w:widowControl/>
        <w:numPr>
          <w:ilvl w:val="0"/>
          <w:numId w:val="2"/>
        </w:numPr>
        <w:suppressLineNumbers w:val="0"/>
        <w:ind w:left="420" w:leftChars="0" w:hanging="420" w:firstLineChars="0"/>
        <w:rPr>
          <w:rStyle w:val="13"/>
          <w:rFonts w:hint="default" w:ascii="Times New Roman" w:hAnsi="Times New Roman" w:cs="Times New Roman"/>
          <w:b w:val="0"/>
          <w:bCs/>
          <w:lang w:val="en-US"/>
        </w:rPr>
      </w:pPr>
      <w:r>
        <w:rPr>
          <w:rStyle w:val="13"/>
          <w:rFonts w:hint="eastAsia" w:ascii="Times New Roman" w:hAnsi="Times New Roman" w:cs="Times New Roman"/>
          <w:b w:val="0"/>
          <w:bCs/>
          <w:lang w:val="en-US" w:eastAsia="zh-CN"/>
        </w:rPr>
        <w:t>N</w:t>
      </w:r>
      <w:r>
        <w:rPr>
          <w:rStyle w:val="13"/>
          <w:rFonts w:hint="default" w:ascii="Times New Roman" w:hAnsi="Times New Roman" w:cs="Times New Roman"/>
          <w:b w:val="0"/>
          <w:bCs/>
          <w:lang w:val="en-US"/>
        </w:rPr>
        <w:t>umber of oocytes retrieved</w:t>
      </w:r>
    </w:p>
    <w:p w14:paraId="6501F736">
      <w:pPr>
        <w:pStyle w:val="10"/>
        <w:keepNext w:val="0"/>
        <w:keepLines w:val="0"/>
        <w:widowControl/>
        <w:numPr>
          <w:ilvl w:val="0"/>
          <w:numId w:val="2"/>
        </w:numPr>
        <w:suppressLineNumbers w:val="0"/>
        <w:ind w:left="420" w:leftChars="0" w:hanging="420" w:firstLineChars="0"/>
        <w:rPr>
          <w:rStyle w:val="13"/>
          <w:rFonts w:hint="default" w:ascii="Times New Roman" w:hAnsi="Times New Roman" w:cs="Times New Roman"/>
          <w:b w:val="0"/>
          <w:bCs/>
          <w:lang w:val="en-US"/>
        </w:rPr>
      </w:pPr>
      <w:r>
        <w:rPr>
          <w:rStyle w:val="13"/>
          <w:rFonts w:hint="default" w:ascii="Times New Roman" w:hAnsi="Times New Roman" w:cs="Times New Roman"/>
          <w:b w:val="0"/>
          <w:bCs/>
          <w:lang w:val="en-US"/>
        </w:rPr>
        <w:t>2PN embryos</w:t>
      </w:r>
    </w:p>
    <w:p w14:paraId="73912FDD">
      <w:pPr>
        <w:pStyle w:val="10"/>
        <w:keepNext w:val="0"/>
        <w:keepLines w:val="0"/>
        <w:widowControl/>
        <w:numPr>
          <w:ilvl w:val="0"/>
          <w:numId w:val="2"/>
        </w:numPr>
        <w:suppressLineNumbers w:val="0"/>
        <w:ind w:left="420" w:leftChars="0" w:hanging="420" w:firstLineChars="0"/>
        <w:rPr>
          <w:rStyle w:val="13"/>
          <w:rFonts w:hint="default" w:ascii="Times New Roman" w:hAnsi="Times New Roman" w:cs="Times New Roman"/>
          <w:b w:val="0"/>
          <w:bCs/>
          <w:lang w:val="en-US"/>
        </w:rPr>
      </w:pPr>
      <w:r>
        <w:rPr>
          <w:rStyle w:val="13"/>
          <w:rFonts w:hint="eastAsia" w:ascii="Times New Roman" w:hAnsi="Times New Roman" w:cs="Times New Roman"/>
          <w:b w:val="0"/>
          <w:bCs/>
          <w:lang w:val="en-US" w:eastAsia="zh-CN"/>
        </w:rPr>
        <w:t>C</w:t>
      </w:r>
      <w:r>
        <w:rPr>
          <w:rStyle w:val="13"/>
          <w:rFonts w:hint="default" w:ascii="Times New Roman" w:hAnsi="Times New Roman" w:cs="Times New Roman"/>
          <w:b w:val="0"/>
          <w:bCs/>
          <w:lang w:val="en-US"/>
        </w:rPr>
        <w:t>leaved embryos</w:t>
      </w:r>
    </w:p>
    <w:p w14:paraId="4A024988">
      <w:pPr>
        <w:pStyle w:val="10"/>
        <w:keepNext w:val="0"/>
        <w:keepLines w:val="0"/>
        <w:widowControl/>
        <w:numPr>
          <w:ilvl w:val="0"/>
          <w:numId w:val="2"/>
        </w:numPr>
        <w:suppressLineNumbers w:val="0"/>
        <w:ind w:left="420" w:leftChars="0" w:hanging="420" w:firstLineChars="0"/>
        <w:rPr>
          <w:rStyle w:val="13"/>
          <w:rFonts w:hint="default" w:ascii="Times New Roman" w:hAnsi="Times New Roman" w:cs="Times New Roman"/>
          <w:b w:val="0"/>
          <w:bCs/>
          <w:lang w:val="en-US"/>
        </w:rPr>
      </w:pPr>
      <w:r>
        <w:rPr>
          <w:rStyle w:val="13"/>
          <w:rFonts w:hint="eastAsia" w:ascii="Times New Roman" w:hAnsi="Times New Roman" w:cs="Times New Roman"/>
          <w:b w:val="0"/>
          <w:bCs/>
          <w:lang w:val="en-US" w:eastAsia="zh-CN"/>
        </w:rPr>
        <w:t>D</w:t>
      </w:r>
      <w:r>
        <w:rPr>
          <w:rStyle w:val="13"/>
          <w:rFonts w:hint="default" w:ascii="Times New Roman" w:hAnsi="Times New Roman" w:cs="Times New Roman"/>
          <w:b w:val="0"/>
          <w:bCs/>
          <w:lang w:val="en-US"/>
        </w:rPr>
        <w:t>ay-3 good-quality embryos</w:t>
      </w:r>
    </w:p>
    <w:p w14:paraId="579D9820">
      <w:pPr>
        <w:pStyle w:val="10"/>
        <w:keepNext w:val="0"/>
        <w:keepLines w:val="0"/>
        <w:widowControl/>
        <w:numPr>
          <w:ilvl w:val="0"/>
          <w:numId w:val="2"/>
        </w:numPr>
        <w:suppressLineNumbers w:val="0"/>
        <w:ind w:left="420" w:leftChars="0" w:hanging="420" w:firstLineChars="0"/>
        <w:rPr>
          <w:rStyle w:val="13"/>
          <w:rFonts w:hint="default" w:ascii="Times New Roman" w:hAnsi="Times New Roman" w:cs="Times New Roman"/>
          <w:b w:val="0"/>
          <w:bCs/>
          <w:lang w:val="en-US"/>
        </w:rPr>
      </w:pPr>
      <w:r>
        <w:rPr>
          <w:rStyle w:val="13"/>
          <w:rFonts w:hint="eastAsia" w:ascii="Times New Roman" w:hAnsi="Times New Roman" w:cs="Times New Roman"/>
          <w:b w:val="0"/>
          <w:bCs/>
          <w:lang w:val="en-US" w:eastAsia="zh-CN"/>
        </w:rPr>
        <w:t>F</w:t>
      </w:r>
      <w:r>
        <w:rPr>
          <w:rStyle w:val="13"/>
          <w:rFonts w:hint="default" w:ascii="Times New Roman" w:hAnsi="Times New Roman" w:cs="Times New Roman"/>
          <w:b w:val="0"/>
          <w:bCs/>
          <w:lang w:val="en-US"/>
        </w:rPr>
        <w:t>rozen embryos</w:t>
      </w:r>
    </w:p>
    <w:p w14:paraId="24795011">
      <w:pPr>
        <w:pStyle w:val="10"/>
        <w:keepNext w:val="0"/>
        <w:keepLines w:val="0"/>
        <w:widowControl/>
        <w:numPr>
          <w:ilvl w:val="0"/>
          <w:numId w:val="2"/>
        </w:numPr>
        <w:suppressLineNumbers w:val="0"/>
        <w:ind w:left="420" w:leftChars="0" w:hanging="420" w:firstLineChars="0"/>
        <w:rPr>
          <w:rStyle w:val="13"/>
          <w:rFonts w:hint="default" w:ascii="Times New Roman" w:hAnsi="Times New Roman" w:cs="Times New Roman"/>
          <w:b w:val="0"/>
          <w:bCs/>
          <w:lang w:val="en-US" w:eastAsia="zh-CN"/>
        </w:rPr>
      </w:pPr>
      <w:r>
        <w:rPr>
          <w:rStyle w:val="13"/>
          <w:rFonts w:hint="eastAsia" w:ascii="Times New Roman" w:hAnsi="Times New Roman" w:cs="Times New Roman"/>
          <w:b w:val="0"/>
          <w:bCs/>
          <w:lang w:val="en-US" w:eastAsia="zh-CN"/>
        </w:rPr>
        <w:t>B</w:t>
      </w:r>
      <w:r>
        <w:rPr>
          <w:rStyle w:val="13"/>
          <w:rFonts w:hint="default" w:ascii="Times New Roman" w:hAnsi="Times New Roman" w:cs="Times New Roman"/>
          <w:b w:val="0"/>
          <w:bCs/>
          <w:lang w:val="en-US"/>
        </w:rPr>
        <w:t>lastocyst formation rate</w:t>
      </w:r>
      <w:r>
        <w:rPr>
          <w:rStyle w:val="13"/>
          <w:rFonts w:hint="eastAsia" w:ascii="Times New Roman" w:hAnsi="Times New Roman" w:cs="Times New Roman"/>
          <w:b w:val="0"/>
          <w:bCs/>
          <w:lang w:val="en-US" w:eastAsia="zh-CN"/>
        </w:rPr>
        <w:t>,</w:t>
      </w:r>
      <w:r>
        <w:rPr>
          <w:rStyle w:val="13"/>
          <w:rFonts w:hint="default" w:ascii="Times New Roman" w:hAnsi="Times New Roman" w:cs="Times New Roman"/>
          <w:b w:val="0"/>
          <w:bCs/>
          <w:lang w:val="en-US"/>
        </w:rPr>
        <w:t>calculated as the number of embryos that formed blastocysts divided by the number of embryos cultured for blastocyst development.</w:t>
      </w:r>
    </w:p>
    <w:p w14:paraId="334CA8DB">
      <w:pPr>
        <w:pStyle w:val="10"/>
        <w:keepNext w:val="0"/>
        <w:keepLines w:val="0"/>
        <w:widowControl/>
        <w:numPr>
          <w:ilvl w:val="0"/>
          <w:numId w:val="2"/>
        </w:numPr>
        <w:suppressLineNumbers w:val="0"/>
        <w:ind w:left="420" w:leftChars="0" w:hanging="420" w:firstLineChars="0"/>
        <w:rPr>
          <w:rStyle w:val="13"/>
          <w:rFonts w:hint="default" w:ascii="Times New Roman" w:hAnsi="Times New Roman" w:cs="Times New Roman"/>
          <w:b w:val="0"/>
          <w:bCs/>
          <w:lang w:val="en-US" w:eastAsia="zh-CN"/>
        </w:rPr>
      </w:pPr>
      <w:r>
        <w:rPr>
          <w:rStyle w:val="13"/>
          <w:rFonts w:hint="eastAsia" w:ascii="Times New Roman" w:hAnsi="Times New Roman" w:cs="Times New Roman"/>
          <w:b w:val="0"/>
          <w:bCs/>
          <w:lang w:val="en-US" w:eastAsia="zh-CN"/>
        </w:rPr>
        <w:t>H</w:t>
      </w:r>
      <w:r>
        <w:rPr>
          <w:rStyle w:val="13"/>
          <w:rFonts w:hint="default" w:ascii="Times New Roman" w:hAnsi="Times New Roman" w:cs="Times New Roman"/>
          <w:b w:val="0"/>
          <w:bCs/>
          <w:lang w:val="en-US"/>
        </w:rPr>
        <w:t>igh-quality blastocyst</w:t>
      </w:r>
      <w:r>
        <w:rPr>
          <w:rStyle w:val="13"/>
          <w:rFonts w:hint="eastAsia" w:ascii="Times New Roman" w:hAnsi="Times New Roman" w:cs="Times New Roman"/>
          <w:b w:val="0"/>
          <w:bCs/>
          <w:lang w:val="en-US" w:eastAsia="zh-CN"/>
        </w:rPr>
        <w:t xml:space="preserve"> rate,</w:t>
      </w:r>
      <w:r>
        <w:rPr>
          <w:rStyle w:val="13"/>
          <w:rFonts w:hint="default" w:ascii="Times New Roman" w:hAnsi="Times New Roman" w:cs="Times New Roman"/>
          <w:b w:val="0"/>
          <w:bCs/>
          <w:lang w:val="en-US"/>
        </w:rPr>
        <w:t xml:space="preserve">calculated as the number of embryos that formed </w:t>
      </w:r>
      <w:r>
        <w:rPr>
          <w:rStyle w:val="13"/>
          <w:rFonts w:hint="eastAsia" w:ascii="Times New Roman" w:hAnsi="Times New Roman" w:cs="Times New Roman"/>
          <w:b w:val="0"/>
          <w:bCs/>
          <w:lang w:val="en-US" w:eastAsia="zh-CN"/>
        </w:rPr>
        <w:t xml:space="preserve">high-quality </w:t>
      </w:r>
      <w:r>
        <w:rPr>
          <w:rStyle w:val="13"/>
          <w:rFonts w:hint="default" w:ascii="Times New Roman" w:hAnsi="Times New Roman" w:cs="Times New Roman"/>
          <w:b w:val="0"/>
          <w:bCs/>
          <w:lang w:val="en-US"/>
        </w:rPr>
        <w:t>blastocysts divided by the number of embryos cultured for blastocyst development.</w:t>
      </w:r>
    </w:p>
    <w:p w14:paraId="108B7531">
      <w:pPr>
        <w:pStyle w:val="5"/>
        <w:keepNext w:val="0"/>
        <w:keepLines w:val="0"/>
        <w:widowControl/>
        <w:suppressLineNumbers w:val="0"/>
        <w:jc w:val="left"/>
        <w:rPr>
          <w:rFonts w:hint="default" w:ascii="Times New Roman" w:hAnsi="Times New Roman" w:cs="Times New Roman"/>
          <w:b w:val="0"/>
          <w:bCs w:val="0"/>
          <w:i/>
          <w:iCs/>
          <w:lang w:val="en-AU" w:eastAsia="zh-CN"/>
        </w:rPr>
      </w:pPr>
      <w:r>
        <w:rPr>
          <w:rFonts w:hint="default" w:ascii="Times New Roman" w:hAnsi="Times New Roman" w:cs="Times New Roman"/>
          <w:b w:val="0"/>
          <w:bCs w:val="0"/>
          <w:i/>
          <w:iCs/>
          <w:lang w:val="en-AU" w:eastAsia="zh-CN"/>
        </w:rPr>
        <w:t>C. Anthropometric secondary outcomes</w:t>
      </w:r>
    </w:p>
    <w:p w14:paraId="022562FF">
      <w:pPr>
        <w:rPr>
          <w:rFonts w:hint="default" w:ascii="Times New Roman" w:hAnsi="Times New Roman" w:eastAsia="Arial Unicode MS"/>
          <w:sz w:val="24"/>
          <w:lang w:val="en-AU" w:eastAsia="zh-CN"/>
        </w:rPr>
      </w:pPr>
      <w:r>
        <w:rPr>
          <w:rFonts w:hint="default" w:ascii="Times New Roman" w:hAnsi="Times New Roman" w:eastAsia="Arial Unicode MS"/>
          <w:sz w:val="24"/>
          <w:lang w:val="en-AU" w:eastAsia="zh-CN"/>
        </w:rPr>
        <w:t>Anthropometric outcomes will include changes from baseline to the last measurement obtained before or at oocyte retrieval:</w:t>
      </w:r>
    </w:p>
    <w:p w14:paraId="5FD16318">
      <w:pPr>
        <w:pStyle w:val="10"/>
        <w:keepNext w:val="0"/>
        <w:keepLines w:val="0"/>
        <w:widowControl/>
        <w:numPr>
          <w:ilvl w:val="0"/>
          <w:numId w:val="2"/>
        </w:numPr>
        <w:suppressLineNumbers w:val="0"/>
        <w:ind w:left="420" w:leftChars="0" w:hanging="420" w:firstLineChars="0"/>
        <w:rPr>
          <w:rStyle w:val="13"/>
          <w:rFonts w:hint="default" w:ascii="Times New Roman" w:hAnsi="Times New Roman" w:cs="Times New Roman"/>
          <w:b w:val="0"/>
          <w:bCs/>
          <w:lang w:val="en-AU" w:eastAsia="zh-CN"/>
        </w:rPr>
      </w:pPr>
      <w:r>
        <w:rPr>
          <w:rStyle w:val="13"/>
          <w:rFonts w:hint="default" w:ascii="Times New Roman" w:hAnsi="Times New Roman" w:cs="Times New Roman"/>
          <w:b w:val="0"/>
          <w:bCs/>
          <w:lang w:val="en-AU" w:eastAsia="zh-CN"/>
        </w:rPr>
        <w:t>Body weight change (%) =</w:t>
      </w:r>
      <w:r>
        <w:rPr>
          <w:rStyle w:val="13"/>
          <w:rFonts w:hint="eastAsia" w:ascii="Times New Roman" w:hAnsi="Times New Roman" w:cs="Times New Roman"/>
          <w:b w:val="0"/>
          <w:bCs/>
          <w:lang w:val="en-US" w:eastAsia="zh-CN"/>
        </w:rPr>
        <w:t xml:space="preserve"> </w:t>
      </w:r>
      <w:r>
        <w:rPr>
          <w:rStyle w:val="13"/>
          <w:rFonts w:hint="default" w:ascii="Times New Roman" w:hAnsi="Times New Roman" w:cs="Times New Roman"/>
          <w:b w:val="0"/>
          <w:bCs/>
          <w:lang w:val="en-AU" w:eastAsia="zh-CN"/>
        </w:rPr>
        <w:t>(initial</w:t>
      </w:r>
      <w:r>
        <w:rPr>
          <w:rStyle w:val="13"/>
          <w:rFonts w:hint="eastAsia" w:ascii="Times New Roman" w:hAnsi="Times New Roman" w:cs="Times New Roman"/>
          <w:b w:val="0"/>
          <w:bCs/>
          <w:lang w:val="en-US" w:eastAsia="zh-CN"/>
        </w:rPr>
        <w:t xml:space="preserve"> </w:t>
      </w:r>
      <w:r>
        <w:rPr>
          <w:rStyle w:val="13"/>
          <w:rFonts w:hint="default" w:ascii="Times New Roman" w:hAnsi="Times New Roman" w:cs="Times New Roman"/>
          <w:b w:val="0"/>
          <w:bCs/>
          <w:lang w:val="en-AU" w:eastAsia="zh-CN"/>
        </w:rPr>
        <w:t>body</w:t>
      </w:r>
      <w:r>
        <w:rPr>
          <w:rStyle w:val="13"/>
          <w:rFonts w:hint="eastAsia" w:ascii="Times New Roman" w:hAnsi="Times New Roman" w:cs="Times New Roman"/>
          <w:b w:val="0"/>
          <w:bCs/>
          <w:lang w:val="en-US" w:eastAsia="zh-CN"/>
        </w:rPr>
        <w:t xml:space="preserve"> </w:t>
      </w:r>
      <w:r>
        <w:rPr>
          <w:rStyle w:val="13"/>
          <w:rFonts w:hint="default" w:ascii="Times New Roman" w:hAnsi="Times New Roman" w:cs="Times New Roman"/>
          <w:b w:val="0"/>
          <w:bCs/>
          <w:lang w:val="en-AU" w:eastAsia="zh-CN"/>
        </w:rPr>
        <w:t>weight−</w:t>
      </w:r>
      <w:r>
        <w:rPr>
          <w:rStyle w:val="13"/>
          <w:rFonts w:hint="eastAsia" w:ascii="Times New Roman" w:hAnsi="Times New Roman" w:cs="Times New Roman"/>
          <w:b w:val="0"/>
          <w:bCs/>
          <w:lang w:val="en-AU" w:eastAsia="zh-CN"/>
        </w:rPr>
        <w:t>terminal</w:t>
      </w:r>
      <w:r>
        <w:rPr>
          <w:rStyle w:val="13"/>
          <w:rFonts w:hint="eastAsia" w:ascii="Times New Roman" w:hAnsi="Times New Roman" w:cs="Times New Roman"/>
          <w:b w:val="0"/>
          <w:bCs/>
          <w:lang w:val="en-US" w:eastAsia="zh-CN"/>
        </w:rPr>
        <w:t xml:space="preserve"> </w:t>
      </w:r>
      <w:r>
        <w:rPr>
          <w:rStyle w:val="13"/>
          <w:rFonts w:hint="default" w:ascii="Times New Roman" w:hAnsi="Times New Roman" w:cs="Times New Roman"/>
          <w:b w:val="0"/>
          <w:bCs/>
          <w:lang w:val="en-AU" w:eastAsia="zh-CN"/>
        </w:rPr>
        <w:t>body</w:t>
      </w:r>
      <w:r>
        <w:rPr>
          <w:rStyle w:val="13"/>
          <w:rFonts w:hint="eastAsia" w:ascii="Times New Roman" w:hAnsi="Times New Roman" w:cs="Times New Roman"/>
          <w:b w:val="0"/>
          <w:bCs/>
          <w:lang w:val="en-US" w:eastAsia="zh-CN"/>
        </w:rPr>
        <w:t xml:space="preserve"> </w:t>
      </w:r>
      <w:r>
        <w:rPr>
          <w:rStyle w:val="13"/>
          <w:rFonts w:hint="default" w:ascii="Times New Roman" w:hAnsi="Times New Roman" w:cs="Times New Roman"/>
          <w:b w:val="0"/>
          <w:bCs/>
          <w:lang w:val="en-AU" w:eastAsia="zh-CN"/>
        </w:rPr>
        <w:t>weight)</w:t>
      </w:r>
      <w:r>
        <w:rPr>
          <w:rStyle w:val="13"/>
          <w:rFonts w:hint="eastAsia" w:ascii="Times New Roman" w:hAnsi="Times New Roman" w:cs="Times New Roman"/>
          <w:b w:val="0"/>
          <w:bCs/>
          <w:lang w:val="en-US" w:eastAsia="zh-CN"/>
        </w:rPr>
        <w:t xml:space="preserve"> </w:t>
      </w:r>
      <w:r>
        <w:rPr>
          <w:rStyle w:val="13"/>
          <w:rFonts w:hint="default" w:ascii="Times New Roman" w:hAnsi="Times New Roman" w:cs="Times New Roman"/>
          <w:b w:val="0"/>
          <w:bCs/>
          <w:lang w:val="en-AU" w:eastAsia="zh-CN"/>
        </w:rPr>
        <w:t>/</w:t>
      </w:r>
      <w:r>
        <w:rPr>
          <w:rStyle w:val="13"/>
          <w:rFonts w:hint="eastAsia" w:ascii="Times New Roman" w:hAnsi="Times New Roman" w:cs="Times New Roman"/>
          <w:b w:val="0"/>
          <w:bCs/>
          <w:lang w:val="en-US" w:eastAsia="zh-CN"/>
        </w:rPr>
        <w:t xml:space="preserve"> </w:t>
      </w:r>
      <w:r>
        <w:rPr>
          <w:rStyle w:val="13"/>
          <w:rFonts w:hint="default" w:ascii="Times New Roman" w:hAnsi="Times New Roman" w:cs="Times New Roman"/>
          <w:b w:val="0"/>
          <w:bCs/>
          <w:lang w:val="en-AU" w:eastAsia="zh-CN"/>
        </w:rPr>
        <w:t>initial</w:t>
      </w:r>
      <w:r>
        <w:rPr>
          <w:rStyle w:val="13"/>
          <w:rFonts w:hint="eastAsia" w:ascii="Times New Roman" w:hAnsi="Times New Roman" w:cs="Times New Roman"/>
          <w:b w:val="0"/>
          <w:bCs/>
          <w:lang w:val="en-US" w:eastAsia="zh-CN"/>
        </w:rPr>
        <w:t xml:space="preserve"> </w:t>
      </w:r>
      <w:r>
        <w:rPr>
          <w:rStyle w:val="13"/>
          <w:rFonts w:hint="default" w:ascii="Times New Roman" w:hAnsi="Times New Roman" w:cs="Times New Roman"/>
          <w:b w:val="0"/>
          <w:bCs/>
          <w:lang w:val="en-AU" w:eastAsia="zh-CN"/>
        </w:rPr>
        <w:t>body</w:t>
      </w:r>
      <w:r>
        <w:rPr>
          <w:rStyle w:val="13"/>
          <w:rFonts w:hint="eastAsia" w:ascii="Times New Roman" w:hAnsi="Times New Roman" w:cs="Times New Roman"/>
          <w:b w:val="0"/>
          <w:bCs/>
          <w:lang w:val="en-US" w:eastAsia="zh-CN"/>
        </w:rPr>
        <w:t xml:space="preserve"> </w:t>
      </w:r>
      <w:r>
        <w:rPr>
          <w:rStyle w:val="13"/>
          <w:rFonts w:hint="default" w:ascii="Times New Roman" w:hAnsi="Times New Roman" w:cs="Times New Roman"/>
          <w:b w:val="0"/>
          <w:bCs/>
          <w:lang w:val="en-AU" w:eastAsia="zh-CN"/>
        </w:rPr>
        <w:t>weight × 100</w:t>
      </w:r>
    </w:p>
    <w:p w14:paraId="4C582B01">
      <w:pPr>
        <w:pStyle w:val="10"/>
        <w:keepNext w:val="0"/>
        <w:keepLines w:val="0"/>
        <w:widowControl/>
        <w:numPr>
          <w:ilvl w:val="0"/>
          <w:numId w:val="2"/>
        </w:numPr>
        <w:suppressLineNumbers w:val="0"/>
        <w:ind w:left="420" w:leftChars="0" w:hanging="420" w:firstLineChars="0"/>
        <w:rPr>
          <w:rStyle w:val="13"/>
          <w:rFonts w:hint="default" w:ascii="Times New Roman" w:hAnsi="Times New Roman" w:cs="Times New Roman"/>
          <w:b w:val="0"/>
          <w:bCs/>
          <w:lang w:val="en-AU" w:eastAsia="zh-CN"/>
        </w:rPr>
      </w:pPr>
      <w:r>
        <w:rPr>
          <w:rStyle w:val="13"/>
          <w:rFonts w:hint="default" w:ascii="Times New Roman" w:hAnsi="Times New Roman" w:cs="Times New Roman"/>
          <w:b w:val="0"/>
          <w:bCs/>
          <w:lang w:val="en-AU" w:eastAsia="zh-CN"/>
        </w:rPr>
        <w:t xml:space="preserve">BF% change = initial BF% − </w:t>
      </w:r>
      <w:r>
        <w:rPr>
          <w:rStyle w:val="13"/>
          <w:rFonts w:hint="eastAsia" w:ascii="Times New Roman" w:hAnsi="Times New Roman" w:cs="Times New Roman"/>
          <w:b w:val="0"/>
          <w:bCs/>
          <w:lang w:val="en-AU" w:eastAsia="zh-CN"/>
        </w:rPr>
        <w:t>terminal</w:t>
      </w:r>
      <w:r>
        <w:rPr>
          <w:rStyle w:val="13"/>
          <w:rFonts w:hint="default" w:ascii="Times New Roman" w:hAnsi="Times New Roman" w:cs="Times New Roman"/>
          <w:b w:val="0"/>
          <w:bCs/>
          <w:lang w:val="en-AU" w:eastAsia="zh-CN"/>
        </w:rPr>
        <w:t xml:space="preserve"> BF%</w:t>
      </w:r>
    </w:p>
    <w:p w14:paraId="4BEE9222">
      <w:pPr>
        <w:pStyle w:val="10"/>
        <w:keepNext w:val="0"/>
        <w:keepLines w:val="0"/>
        <w:widowControl/>
        <w:numPr>
          <w:ilvl w:val="0"/>
          <w:numId w:val="2"/>
        </w:numPr>
        <w:suppressLineNumbers w:val="0"/>
        <w:ind w:left="420" w:leftChars="0" w:hanging="420" w:firstLineChars="0"/>
        <w:rPr>
          <w:rStyle w:val="13"/>
          <w:rFonts w:hint="default" w:ascii="Times New Roman" w:hAnsi="Times New Roman" w:cs="Times New Roman"/>
          <w:b w:val="0"/>
          <w:bCs/>
          <w:lang w:val="en-AU" w:eastAsia="zh-CN"/>
        </w:rPr>
      </w:pPr>
      <w:r>
        <w:rPr>
          <w:rStyle w:val="13"/>
          <w:rFonts w:hint="default" w:ascii="Times New Roman" w:hAnsi="Times New Roman" w:cs="Times New Roman"/>
          <w:b w:val="0"/>
          <w:bCs/>
          <w:lang w:val="en-AU" w:eastAsia="zh-CN"/>
        </w:rPr>
        <w:t>WC change (%) = (initial</w:t>
      </w:r>
      <w:r>
        <w:rPr>
          <w:rStyle w:val="13"/>
          <w:rFonts w:hint="eastAsia" w:ascii="Times New Roman" w:hAnsi="Times New Roman" w:cs="Times New Roman"/>
          <w:b w:val="0"/>
          <w:bCs/>
          <w:lang w:val="en-US" w:eastAsia="zh-CN"/>
        </w:rPr>
        <w:t xml:space="preserve"> </w:t>
      </w:r>
      <w:r>
        <w:rPr>
          <w:rStyle w:val="13"/>
          <w:rFonts w:hint="default" w:ascii="Times New Roman" w:hAnsi="Times New Roman" w:cs="Times New Roman"/>
          <w:b w:val="0"/>
          <w:bCs/>
          <w:lang w:val="en-AU" w:eastAsia="zh-CN"/>
        </w:rPr>
        <w:t>WC−</w:t>
      </w:r>
      <w:r>
        <w:rPr>
          <w:rStyle w:val="13"/>
          <w:rFonts w:hint="eastAsia" w:ascii="Times New Roman" w:hAnsi="Times New Roman" w:cs="Times New Roman"/>
          <w:b w:val="0"/>
          <w:bCs/>
          <w:lang w:val="en-AU" w:eastAsia="zh-CN"/>
        </w:rPr>
        <w:t>terminal</w:t>
      </w:r>
      <w:r>
        <w:rPr>
          <w:rStyle w:val="13"/>
          <w:rFonts w:hint="eastAsia" w:ascii="Times New Roman" w:hAnsi="Times New Roman" w:cs="Times New Roman"/>
          <w:b w:val="0"/>
          <w:bCs/>
          <w:lang w:val="en-US" w:eastAsia="zh-CN"/>
        </w:rPr>
        <w:t xml:space="preserve"> </w:t>
      </w:r>
      <w:r>
        <w:rPr>
          <w:rStyle w:val="13"/>
          <w:rFonts w:hint="default" w:ascii="Times New Roman" w:hAnsi="Times New Roman" w:cs="Times New Roman"/>
          <w:b w:val="0"/>
          <w:bCs/>
          <w:lang w:val="en-AU" w:eastAsia="zh-CN"/>
        </w:rPr>
        <w:t>WC)/initial</w:t>
      </w:r>
      <w:r>
        <w:rPr>
          <w:rStyle w:val="13"/>
          <w:rFonts w:hint="eastAsia" w:ascii="Times New Roman" w:hAnsi="Times New Roman" w:cs="Times New Roman"/>
          <w:b w:val="0"/>
          <w:bCs/>
          <w:lang w:val="en-US" w:eastAsia="zh-CN"/>
        </w:rPr>
        <w:t xml:space="preserve"> </w:t>
      </w:r>
      <w:r>
        <w:rPr>
          <w:rStyle w:val="13"/>
          <w:rFonts w:hint="default" w:ascii="Times New Roman" w:hAnsi="Times New Roman" w:cs="Times New Roman"/>
          <w:b w:val="0"/>
          <w:bCs/>
          <w:lang w:val="en-AU" w:eastAsia="zh-CN"/>
        </w:rPr>
        <w:t xml:space="preserve">WC(initial WC − </w:t>
      </w:r>
      <w:r>
        <w:rPr>
          <w:rStyle w:val="13"/>
          <w:rFonts w:hint="eastAsia" w:ascii="Times New Roman" w:hAnsi="Times New Roman" w:cs="Times New Roman"/>
          <w:b w:val="0"/>
          <w:bCs/>
          <w:lang w:val="en-AU" w:eastAsia="zh-CN"/>
        </w:rPr>
        <w:t>terminal</w:t>
      </w:r>
      <w:r>
        <w:rPr>
          <w:rStyle w:val="13"/>
          <w:rFonts w:hint="default" w:ascii="Times New Roman" w:hAnsi="Times New Roman" w:cs="Times New Roman"/>
          <w:b w:val="0"/>
          <w:bCs/>
          <w:lang w:val="en-AU" w:eastAsia="zh-CN"/>
        </w:rPr>
        <w:t xml:space="preserve"> WC) / initial WC × 100</w:t>
      </w:r>
    </w:p>
    <w:p w14:paraId="5A2B12F2">
      <w:pPr>
        <w:pStyle w:val="10"/>
        <w:keepNext w:val="0"/>
        <w:keepLines w:val="0"/>
        <w:widowControl/>
        <w:numPr>
          <w:ilvl w:val="0"/>
          <w:numId w:val="2"/>
        </w:numPr>
        <w:suppressLineNumbers w:val="0"/>
        <w:ind w:left="420" w:leftChars="0" w:hanging="420" w:firstLineChars="0"/>
        <w:rPr>
          <w:rFonts w:hint="default" w:ascii="Times New Roman" w:hAnsi="Times New Roman" w:eastAsia="Arial Unicode MS"/>
          <w:sz w:val="24"/>
          <w:lang w:val="en-AU" w:eastAsia="zh-CN"/>
        </w:rPr>
      </w:pPr>
      <w:r>
        <w:rPr>
          <w:rStyle w:val="13"/>
          <w:rFonts w:hint="default" w:ascii="Times New Roman" w:hAnsi="Times New Roman" w:cs="Times New Roman"/>
          <w:b w:val="0"/>
          <w:bCs/>
          <w:lang w:val="en-AU" w:eastAsia="zh-CN"/>
        </w:rPr>
        <w:t xml:space="preserve">BMI change = initial BMI − </w:t>
      </w:r>
      <w:r>
        <w:rPr>
          <w:rStyle w:val="13"/>
          <w:rFonts w:hint="eastAsia" w:ascii="Times New Roman" w:hAnsi="Times New Roman" w:cs="Times New Roman"/>
          <w:b w:val="0"/>
          <w:bCs/>
          <w:lang w:val="en-AU" w:eastAsia="zh-CN"/>
        </w:rPr>
        <w:t>terminal</w:t>
      </w:r>
      <w:r>
        <w:rPr>
          <w:rStyle w:val="13"/>
          <w:rFonts w:hint="default" w:ascii="Times New Roman" w:hAnsi="Times New Roman" w:cs="Times New Roman"/>
          <w:b w:val="0"/>
          <w:bCs/>
          <w:lang w:val="en-AU" w:eastAsia="zh-CN"/>
        </w:rPr>
        <w:t xml:space="preserve"> BMI</w:t>
      </w:r>
    </w:p>
    <w:p w14:paraId="2F7B78FA">
      <w:pPr>
        <w:pStyle w:val="5"/>
        <w:keepNext w:val="0"/>
        <w:keepLines w:val="0"/>
        <w:widowControl/>
        <w:suppressLineNumbers w:val="0"/>
        <w:jc w:val="left"/>
        <w:rPr>
          <w:rFonts w:hint="default" w:ascii="Times New Roman" w:hAnsi="Times New Roman" w:cs="Times New Roman"/>
          <w:b w:val="0"/>
          <w:bCs w:val="0"/>
          <w:i/>
          <w:iCs/>
          <w:lang w:val="en-AU" w:eastAsia="zh-CN"/>
        </w:rPr>
      </w:pPr>
      <w:r>
        <w:rPr>
          <w:rFonts w:hint="default" w:ascii="Times New Roman" w:hAnsi="Times New Roman" w:cs="Times New Roman"/>
          <w:b w:val="0"/>
          <w:bCs w:val="0"/>
          <w:i/>
          <w:iCs/>
          <w:lang w:val="en-AU" w:eastAsia="zh-CN"/>
        </w:rPr>
        <w:t>D. Metabolic secondary outcomes</w:t>
      </w:r>
    </w:p>
    <w:p w14:paraId="6103F70F">
      <w:pPr>
        <w:rPr>
          <w:rFonts w:hint="default" w:ascii="Times New Roman" w:hAnsi="Times New Roman" w:eastAsia="Arial Unicode MS"/>
          <w:sz w:val="24"/>
          <w:lang w:val="en-AU" w:eastAsia="zh-CN"/>
        </w:rPr>
      </w:pPr>
      <w:r>
        <w:rPr>
          <w:rFonts w:hint="default" w:ascii="Times New Roman" w:hAnsi="Times New Roman" w:eastAsia="Arial Unicode MS"/>
          <w:sz w:val="24"/>
          <w:lang w:val="en-AU" w:eastAsia="zh-CN"/>
        </w:rPr>
        <w:t>Metabolic outcomes will include changes from baseline to the last assessment before oocyte retrieval in the following indices:</w:t>
      </w:r>
    </w:p>
    <w:p w14:paraId="69BD7E78">
      <w:pPr>
        <w:pStyle w:val="10"/>
        <w:keepNext w:val="0"/>
        <w:keepLines w:val="0"/>
        <w:widowControl/>
        <w:numPr>
          <w:ilvl w:val="0"/>
          <w:numId w:val="2"/>
        </w:numPr>
        <w:suppressLineNumbers w:val="0"/>
        <w:ind w:left="420" w:leftChars="0" w:hanging="420" w:firstLineChars="0"/>
        <w:rPr>
          <w:rStyle w:val="13"/>
          <w:rFonts w:hint="default" w:ascii="Times New Roman" w:hAnsi="Times New Roman" w:cs="Times New Roman"/>
          <w:b w:val="0"/>
          <w:bCs/>
          <w:lang w:val="en-AU" w:eastAsia="zh-CN"/>
        </w:rPr>
      </w:pPr>
      <w:r>
        <w:rPr>
          <w:rStyle w:val="13"/>
          <w:rFonts w:hint="default" w:ascii="Times New Roman" w:hAnsi="Times New Roman" w:cs="Times New Roman"/>
          <w:b w:val="0"/>
          <w:bCs/>
          <w:lang w:val="en-AU" w:eastAsia="zh-CN"/>
        </w:rPr>
        <w:t>Homeostasis model assessment of insulin resistance (HOMA-IR) = fasting insulin (μU/mL) × fasting glucose (mmol/L) / 22.5</w:t>
      </w:r>
      <w:r>
        <w:rPr>
          <w:rStyle w:val="13"/>
          <w:rFonts w:hint="eastAsia" w:ascii="Times New Roman" w:hAnsi="Times New Roman" w:cs="Times New Roman"/>
          <w:b w:val="0"/>
          <w:bCs/>
          <w:lang w:val="en-US" w:eastAsia="zh-CN"/>
        </w:rPr>
        <w:t>.</w:t>
      </w:r>
    </w:p>
    <w:p w14:paraId="51AA8C96">
      <w:pPr>
        <w:pStyle w:val="10"/>
        <w:keepNext w:val="0"/>
        <w:keepLines w:val="0"/>
        <w:widowControl/>
        <w:numPr>
          <w:ilvl w:val="0"/>
          <w:numId w:val="2"/>
        </w:numPr>
        <w:suppressLineNumbers w:val="0"/>
        <w:ind w:left="420" w:leftChars="0" w:hanging="420" w:firstLineChars="0"/>
        <w:rPr>
          <w:rStyle w:val="13"/>
          <w:rFonts w:hint="default" w:ascii="Times New Roman" w:hAnsi="Times New Roman" w:cs="Times New Roman"/>
          <w:b w:val="0"/>
          <w:bCs/>
          <w:lang w:val="en-US" w:eastAsia="zh-CN"/>
        </w:rPr>
      </w:pPr>
      <w:r>
        <w:rPr>
          <w:rStyle w:val="13"/>
          <w:rFonts w:hint="default" w:ascii="Times New Roman" w:hAnsi="Times New Roman" w:cs="Times New Roman"/>
          <w:b w:val="0"/>
          <w:bCs/>
          <w:lang w:val="en-AU" w:eastAsia="zh-CN"/>
        </w:rPr>
        <w:t xml:space="preserve">Metabolic score for insulin resistance (METS-IR) = </w:t>
      </w:r>
      <w:r>
        <w:rPr>
          <w:rStyle w:val="13"/>
          <w:rFonts w:hint="default" w:ascii="Times New Roman" w:hAnsi="Times New Roman" w:cs="Times New Roman"/>
          <w:b w:val="0"/>
          <w:bCs/>
          <w:lang w:val="en-US" w:eastAsia="zh-CN"/>
        </w:rPr>
        <w:t>Ln[(2 × fasting glucose (mg/dL) + fasting triglycerides (mg/dL)) × BMI (kg/m²)] /[Ln</w:t>
      </w:r>
      <w:r>
        <w:rPr>
          <w:rStyle w:val="13"/>
          <w:rFonts w:hint="eastAsia" w:ascii="Times New Roman" w:hAnsi="Times New Roman" w:cs="Times New Roman"/>
          <w:b w:val="0"/>
          <w:bCs/>
          <w:lang w:val="en-US" w:eastAsia="zh-CN"/>
        </w:rPr>
        <w:t>HDL-C</w:t>
      </w:r>
      <w:r>
        <w:rPr>
          <w:rStyle w:val="13"/>
          <w:rFonts w:hint="default" w:ascii="Times New Roman" w:hAnsi="Times New Roman" w:cs="Times New Roman"/>
          <w:b w:val="0"/>
          <w:bCs/>
          <w:lang w:val="en-US" w:eastAsia="zh-CN"/>
        </w:rPr>
        <w:t xml:space="preserve"> (mg/dL)].</w:t>
      </w:r>
    </w:p>
    <w:p w14:paraId="6AFF3F1F">
      <w:pPr>
        <w:pStyle w:val="10"/>
        <w:keepNext w:val="0"/>
        <w:keepLines w:val="0"/>
        <w:widowControl/>
        <w:numPr>
          <w:ilvl w:val="0"/>
          <w:numId w:val="2"/>
        </w:numPr>
        <w:suppressLineNumbers w:val="0"/>
        <w:ind w:left="420" w:leftChars="0" w:hanging="420" w:firstLineChars="0"/>
        <w:rPr>
          <w:rStyle w:val="13"/>
          <w:rFonts w:hint="default" w:ascii="Times New Roman" w:hAnsi="Times New Roman" w:cs="Times New Roman"/>
          <w:b w:val="0"/>
          <w:bCs/>
          <w:lang w:val="en-AU" w:eastAsia="zh-CN"/>
        </w:rPr>
      </w:pPr>
      <w:r>
        <w:rPr>
          <w:rStyle w:val="13"/>
          <w:rFonts w:hint="default" w:ascii="Times New Roman" w:hAnsi="Times New Roman" w:cs="Times New Roman"/>
          <w:b w:val="0"/>
          <w:bCs/>
          <w:lang w:val="en-AU" w:eastAsia="zh-CN"/>
        </w:rPr>
        <w:t>Non–high-density lipoprotein cholesterol to high-density lipoprotein cholesterol ratio (NHHR) = (TC − HDL-C) / HDL-C</w:t>
      </w:r>
      <w:r>
        <w:rPr>
          <w:rStyle w:val="13"/>
          <w:rFonts w:hint="eastAsia" w:ascii="Times New Roman" w:hAnsi="Times New Roman" w:cs="Times New Roman"/>
          <w:b w:val="0"/>
          <w:bCs/>
          <w:lang w:val="en-US" w:eastAsia="zh-CN"/>
        </w:rPr>
        <w:t>.</w:t>
      </w:r>
    </w:p>
    <w:p w14:paraId="2781B9F4">
      <w:pPr>
        <w:pStyle w:val="3"/>
        <w:rPr>
          <w:sz w:val="24"/>
          <w:szCs w:val="24"/>
          <w:lang w:val="en-US"/>
        </w:rPr>
      </w:pPr>
      <w:bookmarkStart w:id="66" w:name="_Toc2385"/>
      <w:bookmarkStart w:id="67" w:name="_Toc17695"/>
      <w:bookmarkStart w:id="68" w:name="_Toc339804959"/>
      <w:bookmarkStart w:id="69" w:name="_Toc507620824"/>
      <w:bookmarkStart w:id="70" w:name="_Toc212187679"/>
      <w:bookmarkStart w:id="71" w:name="_Toc160112891"/>
      <w:bookmarkStart w:id="72" w:name="_Toc339890251"/>
      <w:r>
        <w:rPr>
          <w:sz w:val="24"/>
          <w:szCs w:val="24"/>
          <w:lang w:val="en-US"/>
        </w:rPr>
        <w:t>6.2 Subject informed consent</w:t>
      </w:r>
      <w:bookmarkEnd w:id="66"/>
      <w:bookmarkEnd w:id="67"/>
      <w:bookmarkEnd w:id="68"/>
      <w:bookmarkEnd w:id="69"/>
      <w:bookmarkEnd w:id="70"/>
      <w:bookmarkEnd w:id="71"/>
      <w:bookmarkEnd w:id="72"/>
    </w:p>
    <w:p w14:paraId="36C78974">
      <w:pPr>
        <w:rPr>
          <w:rFonts w:ascii="Times New Roman" w:hAnsi="Times New Roman"/>
          <w:sz w:val="24"/>
          <w:lang w:val="en-US" w:eastAsia="nl-NL"/>
        </w:rPr>
      </w:pPr>
      <w:r>
        <w:rPr>
          <w:rFonts w:ascii="Times New Roman" w:hAnsi="Times New Roman" w:eastAsia="Arial Unicode MS"/>
          <w:sz w:val="24"/>
          <w:lang w:val="en-AU"/>
        </w:rPr>
        <w:t xml:space="preserve">Infertile couples scheduled for IVF who come to the outpatient clinic will be screened by trained clinical team. Eligible women will then be approached by a member of the research team and explained the trial details before the start of </w:t>
      </w:r>
      <w:r>
        <w:rPr>
          <w:rFonts w:hint="eastAsia" w:ascii="Times New Roman" w:hAnsi="Times New Roman"/>
          <w:sz w:val="24"/>
          <w:lang w:val="en-US" w:eastAsia="zh-CN"/>
        </w:rPr>
        <w:t>FET</w:t>
      </w:r>
      <w:r>
        <w:rPr>
          <w:rFonts w:ascii="Times New Roman" w:hAnsi="Times New Roman" w:eastAsia="Arial Unicode MS"/>
          <w:sz w:val="24"/>
          <w:lang w:val="en-AU"/>
        </w:rPr>
        <w:t xml:space="preserve"> treatment. After this information, couples will be offered time for consideration to decide to participate the trial. If the couple agrees to participate, they will sign the consent form. An individual record of all non-recruited participants and reasons for exclusion will be obtained and stored.</w:t>
      </w:r>
    </w:p>
    <w:p w14:paraId="1FF0E961">
      <w:pPr>
        <w:pStyle w:val="3"/>
        <w:rPr>
          <w:sz w:val="24"/>
          <w:szCs w:val="24"/>
          <w:lang w:val="en-US"/>
        </w:rPr>
      </w:pPr>
      <w:bookmarkStart w:id="73" w:name="_Toc31757"/>
      <w:bookmarkStart w:id="74" w:name="_Toc19822"/>
      <w:bookmarkStart w:id="75" w:name="_Toc507620825"/>
      <w:bookmarkStart w:id="76" w:name="_Toc339890252"/>
      <w:bookmarkStart w:id="77" w:name="_Toc339804960"/>
      <w:bookmarkStart w:id="78" w:name="_Toc160112892"/>
      <w:bookmarkStart w:id="79" w:name="_Toc212187680"/>
      <w:r>
        <w:rPr>
          <w:sz w:val="24"/>
          <w:szCs w:val="24"/>
          <w:lang w:val="en-US"/>
        </w:rPr>
        <w:t>6.3 Withdrawal of individual participants</w:t>
      </w:r>
      <w:bookmarkEnd w:id="73"/>
      <w:bookmarkEnd w:id="74"/>
      <w:bookmarkEnd w:id="75"/>
      <w:bookmarkEnd w:id="76"/>
      <w:bookmarkEnd w:id="77"/>
      <w:bookmarkEnd w:id="78"/>
      <w:bookmarkEnd w:id="79"/>
      <w:r>
        <w:rPr>
          <w:sz w:val="24"/>
          <w:szCs w:val="24"/>
          <w:lang w:val="en-US"/>
        </w:rPr>
        <w:t xml:space="preserve"> </w:t>
      </w:r>
    </w:p>
    <w:p w14:paraId="7835F797">
      <w:pPr>
        <w:rPr>
          <w:rFonts w:ascii="Times New Roman" w:hAnsi="Times New Roman"/>
          <w:sz w:val="24"/>
          <w:lang w:val="en-US"/>
        </w:rPr>
      </w:pPr>
      <w:r>
        <w:rPr>
          <w:rFonts w:ascii="Times New Roman" w:hAnsi="Times New Roman" w:eastAsia="Arial Unicode MS"/>
          <w:sz w:val="24"/>
          <w:lang w:val="en-AU"/>
        </w:rPr>
        <w:t>Participants have the right to withdraw from at any time during the process. The decision to withdraw will neither affect their conventional clinical treatments nor their relationship with clinicians.</w:t>
      </w:r>
    </w:p>
    <w:p w14:paraId="49685564">
      <w:pPr>
        <w:pStyle w:val="3"/>
        <w:rPr>
          <w:sz w:val="24"/>
          <w:szCs w:val="24"/>
          <w:lang w:val="en-US"/>
        </w:rPr>
      </w:pPr>
      <w:bookmarkStart w:id="80" w:name="_Toc339890253"/>
      <w:bookmarkStart w:id="81" w:name="_Toc160112893"/>
      <w:bookmarkStart w:id="82" w:name="_Toc15364"/>
      <w:bookmarkStart w:id="83" w:name="_Toc339804961"/>
      <w:bookmarkStart w:id="84" w:name="_Toc507620826"/>
      <w:bookmarkStart w:id="85" w:name="_Toc4543"/>
      <w:r>
        <w:rPr>
          <w:sz w:val="24"/>
          <w:szCs w:val="24"/>
          <w:lang w:val="en-US"/>
        </w:rPr>
        <w:t>6.4 Duration of the study</w:t>
      </w:r>
      <w:bookmarkEnd w:id="80"/>
      <w:bookmarkEnd w:id="81"/>
      <w:bookmarkEnd w:id="82"/>
      <w:bookmarkEnd w:id="83"/>
      <w:bookmarkEnd w:id="84"/>
      <w:bookmarkEnd w:id="85"/>
    </w:p>
    <w:p w14:paraId="42A0A8C8">
      <w:pPr>
        <w:rPr>
          <w:rFonts w:ascii="Times New Roman" w:hAnsi="Times New Roman"/>
          <w:sz w:val="24"/>
          <w:lang w:val="en-US"/>
        </w:rPr>
      </w:pPr>
      <w:r>
        <w:rPr>
          <w:rFonts w:ascii="Times New Roman" w:hAnsi="Times New Roman" w:eastAsia="Arial Unicode MS"/>
          <w:sz w:val="24"/>
          <w:lang w:val="en-AU"/>
        </w:rPr>
        <w:t xml:space="preserve">The </w:t>
      </w:r>
      <w:bookmarkStart w:id="86" w:name="OLE_LINK8"/>
      <w:bookmarkStart w:id="87" w:name="OLE_LINK7"/>
      <w:r>
        <w:rPr>
          <w:rFonts w:ascii="Times New Roman" w:hAnsi="Times New Roman" w:eastAsia="Arial Unicode MS"/>
          <w:sz w:val="24"/>
          <w:lang w:val="en-AU"/>
        </w:rPr>
        <w:t>recruitment</w:t>
      </w:r>
      <w:bookmarkEnd w:id="86"/>
      <w:bookmarkEnd w:id="87"/>
      <w:r>
        <w:rPr>
          <w:rFonts w:ascii="Times New Roman" w:hAnsi="Times New Roman" w:eastAsia="Arial Unicode MS"/>
          <w:sz w:val="24"/>
          <w:lang w:val="en-AU"/>
        </w:rPr>
        <w:t xml:space="preserve"> in the study centre will start in </w:t>
      </w:r>
      <w:r>
        <w:rPr>
          <w:rFonts w:hint="eastAsia" w:ascii="Times New Roman" w:hAnsi="Times New Roman" w:eastAsia="Arial Unicode MS"/>
          <w:sz w:val="24"/>
          <w:lang w:val="en-US" w:eastAsia="zh-CN"/>
        </w:rPr>
        <w:t>Feb 2023</w:t>
      </w:r>
      <w:r>
        <w:rPr>
          <w:rFonts w:ascii="Times New Roman" w:hAnsi="Times New Roman" w:eastAsia="Arial Unicode MS"/>
          <w:sz w:val="24"/>
          <w:lang w:val="en-AU"/>
        </w:rPr>
        <w:t xml:space="preserve"> and will continue until the needed number of participants is included, anticipated until </w:t>
      </w:r>
      <w:r>
        <w:rPr>
          <w:rFonts w:hint="eastAsia" w:ascii="Times New Roman" w:hAnsi="Times New Roman" w:eastAsia="Arial Unicode MS"/>
          <w:sz w:val="24"/>
          <w:lang w:val="en-US" w:eastAsia="zh-CN"/>
        </w:rPr>
        <w:t>Feb 2026</w:t>
      </w:r>
      <w:r>
        <w:rPr>
          <w:rFonts w:ascii="Times New Roman" w:hAnsi="Times New Roman" w:eastAsia="Arial Unicode MS"/>
          <w:sz w:val="24"/>
          <w:lang w:val="en-AU"/>
        </w:rPr>
        <w:t>.</w:t>
      </w:r>
      <w:r>
        <w:rPr>
          <w:rFonts w:ascii="Times New Roman" w:hAnsi="Times New Roman"/>
          <w:sz w:val="24"/>
          <w:lang w:val="en-US"/>
        </w:rPr>
        <w:t xml:space="preserve"> The study duration is therefore estimated to be </w:t>
      </w:r>
      <w:r>
        <w:rPr>
          <w:rFonts w:hint="eastAsia" w:ascii="Times New Roman" w:hAnsi="Times New Roman"/>
          <w:sz w:val="24"/>
          <w:lang w:val="en-US" w:eastAsia="zh-CN"/>
        </w:rPr>
        <w:t>three</w:t>
      </w:r>
      <w:r>
        <w:rPr>
          <w:rFonts w:ascii="Times New Roman" w:hAnsi="Times New Roman"/>
          <w:sz w:val="24"/>
          <w:lang w:val="en-US"/>
        </w:rPr>
        <w:t xml:space="preserve"> years.</w:t>
      </w:r>
    </w:p>
    <w:p w14:paraId="2877D720">
      <w:pPr>
        <w:pStyle w:val="3"/>
        <w:rPr>
          <w:sz w:val="24"/>
          <w:szCs w:val="24"/>
          <w:lang w:val="en-US"/>
        </w:rPr>
      </w:pPr>
      <w:bookmarkStart w:id="88" w:name="_Toc339890254"/>
      <w:bookmarkStart w:id="89" w:name="_Toc339804962"/>
      <w:bookmarkStart w:id="90" w:name="_Toc507620827"/>
      <w:bookmarkStart w:id="91" w:name="_Toc160112894"/>
      <w:bookmarkStart w:id="92" w:name="_Toc11158816"/>
      <w:bookmarkStart w:id="93" w:name="_Toc27280"/>
      <w:r>
        <w:rPr>
          <w:sz w:val="24"/>
          <w:szCs w:val="24"/>
          <w:lang w:val="en-US"/>
        </w:rPr>
        <w:t xml:space="preserve">6.5 Statistical </w:t>
      </w:r>
      <w:bookmarkEnd w:id="88"/>
      <w:bookmarkEnd w:id="89"/>
      <w:r>
        <w:rPr>
          <w:sz w:val="24"/>
          <w:szCs w:val="24"/>
          <w:lang w:val="en-US"/>
        </w:rPr>
        <w:t>analysis</w:t>
      </w:r>
      <w:bookmarkEnd w:id="90"/>
      <w:bookmarkEnd w:id="91"/>
      <w:bookmarkEnd w:id="92"/>
      <w:bookmarkEnd w:id="93"/>
    </w:p>
    <w:p w14:paraId="20E59DEF">
      <w:pPr>
        <w:rPr>
          <w:lang w:val="en-US"/>
        </w:rPr>
      </w:pPr>
      <w:r>
        <w:rPr>
          <w:rFonts w:ascii="Times New Roman" w:hAnsi="Times New Roman"/>
          <w:i/>
          <w:sz w:val="24"/>
          <w:lang w:val="en-AU"/>
        </w:rPr>
        <w:t>Baseline data</w:t>
      </w:r>
    </w:p>
    <w:p w14:paraId="7B3508A5">
      <w:pPr>
        <w:rPr>
          <w:rFonts w:ascii="Times New Roman" w:hAnsi="Times New Roman" w:eastAsia="Arial Unicode MS"/>
          <w:sz w:val="24"/>
          <w:lang w:val="en-AU"/>
        </w:rPr>
      </w:pPr>
      <w:r>
        <w:rPr>
          <w:rFonts w:ascii="Times New Roman" w:hAnsi="Times New Roman" w:eastAsia="Arial Unicode MS"/>
          <w:sz w:val="24"/>
          <w:lang w:val="en-AU"/>
        </w:rPr>
        <w:t>Baseline characteristics will be summarized descriptively by randomized group. The balance of baseline characteristics across the 3 groups will be assessed.</w:t>
      </w:r>
    </w:p>
    <w:p w14:paraId="24A410E3">
      <w:pPr>
        <w:rPr>
          <w:rFonts w:ascii="Times New Roman" w:hAnsi="Times New Roman" w:eastAsia="Arial Unicode MS"/>
          <w:sz w:val="24"/>
          <w:lang w:val="en-AU"/>
        </w:rPr>
      </w:pPr>
      <w:r>
        <w:rPr>
          <w:rFonts w:ascii="Times New Roman" w:hAnsi="Times New Roman" w:eastAsia="Arial Unicode MS"/>
          <w:sz w:val="24"/>
          <w:lang w:val="en-AU"/>
        </w:rPr>
        <w:t>For continuous variables, distributional characteristics will be assessed using histograms and the Shapiro</w:t>
      </w:r>
      <w:r>
        <w:rPr>
          <w:rFonts w:hint="eastAsia" w:ascii="Times New Roman" w:hAnsi="Times New Roman" w:eastAsia="Arial Unicode MS"/>
          <w:sz w:val="24"/>
          <w:lang w:val="en-US" w:eastAsia="zh-CN"/>
        </w:rPr>
        <w:t>-</w:t>
      </w:r>
      <w:r>
        <w:rPr>
          <w:rFonts w:ascii="Times New Roman" w:hAnsi="Times New Roman" w:eastAsia="Arial Unicode MS"/>
          <w:sz w:val="24"/>
          <w:lang w:val="en-AU"/>
        </w:rPr>
        <w:t>Wilk test. Normally distributed variables will be summarized as mean ± SD and compared across groups using one-way analysis of variance (ANOVA), whereas non-normally distributed variables will be summarized as median (IQR) and compared using the Kruskal–Wallis test. Categorical variables will be presented as counts (percentages).</w:t>
      </w:r>
    </w:p>
    <w:p w14:paraId="18C9FE5C">
      <w:pPr>
        <w:rPr>
          <w:rFonts w:ascii="Times New Roman" w:hAnsi="Times New Roman" w:eastAsia="Arial Unicode MS"/>
          <w:sz w:val="24"/>
          <w:lang w:val="en-AU"/>
        </w:rPr>
      </w:pPr>
      <w:r>
        <w:rPr>
          <w:rFonts w:ascii="Times New Roman" w:hAnsi="Times New Roman" w:eastAsia="Arial Unicode MS"/>
          <w:sz w:val="24"/>
          <w:lang w:val="en-AU"/>
        </w:rPr>
        <w:t>In addition, recruitment numbers, numbers of participants lost to follow-up, protocol deviations/violations, and other relevant trial process data will be summarized descriptively.</w:t>
      </w:r>
    </w:p>
    <w:p w14:paraId="0B568F57">
      <w:pPr>
        <w:rPr>
          <w:rFonts w:ascii="Times New Roman" w:hAnsi="Times New Roman" w:eastAsia="Arial Unicode MS"/>
          <w:sz w:val="24"/>
          <w:lang w:val="en-AU"/>
        </w:rPr>
      </w:pPr>
    </w:p>
    <w:p w14:paraId="050577DB">
      <w:pPr>
        <w:rPr>
          <w:rFonts w:ascii="Times New Roman" w:hAnsi="Times New Roman"/>
          <w:i/>
          <w:sz w:val="24"/>
          <w:lang w:val="en-AU"/>
        </w:rPr>
      </w:pPr>
      <w:r>
        <w:rPr>
          <w:rFonts w:ascii="Times New Roman" w:hAnsi="Times New Roman"/>
          <w:i/>
          <w:sz w:val="24"/>
          <w:lang w:val="en-AU"/>
        </w:rPr>
        <w:t>Primary outcome</w:t>
      </w:r>
    </w:p>
    <w:p w14:paraId="240A4FE9">
      <w:pPr>
        <w:rPr>
          <w:rFonts w:ascii="Times New Roman" w:hAnsi="Times New Roman"/>
          <w:i w:val="0"/>
          <w:iCs/>
          <w:sz w:val="24"/>
          <w:lang w:val="en-AU" w:eastAsia="en-US"/>
        </w:rPr>
      </w:pPr>
      <w:r>
        <w:rPr>
          <w:rFonts w:ascii="Times New Roman" w:hAnsi="Times New Roman"/>
          <w:i w:val="0"/>
          <w:iCs/>
          <w:sz w:val="24"/>
          <w:lang w:val="en-AU" w:eastAsia="en-US"/>
        </w:rPr>
        <w:t>The primary efficacy analysis will be conducted according to the modified intention-to-treat (mITT) principle. The mITT population will include all randomized participants who initiate the assigned study strategy (i.e., complete at least 1 day of behavioral logging in the TRF+PA or CRD groups, or receive post-randomization counseling in the control group).</w:t>
      </w:r>
    </w:p>
    <w:p w14:paraId="7C1CB8F0">
      <w:pPr>
        <w:rPr>
          <w:rFonts w:ascii="Times New Roman" w:hAnsi="Times New Roman"/>
          <w:i w:val="0"/>
          <w:iCs/>
          <w:sz w:val="24"/>
          <w:lang w:val="en-AU" w:eastAsia="en-US"/>
        </w:rPr>
      </w:pPr>
      <w:r>
        <w:rPr>
          <w:rFonts w:ascii="Times New Roman" w:hAnsi="Times New Roman"/>
          <w:i w:val="0"/>
          <w:iCs/>
          <w:sz w:val="24"/>
          <w:lang w:val="en-AU" w:eastAsia="en-US"/>
        </w:rPr>
        <w:t xml:space="preserve">The primary outcome, CLBR, will be compared across the 3 randomized groups within a prespecified 18-month follow-up window after randomization. Unadjusted group comparisons will be performed using the χ² test or Fisher’s exact test, as appropriate. For adjusted analyses, </w:t>
      </w:r>
      <w:r>
        <w:rPr>
          <w:rFonts w:hint="eastAsia" w:ascii="Times New Roman" w:hAnsi="Times New Roman"/>
          <w:i w:val="0"/>
          <w:iCs/>
          <w:sz w:val="24"/>
          <w:lang w:val="en-US" w:eastAsia="zh-CN"/>
        </w:rPr>
        <w:t xml:space="preserve">adjusted </w:t>
      </w:r>
      <w:r>
        <w:rPr>
          <w:rFonts w:ascii="Times New Roman" w:hAnsi="Times New Roman"/>
          <w:i w:val="0"/>
          <w:iCs/>
          <w:sz w:val="24"/>
          <w:lang w:val="en-AU" w:eastAsia="en-US"/>
        </w:rPr>
        <w:t>risk ratios</w:t>
      </w:r>
      <w:r>
        <w:rPr>
          <w:rFonts w:hint="eastAsia" w:ascii="Times New Roman" w:hAnsi="Times New Roman"/>
          <w:i w:val="0"/>
          <w:iCs/>
          <w:sz w:val="24"/>
          <w:lang w:val="en-US" w:eastAsia="zh-CN"/>
        </w:rPr>
        <w:t xml:space="preserve"> (aRR)</w:t>
      </w:r>
      <w:r>
        <w:rPr>
          <w:rFonts w:ascii="Times New Roman" w:hAnsi="Times New Roman"/>
          <w:i w:val="0"/>
          <w:iCs/>
          <w:sz w:val="24"/>
          <w:lang w:val="en-AU" w:eastAsia="en-US"/>
        </w:rPr>
        <w:t xml:space="preserve"> and 95% confidence intervals (CIs</w:t>
      </w:r>
      <w:r>
        <w:rPr>
          <w:rFonts w:hint="eastAsia" w:ascii="Times New Roman" w:hAnsi="Times New Roman"/>
          <w:i w:val="0"/>
          <w:iCs/>
          <w:sz w:val="24"/>
          <w:lang w:val="en-US" w:eastAsia="zh-CN"/>
        </w:rPr>
        <w:t>)</w:t>
      </w:r>
      <w:r>
        <w:rPr>
          <w:rFonts w:ascii="Times New Roman" w:hAnsi="Times New Roman"/>
          <w:i w:val="0"/>
          <w:iCs/>
          <w:sz w:val="24"/>
          <w:lang w:val="en-AU" w:eastAsia="en-US"/>
        </w:rPr>
        <w:t xml:space="preserve"> will be estimated using generalized linear models with a log link and robust variance (modified Poisson regression). To account for chance baseline imbalances, models will adjust for baseline variables showing statistically significant differences across the randomized groups.</w:t>
      </w:r>
    </w:p>
    <w:p w14:paraId="1098F165">
      <w:pPr>
        <w:rPr>
          <w:rFonts w:hint="default" w:ascii="Times New Roman" w:hAnsi="Times New Roman"/>
          <w:i w:val="0"/>
          <w:iCs/>
          <w:sz w:val="24"/>
          <w:lang w:val="en-AU"/>
        </w:rPr>
      </w:pPr>
      <w:r>
        <w:rPr>
          <w:rFonts w:ascii="Times New Roman" w:hAnsi="Times New Roman"/>
          <w:i w:val="0"/>
          <w:iCs/>
          <w:sz w:val="24"/>
          <w:lang w:val="en-AU" w:eastAsia="en-US"/>
        </w:rPr>
        <w:t>Per-protocol (PP) analyses will be performed as sensitivity analyses.</w:t>
      </w:r>
      <w:r>
        <w:rPr>
          <w:rFonts w:hint="eastAsia" w:ascii="Times New Roman" w:hAnsi="Times New Roman"/>
          <w:i w:val="0"/>
          <w:iCs/>
          <w:sz w:val="24"/>
          <w:lang w:val="en-US" w:eastAsia="zh-CN"/>
        </w:rPr>
        <w:t>.</w:t>
      </w:r>
      <w:r>
        <w:rPr>
          <w:rFonts w:hint="default" w:ascii="Times New Roman" w:hAnsi="Times New Roman"/>
          <w:i w:val="0"/>
          <w:iCs/>
          <w:sz w:val="24"/>
          <w:lang w:val="en-AU"/>
        </w:rPr>
        <w:t>In the TRF</w:t>
      </w:r>
      <w:r>
        <w:rPr>
          <w:rFonts w:hint="eastAsia" w:ascii="Times New Roman" w:hAnsi="Times New Roman"/>
          <w:i w:val="0"/>
          <w:iCs/>
          <w:sz w:val="24"/>
          <w:lang w:val="en-US" w:eastAsia="zh-CN"/>
        </w:rPr>
        <w:t>+PA</w:t>
      </w:r>
      <w:r>
        <w:rPr>
          <w:rFonts w:hint="default" w:ascii="Times New Roman" w:hAnsi="Times New Roman"/>
          <w:i w:val="0"/>
          <w:iCs/>
          <w:sz w:val="24"/>
          <w:lang w:val="en-AU"/>
        </w:rPr>
        <w:t xml:space="preserve"> and CRD groups, the PP population consisted of women who completed at least 50 effective intervention days (≥70% of the 70</w:t>
      </w:r>
      <w:r>
        <w:rPr>
          <w:rFonts w:hint="eastAsia" w:ascii="Times New Roman" w:hAnsi="Times New Roman"/>
          <w:i w:val="0"/>
          <w:iCs/>
          <w:sz w:val="24"/>
          <w:lang w:val="en-AU" w:eastAsia="zh-CN"/>
        </w:rPr>
        <w:t>-</w:t>
      </w:r>
      <w:r>
        <w:rPr>
          <w:rFonts w:hint="default" w:ascii="Times New Roman" w:hAnsi="Times New Roman"/>
          <w:i w:val="0"/>
          <w:iCs/>
          <w:sz w:val="24"/>
          <w:lang w:val="en-AU"/>
        </w:rPr>
        <w:t>day program) and either underwent at least 1 embryo transfer or achieved a spontaneous pregnancy after randomization. Women who entered an IVF cycle but had their cycle cancelled because of absent recruitable follicles, fertilization failure, or the lack of transferable embryos were considered protocol</w:t>
      </w:r>
      <w:r>
        <w:rPr>
          <w:rFonts w:hint="eastAsia" w:ascii="Times New Roman" w:hAnsi="Times New Roman"/>
          <w:i w:val="0"/>
          <w:iCs/>
          <w:sz w:val="24"/>
          <w:lang w:val="en-AU" w:eastAsia="zh-CN"/>
        </w:rPr>
        <w:t>-</w:t>
      </w:r>
      <w:r>
        <w:rPr>
          <w:rFonts w:hint="default" w:ascii="Times New Roman" w:hAnsi="Times New Roman"/>
          <w:i w:val="0"/>
          <w:iCs/>
          <w:sz w:val="24"/>
          <w:lang w:val="en-AU"/>
        </w:rPr>
        <w:t>adherent and included in the PP population provided no other major protocol deviations occurred.</w:t>
      </w:r>
    </w:p>
    <w:p w14:paraId="2D7A2783">
      <w:pPr>
        <w:rPr>
          <w:rFonts w:hint="default" w:ascii="Times New Roman" w:hAnsi="Times New Roman"/>
          <w:i w:val="0"/>
          <w:iCs/>
          <w:sz w:val="24"/>
          <w:lang w:val="en-AU"/>
        </w:rPr>
      </w:pPr>
    </w:p>
    <w:p w14:paraId="56717B4B">
      <w:pPr>
        <w:rPr>
          <w:rFonts w:ascii="Times New Roman" w:hAnsi="Times New Roman"/>
          <w:sz w:val="24"/>
          <w:lang w:val="en-AU"/>
        </w:rPr>
      </w:pPr>
      <w:r>
        <w:rPr>
          <w:rFonts w:ascii="Times New Roman" w:hAnsi="Times New Roman"/>
          <w:i/>
          <w:sz w:val="24"/>
          <w:lang w:val="en-AU"/>
        </w:rPr>
        <w:t>Secondary outcomes</w:t>
      </w:r>
      <w:r>
        <w:rPr>
          <w:rFonts w:ascii="Times New Roman" w:hAnsi="Times New Roman"/>
          <w:sz w:val="24"/>
          <w:lang w:val="en-AU"/>
        </w:rPr>
        <w:t xml:space="preserve">  </w:t>
      </w:r>
    </w:p>
    <w:p w14:paraId="0C083F6F">
      <w:pPr>
        <w:rPr>
          <w:rFonts w:ascii="Times New Roman" w:hAnsi="Times New Roman" w:eastAsia="Arial Unicode MS"/>
          <w:sz w:val="24"/>
          <w:lang w:val="en-AU"/>
        </w:rPr>
      </w:pPr>
      <w:r>
        <w:rPr>
          <w:rFonts w:ascii="Times New Roman" w:hAnsi="Times New Roman" w:eastAsia="Arial Unicode MS"/>
          <w:sz w:val="24"/>
          <w:lang w:val="en-AU"/>
        </w:rPr>
        <w:t xml:space="preserve">Secondary outcomes will be compared between the two arms using the similar approach described for the primary outcome. </w:t>
      </w:r>
    </w:p>
    <w:p w14:paraId="337643F7">
      <w:pPr>
        <w:rPr>
          <w:rFonts w:ascii="Times New Roman" w:hAnsi="Times New Roman" w:eastAsia="Arial Unicode MS"/>
          <w:i/>
          <w:sz w:val="24"/>
          <w:lang w:val="en-AU"/>
        </w:rPr>
      </w:pPr>
      <w:bookmarkStart w:id="94" w:name="_Hlk100146218"/>
      <w:r>
        <w:rPr>
          <w:rFonts w:ascii="Times New Roman" w:hAnsi="Times New Roman" w:eastAsia="Arial Unicode MS"/>
          <w:i/>
          <w:sz w:val="24"/>
          <w:lang w:val="en-AU"/>
        </w:rPr>
        <w:t>Subgroup analysis</w:t>
      </w:r>
    </w:p>
    <w:bookmarkEnd w:id="94"/>
    <w:p w14:paraId="6C3B7BEF">
      <w:pPr>
        <w:rPr>
          <w:rFonts w:ascii="Times New Roman" w:hAnsi="Times New Roman" w:eastAsia="Arial Unicode MS"/>
          <w:sz w:val="24"/>
          <w:lang w:val="en-AU"/>
        </w:rPr>
      </w:pPr>
      <w:r>
        <w:rPr>
          <w:rFonts w:ascii="Times New Roman" w:hAnsi="Times New Roman" w:eastAsia="Arial Unicode MS"/>
          <w:sz w:val="24"/>
          <w:lang w:val="en-AU"/>
        </w:rPr>
        <w:t>Prespecified subgroup analyses of the primary outcome will be conducted according to (PCOS status (PCOS vs non-PCOS), as the effects of pre-IVF lifestyle interventions on reproductive outcomes may differ by baseline metabolic phenotype.</w:t>
      </w:r>
    </w:p>
    <w:p w14:paraId="0C71F69F">
      <w:pPr>
        <w:rPr>
          <w:rFonts w:ascii="Times New Roman" w:hAnsi="Times New Roman" w:eastAsia="Arial Unicode MS"/>
          <w:sz w:val="24"/>
          <w:lang w:val="en-AU"/>
        </w:rPr>
      </w:pPr>
      <w:r>
        <w:rPr>
          <w:rFonts w:ascii="Times New Roman" w:hAnsi="Times New Roman" w:eastAsia="Arial Unicode MS"/>
          <w:sz w:val="24"/>
          <w:lang w:val="en-AU"/>
        </w:rPr>
        <w:t>Subgroup analyses will be interpreted cautiously</w:t>
      </w:r>
      <w:r>
        <w:rPr>
          <w:rFonts w:hint="eastAsia" w:ascii="Times New Roman" w:hAnsi="Times New Roman" w:eastAsia="Arial Unicode MS"/>
          <w:sz w:val="24"/>
          <w:lang w:val="en-US" w:eastAsia="zh-CN"/>
        </w:rPr>
        <w:t xml:space="preserve">, </w:t>
      </w:r>
      <w:r>
        <w:rPr>
          <w:rFonts w:ascii="Times New Roman" w:hAnsi="Times New Roman" w:eastAsia="Arial Unicode MS"/>
          <w:sz w:val="24"/>
          <w:lang w:val="en-AU"/>
        </w:rPr>
        <w:t>and subgroup results will be considered exploratory.</w:t>
      </w:r>
    </w:p>
    <w:p w14:paraId="61E604C2">
      <w:pPr>
        <w:rPr>
          <w:rFonts w:ascii="Times New Roman" w:hAnsi="Times New Roman" w:eastAsia="Arial Unicode MS"/>
          <w:sz w:val="24"/>
          <w:lang w:val="en-AU"/>
        </w:rPr>
      </w:pPr>
    </w:p>
    <w:p w14:paraId="6F9419D1">
      <w:pPr>
        <w:rPr>
          <w:rFonts w:ascii="Times New Roman" w:hAnsi="Times New Roman"/>
          <w:i/>
          <w:sz w:val="24"/>
          <w:lang w:val="en-AU"/>
        </w:rPr>
      </w:pPr>
      <w:r>
        <w:rPr>
          <w:rFonts w:ascii="Times New Roman" w:hAnsi="Times New Roman"/>
          <w:i/>
          <w:sz w:val="24"/>
          <w:lang w:val="en-AU"/>
        </w:rPr>
        <w:t>Exploratory analyses</w:t>
      </w:r>
    </w:p>
    <w:p w14:paraId="1685208B">
      <w:pPr>
        <w:rPr>
          <w:rFonts w:ascii="Times New Roman" w:hAnsi="Times New Roman" w:eastAsia="Arial Unicode MS"/>
          <w:sz w:val="24"/>
          <w:lang w:val="en-AU"/>
        </w:rPr>
      </w:pPr>
      <w:r>
        <w:rPr>
          <w:rFonts w:ascii="Times New Roman" w:hAnsi="Times New Roman" w:eastAsia="Arial Unicode MS"/>
          <w:sz w:val="24"/>
          <w:lang w:val="en-AU"/>
        </w:rPr>
        <w:t xml:space="preserve">Exploratory analyses will be performed to evaluate associations between weight-loss–related metrics (including changes in body weight, </w:t>
      </w:r>
      <w:r>
        <w:rPr>
          <w:rFonts w:hint="eastAsia" w:ascii="Times New Roman" w:hAnsi="Times New Roman" w:eastAsia="Arial Unicode MS"/>
          <w:sz w:val="24"/>
          <w:lang w:val="en-US" w:eastAsia="zh-CN"/>
        </w:rPr>
        <w:t>BF%</w:t>
      </w:r>
      <w:r>
        <w:rPr>
          <w:rFonts w:ascii="Times New Roman" w:hAnsi="Times New Roman" w:eastAsia="Arial Unicode MS"/>
          <w:sz w:val="24"/>
          <w:lang w:val="en-AU"/>
        </w:rPr>
        <w:t xml:space="preserve">, </w:t>
      </w:r>
      <w:r>
        <w:rPr>
          <w:rFonts w:hint="eastAsia" w:ascii="Times New Roman" w:hAnsi="Times New Roman" w:eastAsia="Arial Unicode MS"/>
          <w:sz w:val="24"/>
          <w:lang w:val="en-US" w:eastAsia="zh-CN"/>
        </w:rPr>
        <w:t>WC</w:t>
      </w:r>
      <w:r>
        <w:rPr>
          <w:rFonts w:ascii="Times New Roman" w:hAnsi="Times New Roman" w:eastAsia="Arial Unicode MS"/>
          <w:sz w:val="24"/>
          <w:lang w:val="en-AU"/>
        </w:rPr>
        <w:t xml:space="preserve">, and BMI) and reproductive outcomes. These metrics will be modeled as continuous exposures. Restricted cubic spline (RCS) analyses will be used to assess potential nonlinear relationships and threshold effects, with adjustment for baseline </w:t>
      </w:r>
      <w:r>
        <w:rPr>
          <w:rFonts w:hint="eastAsia" w:ascii="Times New Roman" w:hAnsi="Times New Roman" w:eastAsia="Arial Unicode MS"/>
          <w:sz w:val="24"/>
          <w:lang w:val="en-US" w:eastAsia="zh-CN"/>
        </w:rPr>
        <w:t>WC</w:t>
      </w:r>
      <w:r>
        <w:rPr>
          <w:rFonts w:ascii="Times New Roman" w:hAnsi="Times New Roman" w:eastAsia="Arial Unicode MS"/>
          <w:sz w:val="24"/>
          <w:lang w:val="en-AU"/>
        </w:rPr>
        <w:t xml:space="preserve"> and </w:t>
      </w:r>
      <w:r>
        <w:rPr>
          <w:rFonts w:hint="eastAsia" w:ascii="Times New Roman" w:hAnsi="Times New Roman" w:eastAsia="Arial Unicode MS"/>
          <w:sz w:val="24"/>
          <w:lang w:val="en-US" w:eastAsia="zh-CN"/>
        </w:rPr>
        <w:t>follow-up</w:t>
      </w:r>
      <w:r>
        <w:rPr>
          <w:rFonts w:ascii="Times New Roman" w:hAnsi="Times New Roman" w:eastAsia="Arial Unicode MS"/>
          <w:sz w:val="24"/>
          <w:lang w:val="en-AU"/>
        </w:rPr>
        <w:t xml:space="preserve"> duration. Findings from exploratory analyses will be interpreted cautiously as hypothesis-generating.</w:t>
      </w:r>
    </w:p>
    <w:p w14:paraId="669B83B0">
      <w:pPr>
        <w:rPr>
          <w:rFonts w:ascii="Times New Roman" w:hAnsi="Times New Roman" w:eastAsia="Arial Unicode MS"/>
          <w:sz w:val="24"/>
          <w:lang w:val="en-AU"/>
        </w:rPr>
      </w:pPr>
    </w:p>
    <w:p w14:paraId="0C3E2DD2">
      <w:pPr>
        <w:rPr>
          <w:rFonts w:ascii="Times New Roman" w:hAnsi="Times New Roman"/>
          <w:i/>
          <w:sz w:val="24"/>
          <w:lang w:val="en-AU"/>
        </w:rPr>
      </w:pPr>
      <w:r>
        <w:rPr>
          <w:rFonts w:ascii="Times New Roman" w:hAnsi="Times New Roman"/>
          <w:i/>
          <w:sz w:val="24"/>
          <w:lang w:val="en-AU"/>
        </w:rPr>
        <w:t>Missing data and sensitivity analysis</w:t>
      </w:r>
    </w:p>
    <w:p w14:paraId="1F6007DA">
      <w:pPr>
        <w:rPr>
          <w:rFonts w:ascii="Times New Roman" w:hAnsi="Times New Roman" w:eastAsia="Arial Unicode MS"/>
          <w:sz w:val="24"/>
          <w:lang w:val="en-AU"/>
        </w:rPr>
      </w:pPr>
      <w:r>
        <w:rPr>
          <w:rFonts w:ascii="Times New Roman" w:hAnsi="Times New Roman" w:eastAsia="Arial Unicode MS"/>
          <w:sz w:val="24"/>
          <w:lang w:val="en-AU"/>
        </w:rPr>
        <w:t xml:space="preserve">For missing values regarding baseline characteristics, we will first perform analysis by excluding missing values, we will then perform multiple imputation to impute missing values and conduct subsequent analysis to estimate the robustness of the findings. For loss to follow-up and protocol violation, we will attempt sensitive analyses to explore the effect of these factors on the trial findings. </w:t>
      </w:r>
    </w:p>
    <w:p w14:paraId="47063DAF">
      <w:pPr>
        <w:rPr>
          <w:rFonts w:ascii="Times New Roman" w:hAnsi="Times New Roman" w:eastAsia="Arial Unicode MS"/>
          <w:sz w:val="24"/>
          <w:lang w:val="en-AU"/>
        </w:rPr>
      </w:pPr>
    </w:p>
    <w:p w14:paraId="4E07A65D">
      <w:pPr>
        <w:rPr>
          <w:rFonts w:ascii="Times New Roman" w:hAnsi="Times New Roman"/>
          <w:i/>
          <w:sz w:val="24"/>
          <w:lang w:val="en-AU"/>
        </w:rPr>
      </w:pPr>
      <w:r>
        <w:rPr>
          <w:rFonts w:ascii="Times New Roman" w:hAnsi="Times New Roman"/>
          <w:i/>
          <w:sz w:val="24"/>
          <w:lang w:val="en-AU"/>
        </w:rPr>
        <w:t>Statistical significance and software</w:t>
      </w:r>
    </w:p>
    <w:p w14:paraId="703D4B71">
      <w:pPr>
        <w:rPr>
          <w:rFonts w:ascii="Times New Roman" w:hAnsi="Times New Roman" w:eastAsia="Arial Unicode MS"/>
          <w:sz w:val="24"/>
          <w:lang w:val="en-AU"/>
        </w:rPr>
      </w:pPr>
      <w:r>
        <w:rPr>
          <w:rFonts w:ascii="Times New Roman" w:hAnsi="Times New Roman" w:eastAsia="Arial Unicode MS"/>
          <w:sz w:val="24"/>
          <w:lang w:val="en-AU"/>
        </w:rPr>
        <w:t>All statistical tests will be two-sided, and a P value &lt;0.05 will be considered statistically significant unless otherwise specified. Statistical analyses will be performed using SPSS version 27.0.</w:t>
      </w:r>
    </w:p>
    <w:p w14:paraId="7A6C6A29">
      <w:pPr>
        <w:rPr>
          <w:rFonts w:hint="default" w:ascii="Times New Roman" w:hAnsi="Times New Roman" w:eastAsia="Arial Unicode MS"/>
          <w:sz w:val="24"/>
          <w:lang w:val="en-AU" w:eastAsia="zh-CN"/>
        </w:rPr>
      </w:pPr>
    </w:p>
    <w:p w14:paraId="12AD7E46">
      <w:pPr>
        <w:pStyle w:val="3"/>
        <w:rPr>
          <w:sz w:val="24"/>
          <w:szCs w:val="24"/>
          <w:lang w:val="en-US"/>
        </w:rPr>
      </w:pPr>
      <w:bookmarkStart w:id="95" w:name="_Toc32134"/>
      <w:r>
        <w:rPr>
          <w:sz w:val="24"/>
          <w:szCs w:val="24"/>
          <w:lang w:val="en-US"/>
        </w:rPr>
        <w:t>6.6</w:t>
      </w:r>
      <w:r>
        <w:rPr>
          <w:rFonts w:hint="eastAsia"/>
          <w:sz w:val="24"/>
          <w:szCs w:val="24"/>
          <w:lang w:val="en-US" w:eastAsia="zh-CN"/>
        </w:rPr>
        <w:t xml:space="preserve"> </w:t>
      </w:r>
      <w:r>
        <w:rPr>
          <w:sz w:val="24"/>
          <w:szCs w:val="24"/>
          <w:lang w:val="en-US"/>
        </w:rPr>
        <w:t>Data and safety monitoring</w:t>
      </w:r>
      <w:bookmarkEnd w:id="95"/>
    </w:p>
    <w:p w14:paraId="1FB19C68">
      <w:pPr>
        <w:rPr>
          <w:rFonts w:ascii="Times New Roman" w:hAnsi="Times New Roman"/>
          <w:sz w:val="24"/>
          <w:lang w:val="en-US"/>
        </w:rPr>
      </w:pPr>
      <w:r>
        <w:rPr>
          <w:rFonts w:ascii="Times New Roman" w:hAnsi="Times New Roman" w:eastAsia="Arial Unicode MS"/>
          <w:sz w:val="24"/>
          <w:lang w:val="en-AU"/>
        </w:rPr>
        <w:t xml:space="preserve">Safety monitoring will be conducted by the study team and treating clinicians, with </w:t>
      </w:r>
      <w:r>
        <w:rPr>
          <w:rFonts w:ascii="Times New Roman" w:hAnsi="Times New Roman"/>
          <w:sz w:val="24"/>
          <w:lang w:val="en-US"/>
        </w:rPr>
        <w:t>adverse events (AEs)</w:t>
      </w:r>
      <w:r>
        <w:rPr>
          <w:rFonts w:ascii="Times New Roman" w:hAnsi="Times New Roman" w:eastAsia="Arial Unicode MS"/>
          <w:sz w:val="24"/>
          <w:lang w:val="en-AU"/>
        </w:rPr>
        <w:t>/</w:t>
      </w:r>
      <w:r>
        <w:rPr>
          <w:rFonts w:ascii="Times New Roman" w:hAnsi="Times New Roman"/>
          <w:sz w:val="24"/>
          <w:lang w:val="en-US"/>
        </w:rPr>
        <w:t>serious adverse event</w:t>
      </w:r>
      <w:r>
        <w:rPr>
          <w:rFonts w:hint="eastAsia" w:ascii="Times New Roman" w:hAnsi="Times New Roman"/>
          <w:sz w:val="24"/>
          <w:lang w:val="en-US" w:eastAsia="zh-CN"/>
        </w:rPr>
        <w:t>s</w:t>
      </w:r>
      <w:r>
        <w:rPr>
          <w:rFonts w:ascii="Times New Roman" w:hAnsi="Times New Roman"/>
          <w:sz w:val="24"/>
          <w:lang w:val="en-US"/>
        </w:rPr>
        <w:t xml:space="preserve"> (SAE</w:t>
      </w:r>
      <w:r>
        <w:rPr>
          <w:rFonts w:hint="eastAsia" w:ascii="Times New Roman" w:hAnsi="Times New Roman"/>
          <w:sz w:val="24"/>
          <w:lang w:val="en-US" w:eastAsia="zh-CN"/>
        </w:rPr>
        <w:t>s</w:t>
      </w:r>
      <w:r>
        <w:rPr>
          <w:rFonts w:ascii="Times New Roman" w:hAnsi="Times New Roman"/>
          <w:sz w:val="24"/>
          <w:lang w:val="en-US"/>
        </w:rPr>
        <w:t>)</w:t>
      </w:r>
      <w:r>
        <w:rPr>
          <w:rFonts w:ascii="Times New Roman" w:hAnsi="Times New Roman" w:eastAsia="Arial Unicode MS"/>
          <w:sz w:val="24"/>
          <w:lang w:val="en-AU"/>
        </w:rPr>
        <w:t xml:space="preserve"> recorded and reported in accordance with institutional requirements.</w:t>
      </w:r>
      <w:r>
        <w:rPr>
          <w:rFonts w:ascii="Times New Roman" w:hAnsi="Times New Roman"/>
          <w:sz w:val="24"/>
          <w:lang w:val="en-US"/>
        </w:rPr>
        <w:t xml:space="preserve">An </w:t>
      </w:r>
      <w:r>
        <w:rPr>
          <w:rFonts w:hint="eastAsia" w:ascii="Times New Roman" w:hAnsi="Times New Roman"/>
          <w:sz w:val="24"/>
          <w:lang w:val="en-US" w:eastAsia="zh-CN"/>
        </w:rPr>
        <w:t>AE</w:t>
      </w:r>
      <w:r>
        <w:rPr>
          <w:rFonts w:ascii="Times New Roman" w:hAnsi="Times New Roman"/>
          <w:sz w:val="24"/>
          <w:lang w:val="en-US"/>
        </w:rPr>
        <w:t xml:space="preserve"> is defined as any unfavorable and unintended sign, symptom, or disease occurring during the study, whether or not it is considered related to the study intervention.</w:t>
      </w:r>
    </w:p>
    <w:p w14:paraId="47A60B47">
      <w:pPr>
        <w:rPr>
          <w:rFonts w:ascii="Times New Roman" w:hAnsi="Times New Roman"/>
          <w:sz w:val="24"/>
          <w:lang w:val="en-US"/>
        </w:rPr>
      </w:pPr>
      <w:r>
        <w:rPr>
          <w:rFonts w:ascii="Times New Roman" w:hAnsi="Times New Roman"/>
          <w:sz w:val="24"/>
          <w:lang w:val="en-US"/>
        </w:rPr>
        <w:t>A SAE is defined as any untoward medical occurrence that results in death, is life-threatening, requires inpatient hospitalization or prolongation of existing hospitalization, results in persistent or significant disability/incapacity, or is a congenital anomaly/birth defect.Other medically important events that may jeopardize the participant or require medical intervention to prevent one of the outcomes listed above will also be considered SAEs.</w:t>
      </w:r>
    </w:p>
    <w:p w14:paraId="3358252B">
      <w:pPr>
        <w:rPr>
          <w:rFonts w:ascii="Times New Roman" w:hAnsi="Times New Roman" w:eastAsia="Arial Unicode MS"/>
          <w:sz w:val="24"/>
          <w:lang w:val="en-AU"/>
        </w:rPr>
      </w:pPr>
    </w:p>
    <w:p w14:paraId="77A70EA2">
      <w:pPr>
        <w:pStyle w:val="2"/>
        <w:rPr>
          <w:sz w:val="24"/>
          <w:szCs w:val="24"/>
          <w:lang w:val="en-US"/>
        </w:rPr>
      </w:pPr>
      <w:bookmarkStart w:id="96" w:name="_Toc11158819"/>
      <w:bookmarkStart w:id="97" w:name="_Toc160112897"/>
      <w:bookmarkStart w:id="98" w:name="_Toc507620829"/>
      <w:bookmarkStart w:id="99" w:name="_Toc27397"/>
      <w:r>
        <w:rPr>
          <w:sz w:val="24"/>
          <w:szCs w:val="24"/>
          <w:lang w:val="en-US"/>
        </w:rPr>
        <w:t>7. SAFETY REPORTING</w:t>
      </w:r>
      <w:bookmarkEnd w:id="96"/>
      <w:bookmarkEnd w:id="97"/>
      <w:bookmarkEnd w:id="98"/>
      <w:bookmarkEnd w:id="99"/>
      <w:r>
        <w:rPr>
          <w:sz w:val="24"/>
          <w:szCs w:val="24"/>
          <w:lang w:val="en-US"/>
        </w:rPr>
        <w:t xml:space="preserve"> </w:t>
      </w:r>
    </w:p>
    <w:p w14:paraId="5EE9673E">
      <w:pPr>
        <w:pStyle w:val="3"/>
        <w:rPr>
          <w:sz w:val="24"/>
          <w:szCs w:val="24"/>
          <w:lang w:val="en-US"/>
        </w:rPr>
      </w:pPr>
      <w:bookmarkStart w:id="100" w:name="_Toc339890257"/>
      <w:bookmarkStart w:id="101" w:name="_Toc11158820"/>
      <w:bookmarkStart w:id="102" w:name="_Toc212187683"/>
      <w:bookmarkStart w:id="103" w:name="_Toc507620830"/>
      <w:bookmarkStart w:id="104" w:name="_Toc160112898"/>
      <w:bookmarkStart w:id="105" w:name="_Toc339804965"/>
      <w:bookmarkStart w:id="106" w:name="_Toc26840"/>
      <w:r>
        <w:rPr>
          <w:sz w:val="24"/>
          <w:szCs w:val="24"/>
          <w:lang w:val="en-US"/>
        </w:rPr>
        <w:t xml:space="preserve">7.1 </w:t>
      </w:r>
      <w:bookmarkEnd w:id="100"/>
      <w:bookmarkEnd w:id="101"/>
      <w:bookmarkEnd w:id="102"/>
      <w:bookmarkEnd w:id="103"/>
      <w:bookmarkEnd w:id="104"/>
      <w:bookmarkEnd w:id="105"/>
      <w:r>
        <w:rPr>
          <w:sz w:val="24"/>
          <w:szCs w:val="24"/>
          <w:lang w:val="en-US"/>
        </w:rPr>
        <w:t>Safety monitoring and reporting of safety concerns</w:t>
      </w:r>
      <w:bookmarkEnd w:id="106"/>
      <w:r>
        <w:rPr>
          <w:sz w:val="24"/>
          <w:szCs w:val="24"/>
          <w:lang w:val="en-US"/>
        </w:rPr>
        <w:t xml:space="preserve"> </w:t>
      </w:r>
    </w:p>
    <w:p w14:paraId="65589ABD">
      <w:pPr>
        <w:rPr>
          <w:rFonts w:ascii="Times New Roman" w:hAnsi="Times New Roman"/>
          <w:sz w:val="24"/>
          <w:lang w:val="en-US"/>
        </w:rPr>
      </w:pPr>
      <w:bookmarkStart w:id="107" w:name="_Toc212187684"/>
      <w:bookmarkStart w:id="108" w:name="_Toc339804966"/>
      <w:r>
        <w:rPr>
          <w:rFonts w:ascii="Times New Roman" w:hAnsi="Times New Roman"/>
          <w:sz w:val="24"/>
          <w:lang w:val="en-US"/>
        </w:rPr>
        <w:t>If information arises during the study indicating that the disadvantages or risks of participation may be significantly greater than anticipated, the investigators will promptly inform the institutional ethics committee and take appropriate action, including temporary suspension of the study if necessary, unless doing so would jeopardize participant safety. Participants will be informed of any relevant new safety information that may affect their willingness to continue participation.</w:t>
      </w:r>
    </w:p>
    <w:p w14:paraId="6D9F13DD">
      <w:pPr>
        <w:rPr>
          <w:rFonts w:ascii="Times New Roman" w:hAnsi="Times New Roman"/>
          <w:sz w:val="24"/>
          <w:lang w:val="en-US"/>
        </w:rPr>
      </w:pPr>
    </w:p>
    <w:p w14:paraId="0ACA0258">
      <w:pPr>
        <w:pStyle w:val="3"/>
        <w:rPr>
          <w:sz w:val="24"/>
          <w:szCs w:val="24"/>
          <w:lang w:val="en-US"/>
        </w:rPr>
      </w:pPr>
      <w:bookmarkStart w:id="109" w:name="_Toc507620831"/>
      <w:bookmarkStart w:id="110" w:name="_Toc12314"/>
      <w:bookmarkStart w:id="111" w:name="_Toc11158821"/>
      <w:bookmarkStart w:id="112" w:name="_Toc160112899"/>
      <w:bookmarkStart w:id="113" w:name="_Toc339890258"/>
      <w:r>
        <w:rPr>
          <w:sz w:val="24"/>
          <w:szCs w:val="24"/>
          <w:lang w:val="en-US"/>
        </w:rPr>
        <w:t>7.2 Adverse and serious adverse events</w:t>
      </w:r>
      <w:bookmarkEnd w:id="107"/>
      <w:bookmarkEnd w:id="108"/>
      <w:bookmarkEnd w:id="109"/>
      <w:bookmarkEnd w:id="110"/>
      <w:bookmarkEnd w:id="111"/>
      <w:bookmarkEnd w:id="112"/>
      <w:bookmarkEnd w:id="113"/>
      <w:r>
        <w:rPr>
          <w:sz w:val="24"/>
          <w:szCs w:val="24"/>
          <w:lang w:val="en-US"/>
        </w:rPr>
        <w:t xml:space="preserve"> </w:t>
      </w:r>
    </w:p>
    <w:p w14:paraId="06A14B2A">
      <w:pPr>
        <w:rPr>
          <w:rFonts w:ascii="Times New Roman" w:hAnsi="Times New Roman"/>
          <w:sz w:val="24"/>
          <w:lang w:val="en-US"/>
        </w:rPr>
      </w:pPr>
      <w:bookmarkStart w:id="114" w:name="_Toc507620832"/>
      <w:bookmarkStart w:id="115" w:name="_Toc11158822"/>
      <w:bookmarkStart w:id="116" w:name="_Toc212187685"/>
      <w:bookmarkStart w:id="117" w:name="_Toc160112900"/>
      <w:bookmarkStart w:id="118" w:name="_Toc339890259"/>
      <w:bookmarkStart w:id="119" w:name="_Toc339804967"/>
      <w:r>
        <w:rPr>
          <w:rFonts w:ascii="Times New Roman" w:hAnsi="Times New Roman"/>
          <w:sz w:val="24"/>
          <w:lang w:val="en-US"/>
        </w:rPr>
        <w:t>All observed or spontaneously reported AEs, regardless of study group or suspected relationship to the intervention, will be recorded. All SAEs will be reported to the institutional ethics committee in accordance with local regulatory and institutional requirements.</w:t>
      </w:r>
    </w:p>
    <w:p w14:paraId="4A812675">
      <w:pPr>
        <w:pStyle w:val="3"/>
        <w:rPr>
          <w:sz w:val="24"/>
          <w:szCs w:val="24"/>
          <w:lang w:val="en-US"/>
        </w:rPr>
      </w:pPr>
      <w:bookmarkStart w:id="120" w:name="_Toc7440"/>
      <w:r>
        <w:rPr>
          <w:sz w:val="24"/>
          <w:szCs w:val="24"/>
          <w:lang w:val="en-US"/>
        </w:rPr>
        <w:t>7.3 Follow-up of adverse events</w:t>
      </w:r>
      <w:bookmarkEnd w:id="114"/>
      <w:bookmarkEnd w:id="115"/>
      <w:bookmarkEnd w:id="116"/>
      <w:bookmarkEnd w:id="117"/>
      <w:bookmarkEnd w:id="118"/>
      <w:bookmarkEnd w:id="119"/>
      <w:bookmarkEnd w:id="120"/>
      <w:r>
        <w:rPr>
          <w:sz w:val="24"/>
          <w:szCs w:val="24"/>
          <w:lang w:val="en-US"/>
        </w:rPr>
        <w:t xml:space="preserve"> </w:t>
      </w:r>
    </w:p>
    <w:p w14:paraId="08A28553">
      <w:pPr>
        <w:rPr>
          <w:rFonts w:hint="default" w:ascii="Times New Roman" w:hAnsi="Times New Roman" w:eastAsia="Arial Unicode MS"/>
          <w:sz w:val="24"/>
          <w:lang w:val="en-AU" w:eastAsia="zh-CN"/>
        </w:rPr>
      </w:pPr>
      <w:r>
        <w:rPr>
          <w:rFonts w:hint="default" w:ascii="Times New Roman" w:hAnsi="Times New Roman" w:eastAsia="Arial Unicode MS"/>
          <w:sz w:val="24"/>
          <w:lang w:val="en-AU" w:eastAsia="zh-CN"/>
        </w:rPr>
        <w:t>All AEs and SAEs will be followed until resolution, stabilization, or until further follow-up is deemed unnecessary by the investigator. Follow-up may include additional clinical evaluation, laboratory testing, or referral to an appropriate physician or specialist, as clinically indicated.</w:t>
      </w:r>
    </w:p>
    <w:p w14:paraId="67A6C58E">
      <w:pPr>
        <w:rPr>
          <w:rFonts w:hint="default" w:ascii="Times New Roman" w:hAnsi="Times New Roman" w:eastAsia="Arial Unicode MS"/>
          <w:sz w:val="24"/>
          <w:lang w:val="en-AU" w:eastAsia="zh-CN"/>
        </w:rPr>
      </w:pPr>
    </w:p>
    <w:p w14:paraId="76BAC34A">
      <w:pPr>
        <w:pStyle w:val="2"/>
        <w:rPr>
          <w:sz w:val="24"/>
          <w:szCs w:val="24"/>
          <w:lang w:val="en-US"/>
        </w:rPr>
      </w:pPr>
      <w:bookmarkStart w:id="121" w:name="_Toc160112901"/>
      <w:bookmarkStart w:id="122" w:name="_Toc16174"/>
      <w:bookmarkStart w:id="123" w:name="_Toc507620833"/>
      <w:bookmarkStart w:id="124" w:name="_Toc212187686"/>
      <w:bookmarkStart w:id="125" w:name="_Toc339890260"/>
      <w:bookmarkStart w:id="126" w:name="_Toc339804968"/>
      <w:bookmarkStart w:id="127" w:name="_Toc11158823"/>
      <w:r>
        <w:rPr>
          <w:sz w:val="24"/>
          <w:szCs w:val="24"/>
          <w:lang w:val="en-US"/>
        </w:rPr>
        <w:t>8. ETHICAL CONSIDERATIONS</w:t>
      </w:r>
      <w:bookmarkEnd w:id="121"/>
      <w:bookmarkEnd w:id="122"/>
      <w:bookmarkEnd w:id="123"/>
      <w:bookmarkEnd w:id="124"/>
      <w:bookmarkEnd w:id="125"/>
      <w:bookmarkEnd w:id="126"/>
      <w:bookmarkEnd w:id="127"/>
      <w:r>
        <w:rPr>
          <w:sz w:val="24"/>
          <w:szCs w:val="24"/>
          <w:lang w:val="en-US"/>
        </w:rPr>
        <w:t xml:space="preserve"> </w:t>
      </w:r>
    </w:p>
    <w:p w14:paraId="75E2EFBB">
      <w:pPr>
        <w:pStyle w:val="3"/>
        <w:rPr>
          <w:sz w:val="24"/>
          <w:szCs w:val="24"/>
          <w:lang w:val="en-US"/>
        </w:rPr>
      </w:pPr>
      <w:bookmarkStart w:id="128" w:name="_Toc212187687"/>
      <w:bookmarkStart w:id="129" w:name="_Toc339890261"/>
      <w:bookmarkStart w:id="130" w:name="_Toc160112902"/>
      <w:bookmarkStart w:id="131" w:name="_Toc339804969"/>
      <w:bookmarkStart w:id="132" w:name="_Toc19011"/>
      <w:bookmarkStart w:id="133" w:name="_Toc507620834"/>
      <w:bookmarkStart w:id="134" w:name="_Toc11158824"/>
      <w:r>
        <w:rPr>
          <w:sz w:val="24"/>
          <w:szCs w:val="24"/>
          <w:lang w:val="en-US"/>
        </w:rPr>
        <w:t>8.1 Regulation statement</w:t>
      </w:r>
      <w:bookmarkEnd w:id="128"/>
      <w:bookmarkEnd w:id="129"/>
      <w:bookmarkEnd w:id="130"/>
      <w:bookmarkEnd w:id="131"/>
      <w:bookmarkEnd w:id="132"/>
      <w:bookmarkEnd w:id="133"/>
      <w:bookmarkEnd w:id="134"/>
      <w:r>
        <w:rPr>
          <w:sz w:val="24"/>
          <w:szCs w:val="24"/>
          <w:lang w:val="en-US"/>
        </w:rPr>
        <w:t xml:space="preserve"> </w:t>
      </w:r>
    </w:p>
    <w:p w14:paraId="1E13D0E5">
      <w:pPr>
        <w:rPr>
          <w:rFonts w:ascii="Times New Roman" w:hAnsi="Times New Roman"/>
          <w:sz w:val="24"/>
          <w:lang w:val="en-AU"/>
        </w:rPr>
      </w:pPr>
      <w:r>
        <w:rPr>
          <w:rFonts w:ascii="Times New Roman" w:hAnsi="Times New Roman"/>
          <w:sz w:val="24"/>
          <w:lang w:val="en-AU"/>
        </w:rPr>
        <w:t>The study will be conducted according to the principles of the Declaration of Helsinki (World Medical Association Declaration Of Helsinki Ethical Principles for Medical Research Involving Human Subjects Version Edinburgh, Scotland, October 2000, with Note of Clarification on Paragraph 29 added by the WMA General Assembly, Washington 2002 end Note of Clarification on Paragraph 30 added by the WMA General Assembly, Tokyo 2004) and in accordance with the Medical Research Involving Human Subjects Act (WMO) and other guidelines, regulations and Acts.</w:t>
      </w:r>
    </w:p>
    <w:p w14:paraId="7941B3AF">
      <w:pPr>
        <w:rPr>
          <w:rFonts w:ascii="Times New Roman" w:hAnsi="Times New Roman"/>
          <w:sz w:val="24"/>
          <w:lang w:val="en-AU"/>
        </w:rPr>
      </w:pPr>
    </w:p>
    <w:p w14:paraId="68974040">
      <w:pPr>
        <w:pStyle w:val="3"/>
        <w:rPr>
          <w:sz w:val="24"/>
          <w:szCs w:val="24"/>
          <w:lang w:val="en-US"/>
        </w:rPr>
      </w:pPr>
      <w:bookmarkStart w:id="135" w:name="_Toc11158825"/>
      <w:bookmarkStart w:id="136" w:name="_Toc339804970"/>
      <w:bookmarkStart w:id="137" w:name="_Toc160112903"/>
      <w:bookmarkStart w:id="138" w:name="_Toc3942"/>
      <w:bookmarkStart w:id="139" w:name="_Toc339890262"/>
      <w:bookmarkStart w:id="140" w:name="_Toc212187688"/>
      <w:bookmarkStart w:id="141" w:name="_Toc507620835"/>
      <w:r>
        <w:rPr>
          <w:sz w:val="24"/>
          <w:szCs w:val="24"/>
          <w:lang w:val="en-US"/>
        </w:rPr>
        <w:t>8.2 Recruitment and consent</w:t>
      </w:r>
      <w:bookmarkEnd w:id="135"/>
      <w:bookmarkEnd w:id="136"/>
      <w:bookmarkEnd w:id="137"/>
      <w:bookmarkEnd w:id="138"/>
      <w:bookmarkEnd w:id="139"/>
      <w:bookmarkEnd w:id="140"/>
      <w:bookmarkEnd w:id="141"/>
      <w:r>
        <w:rPr>
          <w:sz w:val="24"/>
          <w:szCs w:val="24"/>
          <w:lang w:val="en-US"/>
        </w:rPr>
        <w:t xml:space="preserve"> </w:t>
      </w:r>
    </w:p>
    <w:p w14:paraId="7C054874">
      <w:pPr>
        <w:rPr>
          <w:rFonts w:ascii="Times New Roman" w:hAnsi="Times New Roman" w:eastAsia="Arial Unicode MS"/>
          <w:sz w:val="24"/>
          <w:lang w:val="en-AU"/>
        </w:rPr>
      </w:pPr>
      <w:r>
        <w:rPr>
          <w:rFonts w:ascii="Times New Roman" w:hAnsi="Times New Roman" w:eastAsia="Arial Unicode MS"/>
          <w:sz w:val="24"/>
          <w:lang w:val="en-AU"/>
        </w:rPr>
        <w:t>Potentially eligible participants will be identified and screened by the study research team. A member of the research team will explain the nature and purpose of the study, study procedures, expected duration, and the potential risks and benefits of participation, as well as any foreseeable discomfort related to the interventions and study assessments.</w:t>
      </w:r>
    </w:p>
    <w:p w14:paraId="13E882EE">
      <w:pPr>
        <w:rPr>
          <w:rFonts w:ascii="Times New Roman" w:hAnsi="Times New Roman" w:eastAsia="Arial Unicode MS"/>
          <w:sz w:val="24"/>
          <w:lang w:val="en-AU"/>
        </w:rPr>
      </w:pPr>
      <w:r>
        <w:rPr>
          <w:rFonts w:ascii="Times New Roman" w:hAnsi="Times New Roman" w:eastAsia="Arial Unicode MS"/>
          <w:sz w:val="24"/>
          <w:lang w:val="en-AU"/>
        </w:rPr>
        <w:t>Participants will be informed that participation is entirely voluntary and that they may withdraw consent at any time without affecting their routine medical care, IVF treatment, or relationship with their treating clinicians.</w:t>
      </w:r>
    </w:p>
    <w:p w14:paraId="3575579F">
      <w:pPr>
        <w:rPr>
          <w:rFonts w:ascii="Times New Roman" w:hAnsi="Times New Roman" w:eastAsia="Arial Unicode MS"/>
          <w:sz w:val="24"/>
          <w:lang w:val="en-AU"/>
        </w:rPr>
      </w:pPr>
      <w:r>
        <w:rPr>
          <w:rFonts w:ascii="Times New Roman" w:hAnsi="Times New Roman" w:eastAsia="Arial Unicode MS"/>
          <w:sz w:val="24"/>
          <w:lang w:val="en-AU"/>
        </w:rPr>
        <w:t>Written informed consent will be obtained from each participant before any study-specific procedures are performed. The consent form will be written in language that is understandable to participants. Participants will be given sufficient time to read the consent form, ask questions, and consider participation before signing and dating the document. A signed copy of the informed consent form will be provided to each participant.</w:t>
      </w:r>
    </w:p>
    <w:p w14:paraId="2CABC612">
      <w:pPr>
        <w:rPr>
          <w:rFonts w:ascii="Times New Roman" w:hAnsi="Times New Roman" w:eastAsia="Arial Unicode MS"/>
          <w:sz w:val="24"/>
          <w:lang w:val="en-AU"/>
        </w:rPr>
      </w:pPr>
      <w:r>
        <w:rPr>
          <w:rFonts w:ascii="Times New Roman" w:hAnsi="Times New Roman" w:eastAsia="Arial Unicode MS"/>
          <w:sz w:val="24"/>
          <w:lang w:val="en-AU"/>
        </w:rPr>
        <w:t xml:space="preserve">The study protocol and informed consent procedures </w:t>
      </w:r>
      <w:r>
        <w:rPr>
          <w:rFonts w:hint="eastAsia" w:ascii="Times New Roman" w:hAnsi="Times New Roman" w:eastAsia="Arial Unicode MS"/>
          <w:sz w:val="24"/>
          <w:lang w:val="en-US" w:eastAsia="zh-CN"/>
        </w:rPr>
        <w:t>will be</w:t>
      </w:r>
      <w:r>
        <w:rPr>
          <w:rFonts w:ascii="Times New Roman" w:hAnsi="Times New Roman" w:eastAsia="Arial Unicode MS"/>
          <w:sz w:val="24"/>
          <w:lang w:val="en-AU"/>
        </w:rPr>
        <w:t xml:space="preserve"> reviewed and approved by the Ethics Committee of Shengjing Hospital of China Medical University before study initiation.</w:t>
      </w:r>
    </w:p>
    <w:p w14:paraId="54DA5E94">
      <w:pPr>
        <w:pStyle w:val="3"/>
        <w:rPr>
          <w:sz w:val="24"/>
          <w:szCs w:val="24"/>
          <w:lang w:val="en-US"/>
        </w:rPr>
      </w:pPr>
      <w:bookmarkStart w:id="142" w:name="_Toc11158826"/>
      <w:bookmarkStart w:id="143" w:name="_Toc7364"/>
      <w:bookmarkStart w:id="144" w:name="_Toc507620836"/>
      <w:bookmarkStart w:id="145" w:name="_Toc212187689"/>
      <w:bookmarkStart w:id="146" w:name="_Toc160112904"/>
      <w:bookmarkStart w:id="147" w:name="_Toc339890263"/>
      <w:bookmarkStart w:id="148" w:name="_Toc339804971"/>
      <w:r>
        <w:rPr>
          <w:sz w:val="24"/>
          <w:szCs w:val="24"/>
          <w:lang w:val="en-US"/>
        </w:rPr>
        <w:t>8.3 Privacy</w:t>
      </w:r>
      <w:bookmarkEnd w:id="142"/>
      <w:bookmarkEnd w:id="143"/>
      <w:bookmarkEnd w:id="144"/>
      <w:bookmarkEnd w:id="145"/>
      <w:bookmarkEnd w:id="146"/>
      <w:bookmarkEnd w:id="147"/>
      <w:bookmarkEnd w:id="148"/>
    </w:p>
    <w:p w14:paraId="586B3CE4">
      <w:pPr>
        <w:rPr>
          <w:rFonts w:ascii="Times New Roman" w:hAnsi="Times New Roman" w:eastAsia="Arial Unicode MS"/>
          <w:sz w:val="24"/>
          <w:lang w:val="en-AU"/>
        </w:rPr>
      </w:pPr>
      <w:r>
        <w:rPr>
          <w:rFonts w:ascii="Times New Roman" w:hAnsi="Times New Roman" w:eastAsia="Arial Unicode MS"/>
          <w:sz w:val="24"/>
          <w:lang w:val="en-AU"/>
        </w:rPr>
        <w:t>Each participant will be assigned an appropriate code number that is consistent with the allocated intervention, which will appear on all report forms to maintain confidentiality.</w:t>
      </w:r>
    </w:p>
    <w:p w14:paraId="250BCA9A">
      <w:pPr>
        <w:rPr>
          <w:rFonts w:ascii="Times New Roman" w:hAnsi="Times New Roman"/>
          <w:sz w:val="24"/>
          <w:lang w:val="en-US" w:eastAsia="nl-NL"/>
        </w:rPr>
      </w:pPr>
    </w:p>
    <w:p w14:paraId="50682C45">
      <w:pPr>
        <w:pStyle w:val="3"/>
        <w:rPr>
          <w:sz w:val="24"/>
          <w:szCs w:val="24"/>
          <w:lang w:val="en-US" w:eastAsia="zh-CN"/>
        </w:rPr>
      </w:pPr>
      <w:bookmarkStart w:id="149" w:name="_Toc11158827"/>
      <w:bookmarkStart w:id="150" w:name="_Toc28297"/>
      <w:bookmarkStart w:id="151" w:name="_Toc212187690"/>
      <w:bookmarkStart w:id="152" w:name="_Toc339804972"/>
      <w:bookmarkStart w:id="153" w:name="_Toc160112905"/>
      <w:bookmarkStart w:id="154" w:name="_Toc339890264"/>
      <w:bookmarkStart w:id="155" w:name="_Toc507620837"/>
      <w:r>
        <w:rPr>
          <w:sz w:val="24"/>
          <w:szCs w:val="24"/>
          <w:lang w:val="en-US"/>
        </w:rPr>
        <w:t>8.4 risks assessment</w:t>
      </w:r>
      <w:bookmarkEnd w:id="149"/>
      <w:bookmarkEnd w:id="150"/>
      <w:bookmarkEnd w:id="151"/>
      <w:bookmarkEnd w:id="152"/>
      <w:bookmarkEnd w:id="153"/>
      <w:bookmarkEnd w:id="154"/>
      <w:bookmarkEnd w:id="155"/>
    </w:p>
    <w:p w14:paraId="4D0102A5">
      <w:pPr>
        <w:rPr>
          <w:rFonts w:hint="default" w:ascii="Times New Roman" w:hAnsi="Times New Roman" w:eastAsia="Arial Unicode MS"/>
          <w:sz w:val="24"/>
          <w:lang w:val="en-AU" w:eastAsia="zh-CN"/>
        </w:rPr>
      </w:pPr>
      <w:r>
        <w:rPr>
          <w:rFonts w:hint="default" w:ascii="Times New Roman" w:hAnsi="Times New Roman" w:eastAsia="Arial Unicode MS"/>
          <w:sz w:val="24"/>
          <w:lang w:val="en-AU" w:eastAsia="zh-CN"/>
        </w:rPr>
        <w:t>The interventions in this trial (dietary modification and physical activity for weight loss) are behavioral and are generally considered low risk. However, participants may experience transient discomforts, particularly during the early phase of behavior change, including psychological discomfort, sleep disturbance, fatigue, hunger, thirst/dry mouth, and constipation. These symptoms are expected to be mild and manageable in most cases. Participants will receive guidance from the study team, and any adverse symptoms reported during the study will be documented and managed as clinically appropriate.</w:t>
      </w:r>
    </w:p>
    <w:p w14:paraId="1B8F7B96">
      <w:pPr>
        <w:rPr>
          <w:rFonts w:hint="default" w:ascii="Times New Roman" w:hAnsi="Times New Roman" w:eastAsia="Arial Unicode MS"/>
          <w:sz w:val="24"/>
          <w:lang w:val="en-AU" w:eastAsia="zh-CN"/>
        </w:rPr>
      </w:pPr>
      <w:r>
        <w:rPr>
          <w:rFonts w:hint="default" w:ascii="Times New Roman" w:hAnsi="Times New Roman" w:eastAsia="Arial Unicode MS"/>
          <w:sz w:val="24"/>
          <w:lang w:val="en-AU" w:eastAsia="zh-CN"/>
        </w:rPr>
        <w:t>A potential risk related to study participation is breach of privacy or data security. Every effort will be made to protect participant confidentiality and prevent unauthorized disclosure of personal information. All personal identifiers and medical record information collected in this study will be handled confidentially in accordance with applicable laws and institutional requirements. Identifiable information (such as name, national identification number, address, and telephone number) will not be disclosed outside Shengjing Hospital of China Medical University.</w:t>
      </w:r>
    </w:p>
    <w:p w14:paraId="2BE77B3D">
      <w:pPr>
        <w:pStyle w:val="2"/>
        <w:rPr>
          <w:sz w:val="24"/>
          <w:szCs w:val="24"/>
          <w:lang w:val="en-US"/>
        </w:rPr>
      </w:pPr>
      <w:bookmarkStart w:id="156" w:name="_Toc11158829"/>
      <w:bookmarkStart w:id="157" w:name="_Toc160112907"/>
      <w:bookmarkStart w:id="158" w:name="_Toc212187691"/>
      <w:bookmarkStart w:id="159" w:name="_Toc507620839"/>
      <w:bookmarkStart w:id="160" w:name="_Toc6929"/>
      <w:bookmarkStart w:id="161" w:name="_Toc339890266"/>
      <w:bookmarkStart w:id="162" w:name="_Toc339804973"/>
      <w:r>
        <w:rPr>
          <w:rFonts w:hint="eastAsia"/>
          <w:sz w:val="24"/>
          <w:szCs w:val="24"/>
          <w:lang w:val="en-US" w:eastAsia="zh-CN"/>
        </w:rPr>
        <w:t>9</w:t>
      </w:r>
      <w:r>
        <w:rPr>
          <w:sz w:val="24"/>
          <w:szCs w:val="24"/>
          <w:lang w:val="en-US"/>
        </w:rPr>
        <w:t>. ADMINISTRATIVE ASPECTS AND PUBLICATION</w:t>
      </w:r>
      <w:bookmarkEnd w:id="156"/>
      <w:bookmarkEnd w:id="157"/>
      <w:bookmarkEnd w:id="158"/>
      <w:bookmarkEnd w:id="159"/>
      <w:bookmarkEnd w:id="160"/>
      <w:bookmarkEnd w:id="161"/>
      <w:bookmarkEnd w:id="162"/>
      <w:r>
        <w:rPr>
          <w:sz w:val="24"/>
          <w:szCs w:val="24"/>
          <w:lang w:val="en-US"/>
        </w:rPr>
        <w:t xml:space="preserve"> </w:t>
      </w:r>
    </w:p>
    <w:p w14:paraId="5ED23F56">
      <w:pPr>
        <w:pStyle w:val="3"/>
        <w:rPr>
          <w:sz w:val="24"/>
          <w:szCs w:val="24"/>
          <w:lang w:val="en-US"/>
        </w:rPr>
      </w:pPr>
      <w:bookmarkStart w:id="163" w:name="_Toc339890267"/>
      <w:bookmarkStart w:id="164" w:name="_Toc212187692"/>
      <w:bookmarkStart w:id="165" w:name="_Toc339804974"/>
      <w:bookmarkStart w:id="166" w:name="_Toc507620840"/>
      <w:bookmarkStart w:id="167" w:name="_Toc11158830"/>
      <w:bookmarkStart w:id="168" w:name="_Toc160112908"/>
      <w:bookmarkStart w:id="169" w:name="_Toc16798"/>
      <w:r>
        <w:rPr>
          <w:rFonts w:hint="eastAsia"/>
          <w:sz w:val="24"/>
          <w:szCs w:val="24"/>
          <w:lang w:val="en-US" w:eastAsia="zh-CN"/>
        </w:rPr>
        <w:t>9.1</w:t>
      </w:r>
      <w:r>
        <w:rPr>
          <w:sz w:val="24"/>
          <w:szCs w:val="24"/>
          <w:lang w:val="en-US"/>
        </w:rPr>
        <w:t xml:space="preserve"> Handling and storage of data and documents</w:t>
      </w:r>
      <w:bookmarkEnd w:id="163"/>
      <w:bookmarkEnd w:id="164"/>
      <w:bookmarkEnd w:id="165"/>
      <w:bookmarkEnd w:id="166"/>
      <w:bookmarkEnd w:id="167"/>
      <w:bookmarkEnd w:id="168"/>
      <w:bookmarkEnd w:id="169"/>
      <w:r>
        <w:rPr>
          <w:sz w:val="24"/>
          <w:szCs w:val="24"/>
          <w:lang w:val="en-US"/>
        </w:rPr>
        <w:t xml:space="preserve"> </w:t>
      </w:r>
    </w:p>
    <w:p w14:paraId="6E0D7661">
      <w:pPr>
        <w:rPr>
          <w:rFonts w:hint="default" w:ascii="Times New Roman" w:hAnsi="Times New Roman" w:eastAsia="Arial Unicode MS"/>
          <w:sz w:val="24"/>
          <w:lang w:val="en-AU" w:eastAsia="zh-CN"/>
        </w:rPr>
      </w:pPr>
      <w:r>
        <w:rPr>
          <w:rFonts w:hint="default" w:ascii="Times New Roman" w:hAnsi="Times New Roman" w:eastAsia="Arial Unicode MS"/>
          <w:sz w:val="24"/>
          <w:lang w:val="en-AU" w:eastAsia="zh-CN"/>
        </w:rPr>
        <w:t>Study data will include clinical data (e.g., demographic and treatment records) and study-specific data. Data will be recorded using paper case report forms (CRFs).</w:t>
      </w:r>
    </w:p>
    <w:p w14:paraId="15CD1DC8">
      <w:pPr>
        <w:rPr>
          <w:rFonts w:hint="default" w:ascii="Times New Roman" w:hAnsi="Times New Roman" w:eastAsia="Arial Unicode MS"/>
          <w:sz w:val="24"/>
          <w:lang w:val="en-AU" w:eastAsia="zh-CN"/>
        </w:rPr>
      </w:pPr>
      <w:r>
        <w:rPr>
          <w:rFonts w:hint="default" w:ascii="Times New Roman" w:hAnsi="Times New Roman" w:eastAsia="Arial Unicode MS"/>
          <w:sz w:val="24"/>
          <w:lang w:val="en-AU" w:eastAsia="zh-CN"/>
        </w:rPr>
        <w:t>Medical records will be stored securely at Shengjing Hospital of China Medical University, with restricted access. Paper documents, including consent forms and CRFs, will be stored in locked files. Identifiable participant information will be kept separate from study data and stored securely.</w:t>
      </w:r>
    </w:p>
    <w:p w14:paraId="4B1B1547">
      <w:pPr>
        <w:rPr>
          <w:rFonts w:hint="default" w:ascii="Times New Roman" w:hAnsi="Times New Roman" w:eastAsia="Arial Unicode MS"/>
          <w:sz w:val="24"/>
          <w:lang w:val="en-AU" w:eastAsia="zh-CN"/>
        </w:rPr>
      </w:pPr>
    </w:p>
    <w:p w14:paraId="500F1652">
      <w:pPr>
        <w:pStyle w:val="3"/>
        <w:rPr>
          <w:sz w:val="24"/>
          <w:szCs w:val="24"/>
          <w:lang w:val="en-US"/>
        </w:rPr>
      </w:pPr>
      <w:bookmarkStart w:id="170" w:name="_Toc21622"/>
      <w:r>
        <w:rPr>
          <w:rFonts w:hint="eastAsia"/>
          <w:sz w:val="24"/>
          <w:szCs w:val="24"/>
          <w:lang w:val="en-US" w:eastAsia="zh-CN"/>
        </w:rPr>
        <w:t>9</w:t>
      </w:r>
      <w:r>
        <w:rPr>
          <w:sz w:val="24"/>
          <w:szCs w:val="24"/>
          <w:lang w:val="en-US"/>
        </w:rPr>
        <w:t>.2 Progress reporting</w:t>
      </w:r>
      <w:bookmarkEnd w:id="170"/>
    </w:p>
    <w:p w14:paraId="77A925CC">
      <w:pPr>
        <w:rPr>
          <w:rFonts w:hint="default" w:ascii="Times New Roman" w:hAnsi="Times New Roman" w:eastAsia="Arial Unicode MS"/>
          <w:sz w:val="24"/>
          <w:lang w:val="en-AU" w:eastAsia="zh-CN"/>
        </w:rPr>
      </w:pPr>
      <w:r>
        <w:rPr>
          <w:rFonts w:hint="default" w:ascii="Times New Roman" w:hAnsi="Times New Roman" w:eastAsia="Arial Unicode MS"/>
          <w:sz w:val="24"/>
          <w:lang w:val="en-AU" w:eastAsia="zh-CN"/>
        </w:rPr>
        <w:t>The principal investigator will submit an annual progress report to the Ethics Committee of Shengjing Hospital of China Medical University, including recruitment status, follow-up data, any AEs, SAEs, and protocol amendments.</w:t>
      </w:r>
    </w:p>
    <w:p w14:paraId="11C3AAC9">
      <w:pPr>
        <w:rPr>
          <w:rFonts w:hint="default" w:ascii="Times New Roman" w:hAnsi="Times New Roman" w:eastAsia="Arial Unicode MS"/>
          <w:sz w:val="24"/>
          <w:lang w:val="en-AU" w:eastAsia="zh-CN"/>
        </w:rPr>
      </w:pPr>
    </w:p>
    <w:p w14:paraId="59C97921">
      <w:pPr>
        <w:pStyle w:val="3"/>
        <w:rPr>
          <w:rFonts w:hint="eastAsia"/>
          <w:sz w:val="24"/>
          <w:szCs w:val="24"/>
          <w:lang w:val="en-US" w:eastAsia="zh-CN"/>
        </w:rPr>
      </w:pPr>
      <w:bookmarkStart w:id="171" w:name="_Toc10147"/>
      <w:r>
        <w:rPr>
          <w:rFonts w:hint="eastAsia"/>
          <w:sz w:val="24"/>
          <w:szCs w:val="24"/>
          <w:lang w:val="en-US" w:eastAsia="zh-CN"/>
        </w:rPr>
        <w:t>9.3 Public disclosure and publication policy</w:t>
      </w:r>
      <w:bookmarkEnd w:id="171"/>
    </w:p>
    <w:p w14:paraId="69FC8D33">
      <w:pPr>
        <w:rPr>
          <w:rFonts w:hint="default" w:ascii="Times New Roman" w:hAnsi="Times New Roman" w:eastAsia="Arial Unicode MS"/>
          <w:sz w:val="24"/>
          <w:lang w:val="en-AU" w:eastAsia="zh-CN"/>
        </w:rPr>
      </w:pPr>
      <w:r>
        <w:rPr>
          <w:rFonts w:hint="default" w:ascii="Times New Roman" w:hAnsi="Times New Roman" w:eastAsia="Arial Unicode MS"/>
          <w:sz w:val="24"/>
          <w:lang w:val="en-AU" w:eastAsia="zh-CN"/>
        </w:rPr>
        <w:t>The study team will permit monitoring, audits, and inspections as required, with appropriate access to study documents, while maintaining participant confidentiality. The principal investigator will publish the study results in a peer-reviewed journal and present them at academic conferences. Identifiable participant information will not be disclosed in publications.</w:t>
      </w:r>
    </w:p>
    <w:p w14:paraId="6A9F87D7">
      <w:pPr>
        <w:rPr>
          <w:rFonts w:hint="default" w:ascii="Times New Roman" w:hAnsi="Times New Roman" w:eastAsia="Arial Unicode MS"/>
          <w:sz w:val="24"/>
          <w:lang w:val="en-AU" w:eastAsia="zh-CN"/>
        </w:rPr>
      </w:pPr>
    </w:p>
    <w:p w14:paraId="0C050933">
      <w:pPr>
        <w:outlineLvl w:val="0"/>
        <w:rPr>
          <w:rFonts w:cs="Arial"/>
          <w:b/>
          <w:bCs/>
          <w:kern w:val="32"/>
          <w:sz w:val="24"/>
          <w:lang w:val="en-US"/>
        </w:rPr>
      </w:pPr>
      <w:bookmarkStart w:id="172" w:name="_Toc28011"/>
      <w:bookmarkStart w:id="173" w:name="_Toc160112912"/>
      <w:r>
        <w:rPr>
          <w:rFonts w:cs="Arial"/>
          <w:b/>
          <w:bCs/>
          <w:kern w:val="32"/>
          <w:sz w:val="24"/>
          <w:lang w:val="en-US" w:eastAsia="zh-CN"/>
        </w:rPr>
        <w:t>1</w:t>
      </w:r>
      <w:r>
        <w:rPr>
          <w:rFonts w:hint="eastAsia" w:cs="Arial"/>
          <w:b/>
          <w:bCs/>
          <w:kern w:val="32"/>
          <w:sz w:val="24"/>
          <w:lang w:val="en-US" w:eastAsia="zh-CN"/>
        </w:rPr>
        <w:t xml:space="preserve">0 </w:t>
      </w:r>
      <w:r>
        <w:rPr>
          <w:rFonts w:cs="Arial"/>
          <w:b/>
          <w:bCs/>
          <w:kern w:val="32"/>
          <w:sz w:val="24"/>
          <w:lang w:val="en-US" w:eastAsia="nl-NL"/>
        </w:rPr>
        <w:t>REFERENCES</w:t>
      </w:r>
      <w:bookmarkEnd w:id="172"/>
      <w:bookmarkEnd w:id="173"/>
      <w:r>
        <w:rPr>
          <w:rFonts w:cs="Arial"/>
          <w:b/>
          <w:bCs/>
          <w:kern w:val="32"/>
          <w:sz w:val="24"/>
          <w:lang w:val="en-US"/>
        </w:rPr>
        <w:t xml:space="preserve"> </w:t>
      </w:r>
    </w:p>
    <w:p w14:paraId="2D9657D2">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hint="default" w:ascii="Arial" w:hAnsi="Arial" w:cs="Arial"/>
          <w:sz w:val="24"/>
          <w:lang w:val="en-AU" w:eastAsia="zh-CN"/>
        </w:rPr>
        <w:fldChar w:fldCharType="begin"/>
      </w:r>
      <w:r>
        <w:rPr>
          <w:rFonts w:hint="eastAsia" w:ascii="Arial" w:hAnsi="Arial" w:cs="Arial"/>
          <w:sz w:val="24"/>
          <w:lang w:val="en-AU" w:eastAsia="zh-CN"/>
        </w:rPr>
        <w:instrText xml:space="preserve"> ADDIN EN.REFLIST </w:instrText>
      </w:r>
      <w:r>
        <w:rPr>
          <w:rFonts w:hint="default" w:ascii="Arial" w:hAnsi="Arial" w:cs="Arial"/>
          <w:sz w:val="24"/>
          <w:lang w:val="en-AU" w:eastAsia="zh-CN"/>
        </w:rPr>
        <w:fldChar w:fldCharType="separate"/>
      </w:r>
      <w:r>
        <w:rPr>
          <w:rFonts w:ascii="Arial" w:hAnsi="Arial" w:cs="Arial"/>
          <w:sz w:val="24"/>
          <w:lang w:val="en-US" w:eastAsia="en-US"/>
        </w:rPr>
        <w:t>1.</w:t>
      </w:r>
      <w:r>
        <w:rPr>
          <w:rFonts w:ascii="Arial" w:hAnsi="Arial" w:cs="Arial"/>
          <w:sz w:val="24"/>
          <w:lang w:val="en-US" w:eastAsia="en-US"/>
        </w:rPr>
        <w:tab/>
      </w:r>
      <w:r>
        <w:rPr>
          <w:rFonts w:ascii="Arial" w:hAnsi="Arial" w:cs="Arial"/>
          <w:sz w:val="24"/>
          <w:lang w:val="en-US" w:eastAsia="en-US"/>
        </w:rPr>
        <w:t>Trends in adult body-mass index in 200 countries from 1975 to 2014: a pooled analysis of 1698 population-based measurement studies with 19&amp;#xb7;2 million participants. The Lancet. 2016;387(10026):1377-1396. doi:10.1016/S0140-6736(16)30054-X</w:t>
      </w:r>
    </w:p>
    <w:p w14:paraId="4A6A6F2C">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2.</w:t>
      </w:r>
      <w:r>
        <w:rPr>
          <w:rFonts w:ascii="Arial" w:hAnsi="Arial" w:cs="Arial"/>
          <w:sz w:val="24"/>
          <w:lang w:val="en-US" w:eastAsia="en-US"/>
        </w:rPr>
        <w:tab/>
      </w:r>
      <w:r>
        <w:rPr>
          <w:rFonts w:ascii="Arial" w:hAnsi="Arial" w:cs="Arial"/>
          <w:sz w:val="24"/>
          <w:lang w:val="en-US" w:eastAsia="en-US"/>
        </w:rPr>
        <w:t>Sermondade N, Huberlant S, Bourhis-Lefebvre V, et al. Female obesity is negatively associated with live birth rate following IVF: a systematic review and meta-analysis. Hum Reprod Update. Jul 1 2019;25(4):439-451. doi:10.1093/humupd/dmz011</w:t>
      </w:r>
    </w:p>
    <w:p w14:paraId="67A7125C">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3.</w:t>
      </w:r>
      <w:r>
        <w:rPr>
          <w:rFonts w:ascii="Arial" w:hAnsi="Arial" w:cs="Arial"/>
          <w:sz w:val="24"/>
          <w:lang w:val="en-US" w:eastAsia="en-US"/>
        </w:rPr>
        <w:tab/>
      </w:r>
      <w:r>
        <w:rPr>
          <w:rFonts w:ascii="Arial" w:hAnsi="Arial" w:cs="Arial"/>
          <w:sz w:val="24"/>
          <w:lang w:val="en-US" w:eastAsia="en-US"/>
        </w:rPr>
        <w:t>Broughton DE, Jungheim ES. A Focused Look at Obesity and the Preimplantation Trophoblast. Semin Reprod Med. Jan 2016;34(1):5-10. doi:10.1055/s-0035-1570032</w:t>
      </w:r>
    </w:p>
    <w:p w14:paraId="0943697B">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4.</w:t>
      </w:r>
      <w:r>
        <w:rPr>
          <w:rFonts w:ascii="Arial" w:hAnsi="Arial" w:cs="Arial"/>
          <w:sz w:val="24"/>
          <w:lang w:val="en-US" w:eastAsia="en-US"/>
        </w:rPr>
        <w:tab/>
      </w:r>
      <w:r>
        <w:rPr>
          <w:rFonts w:ascii="Arial" w:hAnsi="Arial" w:cs="Arial"/>
          <w:sz w:val="24"/>
          <w:lang w:val="en-US" w:eastAsia="en-US"/>
        </w:rPr>
        <w:t>Igosheva N, Abramov AY, Poston L, et al. Maternal diet-induced obesity alters mitochondrial activity and redox status in mouse oocytes and zygotes. PLoS One. Apr 9 2010;5(4):e10074. doi:10.1371/journal.pone.0010074</w:t>
      </w:r>
    </w:p>
    <w:p w14:paraId="0770AB64">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5.</w:t>
      </w:r>
      <w:r>
        <w:rPr>
          <w:rFonts w:ascii="Arial" w:hAnsi="Arial" w:cs="Arial"/>
          <w:sz w:val="24"/>
          <w:lang w:val="en-US" w:eastAsia="en-US"/>
        </w:rPr>
        <w:tab/>
      </w:r>
      <w:r>
        <w:rPr>
          <w:rFonts w:ascii="Arial" w:hAnsi="Arial" w:cs="Arial"/>
          <w:sz w:val="24"/>
          <w:lang w:val="en-US" w:eastAsia="en-US"/>
        </w:rPr>
        <w:t>Wu LL, Dunning KR, Yang X, et al. High-fat diet causes lipotoxicity responses in cumulus-oocyte complexes and decreased fertilization rates. Endocrinology. Nov 2010;151(11):5438-45. doi:10.1210/en.2010-0551</w:t>
      </w:r>
    </w:p>
    <w:p w14:paraId="4EDBE2F0">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6.</w:t>
      </w:r>
      <w:r>
        <w:rPr>
          <w:rFonts w:ascii="Arial" w:hAnsi="Arial" w:cs="Arial"/>
          <w:sz w:val="24"/>
          <w:lang w:val="en-US" w:eastAsia="en-US"/>
        </w:rPr>
        <w:tab/>
      </w:r>
      <w:r>
        <w:rPr>
          <w:rFonts w:ascii="Arial" w:hAnsi="Arial" w:cs="Arial"/>
          <w:sz w:val="24"/>
          <w:lang w:val="en-US" w:eastAsia="en-US"/>
        </w:rPr>
        <w:t>Rhee JS, Saben JL, Mayer AL, et al. Diet-induced obesity impairs endometrial stromal cell decidualization: a potential role for impaired autophagy. Hum Reprod. Jun 2016;31(6):1315-26. doi:10.1093/humrep/dew048</w:t>
      </w:r>
    </w:p>
    <w:p w14:paraId="2D4B043E">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7.</w:t>
      </w:r>
      <w:r>
        <w:rPr>
          <w:rFonts w:ascii="Arial" w:hAnsi="Arial" w:cs="Arial"/>
          <w:sz w:val="24"/>
          <w:lang w:val="en-US" w:eastAsia="en-US"/>
        </w:rPr>
        <w:tab/>
      </w:r>
      <w:r>
        <w:rPr>
          <w:rFonts w:ascii="Arial" w:hAnsi="Arial" w:cs="Arial"/>
          <w:sz w:val="24"/>
          <w:lang w:val="en-US" w:eastAsia="en-US"/>
        </w:rPr>
        <w:t>Styne-Gross A, Elkind-Hirsch K, Scott RT, Jr. Obesity does not impact implantation rates or pregnancy outcome in women attempting conception through oocyte donation. Fertil Steril. Jun 2005;83(6):1629-34. doi:10.1016/j.fertnstert.2005.01.099</w:t>
      </w:r>
    </w:p>
    <w:p w14:paraId="1B915C78">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8.</w:t>
      </w:r>
      <w:r>
        <w:rPr>
          <w:rFonts w:ascii="Arial" w:hAnsi="Arial" w:cs="Arial"/>
          <w:sz w:val="24"/>
          <w:lang w:val="en-US" w:eastAsia="en-US"/>
        </w:rPr>
        <w:tab/>
      </w:r>
      <w:r>
        <w:rPr>
          <w:rFonts w:ascii="Arial" w:hAnsi="Arial" w:cs="Arial"/>
          <w:sz w:val="24"/>
          <w:lang w:val="en-US" w:eastAsia="en-US"/>
        </w:rPr>
        <w:t>Wattanakumtornkul S, Damario MA, Stevens Hall SA, Thornhill AR, Tummon IS. Body mass index and uterine receptivity in the oocyte donation model. Fertil Steril. Aug 2003;80(2):336-40. doi:10.1016/s0015-0282(03)00595-8</w:t>
      </w:r>
    </w:p>
    <w:p w14:paraId="510884BF">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9.</w:t>
      </w:r>
      <w:r>
        <w:rPr>
          <w:rFonts w:ascii="Arial" w:hAnsi="Arial" w:cs="Arial"/>
          <w:sz w:val="24"/>
          <w:lang w:val="en-US" w:eastAsia="en-US"/>
        </w:rPr>
        <w:tab/>
      </w:r>
      <w:r>
        <w:rPr>
          <w:rFonts w:ascii="Arial" w:hAnsi="Arial" w:cs="Arial"/>
          <w:sz w:val="24"/>
          <w:lang w:val="en-US" w:eastAsia="en-US"/>
        </w:rPr>
        <w:t>Catteau A, Caillon H, Barrière P, Denis MG, Masson D, Fréour T. Leptin and its potential interest in assisted reproduction cycles. Human Reproduction Update. 2016;22(3):320-341. doi:10.1093/humupd/dmv057</w:t>
      </w:r>
    </w:p>
    <w:p w14:paraId="3F738381">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10.</w:t>
      </w:r>
      <w:r>
        <w:rPr>
          <w:rFonts w:ascii="Arial" w:hAnsi="Arial" w:cs="Arial"/>
          <w:sz w:val="24"/>
          <w:lang w:val="en-US" w:eastAsia="en-US"/>
        </w:rPr>
        <w:tab/>
      </w:r>
      <w:r>
        <w:rPr>
          <w:rFonts w:ascii="Arial" w:hAnsi="Arial" w:cs="Arial"/>
          <w:sz w:val="24"/>
          <w:lang w:val="en-US" w:eastAsia="en-US"/>
        </w:rPr>
        <w:t>Considine RV, Considine EL, Williams CJ, et al. Evidence against either a premature stop codon or the absence of obese gene mRNA in human obesity. J Clin Invest. Jun 1995;95(6):2986-8. doi:10.1172/jci118007</w:t>
      </w:r>
    </w:p>
    <w:p w14:paraId="420DCBEF">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11.</w:t>
      </w:r>
      <w:r>
        <w:rPr>
          <w:rFonts w:ascii="Arial" w:hAnsi="Arial" w:cs="Arial"/>
          <w:sz w:val="24"/>
          <w:lang w:val="en-US" w:eastAsia="en-US"/>
        </w:rPr>
        <w:tab/>
      </w:r>
      <w:r>
        <w:rPr>
          <w:rFonts w:ascii="Arial" w:hAnsi="Arial" w:cs="Arial"/>
          <w:sz w:val="24"/>
          <w:lang w:val="en-US" w:eastAsia="en-US"/>
        </w:rPr>
        <w:t>Han L, Ren C, Li L, et al. Embryonic defects induced by maternal obesity in mice derive from Stella insufficiency in oocytes. Nat Genet. Mar 2018;50(3):432-442. doi:10.1038/s41588-018-0055-6</w:t>
      </w:r>
    </w:p>
    <w:p w14:paraId="546E7DB3">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12.</w:t>
      </w:r>
      <w:r>
        <w:rPr>
          <w:rFonts w:ascii="Arial" w:hAnsi="Arial" w:cs="Arial"/>
          <w:sz w:val="24"/>
          <w:lang w:val="en-US" w:eastAsia="en-US"/>
        </w:rPr>
        <w:tab/>
      </w:r>
      <w:r>
        <w:rPr>
          <w:rFonts w:ascii="Arial" w:hAnsi="Arial" w:cs="Arial"/>
          <w:sz w:val="24"/>
          <w:lang w:val="en-US" w:eastAsia="en-US"/>
        </w:rPr>
        <w:t>Rhee JS, Saben JL, Mayer AL, et al. Diet-induced obesity impairs endometrial stromal cell decidualization: a potential role for impaired autophagy. Human Reproduction. 2016;31(6):1315-1326. doi:10.1093/humrep/dew048</w:t>
      </w:r>
    </w:p>
    <w:p w14:paraId="03233814">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13.</w:t>
      </w:r>
      <w:r>
        <w:rPr>
          <w:rFonts w:ascii="Arial" w:hAnsi="Arial" w:cs="Arial"/>
          <w:sz w:val="24"/>
          <w:lang w:val="en-US" w:eastAsia="en-US"/>
        </w:rPr>
        <w:tab/>
      </w:r>
      <w:r>
        <w:rPr>
          <w:rFonts w:ascii="Arial" w:hAnsi="Arial" w:cs="Arial"/>
          <w:sz w:val="24"/>
          <w:lang w:val="en-US" w:eastAsia="en-US"/>
        </w:rPr>
        <w:t>Forno E, Young OM, Kumar R, Simhan H, Celedón JC. Maternal obesity in pregnancy, gestational weight gain, and risk of childhood asthma. Pediatrics. Aug 2014;134(2):e535-46. doi:10.1542/peds.2014-0439</w:t>
      </w:r>
    </w:p>
    <w:p w14:paraId="681C8D06">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14.</w:t>
      </w:r>
      <w:r>
        <w:rPr>
          <w:rFonts w:ascii="Arial" w:hAnsi="Arial" w:cs="Arial"/>
          <w:sz w:val="24"/>
          <w:lang w:val="en-US" w:eastAsia="en-US"/>
        </w:rPr>
        <w:tab/>
      </w:r>
      <w:r>
        <w:rPr>
          <w:rFonts w:ascii="Arial" w:hAnsi="Arial" w:cs="Arial"/>
          <w:sz w:val="24"/>
          <w:lang w:val="en-US" w:eastAsia="en-US"/>
        </w:rPr>
        <w:t>Han VX, Patel S, Jones HF, Dale RC. Maternal immune activation and neuroinflammation in human neurodevelopmental disorders. Nat Rev Neurol. Sep 2021;17(9):564-579. doi:10.1038/s41582-021-00530-8</w:t>
      </w:r>
    </w:p>
    <w:p w14:paraId="5CF2FEB7">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15.</w:t>
      </w:r>
      <w:r>
        <w:rPr>
          <w:rFonts w:ascii="Arial" w:hAnsi="Arial" w:cs="Arial"/>
          <w:sz w:val="24"/>
          <w:lang w:val="en-US" w:eastAsia="en-US"/>
        </w:rPr>
        <w:tab/>
      </w:r>
      <w:r>
        <w:rPr>
          <w:rFonts w:ascii="Arial" w:hAnsi="Arial" w:cs="Arial"/>
          <w:sz w:val="24"/>
          <w:lang w:val="en-US" w:eastAsia="en-US"/>
        </w:rPr>
        <w:t>Espinós JJ, Polo A, Sánchez-Hernández J, et al. Weight decrease improves live birth rates in obese women undergoing IVF: a pilot study. Reprod Biomed Online. Oct 2017;35(4):417-424. doi:10.1016/j.rbmo.2017.06.019</w:t>
      </w:r>
    </w:p>
    <w:p w14:paraId="1E36E37D">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16.</w:t>
      </w:r>
      <w:r>
        <w:rPr>
          <w:rFonts w:ascii="Arial" w:hAnsi="Arial" w:cs="Arial"/>
          <w:sz w:val="24"/>
          <w:lang w:val="en-US" w:eastAsia="en-US"/>
        </w:rPr>
        <w:tab/>
      </w:r>
      <w:r>
        <w:rPr>
          <w:rFonts w:ascii="Arial" w:hAnsi="Arial" w:cs="Arial"/>
          <w:sz w:val="24"/>
          <w:lang w:val="en-US" w:eastAsia="en-US"/>
        </w:rPr>
        <w:t>Sim KA, Dezarnaulds GM, Denyer GS, Skilton MR, Caterson ID. Weight loss improves reproductive outcomes in obese women undergoing fertility treatment: a randomized controlled trial. Clin Obes. Apr 2014;4(2):61-8. doi:10.1111/cob.12048</w:t>
      </w:r>
    </w:p>
    <w:p w14:paraId="41CDAEE6">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17.</w:t>
      </w:r>
      <w:r>
        <w:rPr>
          <w:rFonts w:ascii="Arial" w:hAnsi="Arial" w:cs="Arial"/>
          <w:sz w:val="24"/>
          <w:lang w:val="en-US" w:eastAsia="en-US"/>
        </w:rPr>
        <w:tab/>
      </w:r>
      <w:r>
        <w:rPr>
          <w:rFonts w:ascii="Arial" w:hAnsi="Arial" w:cs="Arial"/>
          <w:sz w:val="24"/>
          <w:lang w:val="en-US" w:eastAsia="en-US"/>
        </w:rPr>
        <w:t>Einarsson S, Bergh C, Friberg B, et al. Weight reduction intervention for obese infertile women prior to IVF: a randomized controlled trial. Hum Reprod. Aug 1 2017;32(8):1621-1630. doi:10.1093/humrep/dex235</w:t>
      </w:r>
    </w:p>
    <w:p w14:paraId="47B72EEE">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18.</w:t>
      </w:r>
      <w:r>
        <w:rPr>
          <w:rFonts w:ascii="Arial" w:hAnsi="Arial" w:cs="Arial"/>
          <w:sz w:val="24"/>
          <w:lang w:val="en-US" w:eastAsia="en-US"/>
        </w:rPr>
        <w:tab/>
      </w:r>
      <w:r>
        <w:rPr>
          <w:rFonts w:ascii="Arial" w:hAnsi="Arial" w:cs="Arial"/>
          <w:sz w:val="24"/>
          <w:lang w:val="en-US" w:eastAsia="en-US"/>
        </w:rPr>
        <w:t>Wang Z, Groen H, Van Zomeren KC, et al. Lifestyle intervention prior to IVF does not improve embryo utilization rate and cumulative live birth rate in women with obesity: a nested cohort study. Hum Reprod Open. 2021;2021(4):hoab032. doi:10.1093/hropen/hoab032</w:t>
      </w:r>
    </w:p>
    <w:p w14:paraId="1AEC50B7">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19.</w:t>
      </w:r>
      <w:r>
        <w:rPr>
          <w:rFonts w:ascii="Arial" w:hAnsi="Arial" w:cs="Arial"/>
          <w:sz w:val="24"/>
          <w:lang w:val="en-US" w:eastAsia="en-US"/>
        </w:rPr>
        <w:tab/>
      </w:r>
      <w:r>
        <w:rPr>
          <w:rFonts w:ascii="Arial" w:hAnsi="Arial" w:cs="Arial"/>
          <w:sz w:val="24"/>
          <w:lang w:val="en-US" w:eastAsia="en-US"/>
        </w:rPr>
        <w:t>Randomized Trial of a Lifestyle Program in Obese Infertile Women. N Engl J Med. Jun 28 2018;378(26):2546. doi:10.1056/NEJMx180013</w:t>
      </w:r>
    </w:p>
    <w:p w14:paraId="57CE9476">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20.</w:t>
      </w:r>
      <w:r>
        <w:rPr>
          <w:rFonts w:ascii="Arial" w:hAnsi="Arial" w:cs="Arial"/>
          <w:sz w:val="24"/>
          <w:lang w:val="en-US" w:eastAsia="en-US"/>
        </w:rPr>
        <w:tab/>
      </w:r>
      <w:r>
        <w:rPr>
          <w:rFonts w:ascii="Arial" w:hAnsi="Arial" w:cs="Arial"/>
          <w:sz w:val="24"/>
          <w:lang w:val="en-US" w:eastAsia="en-US"/>
        </w:rPr>
        <w:t>Norman RJ, Mol BWJ. Successful weight loss interventions before in vitro fertilization: fat chance? Fertility and Sterility. 2018;110(4):581-586. doi:10.1016/j.fertnstert.2018.05.029</w:t>
      </w:r>
    </w:p>
    <w:p w14:paraId="438DE019">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21.</w:t>
      </w:r>
      <w:r>
        <w:rPr>
          <w:rFonts w:ascii="Arial" w:hAnsi="Arial" w:cs="Arial"/>
          <w:sz w:val="24"/>
          <w:lang w:val="en-US" w:eastAsia="en-US"/>
        </w:rPr>
        <w:tab/>
      </w:r>
      <w:r>
        <w:rPr>
          <w:rFonts w:ascii="Arial" w:hAnsi="Arial" w:cs="Arial"/>
          <w:sz w:val="24"/>
          <w:lang w:val="en-US" w:eastAsia="en-US"/>
        </w:rPr>
        <w:t>Tang K, Guo Y, Wu L, Luo Y, Gong B, Feng L. A non-linear dose-response relation of female body mass index and in vitro fertilization outcomes. J Assist Reprod Genet. Apr 2021;38(4):931-939. doi:10.1007/s10815-021-02082-8</w:t>
      </w:r>
    </w:p>
    <w:p w14:paraId="5FE55BA3">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22.</w:t>
      </w:r>
      <w:r>
        <w:rPr>
          <w:rFonts w:ascii="Arial" w:hAnsi="Arial" w:cs="Arial"/>
          <w:sz w:val="24"/>
          <w:lang w:val="en-US" w:eastAsia="en-US"/>
        </w:rPr>
        <w:tab/>
      </w:r>
      <w:r>
        <w:rPr>
          <w:rFonts w:ascii="Arial" w:hAnsi="Arial" w:cs="Arial"/>
          <w:sz w:val="24"/>
          <w:lang w:val="en-US" w:eastAsia="en-US"/>
        </w:rPr>
        <w:t>Li J, Wang Z, Wei D, et al. Effect of preconceptional orlistat treatment on in-vitro fertilization outcome in overweight/obese women: study protocol for a randomized controlled trial. Trials. Jul 18 2018;19(1):391. doi:10.1186/s13063-018-2780-7</w:t>
      </w:r>
    </w:p>
    <w:p w14:paraId="70A6A883">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23.</w:t>
      </w:r>
      <w:r>
        <w:rPr>
          <w:rFonts w:ascii="Arial" w:hAnsi="Arial" w:cs="Arial"/>
          <w:sz w:val="24"/>
          <w:lang w:val="en-US" w:eastAsia="en-US"/>
        </w:rPr>
        <w:tab/>
      </w:r>
      <w:r>
        <w:rPr>
          <w:rFonts w:ascii="Arial" w:hAnsi="Arial" w:cs="Arial"/>
          <w:sz w:val="24"/>
          <w:lang w:val="en-US" w:eastAsia="en-US"/>
        </w:rPr>
        <w:t>Wang Z, Zhao J, Ma X, et al. Effect of Orlistat on Live Birth Rate in Overweight or Obese Women Undergoing IVF-ET: A Randomized Clinical Trial. J Clin Endocrinol Metab. Aug 18 2021;106(9):e3533-e3545. doi:10.1210/clinem/dgab340</w:t>
      </w:r>
    </w:p>
    <w:p w14:paraId="4E7271B0">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24.</w:t>
      </w:r>
      <w:r>
        <w:rPr>
          <w:rFonts w:ascii="Arial" w:hAnsi="Arial" w:cs="Arial"/>
          <w:sz w:val="24"/>
          <w:lang w:val="en-US" w:eastAsia="en-US"/>
        </w:rPr>
        <w:tab/>
      </w:r>
      <w:r>
        <w:rPr>
          <w:rFonts w:ascii="Arial" w:hAnsi="Arial" w:cs="Arial"/>
          <w:sz w:val="24"/>
          <w:lang w:val="en-US" w:eastAsia="en-US"/>
        </w:rPr>
        <w:t>Liu L, Wang H, Zhang Y, Niu J, Li Z, Tang R. Effect of pregravid obesity on perinatal outcomes in singleton pregnancies following in vitro fertilization and the weight-loss goals to reduce the risks of poor pregnancy outcomes: A retrospective cohort study. PLoS One. 2020;15(2):e0227766. doi:10.1371/journal.pone.0227766</w:t>
      </w:r>
    </w:p>
    <w:p w14:paraId="33A10885">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25.</w:t>
      </w:r>
      <w:r>
        <w:rPr>
          <w:rFonts w:ascii="Arial" w:hAnsi="Arial" w:cs="Arial"/>
          <w:sz w:val="24"/>
          <w:lang w:val="en-US" w:eastAsia="en-US"/>
        </w:rPr>
        <w:tab/>
      </w:r>
      <w:r>
        <w:rPr>
          <w:rFonts w:ascii="Arial" w:hAnsi="Arial" w:cs="Arial"/>
          <w:sz w:val="24"/>
          <w:lang w:val="en-US" w:eastAsia="en-US"/>
        </w:rPr>
        <w:t>Gabel K, Hoddy KK, Haggerty N, et al. Effects of 8-hour time restricted feeding on body weight and metabolic disease risk factors in obese adults: A pilot study. Nutr Healthy Aging. Jun 15 2018;4(4):345-353. doi:10.3233/nha-170036</w:t>
      </w:r>
    </w:p>
    <w:p w14:paraId="09DC98DA">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26.</w:t>
      </w:r>
      <w:r>
        <w:rPr>
          <w:rFonts w:ascii="Arial" w:hAnsi="Arial" w:cs="Arial"/>
          <w:sz w:val="24"/>
          <w:lang w:val="en-US" w:eastAsia="en-US"/>
        </w:rPr>
        <w:tab/>
      </w:r>
      <w:r>
        <w:rPr>
          <w:rFonts w:ascii="Arial" w:hAnsi="Arial" w:cs="Arial"/>
          <w:sz w:val="24"/>
          <w:lang w:val="en-US" w:eastAsia="en-US"/>
        </w:rPr>
        <w:t>Esposito K, Marfella R, Ciotola M, et al. Effect of a mediterranean-style diet on endothelial dysfunction and markers of vascular inflammation in the metabolic syndrome: a randomized trial. Jama. Sep 22 2004;292(12):1440-6. doi:10.1001/jama.292.12.1440</w:t>
      </w:r>
    </w:p>
    <w:p w14:paraId="21FBB2A8">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27.</w:t>
      </w:r>
      <w:r>
        <w:rPr>
          <w:rFonts w:ascii="Arial" w:hAnsi="Arial" w:cs="Arial"/>
          <w:sz w:val="24"/>
          <w:lang w:val="en-US" w:eastAsia="en-US"/>
        </w:rPr>
        <w:tab/>
      </w:r>
      <w:r>
        <w:rPr>
          <w:rFonts w:ascii="Arial" w:hAnsi="Arial" w:cs="Arial"/>
          <w:sz w:val="24"/>
          <w:lang w:val="en-US" w:eastAsia="en-US"/>
        </w:rPr>
        <w:t>Broughton DE, Moley KH. Obesity and female infertility: potential mediators of obesity's impact. Fertil Steril. Apr 2017;107(4):840-847. doi:10.1016/j.fertnstert.2017.01.017</w:t>
      </w:r>
    </w:p>
    <w:p w14:paraId="2781B97C">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28.</w:t>
      </w:r>
      <w:r>
        <w:rPr>
          <w:rFonts w:ascii="Arial" w:hAnsi="Arial" w:cs="Arial"/>
          <w:sz w:val="24"/>
          <w:lang w:val="en-US" w:eastAsia="en-US"/>
        </w:rPr>
        <w:tab/>
      </w:r>
      <w:r>
        <w:rPr>
          <w:rFonts w:ascii="Arial" w:hAnsi="Arial" w:cs="Arial"/>
          <w:sz w:val="24"/>
          <w:lang w:val="en-US" w:eastAsia="en-US"/>
        </w:rPr>
        <w:t>Liu D, Huang Y, Huang C, et al. Calorie Restriction with or without Time-Restricted Eating in Weight Loss. N Engl J Med. Apr 21 2022;386(16):1495-1504. doi:10.1056/NEJMoa2114833</w:t>
      </w:r>
    </w:p>
    <w:p w14:paraId="075386C6">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ascii="Arial" w:hAnsi="Arial" w:cs="Arial"/>
          <w:sz w:val="24"/>
          <w:lang w:val="en-US" w:eastAsia="en-US"/>
        </w:rPr>
      </w:pPr>
      <w:r>
        <w:rPr>
          <w:rFonts w:ascii="Arial" w:hAnsi="Arial" w:cs="Arial"/>
          <w:sz w:val="24"/>
          <w:lang w:val="en-US" w:eastAsia="en-US"/>
        </w:rPr>
        <w:t>29.</w:t>
      </w:r>
      <w:r>
        <w:rPr>
          <w:rFonts w:ascii="Arial" w:hAnsi="Arial" w:cs="Arial"/>
          <w:sz w:val="24"/>
          <w:lang w:val="en-US" w:eastAsia="en-US"/>
        </w:rPr>
        <w:tab/>
      </w:r>
      <w:r>
        <w:rPr>
          <w:rFonts w:ascii="Arial" w:hAnsi="Arial" w:cs="Arial"/>
          <w:sz w:val="24"/>
          <w:lang w:val="en-US" w:eastAsia="en-US"/>
        </w:rPr>
        <w:t>中国医师协会生殖医学专业委员会. 人类卵裂期胚胎及囊胚形态学评价中国专家共识. vol 2022年12月25日. 2022.</w:t>
      </w:r>
    </w:p>
    <w:p w14:paraId="255C0A3F">
      <w:pPr>
        <w:pStyle w:val="18"/>
        <w:pBdr>
          <w:top w:val="none" w:color="auto" w:sz="0" w:space="0"/>
          <w:left w:val="none" w:color="auto" w:sz="0" w:space="0"/>
          <w:bottom w:val="none" w:color="auto" w:sz="0" w:space="0"/>
          <w:right w:val="none" w:color="auto" w:sz="0" w:space="0"/>
          <w:between w:val="none" w:color="auto" w:sz="0" w:space="0"/>
        </w:pBdr>
        <w:spacing w:line="240" w:lineRule="auto"/>
        <w:ind w:left="720" w:hanging="720"/>
        <w:jc w:val="left"/>
        <w:rPr>
          <w:rFonts w:hint="default" w:ascii="Arial" w:hAnsi="Arial" w:cs="Arial"/>
          <w:sz w:val="24"/>
          <w:lang w:val="en-AU" w:eastAsia="zh-CN"/>
        </w:rPr>
      </w:pPr>
      <w:r>
        <w:rPr>
          <w:rFonts w:hint="default" w:ascii="Arial" w:hAnsi="Arial" w:cs="Arial"/>
          <w:sz w:val="24"/>
          <w:lang w:val="en-AU" w:eastAsia="zh-CN"/>
        </w:rPr>
        <w:fldChar w:fldCharType="end"/>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477053"/>
    <w:multiLevelType w:val="singleLevel"/>
    <w:tmpl w:val="B0477053"/>
    <w:lvl w:ilvl="0" w:tentative="0">
      <w:start w:val="1"/>
      <w:numFmt w:val="bullet"/>
      <w:lvlText w:val=""/>
      <w:lvlJc w:val="left"/>
      <w:pPr>
        <w:ind w:left="420" w:hanging="420"/>
      </w:pPr>
      <w:rPr>
        <w:rFonts w:hint="default" w:ascii="Wingdings" w:hAnsi="Wingdings"/>
        <w:b w:val="0"/>
        <w:bCs w:val="0"/>
      </w:rPr>
    </w:lvl>
  </w:abstractNum>
  <w:abstractNum w:abstractNumId="1">
    <w:nsid w:val="764F112C"/>
    <w:multiLevelType w:val="multilevel"/>
    <w:tmpl w:val="764F112C"/>
    <w:lvl w:ilvl="0" w:tentative="0">
      <w:start w:val="0"/>
      <w:numFmt w:val="bullet"/>
      <w:lvlText w:val="-"/>
      <w:lvlJc w:val="left"/>
      <w:pPr>
        <w:ind w:left="720" w:hanging="360"/>
      </w:pPr>
      <w:rPr>
        <w:rFonts w:hint="default" w:ascii="Times New Roman" w:hAnsi="Times New Roman" w:eastAsia="Arial"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Layout" w:val="&lt;ENLayout&gt;&lt;Style&gt;JAMA&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sfax2z2hs5pfzeeprupwz0uxdzax5trxa22&quot;&gt;My EndNote Library&lt;record-ids&gt;&lt;item&gt;3&lt;/item&gt;&lt;item&gt;11&lt;/item&gt;&lt;item&gt;12&lt;/item&gt;&lt;item&gt;64&lt;/item&gt;&lt;item&gt;179&lt;/item&gt;&lt;item&gt;180&lt;/item&gt;&lt;item&gt;181&lt;/item&gt;&lt;item&gt;182&lt;/item&gt;&lt;item&gt;183&lt;/item&gt;&lt;item&gt;345&lt;/item&gt;&lt;item&gt;383&lt;/item&gt;&lt;item&gt;459&lt;/item&gt;&lt;item&gt;506&lt;/item&gt;&lt;item&gt;509&lt;/item&gt;&lt;item&gt;510&lt;/item&gt;&lt;item&gt;525&lt;/item&gt;&lt;item&gt;526&lt;/item&gt;&lt;item&gt;527&lt;/item&gt;&lt;item&gt;528&lt;/item&gt;&lt;item&gt;529&lt;/item&gt;&lt;item&gt;530&lt;/item&gt;&lt;item&gt;531&lt;/item&gt;&lt;item&gt;532&lt;/item&gt;&lt;item&gt;533&lt;/item&gt;&lt;item&gt;534&lt;/item&gt;&lt;item&gt;536&lt;/item&gt;&lt;/record-ids&gt;&lt;/item&gt;&lt;/Libraries&gt;"/>
  </w:docVars>
  <w:rsids>
    <w:rsidRoot w:val="39BD05B3"/>
    <w:rsid w:val="2AFD1B9C"/>
    <w:rsid w:val="39BD05B3"/>
    <w:rsid w:val="482A340C"/>
    <w:rsid w:val="5D516C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Arial" w:hAnsi="Arial" w:eastAsia="宋体" w:cs="Times New Roman"/>
      <w:sz w:val="22"/>
      <w:szCs w:val="24"/>
      <w:lang w:val="nl-NL" w:eastAsia="en-US" w:bidi="ar-SA"/>
    </w:rPr>
  </w:style>
  <w:style w:type="paragraph" w:styleId="2">
    <w:name w:val="heading 1"/>
    <w:basedOn w:val="1"/>
    <w:next w:val="1"/>
    <w:qFormat/>
    <w:uiPriority w:val="9"/>
    <w:pPr>
      <w:keepNext/>
      <w:spacing w:before="240" w:after="60"/>
      <w:outlineLvl w:val="0"/>
    </w:pPr>
    <w:rPr>
      <w:rFonts w:cs="Arial"/>
      <w:b/>
      <w:bCs/>
      <w:kern w:val="32"/>
      <w:sz w:val="28"/>
      <w:szCs w:val="32"/>
    </w:rPr>
  </w:style>
  <w:style w:type="paragraph" w:styleId="3">
    <w:name w:val="heading 2"/>
    <w:basedOn w:val="1"/>
    <w:next w:val="1"/>
    <w:qFormat/>
    <w:uiPriority w:val="9"/>
    <w:pPr>
      <w:keepNext/>
      <w:spacing w:before="240" w:after="60"/>
      <w:outlineLvl w:val="1"/>
    </w:pPr>
    <w:rPr>
      <w:rFonts w:cs="Arial"/>
      <w:b/>
      <w:bCs/>
      <w:i/>
      <w:iCs/>
      <w:smallCaps/>
      <w:sz w:val="26"/>
      <w:szCs w:val="28"/>
      <w:lang w:val="en-GB" w:eastAsia="nl-NL"/>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6">
    <w:name w:val="footer"/>
    <w:basedOn w:val="1"/>
    <w:qFormat/>
    <w:uiPriority w:val="99"/>
    <w:pPr>
      <w:tabs>
        <w:tab w:val="center" w:pos="4536"/>
        <w:tab w:val="right" w:pos="9072"/>
      </w:tabs>
    </w:pPr>
    <w:rPr>
      <w:lang w:val="en-GB" w:eastAsia="nl-NL"/>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unhideWhenUsed/>
    <w:qFormat/>
    <w:uiPriority w:val="39"/>
  </w:style>
  <w:style w:type="paragraph" w:styleId="9">
    <w:name w:val="toc 2"/>
    <w:basedOn w:val="1"/>
    <w:next w:val="1"/>
    <w:unhideWhenUsed/>
    <w:qFormat/>
    <w:uiPriority w:val="39"/>
    <w:pPr>
      <w:ind w:left="420" w:leftChars="200"/>
    </w:p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3">
    <w:name w:val="Strong"/>
    <w:basedOn w:val="12"/>
    <w:qFormat/>
    <w:uiPriority w:val="0"/>
    <w:rPr>
      <w:b/>
    </w:rPr>
  </w:style>
  <w:style w:type="character" w:styleId="14">
    <w:name w:val="Hyperlink"/>
    <w:basedOn w:val="12"/>
    <w:unhideWhenUsed/>
    <w:qFormat/>
    <w:uiPriority w:val="99"/>
    <w:rPr>
      <w:color w:val="0026E5" w:themeColor="hyperlink"/>
      <w:u w:val="single"/>
      <w14:textFill>
        <w14:solidFill>
          <w14:schemeClr w14:val="hlink"/>
        </w14:solidFill>
      </w14:textFill>
    </w:rPr>
  </w:style>
  <w:style w:type="paragraph" w:customStyle="1" w:styleId="15">
    <w:name w:val="Default"/>
    <w:qFormat/>
    <w:uiPriority w:val="0"/>
    <w:pPr>
      <w:autoSpaceDE w:val="0"/>
      <w:autoSpaceDN w:val="0"/>
      <w:adjustRightInd w:val="0"/>
    </w:pPr>
    <w:rPr>
      <w:rFonts w:ascii="Arial" w:hAnsi="Arial" w:eastAsia="宋体" w:cs="Arial"/>
      <w:color w:val="000000"/>
      <w:sz w:val="24"/>
      <w:szCs w:val="24"/>
      <w:lang w:val="en-US" w:eastAsia="en-US" w:bidi="ar-SA"/>
    </w:rPr>
  </w:style>
  <w:style w:type="paragraph" w:styleId="16">
    <w:name w:val="List Paragraph"/>
    <w:basedOn w:val="1"/>
    <w:unhideWhenUsed/>
    <w:qFormat/>
    <w:uiPriority w:val="99"/>
    <w:pPr>
      <w:ind w:left="720"/>
      <w:contextualSpacing/>
    </w:pPr>
  </w:style>
  <w:style w:type="paragraph" w:customStyle="1" w:styleId="17">
    <w:name w:val="EndNote Bibliography Title"/>
    <w:uiPriority w:val="0"/>
    <w:pPr>
      <w:pBdr>
        <w:top w:val="none" w:color="auto" w:sz="0" w:space="0"/>
        <w:left w:val="none" w:color="auto" w:sz="0" w:space="0"/>
        <w:bottom w:val="none" w:color="auto" w:sz="0" w:space="0"/>
        <w:right w:val="none" w:color="auto" w:sz="0" w:space="0"/>
        <w:between w:val="none" w:color="auto" w:sz="0" w:space="0"/>
      </w:pBdr>
      <w:jc w:val="center"/>
    </w:pPr>
    <w:rPr>
      <w:rFonts w:ascii="Arial" w:hAnsi="Arial" w:eastAsia="宋体" w:cs="Arial"/>
      <w:sz w:val="22"/>
      <w:szCs w:val="24"/>
      <w:lang w:val="en-US" w:eastAsia="en-US" w:bidi="ar-SA"/>
    </w:rPr>
  </w:style>
  <w:style w:type="paragraph" w:customStyle="1" w:styleId="18">
    <w:name w:val="EndNote Bibliography"/>
    <w:qFormat/>
    <w:uiPriority w:val="0"/>
    <w:pPr>
      <w:pBdr>
        <w:top w:val="none" w:color="auto" w:sz="0" w:space="0"/>
        <w:left w:val="none" w:color="auto" w:sz="0" w:space="0"/>
        <w:bottom w:val="none" w:color="auto" w:sz="0" w:space="0"/>
        <w:right w:val="none" w:color="auto" w:sz="0" w:space="0"/>
        <w:between w:val="none" w:color="auto" w:sz="0" w:space="0"/>
      </w:pBdr>
      <w:jc w:val="both"/>
    </w:pPr>
    <w:rPr>
      <w:rFonts w:ascii="Arial" w:hAnsi="Arial" w:eastAsia="宋体" w:cs="Arial"/>
      <w:sz w:val="22"/>
      <w:szCs w:val="24"/>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2925</Words>
  <Characters>18070</Characters>
  <Lines>0</Lines>
  <Paragraphs>0</Paragraphs>
  <TotalTime>1</TotalTime>
  <ScaleCrop>false</ScaleCrop>
  <LinksUpToDate>false</LinksUpToDate>
  <CharactersWithSpaces>20920</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2026-02-24T05:57:00Z</dcterms:created>
  <dc:creator>Glugululu</dc:creator>
  <cp:lastModifiedBy>Glugululu</cp:lastModifiedBy>
  <dcterms:modified xsi:type="dcterms:W3CDTF">2026-03-30T08:35:46Z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FBAED468403744EFBCAD6CD04690452E_11</vt:lpwstr>
  </property>
  <property fmtid="{D5CDD505-2E9C-101B-9397-08002B2CF9AE}" pid="4" name="KSOTemplateDocerSaveRecord">
    <vt:lpwstr>eyJoZGlkIjoiNzE1ODk2YmZkZDQ0NGE5YzIxY2I5NmJjZGY4MTUzYWQiLCJ1c2VySWQiOiI5NjYwMTczNDQifQ==</vt:lpwstr>
  </property>
</Properties>
</file>