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8CA46" w14:textId="77777777" w:rsidR="001338AF" w:rsidRDefault="001338AF" w:rsidP="001338AF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16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16"/>
          <w:szCs w:val="20"/>
        </w:rPr>
        <w:t>Supplementary Table S</w:t>
      </w:r>
      <w:r>
        <w:rPr>
          <w:rFonts w:ascii="Times New Roman" w:hAnsi="Times New Roman" w:cs="Times New Roman" w:hint="eastAsia"/>
          <w:b/>
          <w:bCs/>
          <w:color w:val="FF0000"/>
          <w:sz w:val="16"/>
          <w:szCs w:val="20"/>
        </w:rPr>
        <w:t>1</w:t>
      </w:r>
      <w:r>
        <w:rPr>
          <w:rFonts w:ascii="Times New Roman" w:hAnsi="Times New Roman" w:cs="Times New Roman"/>
          <w:b/>
          <w:bCs/>
          <w:color w:val="FF0000"/>
          <w:sz w:val="16"/>
          <w:szCs w:val="20"/>
        </w:rPr>
        <w:t xml:space="preserve"> Comparison of pregnancy outcomes between fresh and frozen embryo transfer cycles within each pretreatment group</w:t>
      </w:r>
    </w:p>
    <w:tbl>
      <w:tblPr>
        <w:tblW w:w="0" w:type="auto"/>
        <w:tblInd w:w="-2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2574"/>
        <w:gridCol w:w="1459"/>
        <w:gridCol w:w="1548"/>
        <w:gridCol w:w="1007"/>
        <w:gridCol w:w="974"/>
      </w:tblGrid>
      <w:tr w:rsidR="001338AF" w14:paraId="676ACD11" w14:textId="77777777" w:rsidTr="0033387C">
        <w:trPr>
          <w:tblHeader/>
        </w:trPr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24BC0A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Pretreatment group</w:t>
            </w:r>
          </w:p>
        </w:tc>
        <w:tc>
          <w:tcPr>
            <w:tcW w:w="25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4EB8F4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Outcome indicator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1A4315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Fresh transfer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8C3952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Frozen transfer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7FDD92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χ²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6421A0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P value</w:t>
            </w:r>
          </w:p>
        </w:tc>
      </w:tr>
      <w:tr w:rsidR="001338AF" w14:paraId="05C9B46E" w14:textId="77777777" w:rsidTr="0033387C">
        <w:tc>
          <w:tcPr>
            <w:tcW w:w="1520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49EC22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Untreated</w:t>
            </w:r>
          </w:p>
        </w:tc>
        <w:tc>
          <w:tcPr>
            <w:tcW w:w="2574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F4777E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Clinical pregnancy rate, n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98FDE1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74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40.4%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508A29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71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46.1%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D1369E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1.095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28F847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0.295</w:t>
            </w:r>
          </w:p>
        </w:tc>
      </w:tr>
      <w:tr w:rsidR="001338AF" w14:paraId="43FA9166" w14:textId="77777777" w:rsidTr="0033387C">
        <w:tc>
          <w:tcPr>
            <w:tcW w:w="152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1BA486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57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8363E0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Live birth rate, n (%)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9B4EE3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65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35.5%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2E0B04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37.0%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698D44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0.081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5D4A5D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0.776</w:t>
            </w:r>
          </w:p>
        </w:tc>
      </w:tr>
      <w:tr w:rsidR="001338AF" w14:paraId="7C35E197" w14:textId="77777777" w:rsidTr="0033387C">
        <w:tc>
          <w:tcPr>
            <w:tcW w:w="152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A8D80F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US-A</w:t>
            </w:r>
          </w:p>
        </w:tc>
        <w:tc>
          <w:tcPr>
            <w:tcW w:w="257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75A7C5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Clinical pregnancy rate, n (%)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B1EED4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46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43.4%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24390C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31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47.7%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AD48EB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0.030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D324C1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0.584</w:t>
            </w:r>
          </w:p>
        </w:tc>
      </w:tr>
      <w:tr w:rsidR="001338AF" w14:paraId="257AA0BA" w14:textId="77777777" w:rsidTr="0033387C">
        <w:tc>
          <w:tcPr>
            <w:tcW w:w="152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1C6A1F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57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20024C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Live birth rate, n (%)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05120C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34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32.1%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923AB0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30.8%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E25418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0.032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C0F4C3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0.858</w:t>
            </w:r>
          </w:p>
        </w:tc>
      </w:tr>
      <w:tr w:rsidR="001338AF" w14:paraId="1772D115" w14:textId="77777777" w:rsidTr="0033387C">
        <w:tc>
          <w:tcPr>
            <w:tcW w:w="152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74C8C6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LS</w:t>
            </w:r>
          </w:p>
        </w:tc>
        <w:tc>
          <w:tcPr>
            <w:tcW w:w="257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473F87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Clinical pregnancy rate, n (%)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5CF196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40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44.0%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ACF5A2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60.6%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584881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2.688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E2520F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0.101</w:t>
            </w:r>
          </w:p>
        </w:tc>
      </w:tr>
      <w:tr w:rsidR="001338AF" w14:paraId="799F844F" w14:textId="77777777" w:rsidTr="0033387C">
        <w:tc>
          <w:tcPr>
            <w:tcW w:w="152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CBDEFC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57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36208B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Live birth rate, n (%)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8B5AC6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38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41.8%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263572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39.4%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DD363E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0.056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76F4F1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0.813</w:t>
            </w:r>
          </w:p>
        </w:tc>
      </w:tr>
      <w:tr w:rsidR="001338AF" w14:paraId="138D197A" w14:textId="77777777" w:rsidTr="0033387C">
        <w:tc>
          <w:tcPr>
            <w:tcW w:w="152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A3C4D4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LC</w:t>
            </w:r>
          </w:p>
        </w:tc>
        <w:tc>
          <w:tcPr>
            <w:tcW w:w="257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C2FC37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Clinical pregnancy rate, n (%)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52A5EB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33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68.8%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B3FD58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38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63.3%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0ACBB3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0.347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354462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0.556</w:t>
            </w:r>
          </w:p>
        </w:tc>
      </w:tr>
      <w:tr w:rsidR="001338AF" w14:paraId="1E9D9B54" w14:textId="77777777" w:rsidTr="0033387C">
        <w:tc>
          <w:tcPr>
            <w:tcW w:w="1520" w:type="dxa"/>
            <w:tcBorders>
              <w:bottom w:val="single" w:sz="4" w:space="0" w:color="auto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1727CD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574" w:type="dxa"/>
            <w:tcBorders>
              <w:bottom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5EAC14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Live birth rate, n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FC557B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47.9%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681DD5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28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（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46.7%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）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4D5F86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0.017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568E4C" w14:textId="77777777" w:rsidR="001338AF" w:rsidRDefault="001338AF" w:rsidP="0033387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0.897</w:t>
            </w:r>
          </w:p>
        </w:tc>
      </w:tr>
    </w:tbl>
    <w:p w14:paraId="7346A220" w14:textId="41F68CF9" w:rsidR="00AE1BCE" w:rsidRPr="001338AF" w:rsidRDefault="001338AF" w:rsidP="001338AF">
      <w:pPr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color w:val="FF0000"/>
          <w:sz w:val="16"/>
          <w:szCs w:val="16"/>
        </w:rPr>
        <w:t>Note: Comparisons between fresh and frozen cycles within each pretreatment group were performed using Pearson's χ² test. US-A, ultrasound-guided aspiration; LS, laparoscopic salpingostomy; LC, laparoscopic salpingectomy.</w:t>
      </w:r>
      <w:bookmarkStart w:id="0" w:name="_GoBack"/>
      <w:bookmarkEnd w:id="0"/>
    </w:p>
    <w:sectPr w:rsidR="00AE1BCE" w:rsidRPr="001338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9C103" w14:textId="77777777" w:rsidR="00FB30F4" w:rsidRDefault="00FB30F4" w:rsidP="0068259C">
      <w:pPr>
        <w:spacing w:after="0" w:line="240" w:lineRule="auto"/>
      </w:pPr>
      <w:r>
        <w:separator/>
      </w:r>
    </w:p>
  </w:endnote>
  <w:endnote w:type="continuationSeparator" w:id="0">
    <w:p w14:paraId="4D01663C" w14:textId="77777777" w:rsidR="00FB30F4" w:rsidRDefault="00FB30F4" w:rsidP="0068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 UI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2BA38" w14:textId="77777777" w:rsidR="00FB30F4" w:rsidRDefault="00FB30F4" w:rsidP="0068259C">
      <w:pPr>
        <w:spacing w:after="0" w:line="240" w:lineRule="auto"/>
      </w:pPr>
      <w:r>
        <w:separator/>
      </w:r>
    </w:p>
  </w:footnote>
  <w:footnote w:type="continuationSeparator" w:id="0">
    <w:p w14:paraId="1F076ED1" w14:textId="77777777" w:rsidR="00FB30F4" w:rsidRDefault="00FB30F4" w:rsidP="006825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C8C"/>
    <w:rsid w:val="00007D1B"/>
    <w:rsid w:val="00021A32"/>
    <w:rsid w:val="00041FED"/>
    <w:rsid w:val="000B3496"/>
    <w:rsid w:val="00120CCD"/>
    <w:rsid w:val="00130A19"/>
    <w:rsid w:val="001338AF"/>
    <w:rsid w:val="001454C5"/>
    <w:rsid w:val="00186154"/>
    <w:rsid w:val="001E340E"/>
    <w:rsid w:val="002D7802"/>
    <w:rsid w:val="003C6CB0"/>
    <w:rsid w:val="004A3D5E"/>
    <w:rsid w:val="004C033A"/>
    <w:rsid w:val="004C6199"/>
    <w:rsid w:val="00510EA6"/>
    <w:rsid w:val="00540ECE"/>
    <w:rsid w:val="005A2BD7"/>
    <w:rsid w:val="005F1AC1"/>
    <w:rsid w:val="00612E92"/>
    <w:rsid w:val="0068259C"/>
    <w:rsid w:val="006D7371"/>
    <w:rsid w:val="00731C54"/>
    <w:rsid w:val="007A56FE"/>
    <w:rsid w:val="007C3BC5"/>
    <w:rsid w:val="008C4A0A"/>
    <w:rsid w:val="009A2DA9"/>
    <w:rsid w:val="009E7BC8"/>
    <w:rsid w:val="00AC3671"/>
    <w:rsid w:val="00AD4F95"/>
    <w:rsid w:val="00AE1BCE"/>
    <w:rsid w:val="00BE749B"/>
    <w:rsid w:val="00C02274"/>
    <w:rsid w:val="00C762D6"/>
    <w:rsid w:val="00C9121A"/>
    <w:rsid w:val="00CB4103"/>
    <w:rsid w:val="00CC2F4A"/>
    <w:rsid w:val="00D03383"/>
    <w:rsid w:val="00D21308"/>
    <w:rsid w:val="00D77E4A"/>
    <w:rsid w:val="00D93C29"/>
    <w:rsid w:val="00DA0135"/>
    <w:rsid w:val="00DF4621"/>
    <w:rsid w:val="00DF6C8C"/>
    <w:rsid w:val="00E15D9E"/>
    <w:rsid w:val="00F37A6C"/>
    <w:rsid w:val="00FB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BDA6EB"/>
  <w15:chartTrackingRefBased/>
  <w15:docId w15:val="{179454E4-6CF9-4675-B9CA-4EB05462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F6C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C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C8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C8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C8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C8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C8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C8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C8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C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C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C8C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C8C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C8C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C8C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C8C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C8C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F6C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C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C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C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C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C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C8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259C"/>
    <w:pP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259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8259C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259C"/>
    <w:rPr>
      <w:sz w:val="18"/>
      <w:szCs w:val="18"/>
    </w:rPr>
  </w:style>
  <w:style w:type="table" w:styleId="TableGrid">
    <w:name w:val="Table Grid"/>
    <w:basedOn w:val="TableNormal"/>
    <w:uiPriority w:val="39"/>
    <w:rsid w:val="00510EA6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三线表1"/>
    <w:basedOn w:val="TableNormal"/>
    <w:next w:val="TableGrid"/>
    <w:uiPriority w:val="39"/>
    <w:rsid w:val="00AD4F95"/>
    <w:pPr>
      <w:spacing w:after="0" w:line="240" w:lineRule="auto"/>
    </w:pPr>
    <w:rPr>
      <w:rFonts w:ascii="Times New Roman" w:eastAsia="SimSun" w:hAnsi="Times New Roman"/>
      <w:sz w:val="21"/>
      <w:szCs w:val="22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vAlign w:val="center"/>
    </w:tcPr>
    <w:tblStylePr w:type="firstRow">
      <w:tblPr/>
      <w:tcPr>
        <w:tcBorders>
          <w:bottom w:val="single" w:sz="4" w:space="0" w:color="auto"/>
        </w:tcBorders>
      </w:tcPr>
    </w:tblStylePr>
  </w:style>
  <w:style w:type="table" w:customStyle="1" w:styleId="2">
    <w:name w:val="三线表2"/>
    <w:basedOn w:val="TableNormal"/>
    <w:next w:val="TableGrid"/>
    <w:uiPriority w:val="39"/>
    <w:rsid w:val="00AD4F95"/>
    <w:pPr>
      <w:spacing w:after="0" w:line="240" w:lineRule="auto"/>
    </w:pPr>
    <w:rPr>
      <w:rFonts w:ascii="Times New Roman" w:eastAsia="SimSun" w:hAnsi="Times New Roman"/>
      <w:sz w:val="21"/>
      <w:szCs w:val="22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vAlign w:val="center"/>
    </w:tcPr>
    <w:tblStylePr w:type="firstRow"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雨薇 王</dc:creator>
  <cp:keywords/>
  <dc:description/>
  <cp:lastModifiedBy>Hel Anthony Tinambacan</cp:lastModifiedBy>
  <cp:revision>2</cp:revision>
  <dcterms:created xsi:type="dcterms:W3CDTF">2026-09-25T00:50:00Z</dcterms:created>
  <dcterms:modified xsi:type="dcterms:W3CDTF">2026-09-25T00:50:00Z</dcterms:modified>
</cp:coreProperties>
</file>