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4DDE" w14:textId="4B3BB70D" w:rsidR="001B4736" w:rsidRPr="00A41845" w:rsidRDefault="00A41845" w:rsidP="001B4736">
      <w:pPr>
        <w:spacing w:line="360" w:lineRule="auto"/>
        <w:rPr>
          <w:rFonts w:ascii="Times New Roman" w:hAnsi="Times New Roman" w:cs="Times New Roman"/>
          <w:b/>
          <w:bCs/>
        </w:rPr>
      </w:pPr>
      <w:r w:rsidRPr="00A41845">
        <w:rPr>
          <w:rFonts w:ascii="Times New Roman" w:hAnsi="Times New Roman" w:cs="Times New Roman"/>
          <w:b/>
          <w:bCs/>
        </w:rPr>
        <w:t>S</w:t>
      </w:r>
      <w:r w:rsidRPr="00A41845">
        <w:rPr>
          <w:rFonts w:ascii="Times New Roman" w:hAnsi="Times New Roman" w:cs="Times New Roman" w:hint="eastAsia"/>
          <w:b/>
          <w:bCs/>
        </w:rPr>
        <w:t>upplementary</w:t>
      </w:r>
      <w:r w:rsidRPr="00A41845">
        <w:rPr>
          <w:rFonts w:ascii="Times New Roman" w:hAnsi="Times New Roman" w:cs="Times New Roman"/>
          <w:b/>
          <w:bCs/>
        </w:rPr>
        <w:t xml:space="preserve"> T</w:t>
      </w:r>
      <w:r w:rsidRPr="00A41845">
        <w:rPr>
          <w:rFonts w:ascii="Times New Roman" w:hAnsi="Times New Roman" w:cs="Times New Roman" w:hint="eastAsia"/>
          <w:b/>
          <w:bCs/>
        </w:rPr>
        <w:t>able</w:t>
      </w:r>
      <w:r w:rsidRPr="00A41845">
        <w:rPr>
          <w:rFonts w:ascii="Times New Roman" w:hAnsi="Times New Roman" w:cs="Times New Roman"/>
          <w:b/>
          <w:bCs/>
        </w:rPr>
        <w:t xml:space="preserve"> 1</w:t>
      </w:r>
      <w:r>
        <w:rPr>
          <w:rFonts w:ascii="Times New Roman" w:hAnsi="Times New Roman" w:cs="Times New Roman"/>
          <w:b/>
          <w:bCs/>
        </w:rPr>
        <w:t xml:space="preserve">: </w:t>
      </w:r>
      <w:r w:rsidR="001B4736" w:rsidRPr="00A41845">
        <w:rPr>
          <w:rFonts w:ascii="Times New Roman" w:hAnsi="Times New Roman" w:cs="Times New Roman"/>
          <w:b/>
          <w:bCs/>
        </w:rPr>
        <w:t>The RCOG risk assessment model for VTE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6"/>
        <w:gridCol w:w="760"/>
      </w:tblGrid>
      <w:tr w:rsidR="001B4736" w:rsidRPr="001B4736" w14:paraId="4F972A05" w14:textId="77777777" w:rsidTr="00F27800">
        <w:trPr>
          <w:tblHeader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E2FB64" w14:textId="77777777" w:rsidR="001B4736" w:rsidRPr="001B4736" w:rsidRDefault="001B4736" w:rsidP="001B4736">
            <w:pPr>
              <w:rPr>
                <w:rFonts w:ascii="Times New Roman" w:hAnsi="Times New Roman" w:cs="Times New Roman"/>
                <w:b/>
                <w:bCs/>
              </w:rPr>
            </w:pPr>
            <w:r w:rsidRPr="001B4736">
              <w:rPr>
                <w:rFonts w:ascii="Times New Roman" w:hAnsi="Times New Roman" w:cs="Times New Roman"/>
                <w:b/>
                <w:bCs/>
              </w:rPr>
              <w:t>Risk factors for VTE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D2F895" w14:textId="77777777" w:rsidR="001B4736" w:rsidRPr="001B4736" w:rsidRDefault="001B4736" w:rsidP="001B4736">
            <w:pPr>
              <w:rPr>
                <w:rFonts w:ascii="Times New Roman" w:hAnsi="Times New Roman" w:cs="Times New Roman"/>
                <w:b/>
                <w:bCs/>
              </w:rPr>
            </w:pPr>
            <w:r w:rsidRPr="001B4736">
              <w:rPr>
                <w:rFonts w:ascii="Times New Roman" w:hAnsi="Times New Roman" w:cs="Times New Roman"/>
                <w:b/>
                <w:bCs/>
              </w:rPr>
              <w:t>Score</w:t>
            </w:r>
            <w:hyperlink r:id="rId4" w:anchor="tfn11-medscimonit-27-e929904" w:history="1">
              <w:r w:rsidRPr="001B4736">
                <w:rPr>
                  <w:rStyle w:val="a3"/>
                  <w:rFonts w:ascii="Times New Roman" w:hAnsi="Times New Roman" w:cs="Times New Roman"/>
                  <w:b/>
                  <w:bCs/>
                  <w:vertAlign w:val="superscript"/>
                </w:rPr>
                <w:t>*</w:t>
              </w:r>
            </w:hyperlink>
          </w:p>
        </w:tc>
      </w:tr>
      <w:tr w:rsidR="001B4736" w:rsidRPr="001B4736" w14:paraId="61B24B60" w14:textId="77777777" w:rsidTr="00F27800"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533DD00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  <w:b/>
                <w:bCs/>
              </w:rPr>
              <w:t>Pre-existing risk factors</w:t>
            </w:r>
          </w:p>
        </w:tc>
      </w:tr>
      <w:tr w:rsidR="001B4736" w:rsidRPr="001B4736" w14:paraId="2D5A5F7F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0027DD1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Previous VTE (except a single event related to major surgery)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AA1698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4</w:t>
            </w:r>
          </w:p>
        </w:tc>
      </w:tr>
      <w:tr w:rsidR="001B4736" w:rsidRPr="001B4736" w14:paraId="7B1432E0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F0E63D9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Previous VTE provoked by major surgery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6197E6E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3</w:t>
            </w:r>
          </w:p>
        </w:tc>
      </w:tr>
      <w:tr w:rsidR="001B4736" w:rsidRPr="001B4736" w14:paraId="71172CCB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F0B150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Known high-risk thrombophilia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CF204E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3</w:t>
            </w:r>
          </w:p>
        </w:tc>
      </w:tr>
      <w:tr w:rsidR="001B4736" w:rsidRPr="001B4736" w14:paraId="771D0D72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11E6D7F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 xml:space="preserve">Medical comorbidities (e.g. cancer, heart failure; active systemic lupus erythematosus, Inflammatory </w:t>
            </w:r>
            <w:proofErr w:type="spellStart"/>
            <w:r w:rsidRPr="001B4736">
              <w:rPr>
                <w:rFonts w:ascii="Times New Roman" w:hAnsi="Times New Roman" w:cs="Times New Roman"/>
              </w:rPr>
              <w:t>polyarthropathy</w:t>
            </w:r>
            <w:proofErr w:type="spellEnd"/>
            <w:r w:rsidRPr="001B4736">
              <w:rPr>
                <w:rFonts w:ascii="Times New Roman" w:hAnsi="Times New Roman" w:cs="Times New Roman"/>
              </w:rPr>
              <w:t xml:space="preserve"> or inflammatory bowel disease; nephrotic syndrome; type I diabetes mellitus with nephropathy; sickle cell disease; current intravenous drug user)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75B5D75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3</w:t>
            </w:r>
          </w:p>
        </w:tc>
      </w:tr>
      <w:tr w:rsidR="001B4736" w:rsidRPr="001B4736" w14:paraId="2935B34A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099B43E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Family history of unprovoked or estrogen-related VTE in first-degree relative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A482AC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56E51D94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2BD735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Known low-risk thrombophilia (no VTE)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8EBBE03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075CB9E2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EACA237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Age (&gt;35 years)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FD7DD97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67891383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B53C64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7EA6DF5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</w:p>
        </w:tc>
      </w:tr>
      <w:tr w:rsidR="001B4736" w:rsidRPr="001B4736" w14:paraId="4ABE7065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0BE7BAF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BMI ≥30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69B9C0C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2DD4C418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6EAAC3C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BMI ≥40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3DE2F9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2</w:t>
            </w:r>
          </w:p>
        </w:tc>
      </w:tr>
      <w:tr w:rsidR="001B4736" w:rsidRPr="001B4736" w14:paraId="346EED2D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739985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Parity ≥3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BD56420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236EB1AC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E8DB11D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Smoker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D0703D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0AE1FB8A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8A2E155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Gross varicose veins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AB6F84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122DD96C" w14:textId="77777777" w:rsidTr="00F27800"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A7B95C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  <w:b/>
                <w:bCs/>
              </w:rPr>
              <w:t>Obstetric risk factors</w:t>
            </w:r>
          </w:p>
        </w:tc>
      </w:tr>
      <w:tr w:rsidR="001B4736" w:rsidRPr="001B4736" w14:paraId="413E2E85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3FACDD1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Pre-eclampsia in current pregnancy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7B68CA3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2CECC9E6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98B6DF9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ART/IVF (antenatal only)</w:t>
            </w:r>
            <w:hyperlink r:id="rId5" w:anchor="tfn12-medscimonit-27-e929904" w:history="1">
              <w:r w:rsidRPr="001B4736">
                <w:rPr>
                  <w:rStyle w:val="a3"/>
                  <w:rFonts w:ascii="Times New Roman" w:hAnsi="Times New Roman" w:cs="Times New Roman"/>
                  <w:vertAlign w:val="superscript"/>
                </w:rPr>
                <w:t>**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506B223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750CAC3E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0A4696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Multiple pregnancy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42ADA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46BFD71F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238B8CB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Cesarean section in labor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515F75F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2</w:t>
            </w:r>
          </w:p>
        </w:tc>
      </w:tr>
      <w:tr w:rsidR="001B4736" w:rsidRPr="001B4736" w14:paraId="150DBE68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8ACA869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Elective cesarean section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2C5B06B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4249A235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4E64D6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Mid-cavity or rotational operative delivery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97F436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2AF7122A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DE0924A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Prolonged labor (&gt;24 hours)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58DBDA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519ED2B5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380922C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 xml:space="preserve">PPH (&gt;1 </w:t>
            </w:r>
            <w:proofErr w:type="spellStart"/>
            <w:r w:rsidRPr="001B4736">
              <w:rPr>
                <w:rFonts w:ascii="Times New Roman" w:hAnsi="Times New Roman" w:cs="Times New Roman"/>
              </w:rPr>
              <w:t>litre</w:t>
            </w:r>
            <w:proofErr w:type="spellEnd"/>
            <w:r w:rsidRPr="001B4736">
              <w:rPr>
                <w:rFonts w:ascii="Times New Roman" w:hAnsi="Times New Roman" w:cs="Times New Roman"/>
              </w:rPr>
              <w:t xml:space="preserve"> or transfusion)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67495AC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2DE18944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50640D2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Preterm birth &lt;37</w:t>
            </w:r>
            <w:r w:rsidRPr="001B4736">
              <w:rPr>
                <w:rFonts w:ascii="Times New Roman" w:hAnsi="Times New Roman" w:cs="Times New Roman"/>
                <w:vertAlign w:val="superscript"/>
              </w:rPr>
              <w:t>+0</w:t>
            </w:r>
            <w:r w:rsidRPr="001B4736">
              <w:rPr>
                <w:rFonts w:ascii="Times New Roman" w:hAnsi="Times New Roman" w:cs="Times New Roman"/>
              </w:rPr>
              <w:t> weeks in current pregnancy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BF194AC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40547D2F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05BB611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 </w:t>
            </w:r>
            <w:r w:rsidRPr="001B4736">
              <w:rPr>
                <w:rFonts w:ascii="Times New Roman" w:hAnsi="Times New Roman" w:cs="Times New Roman"/>
              </w:rPr>
              <w:t>Stillbirth in current pregnancy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9648524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126E5080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4535C61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Transient risk factors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D0BA2B9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</w:p>
        </w:tc>
      </w:tr>
      <w:tr w:rsidR="001B4736" w:rsidRPr="001B4736" w14:paraId="7FD75F94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D13084E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 xml:space="preserve">Any surgical procedure in pregnancy or puerperium except immediate repair of the perineum, e.g. appendicectomy, postpartum </w:t>
            </w:r>
            <w:proofErr w:type="spellStart"/>
            <w:r w:rsidRPr="001B4736">
              <w:rPr>
                <w:rFonts w:ascii="Times New Roman" w:hAnsi="Times New Roman" w:cs="Times New Roman"/>
              </w:rPr>
              <w:t>sterilisation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E326EF4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3</w:t>
            </w:r>
          </w:p>
        </w:tc>
      </w:tr>
      <w:tr w:rsidR="001B4736" w:rsidRPr="001B4736" w14:paraId="3A953350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47AA1E9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Hyperemesis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FA225E8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3</w:t>
            </w:r>
          </w:p>
        </w:tc>
      </w:tr>
      <w:tr w:rsidR="001B4736" w:rsidRPr="001B4736" w14:paraId="6EFBE4EC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8DE4B9F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lastRenderedPageBreak/>
              <w:t>OHSS (first trimester only)</w:t>
            </w:r>
            <w:hyperlink r:id="rId6" w:anchor="tfn12-medscimonit-27-e929904" w:history="1">
              <w:r w:rsidRPr="001B4736">
                <w:rPr>
                  <w:rStyle w:val="a3"/>
                  <w:rFonts w:ascii="Times New Roman" w:hAnsi="Times New Roman" w:cs="Times New Roman"/>
                  <w:vertAlign w:val="superscript"/>
                </w:rPr>
                <w:t>**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307D825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4</w:t>
            </w:r>
          </w:p>
        </w:tc>
      </w:tr>
      <w:tr w:rsidR="001B4736" w:rsidRPr="001B4736" w14:paraId="58B8C2B0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08A17A3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Current systemic infection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CB9A340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  <w:tr w:rsidR="001B4736" w:rsidRPr="001B4736" w14:paraId="06E2B409" w14:textId="77777777" w:rsidTr="00F27800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11BE1E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Immobility, dehydration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AB7591F" w14:textId="77777777" w:rsidR="001B4736" w:rsidRPr="001B4736" w:rsidRDefault="001B4736" w:rsidP="001B4736">
            <w:pPr>
              <w:rPr>
                <w:rFonts w:ascii="Times New Roman" w:hAnsi="Times New Roman" w:cs="Times New Roman"/>
              </w:rPr>
            </w:pPr>
            <w:r w:rsidRPr="001B4736">
              <w:rPr>
                <w:rFonts w:ascii="Times New Roman" w:hAnsi="Times New Roman" w:cs="Times New Roman"/>
              </w:rPr>
              <w:t>1</w:t>
            </w:r>
          </w:p>
        </w:tc>
      </w:tr>
    </w:tbl>
    <w:p w14:paraId="18313E16" w14:textId="367CC56D" w:rsidR="001B4736" w:rsidRPr="00A41845" w:rsidRDefault="00A41845" w:rsidP="001B4736">
      <w:pPr>
        <w:rPr>
          <w:rFonts w:ascii="Times New Roman" w:hAnsi="Times New Roman" w:cs="Times New Roman" w:hint="eastAsia"/>
        </w:rPr>
      </w:pPr>
      <w:r w:rsidRPr="00FB2985">
        <w:rPr>
          <w:rFonts w:ascii="Times New Roman" w:hAnsi="Times New Roman" w:cs="Times New Roman"/>
          <w:szCs w:val="21"/>
        </w:rPr>
        <w:t>Abbreviation</w:t>
      </w:r>
      <w:r>
        <w:rPr>
          <w:rFonts w:ascii="Times New Roman" w:hAnsi="Times New Roman" w:cs="Times New Roman"/>
          <w:szCs w:val="21"/>
        </w:rPr>
        <w:t xml:space="preserve">: </w:t>
      </w:r>
      <w:r w:rsidR="00CA2587" w:rsidRPr="0058246C">
        <w:rPr>
          <w:rFonts w:ascii="Times New Roman" w:hAnsi="Times New Roman" w:cs="Times New Roman" w:hint="eastAsia"/>
          <w:i/>
          <w:iCs/>
          <w:szCs w:val="21"/>
        </w:rPr>
        <w:t>RCOG</w:t>
      </w:r>
      <w:r w:rsidR="00CA2587">
        <w:rPr>
          <w:rFonts w:ascii="Times New Roman" w:hAnsi="Times New Roman" w:cs="Times New Roman"/>
          <w:szCs w:val="21"/>
        </w:rPr>
        <w:t xml:space="preserve"> T</w:t>
      </w:r>
      <w:r w:rsidR="00CA2587" w:rsidRPr="00146B93">
        <w:rPr>
          <w:rFonts w:ascii="Times New Roman" w:hAnsi="Times New Roman" w:cs="Times New Roman"/>
          <w:szCs w:val="21"/>
        </w:rPr>
        <w:t>he Royal College of Obstetricians and Gynecologists</w:t>
      </w:r>
      <w:r w:rsidR="00CA2587">
        <w:rPr>
          <w:rFonts w:ascii="Times New Roman" w:hAnsi="Times New Roman" w:cs="Times New Roman"/>
          <w:szCs w:val="21"/>
        </w:rPr>
        <w:t>,</w:t>
      </w:r>
      <w:r w:rsidR="00CA2587">
        <w:rPr>
          <w:rFonts w:ascii="Times New Roman" w:hAnsi="Times New Roman" w:cs="Times New Roman"/>
          <w:szCs w:val="21"/>
        </w:rPr>
        <w:t xml:space="preserve"> </w:t>
      </w:r>
      <w:r w:rsidR="001B4736" w:rsidRPr="00A41845">
        <w:rPr>
          <w:rFonts w:ascii="Times New Roman" w:hAnsi="Times New Roman" w:cs="Times New Roman"/>
          <w:i/>
          <w:iCs/>
        </w:rPr>
        <w:t>VTE</w:t>
      </w:r>
      <w:r>
        <w:rPr>
          <w:rFonts w:ascii="Times New Roman" w:hAnsi="Times New Roman" w:cs="Times New Roman"/>
        </w:rPr>
        <w:t xml:space="preserve"> </w:t>
      </w:r>
      <w:r w:rsidR="001B4736" w:rsidRPr="001B4736">
        <w:rPr>
          <w:rFonts w:ascii="Times New Roman" w:hAnsi="Times New Roman" w:cs="Times New Roman"/>
        </w:rPr>
        <w:t>venous thromboembolism</w:t>
      </w:r>
      <w:r>
        <w:rPr>
          <w:rFonts w:ascii="Times New Roman" w:hAnsi="Times New Roman" w:cs="Times New Roman"/>
        </w:rPr>
        <w:t xml:space="preserve">, </w:t>
      </w:r>
      <w:r w:rsidR="001B4736" w:rsidRPr="00A41845">
        <w:rPr>
          <w:rFonts w:ascii="Times New Roman" w:hAnsi="Times New Roman" w:cs="Times New Roman"/>
          <w:i/>
          <w:iCs/>
        </w:rPr>
        <w:t>BMI</w:t>
      </w:r>
      <w:r>
        <w:rPr>
          <w:rFonts w:ascii="Times New Roman" w:hAnsi="Times New Roman" w:cs="Times New Roman"/>
          <w:i/>
          <w:iCs/>
        </w:rPr>
        <w:t xml:space="preserve"> </w:t>
      </w:r>
      <w:r w:rsidR="001B4736" w:rsidRPr="001B4736">
        <w:rPr>
          <w:rFonts w:ascii="Times New Roman" w:hAnsi="Times New Roman" w:cs="Times New Roman"/>
        </w:rPr>
        <w:t>body mass index</w:t>
      </w:r>
      <w:r>
        <w:rPr>
          <w:rFonts w:ascii="Times New Roman" w:hAnsi="Times New Roman" w:cs="Times New Roman"/>
        </w:rPr>
        <w:t>,</w:t>
      </w:r>
      <w:r w:rsidR="001B4736" w:rsidRPr="001B4736">
        <w:rPr>
          <w:rFonts w:ascii="Times New Roman" w:hAnsi="Times New Roman" w:cs="Times New Roman"/>
        </w:rPr>
        <w:t xml:space="preserve"> </w:t>
      </w:r>
      <w:r w:rsidR="001B4736" w:rsidRPr="00A41845">
        <w:rPr>
          <w:rFonts w:ascii="Times New Roman" w:hAnsi="Times New Roman" w:cs="Times New Roman"/>
          <w:i/>
          <w:iCs/>
        </w:rPr>
        <w:t>ART</w:t>
      </w:r>
      <w:r w:rsidR="001B4736" w:rsidRPr="001B4736">
        <w:rPr>
          <w:rFonts w:ascii="Times New Roman" w:hAnsi="Times New Roman" w:cs="Times New Roman"/>
        </w:rPr>
        <w:t xml:space="preserve"> assisted reproductive technology</w:t>
      </w:r>
      <w:r>
        <w:rPr>
          <w:rFonts w:ascii="Times New Roman" w:hAnsi="Times New Roman" w:cs="Times New Roman"/>
        </w:rPr>
        <w:t>,</w:t>
      </w:r>
      <w:r w:rsidR="001B4736" w:rsidRPr="001B4736">
        <w:rPr>
          <w:rFonts w:ascii="Times New Roman" w:hAnsi="Times New Roman" w:cs="Times New Roman"/>
        </w:rPr>
        <w:t xml:space="preserve"> </w:t>
      </w:r>
      <w:r w:rsidR="001B4736" w:rsidRPr="00A41845">
        <w:rPr>
          <w:rFonts w:ascii="Times New Roman" w:hAnsi="Times New Roman" w:cs="Times New Roman"/>
          <w:i/>
          <w:iCs/>
        </w:rPr>
        <w:t>IVF</w:t>
      </w:r>
      <w:r w:rsidR="001B4736" w:rsidRPr="001B4736">
        <w:rPr>
          <w:rFonts w:ascii="Times New Roman" w:hAnsi="Times New Roman" w:cs="Times New Roman"/>
        </w:rPr>
        <w:t xml:space="preserve"> in vitro fertilization</w:t>
      </w:r>
      <w:r>
        <w:rPr>
          <w:rFonts w:ascii="Times New Roman" w:hAnsi="Times New Roman" w:cs="Times New Roman"/>
        </w:rPr>
        <w:t>,</w:t>
      </w:r>
      <w:r w:rsidR="001B4736" w:rsidRPr="001B4736">
        <w:rPr>
          <w:rFonts w:ascii="Times New Roman" w:hAnsi="Times New Roman" w:cs="Times New Roman"/>
        </w:rPr>
        <w:t xml:space="preserve"> </w:t>
      </w:r>
      <w:r w:rsidR="001B4736" w:rsidRPr="00A41845">
        <w:rPr>
          <w:rFonts w:ascii="Times New Roman" w:hAnsi="Times New Roman" w:cs="Times New Roman"/>
          <w:i/>
          <w:iCs/>
        </w:rPr>
        <w:t>PPH</w:t>
      </w:r>
      <w:r w:rsidR="001B4736" w:rsidRPr="001B4736">
        <w:rPr>
          <w:rFonts w:ascii="Times New Roman" w:hAnsi="Times New Roman" w:cs="Times New Roman"/>
        </w:rPr>
        <w:t xml:space="preserve"> postpartum hemorrhage</w:t>
      </w:r>
      <w:r w:rsidR="00CA2587">
        <w:rPr>
          <w:rFonts w:ascii="Times New Roman" w:hAnsi="Times New Roman" w:cs="Times New Roman"/>
        </w:rPr>
        <w:t xml:space="preserve">, </w:t>
      </w:r>
      <w:r w:rsidR="00CA2587" w:rsidRPr="00CA2587">
        <w:rPr>
          <w:rFonts w:ascii="Times New Roman" w:hAnsi="Times New Roman" w:cs="Times New Roman"/>
          <w:i/>
          <w:iCs/>
        </w:rPr>
        <w:t>OHSS</w:t>
      </w:r>
      <w:r w:rsidR="00CA2587">
        <w:rPr>
          <w:rFonts w:ascii="Times New Roman" w:hAnsi="Times New Roman" w:cs="Times New Roman"/>
        </w:rPr>
        <w:t xml:space="preserve"> </w:t>
      </w:r>
      <w:r w:rsidR="00CA2587" w:rsidRPr="00CA2587">
        <w:rPr>
          <w:rFonts w:ascii="Times New Roman" w:hAnsi="Times New Roman" w:cs="Times New Roman"/>
        </w:rPr>
        <w:t>ovarian hyperstimulation syndrome</w:t>
      </w:r>
    </w:p>
    <w:p w14:paraId="34279953" w14:textId="77777777" w:rsidR="00F73DF3" w:rsidRPr="001B4736" w:rsidRDefault="00F73DF3"/>
    <w:sectPr w:rsidR="00F73DF3" w:rsidRPr="001B4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36"/>
    <w:rsid w:val="001B4736"/>
    <w:rsid w:val="00A41845"/>
    <w:rsid w:val="00CA2587"/>
    <w:rsid w:val="00F7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8D1F"/>
  <w15:chartTrackingRefBased/>
  <w15:docId w15:val="{50884BAF-71FB-4BDD-B073-1CFE759B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mc/articles/PMC8274362/table/t6-medscimonit-27-e929904/?report=objectonly" TargetMode="External"/><Relationship Id="rId5" Type="http://schemas.openxmlformats.org/officeDocument/2006/relationships/hyperlink" Target="https://www.ncbi.nlm.nih.gov/pmc/articles/PMC8274362/table/t6-medscimonit-27-e929904/?report=objectonly" TargetMode="External"/><Relationship Id="rId4" Type="http://schemas.openxmlformats.org/officeDocument/2006/relationships/hyperlink" Target="https://www.ncbi.nlm.nih.gov/pmc/articles/PMC8274362/table/t6-medscimonit-27-e929904/?report=objectonly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1821</Characters>
  <Application>Microsoft Office Word</Application>
  <DocSecurity>0</DocSecurity>
  <Lines>101</Lines>
  <Paragraphs>96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花</dc:creator>
  <cp:keywords/>
  <dc:description/>
  <cp:lastModifiedBy>张 璐</cp:lastModifiedBy>
  <cp:revision>3</cp:revision>
  <dcterms:created xsi:type="dcterms:W3CDTF">2023-05-21T10:58:00Z</dcterms:created>
  <dcterms:modified xsi:type="dcterms:W3CDTF">2023-05-22T00:46:00Z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b01a6e0519d86e61de73a339c4a78d886d1763a1fd1206fd8df93139a61c6aef</vt:lpwstr>
  </property>
</Properties>
</file>