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W w:w="8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0"/>
        <w:gridCol w:w="2831"/>
        <w:gridCol w:w="3491"/>
      </w:tblGrid>
      <w:tr w:rsidR="0007772A" w14:paraId="5527034C" w14:textId="77777777" w:rsidTr="00D32B3F">
        <w:tc>
          <w:tcPr>
            <w:tcW w:w="8612" w:type="dxa"/>
            <w:gridSpan w:val="3"/>
            <w:tcBorders>
              <w:bottom w:val="single" w:sz="4" w:space="0" w:color="auto"/>
            </w:tcBorders>
          </w:tcPr>
          <w:p w14:paraId="67E19BE8" w14:textId="698B0FB4" w:rsidR="0007772A" w:rsidRDefault="0007772A" w:rsidP="00D32B3F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Supplementary Table S4. </w:t>
            </w:r>
            <w:r w:rsidR="0011599F">
              <w:rPr>
                <w:rFonts w:ascii="Times New Roman" w:eastAsia="Times New Roman" w:hAnsi="Times New Roman" w:cs="Times New Roman"/>
                <w:b/>
                <w:sz w:val="24"/>
              </w:rPr>
              <w:t xml:space="preserve">Accordance and discordance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of JSTH DIC criteria vs. ISTH DIC criteria in all patients</w:t>
            </w:r>
          </w:p>
        </w:tc>
      </w:tr>
      <w:tr w:rsidR="0007772A" w14:paraId="1DF9D13A" w14:textId="77777777" w:rsidTr="00D32B3F">
        <w:tc>
          <w:tcPr>
            <w:tcW w:w="2290" w:type="dxa"/>
            <w:vMerge w:val="restart"/>
            <w:tcBorders>
              <w:top w:val="single" w:sz="4" w:space="0" w:color="auto"/>
            </w:tcBorders>
            <w:vAlign w:val="center"/>
          </w:tcPr>
          <w:p w14:paraId="54B669A7" w14:textId="63F2E73D" w:rsidR="0007772A" w:rsidRPr="00CE3FA8" w:rsidRDefault="0007772A" w:rsidP="00587CF7">
            <w:pPr>
              <w:widowControl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</w:rPr>
              <w:t>STH</w:t>
            </w:r>
          </w:p>
        </w:tc>
        <w:tc>
          <w:tcPr>
            <w:tcW w:w="6322" w:type="dxa"/>
            <w:gridSpan w:val="2"/>
            <w:tcBorders>
              <w:top w:val="single" w:sz="4" w:space="0" w:color="auto"/>
            </w:tcBorders>
          </w:tcPr>
          <w:p w14:paraId="75000CD9" w14:textId="77777777" w:rsidR="0007772A" w:rsidRDefault="0007772A" w:rsidP="00D32B3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JSTH</w:t>
            </w:r>
          </w:p>
        </w:tc>
      </w:tr>
      <w:tr w:rsidR="0007772A" w:rsidRPr="00CE3FA8" w14:paraId="29EE2330" w14:textId="77777777" w:rsidTr="00D32B3F">
        <w:tc>
          <w:tcPr>
            <w:tcW w:w="2290" w:type="dxa"/>
            <w:vMerge/>
            <w:tcBorders>
              <w:bottom w:val="single" w:sz="4" w:space="0" w:color="auto"/>
            </w:tcBorders>
          </w:tcPr>
          <w:p w14:paraId="13DC633B" w14:textId="77777777" w:rsidR="0007772A" w:rsidRDefault="0007772A" w:rsidP="00D32B3F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14:paraId="08D79B04" w14:textId="77777777" w:rsidR="0007772A" w:rsidRPr="00CE3FA8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</w:rPr>
              <w:t>D</w:t>
            </w:r>
            <w:r>
              <w:rPr>
                <w:rFonts w:ascii="Times New Roman" w:hAnsi="Times New Roman" w:cs="Times New Roman"/>
                <w:b/>
                <w:sz w:val="24"/>
              </w:rPr>
              <w:t>IC -</w:t>
            </w:r>
          </w:p>
        </w:tc>
        <w:tc>
          <w:tcPr>
            <w:tcW w:w="3491" w:type="dxa"/>
            <w:tcBorders>
              <w:bottom w:val="single" w:sz="4" w:space="0" w:color="auto"/>
            </w:tcBorders>
          </w:tcPr>
          <w:p w14:paraId="52628DFE" w14:textId="77777777" w:rsidR="0007772A" w:rsidRPr="00CE3FA8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</w:rPr>
              <w:t>D</w:t>
            </w:r>
            <w:r>
              <w:rPr>
                <w:rFonts w:ascii="Times New Roman" w:hAnsi="Times New Roman" w:cs="Times New Roman"/>
                <w:b/>
                <w:sz w:val="24"/>
              </w:rPr>
              <w:t>IC +</w:t>
            </w:r>
          </w:p>
        </w:tc>
      </w:tr>
      <w:tr w:rsidR="0007772A" w:rsidRPr="00DF33C1" w14:paraId="5CA07BBE" w14:textId="77777777" w:rsidTr="00D32B3F">
        <w:tc>
          <w:tcPr>
            <w:tcW w:w="2290" w:type="dxa"/>
          </w:tcPr>
          <w:p w14:paraId="2FC8C114" w14:textId="77777777" w:rsidR="0007772A" w:rsidRPr="007A3543" w:rsidRDefault="0007772A" w:rsidP="00D32B3F">
            <w:pPr>
              <w:widowControl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7A3543">
              <w:rPr>
                <w:rFonts w:ascii="Times New Roman" w:hAnsi="Times New Roman" w:cs="Times New Roman"/>
                <w:bCs/>
                <w:sz w:val="24"/>
              </w:rPr>
              <w:t>low D-dimer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831" w:type="dxa"/>
          </w:tcPr>
          <w:p w14:paraId="43A3F189" w14:textId="77777777" w:rsidR="0007772A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91" w:type="dxa"/>
          </w:tcPr>
          <w:p w14:paraId="0375E360" w14:textId="77777777" w:rsidR="0007772A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7772A" w:rsidRPr="00DF33C1" w14:paraId="0AE13777" w14:textId="77777777" w:rsidTr="00D32B3F">
        <w:tc>
          <w:tcPr>
            <w:tcW w:w="2290" w:type="dxa"/>
          </w:tcPr>
          <w:p w14:paraId="13B805C3" w14:textId="77777777" w:rsidR="0007772A" w:rsidRPr="00CE3FA8" w:rsidRDefault="0007772A" w:rsidP="00D32B3F">
            <w:pPr>
              <w:widowControl/>
              <w:ind w:firstLineChars="50" w:firstLine="120"/>
              <w:jc w:val="left"/>
              <w:rPr>
                <w:rFonts w:ascii="Times New Roman" w:hAnsi="Times New Roman" w:cs="Times New Roman"/>
                <w:sz w:val="24"/>
              </w:rPr>
            </w:pPr>
            <w:r w:rsidRPr="00246FD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D</w:t>
            </w:r>
            <w:r w:rsidRPr="00246FD6">
              <w:rPr>
                <w:rFonts w:ascii="Times New Roman" w:hAnsi="Times New Roman" w:cs="Times New Roman"/>
                <w:color w:val="000000" w:themeColor="text1"/>
                <w:sz w:val="24"/>
              </w:rPr>
              <w:t>IC -</w:t>
            </w:r>
          </w:p>
        </w:tc>
        <w:tc>
          <w:tcPr>
            <w:tcW w:w="2831" w:type="dxa"/>
          </w:tcPr>
          <w:p w14:paraId="15C1C63C" w14:textId="77777777" w:rsidR="0007772A" w:rsidRPr="00DF33C1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1 (36.5%)</w:t>
            </w:r>
          </w:p>
        </w:tc>
        <w:tc>
          <w:tcPr>
            <w:tcW w:w="3491" w:type="dxa"/>
          </w:tcPr>
          <w:p w14:paraId="45DEAEB5" w14:textId="77777777" w:rsidR="0007772A" w:rsidRPr="00DF33C1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6 (16.2%)</w:t>
            </w:r>
          </w:p>
        </w:tc>
      </w:tr>
      <w:tr w:rsidR="0007772A" w:rsidRPr="00246FD6" w14:paraId="53506747" w14:textId="77777777" w:rsidTr="00D32B3F">
        <w:tc>
          <w:tcPr>
            <w:tcW w:w="2290" w:type="dxa"/>
          </w:tcPr>
          <w:p w14:paraId="7D197E4F" w14:textId="77777777" w:rsidR="0007772A" w:rsidRPr="00246FD6" w:rsidRDefault="0007772A" w:rsidP="00D32B3F">
            <w:pPr>
              <w:widowControl/>
              <w:ind w:firstLineChars="50" w:firstLine="120"/>
              <w:jc w:val="left"/>
              <w:rPr>
                <w:rFonts w:ascii="Times New Roman" w:hAnsi="Times New Roman" w:cs="Times New Roman"/>
                <w:sz w:val="24"/>
              </w:rPr>
            </w:pPr>
            <w:r w:rsidRPr="00246FD6">
              <w:rPr>
                <w:rFonts w:ascii="Times New Roman" w:hAnsi="Times New Roman" w:cs="Times New Roman" w:hint="eastAsia"/>
                <w:sz w:val="24"/>
              </w:rPr>
              <w:t>D</w:t>
            </w:r>
            <w:r w:rsidRPr="00246FD6">
              <w:rPr>
                <w:rFonts w:ascii="Times New Roman" w:hAnsi="Times New Roman" w:cs="Times New Roman"/>
                <w:sz w:val="24"/>
              </w:rPr>
              <w:t>IC +</w:t>
            </w:r>
          </w:p>
        </w:tc>
        <w:tc>
          <w:tcPr>
            <w:tcW w:w="2831" w:type="dxa"/>
          </w:tcPr>
          <w:p w14:paraId="560F91BC" w14:textId="77777777" w:rsidR="0007772A" w:rsidRPr="00B81F3C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4 (10.8%)</w:t>
            </w:r>
          </w:p>
        </w:tc>
        <w:tc>
          <w:tcPr>
            <w:tcW w:w="3491" w:type="dxa"/>
          </w:tcPr>
          <w:p w14:paraId="2E56CF03" w14:textId="77777777" w:rsidR="0007772A" w:rsidRPr="00246FD6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1 (36.5%)</w:t>
            </w:r>
          </w:p>
        </w:tc>
      </w:tr>
      <w:tr w:rsidR="0007772A" w:rsidRPr="00246FD6" w14:paraId="4890B99A" w14:textId="77777777" w:rsidTr="00D32B3F">
        <w:tc>
          <w:tcPr>
            <w:tcW w:w="2290" w:type="dxa"/>
          </w:tcPr>
          <w:p w14:paraId="4E96E9AE" w14:textId="77777777" w:rsidR="0007772A" w:rsidRPr="00246FD6" w:rsidRDefault="0007772A" w:rsidP="00D32B3F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</w:tcPr>
          <w:p w14:paraId="0E8F9EB7" w14:textId="77777777" w:rsidR="0007772A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91" w:type="dxa"/>
          </w:tcPr>
          <w:p w14:paraId="36C8988A" w14:textId="77777777" w:rsidR="0007772A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7772A" w:rsidRPr="00246FD6" w14:paraId="3BF6B59E" w14:textId="77777777" w:rsidTr="00D32B3F">
        <w:tc>
          <w:tcPr>
            <w:tcW w:w="2290" w:type="dxa"/>
          </w:tcPr>
          <w:p w14:paraId="732D301E" w14:textId="77777777" w:rsidR="0007772A" w:rsidRPr="007A3543" w:rsidRDefault="0007772A" w:rsidP="00D32B3F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high</w:t>
            </w:r>
            <w:r w:rsidRPr="007A3543">
              <w:rPr>
                <w:rFonts w:ascii="Times New Roman" w:hAnsi="Times New Roman" w:cs="Times New Roman"/>
                <w:bCs/>
                <w:sz w:val="24"/>
              </w:rPr>
              <w:t xml:space="preserve"> D-dimer</w:t>
            </w:r>
            <w:r w:rsidRPr="00B565CD">
              <w:rPr>
                <w:rFonts w:ascii="Times New Roman" w:eastAsia="游明朝" w:hAnsi="Times New Roman" w:cs="Times New Roman"/>
                <w:sz w:val="24"/>
                <w:szCs w:val="24"/>
              </w:rPr>
              <w:t>†</w:t>
            </w:r>
          </w:p>
        </w:tc>
        <w:tc>
          <w:tcPr>
            <w:tcW w:w="2831" w:type="dxa"/>
          </w:tcPr>
          <w:p w14:paraId="279BF3AC" w14:textId="77777777" w:rsidR="0007772A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91" w:type="dxa"/>
          </w:tcPr>
          <w:p w14:paraId="24DFE23B" w14:textId="77777777" w:rsidR="0007772A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7772A" w:rsidRPr="00246FD6" w14:paraId="00C66237" w14:textId="77777777" w:rsidTr="00D32B3F">
        <w:tc>
          <w:tcPr>
            <w:tcW w:w="2290" w:type="dxa"/>
          </w:tcPr>
          <w:p w14:paraId="02A2537B" w14:textId="77777777" w:rsidR="0007772A" w:rsidRPr="00246FD6" w:rsidRDefault="0007772A" w:rsidP="00D32B3F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</w:rPr>
            </w:pPr>
            <w:r w:rsidRPr="00246FD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D</w:t>
            </w:r>
            <w:r w:rsidRPr="00246FD6">
              <w:rPr>
                <w:rFonts w:ascii="Times New Roman" w:hAnsi="Times New Roman" w:cs="Times New Roman"/>
                <w:color w:val="000000" w:themeColor="text1"/>
                <w:sz w:val="24"/>
              </w:rPr>
              <w:t>IC -</w:t>
            </w:r>
          </w:p>
        </w:tc>
        <w:tc>
          <w:tcPr>
            <w:tcW w:w="2831" w:type="dxa"/>
          </w:tcPr>
          <w:p w14:paraId="28694A6F" w14:textId="77777777" w:rsidR="0007772A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7 (39.2%)</w:t>
            </w:r>
          </w:p>
        </w:tc>
        <w:tc>
          <w:tcPr>
            <w:tcW w:w="3491" w:type="dxa"/>
          </w:tcPr>
          <w:p w14:paraId="6A59595E" w14:textId="77777777" w:rsidR="0007772A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0 (18.0%)</w:t>
            </w:r>
          </w:p>
        </w:tc>
      </w:tr>
      <w:tr w:rsidR="0007772A" w:rsidRPr="00246FD6" w14:paraId="78D4525E" w14:textId="77777777" w:rsidTr="00D32B3F">
        <w:tc>
          <w:tcPr>
            <w:tcW w:w="2290" w:type="dxa"/>
          </w:tcPr>
          <w:p w14:paraId="55B27D25" w14:textId="77777777" w:rsidR="0007772A" w:rsidRPr="00246FD6" w:rsidRDefault="0007772A" w:rsidP="00D32B3F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</w:rPr>
            </w:pPr>
            <w:r w:rsidRPr="00246FD6">
              <w:rPr>
                <w:rFonts w:ascii="Times New Roman" w:hAnsi="Times New Roman" w:cs="Times New Roman" w:hint="eastAsia"/>
                <w:sz w:val="24"/>
              </w:rPr>
              <w:t>D</w:t>
            </w:r>
            <w:r w:rsidRPr="00246FD6">
              <w:rPr>
                <w:rFonts w:ascii="Times New Roman" w:hAnsi="Times New Roman" w:cs="Times New Roman"/>
                <w:sz w:val="24"/>
              </w:rPr>
              <w:t>IC +</w:t>
            </w:r>
          </w:p>
        </w:tc>
        <w:tc>
          <w:tcPr>
            <w:tcW w:w="2831" w:type="dxa"/>
          </w:tcPr>
          <w:p w14:paraId="3B77D1E1" w14:textId="77777777" w:rsidR="0007772A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8 (8.1%)</w:t>
            </w:r>
          </w:p>
        </w:tc>
        <w:tc>
          <w:tcPr>
            <w:tcW w:w="3491" w:type="dxa"/>
          </w:tcPr>
          <w:p w14:paraId="7EBB7715" w14:textId="77777777" w:rsidR="0007772A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7 (34.7)</w:t>
            </w:r>
          </w:p>
        </w:tc>
      </w:tr>
      <w:tr w:rsidR="0007772A" w:rsidRPr="00246FD6" w14:paraId="2B69BBAD" w14:textId="77777777" w:rsidTr="00D32B3F">
        <w:tc>
          <w:tcPr>
            <w:tcW w:w="2290" w:type="dxa"/>
          </w:tcPr>
          <w:p w14:paraId="0468D62A" w14:textId="77777777" w:rsidR="0007772A" w:rsidRPr="00246FD6" w:rsidRDefault="0007772A" w:rsidP="00D32B3F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1" w:type="dxa"/>
          </w:tcPr>
          <w:p w14:paraId="44ECC008" w14:textId="77777777" w:rsidR="0007772A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91" w:type="dxa"/>
          </w:tcPr>
          <w:p w14:paraId="498FC447" w14:textId="77777777" w:rsidR="0007772A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7772A" w:rsidRPr="00246FD6" w14:paraId="45873D67" w14:textId="77777777" w:rsidTr="00D32B3F">
        <w:tc>
          <w:tcPr>
            <w:tcW w:w="2290" w:type="dxa"/>
          </w:tcPr>
          <w:p w14:paraId="12519432" w14:textId="77777777" w:rsidR="0007772A" w:rsidRPr="00246FD6" w:rsidRDefault="0007772A" w:rsidP="00D32B3F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F</w:t>
            </w:r>
            <w:r>
              <w:rPr>
                <w:rFonts w:ascii="Times New Roman" w:hAnsi="Times New Roman" w:cs="Times New Roman"/>
                <w:sz w:val="24"/>
              </w:rPr>
              <w:t>DP</w:t>
            </w:r>
            <w:r w:rsidRPr="00B565CD">
              <w:rPr>
                <w:rFonts w:ascii="Times New Roman" w:eastAsia="游明朝" w:hAnsi="Times New Roman" w:cs="Times New Roman"/>
                <w:sz w:val="24"/>
                <w:szCs w:val="24"/>
              </w:rPr>
              <w:t>‡</w:t>
            </w:r>
          </w:p>
        </w:tc>
        <w:tc>
          <w:tcPr>
            <w:tcW w:w="2831" w:type="dxa"/>
          </w:tcPr>
          <w:p w14:paraId="5EAF0C6B" w14:textId="77777777" w:rsidR="0007772A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91" w:type="dxa"/>
          </w:tcPr>
          <w:p w14:paraId="7C7C3EEE" w14:textId="77777777" w:rsidR="0007772A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7772A" w:rsidRPr="00246FD6" w14:paraId="0CA2C46C" w14:textId="77777777" w:rsidTr="00D32B3F">
        <w:tc>
          <w:tcPr>
            <w:tcW w:w="2290" w:type="dxa"/>
          </w:tcPr>
          <w:p w14:paraId="704B6584" w14:textId="77777777" w:rsidR="0007772A" w:rsidRPr="00246FD6" w:rsidRDefault="0007772A" w:rsidP="00D32B3F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</w:rPr>
            </w:pPr>
            <w:r w:rsidRPr="00246FD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D</w:t>
            </w:r>
            <w:r w:rsidRPr="00246FD6">
              <w:rPr>
                <w:rFonts w:ascii="Times New Roman" w:hAnsi="Times New Roman" w:cs="Times New Roman"/>
                <w:color w:val="000000" w:themeColor="text1"/>
                <w:sz w:val="24"/>
              </w:rPr>
              <w:t>IC -</w:t>
            </w:r>
          </w:p>
        </w:tc>
        <w:tc>
          <w:tcPr>
            <w:tcW w:w="2831" w:type="dxa"/>
          </w:tcPr>
          <w:p w14:paraId="178275A3" w14:textId="77777777" w:rsidR="0007772A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05 (47.3%)</w:t>
            </w:r>
          </w:p>
        </w:tc>
        <w:tc>
          <w:tcPr>
            <w:tcW w:w="3491" w:type="dxa"/>
          </w:tcPr>
          <w:p w14:paraId="02E7AB49" w14:textId="77777777" w:rsidR="0007772A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7 (25.7%)</w:t>
            </w:r>
          </w:p>
        </w:tc>
      </w:tr>
      <w:tr w:rsidR="0007772A" w:rsidRPr="00246FD6" w14:paraId="63A13123" w14:textId="77777777" w:rsidTr="00D32B3F">
        <w:tc>
          <w:tcPr>
            <w:tcW w:w="2290" w:type="dxa"/>
            <w:tcBorders>
              <w:bottom w:val="single" w:sz="4" w:space="0" w:color="auto"/>
            </w:tcBorders>
          </w:tcPr>
          <w:p w14:paraId="5B561FDA" w14:textId="77777777" w:rsidR="0007772A" w:rsidRPr="00246FD6" w:rsidRDefault="0007772A" w:rsidP="00D32B3F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</w:rPr>
            </w:pPr>
            <w:r w:rsidRPr="00246FD6">
              <w:rPr>
                <w:rFonts w:ascii="Times New Roman" w:hAnsi="Times New Roman" w:cs="Times New Roman" w:hint="eastAsia"/>
                <w:sz w:val="24"/>
              </w:rPr>
              <w:t>D</w:t>
            </w:r>
            <w:r w:rsidRPr="00246FD6">
              <w:rPr>
                <w:rFonts w:ascii="Times New Roman" w:hAnsi="Times New Roman" w:cs="Times New Roman"/>
                <w:sz w:val="24"/>
              </w:rPr>
              <w:t>IC +</w:t>
            </w: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14:paraId="1210DD02" w14:textId="77777777" w:rsidR="0007772A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(0%)</w:t>
            </w:r>
          </w:p>
        </w:tc>
        <w:tc>
          <w:tcPr>
            <w:tcW w:w="3491" w:type="dxa"/>
            <w:tcBorders>
              <w:bottom w:val="single" w:sz="4" w:space="0" w:color="auto"/>
            </w:tcBorders>
          </w:tcPr>
          <w:p w14:paraId="2BFB52B8" w14:textId="77777777" w:rsidR="0007772A" w:rsidRDefault="0007772A" w:rsidP="00D32B3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 (27.0%)</w:t>
            </w:r>
          </w:p>
        </w:tc>
      </w:tr>
    </w:tbl>
    <w:p w14:paraId="1B74ED20" w14:textId="77777777" w:rsidR="0007772A" w:rsidRDefault="0007772A" w:rsidP="000777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IC, d</w:t>
      </w:r>
      <w:r w:rsidRPr="00B565CD">
        <w:rPr>
          <w:rFonts w:ascii="Times New Roman" w:hAnsi="Times New Roman" w:cs="Times New Roman"/>
          <w:sz w:val="24"/>
          <w:szCs w:val="24"/>
        </w:rPr>
        <w:t>isseminated intravascular coagulation</w:t>
      </w:r>
      <w:r>
        <w:rPr>
          <w:rFonts w:ascii="Times New Roman" w:hAnsi="Times New Roman" w:cs="Times New Roman"/>
          <w:sz w:val="24"/>
          <w:szCs w:val="24"/>
        </w:rPr>
        <w:t xml:space="preserve">; JSTH, </w:t>
      </w:r>
      <w:r w:rsidRPr="00B565CD">
        <w:rPr>
          <w:rFonts w:ascii="Times New Roman" w:hAnsi="Times New Roman" w:cs="Times New Roman"/>
          <w:sz w:val="24"/>
          <w:szCs w:val="24"/>
        </w:rPr>
        <w:t>Japanese Society on Thrombosis and Hemostasis</w:t>
      </w:r>
      <w:r>
        <w:rPr>
          <w:rFonts w:ascii="Times New Roman" w:hAnsi="Times New Roman" w:cs="Times New Roman"/>
          <w:sz w:val="24"/>
          <w:szCs w:val="24"/>
        </w:rPr>
        <w:t xml:space="preserve">; ISTH, </w:t>
      </w:r>
      <w:r w:rsidRPr="00B565CD">
        <w:rPr>
          <w:rFonts w:ascii="Times New Roman" w:hAnsi="Times New Roman" w:cs="Times New Roman"/>
          <w:sz w:val="24"/>
          <w:szCs w:val="24"/>
        </w:rPr>
        <w:t>International Society on Thrombosis and Haemostasis</w:t>
      </w:r>
    </w:p>
    <w:p w14:paraId="6FB9A73C" w14:textId="77777777" w:rsidR="0007772A" w:rsidRDefault="0007772A" w:rsidP="000777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ISTH-low D-dimer used a low cut-off level of D-dimer as a fibrin-related marker.</w:t>
      </w:r>
    </w:p>
    <w:p w14:paraId="405194FE" w14:textId="77777777" w:rsidR="0007772A" w:rsidRDefault="0007772A" w:rsidP="0007772A">
      <w:pPr>
        <w:rPr>
          <w:rFonts w:ascii="Times New Roman" w:hAnsi="Times New Roman" w:cs="Times New Roman"/>
          <w:sz w:val="24"/>
          <w:szCs w:val="24"/>
        </w:rPr>
      </w:pPr>
      <w:r w:rsidRPr="00B565CD">
        <w:rPr>
          <w:rFonts w:ascii="Times New Roman" w:eastAsia="游明朝" w:hAnsi="Times New Roman" w:cs="Times New Roman"/>
          <w:sz w:val="24"/>
          <w:szCs w:val="24"/>
        </w:rPr>
        <w:t>†</w:t>
      </w:r>
      <w:r>
        <w:rPr>
          <w:rFonts w:ascii="Times New Roman" w:eastAsia="游明朝" w:hAnsi="Times New Roman" w:cs="Times New Roman"/>
          <w:sz w:val="24"/>
          <w:szCs w:val="24"/>
        </w:rPr>
        <w:t xml:space="preserve"> </w:t>
      </w:r>
      <w:r w:rsidRPr="00B565CD">
        <w:rPr>
          <w:rFonts w:ascii="Times New Roman" w:hAnsi="Times New Roman" w:cs="Times New Roman"/>
          <w:sz w:val="24"/>
          <w:szCs w:val="24"/>
        </w:rPr>
        <w:t>ISTH-</w:t>
      </w:r>
      <w:r>
        <w:rPr>
          <w:rFonts w:ascii="Times New Roman" w:hAnsi="Times New Roman" w:cs="Times New Roman"/>
          <w:sz w:val="24"/>
          <w:szCs w:val="24"/>
        </w:rPr>
        <w:t>high</w:t>
      </w:r>
      <w:r w:rsidRPr="00B565CD">
        <w:rPr>
          <w:rFonts w:ascii="Times New Roman" w:hAnsi="Times New Roman" w:cs="Times New Roman"/>
          <w:sz w:val="24"/>
          <w:szCs w:val="24"/>
        </w:rPr>
        <w:t xml:space="preserve"> D-dimer used a </w:t>
      </w:r>
      <w:r>
        <w:rPr>
          <w:rFonts w:ascii="Times New Roman" w:hAnsi="Times New Roman" w:cs="Times New Roman"/>
          <w:sz w:val="24"/>
          <w:szCs w:val="24"/>
        </w:rPr>
        <w:t>high</w:t>
      </w:r>
      <w:r w:rsidRPr="00B565CD">
        <w:rPr>
          <w:rFonts w:ascii="Times New Roman" w:hAnsi="Times New Roman" w:cs="Times New Roman"/>
          <w:sz w:val="24"/>
          <w:szCs w:val="24"/>
        </w:rPr>
        <w:t xml:space="preserve"> cut-off level of D-dimer as a fibrin-related marker.</w:t>
      </w:r>
    </w:p>
    <w:p w14:paraId="670E98D1" w14:textId="5787589F" w:rsidR="006F7B68" w:rsidRPr="0007772A" w:rsidRDefault="0007772A" w:rsidP="0011599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B565CD">
        <w:rPr>
          <w:rFonts w:ascii="Times New Roman" w:eastAsia="游明朝" w:hAnsi="Times New Roman" w:cs="Times New Roman"/>
          <w:sz w:val="24"/>
          <w:szCs w:val="24"/>
        </w:rPr>
        <w:t>‡</w:t>
      </w:r>
      <w:r>
        <w:rPr>
          <w:rFonts w:ascii="Times New Roman" w:eastAsia="游明朝" w:hAnsi="Times New Roman" w:cs="Times New Roman"/>
          <w:sz w:val="24"/>
          <w:szCs w:val="24"/>
        </w:rPr>
        <w:t xml:space="preserve"> </w:t>
      </w:r>
      <w:r w:rsidRPr="00B565CD">
        <w:rPr>
          <w:rFonts w:ascii="Times New Roman" w:hAnsi="Times New Roman" w:cs="Times New Roman"/>
          <w:sz w:val="24"/>
          <w:szCs w:val="24"/>
        </w:rPr>
        <w:t>ISTH-</w:t>
      </w:r>
      <w:r>
        <w:rPr>
          <w:rFonts w:ascii="Times New Roman" w:hAnsi="Times New Roman" w:cs="Times New Roman"/>
          <w:sz w:val="24"/>
          <w:szCs w:val="24"/>
        </w:rPr>
        <w:t>FDP</w:t>
      </w:r>
      <w:r w:rsidRPr="00B565CD">
        <w:rPr>
          <w:rFonts w:ascii="Times New Roman" w:hAnsi="Times New Roman" w:cs="Times New Roman"/>
          <w:sz w:val="24"/>
          <w:szCs w:val="24"/>
        </w:rPr>
        <w:t xml:space="preserve"> uses </w:t>
      </w:r>
      <w:r>
        <w:rPr>
          <w:rFonts w:ascii="Times New Roman" w:hAnsi="Times New Roman" w:cs="Times New Roman"/>
          <w:sz w:val="24"/>
          <w:szCs w:val="24"/>
        </w:rPr>
        <w:t>FDP</w:t>
      </w:r>
      <w:r w:rsidRPr="00B565CD">
        <w:rPr>
          <w:rFonts w:ascii="Times New Roman" w:hAnsi="Times New Roman" w:cs="Times New Roman"/>
          <w:sz w:val="24"/>
          <w:szCs w:val="24"/>
        </w:rPr>
        <w:t xml:space="preserve"> as a fibrin-related marker.</w:t>
      </w:r>
      <w:r>
        <w:rPr>
          <w:rFonts w:ascii="Times New Roman" w:eastAsia="游明朝" w:hAnsi="Times New Roman" w:cs="Times New Roman"/>
          <w:sz w:val="24"/>
          <w:szCs w:val="24"/>
        </w:rPr>
        <w:t xml:space="preserve"> </w:t>
      </w:r>
    </w:p>
    <w:sectPr w:rsidR="006F7B68" w:rsidRPr="0007772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AF81F" w14:textId="77777777" w:rsidR="0011599F" w:rsidRDefault="0011599F" w:rsidP="0011599F">
      <w:r>
        <w:separator/>
      </w:r>
    </w:p>
  </w:endnote>
  <w:endnote w:type="continuationSeparator" w:id="0">
    <w:p w14:paraId="4F4266E3" w14:textId="77777777" w:rsidR="0011599F" w:rsidRDefault="0011599F" w:rsidP="00115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55AAB" w14:textId="77777777" w:rsidR="0011599F" w:rsidRDefault="0011599F" w:rsidP="0011599F">
      <w:r>
        <w:separator/>
      </w:r>
    </w:p>
  </w:footnote>
  <w:footnote w:type="continuationSeparator" w:id="0">
    <w:p w14:paraId="3DA615FC" w14:textId="77777777" w:rsidR="0011599F" w:rsidRDefault="0011599F" w:rsidP="001159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72A"/>
    <w:rsid w:val="0007772A"/>
    <w:rsid w:val="0011599F"/>
    <w:rsid w:val="00587CF7"/>
    <w:rsid w:val="006F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311132F"/>
  <w15:chartTrackingRefBased/>
  <w15:docId w15:val="{10385316-D0C3-4F9F-85A5-059281A98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7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rsid w:val="00077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header"/>
    <w:basedOn w:val="a"/>
    <w:link w:val="a4"/>
    <w:uiPriority w:val="99"/>
    <w:unhideWhenUsed/>
    <w:rsid w:val="001159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599F"/>
  </w:style>
  <w:style w:type="paragraph" w:styleId="a5">
    <w:name w:val="footer"/>
    <w:basedOn w:val="a"/>
    <w:link w:val="a6"/>
    <w:uiPriority w:val="99"/>
    <w:unhideWhenUsed/>
    <w:rsid w:val="001159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5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 博隆</dc:creator>
  <cp:keywords/>
  <dc:description/>
  <cp:lastModifiedBy>森 博隆</cp:lastModifiedBy>
  <cp:revision>3</cp:revision>
  <dcterms:created xsi:type="dcterms:W3CDTF">2023-03-24T02:35:00Z</dcterms:created>
  <dcterms:modified xsi:type="dcterms:W3CDTF">2023-03-27T07:28:00Z</dcterms:modified>
</cp:coreProperties>
</file>