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B0E52" w14:textId="0D6B345A" w:rsidR="00F72E8C" w:rsidRPr="000F6A53" w:rsidRDefault="000F6A53" w:rsidP="000F6A53">
      <w:pPr>
        <w:spacing w:line="288" w:lineRule="auto"/>
        <w:rPr>
          <w:rFonts w:ascii="Times New Roman" w:hAnsi="Times New Roman" w:cs="Times New Roman" w:hint="eastAsia"/>
          <w:sz w:val="20"/>
          <w:szCs w:val="21"/>
        </w:rPr>
      </w:pPr>
      <w:r w:rsidRPr="000F6A53">
        <w:rPr>
          <w:rFonts w:ascii="Times New Roman" w:eastAsia="微软雅黑" w:hAnsi="Times New Roman" w:cs="Times New Roman"/>
          <w:color w:val="000000"/>
          <w:sz w:val="24"/>
          <w:szCs w:val="24"/>
        </w:rPr>
        <w:t>Positive</w:t>
      </w:r>
      <w:r w:rsidRPr="000F6A53">
        <w:rPr>
          <w:rFonts w:ascii="Times New Roman" w:eastAsia="微软雅黑" w:hAnsi="Times New Roman" w:cs="Times New Roman"/>
          <w:color w:val="000000"/>
          <w:sz w:val="24"/>
          <w:szCs w:val="24"/>
        </w:rPr>
        <w:t xml:space="preserve"> </w:t>
      </w:r>
      <w:r w:rsidRPr="000F6A53">
        <w:rPr>
          <w:rFonts w:ascii="Times New Roman" w:eastAsia="微软雅黑" w:hAnsi="Times New Roman" w:cs="Times New Roman"/>
          <w:color w:val="000000"/>
          <w:sz w:val="24"/>
          <w:szCs w:val="24"/>
        </w:rPr>
        <w:t>blood test for thrombophilia</w:t>
      </w:r>
      <w:r w:rsidRPr="000F6A53">
        <w:rPr>
          <w:rFonts w:ascii="Times New Roman" w:eastAsia="微软雅黑" w:hAnsi="Times New Roman" w:cs="Times New Roman"/>
          <w:color w:val="000000"/>
          <w:sz w:val="24"/>
          <w:szCs w:val="24"/>
        </w:rPr>
        <w:t xml:space="preserve">, </w:t>
      </w:r>
      <w:r w:rsidRPr="000F6A53">
        <w:rPr>
          <w:rFonts w:ascii="Times New Roman" w:eastAsia="微软雅黑" w:hAnsi="Times New Roman" w:cs="Times New Roman"/>
          <w:color w:val="000000"/>
          <w:sz w:val="24"/>
          <w:szCs w:val="24"/>
        </w:rPr>
        <w:t>including Factor V Leiden/activated protein C resistance, antithrombin III deficiency, protein C &amp; S deficiency, dysfibrinogenemia, 20,210 A prothrombin mutation, lupus anticoagulant, antiphospholipid antibodies, myeloproliferative disorders (including thrombocytosis), disorders of plasminogen and plasmin activation, heparin-induced thrombocytopenia, hyperviscosity syndromes, and homocysteinemia, HIV</w:t>
      </w:r>
      <w:r>
        <w:rPr>
          <w:rFonts w:ascii="Times New Roman" w:eastAsia="微软雅黑" w:hAnsi="Times New Roman" w:cs="Times New Roman" w:hint="eastAsia"/>
          <w:color w:val="000000"/>
          <w:sz w:val="24"/>
          <w:szCs w:val="24"/>
        </w:rPr>
        <w:t>.</w:t>
      </w:r>
    </w:p>
    <w:sectPr w:rsidR="00F72E8C" w:rsidRPr="000F6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CB9B4" w14:textId="77777777" w:rsidR="003A1203" w:rsidRDefault="003A1203" w:rsidP="000F6A53">
      <w:pPr>
        <w:rPr>
          <w:rFonts w:hint="eastAsia"/>
        </w:rPr>
      </w:pPr>
      <w:r>
        <w:separator/>
      </w:r>
    </w:p>
  </w:endnote>
  <w:endnote w:type="continuationSeparator" w:id="0">
    <w:p w14:paraId="116584B1" w14:textId="77777777" w:rsidR="003A1203" w:rsidRDefault="003A1203" w:rsidP="000F6A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91E41" w14:textId="77777777" w:rsidR="003A1203" w:rsidRDefault="003A1203" w:rsidP="000F6A53">
      <w:pPr>
        <w:rPr>
          <w:rFonts w:hint="eastAsia"/>
        </w:rPr>
      </w:pPr>
      <w:r>
        <w:separator/>
      </w:r>
    </w:p>
  </w:footnote>
  <w:footnote w:type="continuationSeparator" w:id="0">
    <w:p w14:paraId="43E45321" w14:textId="77777777" w:rsidR="003A1203" w:rsidRDefault="003A1203" w:rsidP="000F6A5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3E"/>
    <w:rsid w:val="000F6A53"/>
    <w:rsid w:val="00103C3E"/>
    <w:rsid w:val="003A1203"/>
    <w:rsid w:val="008677D4"/>
    <w:rsid w:val="00F7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66236"/>
  <w15:chartTrackingRefBased/>
  <w15:docId w15:val="{D277CB82-B29F-46D4-9D8B-F47CFE62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A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6A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6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6A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圳灿 林</dc:creator>
  <cp:keywords/>
  <dc:description/>
  <cp:lastModifiedBy>圳灿 林</cp:lastModifiedBy>
  <cp:revision>2</cp:revision>
  <dcterms:created xsi:type="dcterms:W3CDTF">2024-07-19T12:50:00Z</dcterms:created>
  <dcterms:modified xsi:type="dcterms:W3CDTF">2024-07-19T12:51:00Z</dcterms:modified>
</cp:coreProperties>
</file>