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8CCF" w14:textId="77777777" w:rsidR="00877A25" w:rsidRDefault="00877A25" w:rsidP="00877A25">
      <w:pPr>
        <w:autoSpaceDE w:val="0"/>
        <w:autoSpaceDN w:val="0"/>
        <w:adjustRightInd w:val="0"/>
        <w:spacing w:line="240" w:lineRule="auto"/>
        <w:ind w:left="640" w:hanging="640"/>
        <w:jc w:val="center"/>
        <w:rPr>
          <w:rFonts w:ascii="Times New Roman" w:hAnsi="Times New Roman" w:cs="Times New Roman"/>
          <w:b/>
          <w:bCs/>
          <w:sz w:val="64"/>
          <w:szCs w:val="64"/>
        </w:rPr>
      </w:pPr>
    </w:p>
    <w:p w14:paraId="1F9D7E7F" w14:textId="77777777" w:rsidR="00877A25" w:rsidRDefault="00877A25" w:rsidP="00877A25">
      <w:pPr>
        <w:autoSpaceDE w:val="0"/>
        <w:autoSpaceDN w:val="0"/>
        <w:adjustRightInd w:val="0"/>
        <w:spacing w:line="240" w:lineRule="auto"/>
        <w:ind w:left="640" w:hanging="640"/>
        <w:jc w:val="center"/>
        <w:rPr>
          <w:rFonts w:ascii="Times New Roman" w:hAnsi="Times New Roman" w:cs="Times New Roman"/>
          <w:b/>
          <w:bCs/>
          <w:sz w:val="64"/>
          <w:szCs w:val="64"/>
        </w:rPr>
      </w:pPr>
    </w:p>
    <w:p w14:paraId="48E415A2" w14:textId="77777777" w:rsidR="00877A25" w:rsidRDefault="00877A25" w:rsidP="00877A25">
      <w:pPr>
        <w:autoSpaceDE w:val="0"/>
        <w:autoSpaceDN w:val="0"/>
        <w:adjustRightInd w:val="0"/>
        <w:spacing w:line="240" w:lineRule="auto"/>
        <w:ind w:left="640" w:hanging="640"/>
        <w:jc w:val="center"/>
        <w:rPr>
          <w:rFonts w:ascii="Times New Roman" w:hAnsi="Times New Roman" w:cs="Times New Roman"/>
          <w:b/>
          <w:bCs/>
          <w:sz w:val="64"/>
          <w:szCs w:val="64"/>
        </w:rPr>
      </w:pPr>
    </w:p>
    <w:p w14:paraId="45FEDDB2" w14:textId="77777777" w:rsidR="00877A25" w:rsidRDefault="00877A25" w:rsidP="00877A25">
      <w:pPr>
        <w:autoSpaceDE w:val="0"/>
        <w:autoSpaceDN w:val="0"/>
        <w:adjustRightInd w:val="0"/>
        <w:spacing w:line="240" w:lineRule="auto"/>
        <w:ind w:left="640" w:hanging="640"/>
        <w:jc w:val="center"/>
        <w:rPr>
          <w:rFonts w:ascii="Times New Roman" w:hAnsi="Times New Roman" w:cs="Times New Roman"/>
          <w:b/>
          <w:bCs/>
          <w:sz w:val="64"/>
          <w:szCs w:val="64"/>
        </w:rPr>
      </w:pPr>
    </w:p>
    <w:p w14:paraId="2F62896B" w14:textId="711ECF2D" w:rsidR="00877A25" w:rsidRDefault="00877A25" w:rsidP="00877A25">
      <w:pPr>
        <w:autoSpaceDE w:val="0"/>
        <w:autoSpaceDN w:val="0"/>
        <w:adjustRightInd w:val="0"/>
        <w:spacing w:line="240" w:lineRule="auto"/>
        <w:ind w:left="640" w:hanging="640"/>
        <w:jc w:val="center"/>
        <w:rPr>
          <w:rFonts w:ascii="Times New Roman" w:hAnsi="Times New Roman" w:cs="Times New Roman"/>
          <w:b/>
          <w:bCs/>
          <w:sz w:val="64"/>
          <w:szCs w:val="64"/>
        </w:rPr>
      </w:pPr>
      <w:r w:rsidRPr="00856858">
        <w:rPr>
          <w:rFonts w:ascii="Times New Roman" w:hAnsi="Times New Roman" w:cs="Times New Roman"/>
          <w:b/>
          <w:bCs/>
          <w:sz w:val="64"/>
          <w:szCs w:val="64"/>
        </w:rPr>
        <w:t>Supplemental material</w:t>
      </w:r>
    </w:p>
    <w:p w14:paraId="55AA704C" w14:textId="06A2E968" w:rsidR="00877A25" w:rsidRDefault="00877A25">
      <w:pPr>
        <w:spacing w:after="0" w:line="240" w:lineRule="auto"/>
        <w:jc w:val="left"/>
        <w:rPr>
          <w:rFonts w:ascii="Times New Roman" w:hAnsi="Times New Roman" w:cs="Times New Roman"/>
          <w:b/>
          <w:bCs/>
          <w:sz w:val="64"/>
          <w:szCs w:val="64"/>
        </w:rPr>
      </w:pPr>
      <w:r>
        <w:rPr>
          <w:rFonts w:ascii="Times New Roman" w:hAnsi="Times New Roman" w:cs="Times New Roman"/>
          <w:b/>
          <w:bCs/>
          <w:sz w:val="64"/>
          <w:szCs w:val="64"/>
        </w:rPr>
        <w:br w:type="page"/>
      </w:r>
    </w:p>
    <w:p w14:paraId="2B26F281" w14:textId="77777777" w:rsidR="00877A25" w:rsidRPr="002E163D" w:rsidRDefault="00877A25" w:rsidP="00877A25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ae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425"/>
        <w:gridCol w:w="1276"/>
        <w:gridCol w:w="1842"/>
        <w:gridCol w:w="1701"/>
        <w:gridCol w:w="998"/>
      </w:tblGrid>
      <w:tr w:rsidR="002E163D" w:rsidRPr="002E163D" w14:paraId="5A287339" w14:textId="77777777" w:rsidTr="002E163D">
        <w:trPr>
          <w:trHeight w:val="285"/>
        </w:trPr>
        <w:tc>
          <w:tcPr>
            <w:tcW w:w="212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031FC3C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8A64B35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EA0200C" w14:textId="77777777" w:rsidR="00877A25" w:rsidRPr="002E163D" w:rsidRDefault="00877A25" w:rsidP="00356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Overall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FFA467F" w14:textId="77777777" w:rsidR="00877A25" w:rsidRPr="002E163D" w:rsidRDefault="00877A25" w:rsidP="00356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Clopidogrel (403)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F6F63AE" w14:textId="77777777" w:rsidR="00877A25" w:rsidRPr="002E163D" w:rsidRDefault="00877A25" w:rsidP="00356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Ticagrelor (326)</w:t>
            </w:r>
          </w:p>
        </w:tc>
        <w:tc>
          <w:tcPr>
            <w:tcW w:w="99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F4FF9A2" w14:textId="77777777" w:rsidR="00877A25" w:rsidRPr="002E163D" w:rsidRDefault="00877A25" w:rsidP="003566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P value</w:t>
            </w:r>
          </w:p>
        </w:tc>
      </w:tr>
      <w:tr w:rsidR="002E163D" w:rsidRPr="002E163D" w14:paraId="16CB5B4D" w14:textId="77777777" w:rsidTr="002E163D">
        <w:trPr>
          <w:trHeight w:val="285"/>
        </w:trPr>
        <w:tc>
          <w:tcPr>
            <w:tcW w:w="2122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5CD93476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H</w:t>
            </w:r>
            <w:r w:rsidRPr="002E163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ospital</w:t>
            </w: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 xml:space="preserve"> </w:t>
            </w:r>
            <w:r w:rsidRPr="002E163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level</w:t>
            </w:r>
            <w:r w:rsidRPr="002E163D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s, n</w:t>
            </w:r>
            <w:r w:rsidRPr="002E163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(%)</w:t>
            </w:r>
          </w:p>
        </w:tc>
        <w:tc>
          <w:tcPr>
            <w:tcW w:w="425" w:type="dxa"/>
            <w:tcBorders>
              <w:top w:val="single" w:sz="8" w:space="0" w:color="auto"/>
            </w:tcBorders>
            <w:noWrap/>
            <w:hideMark/>
          </w:tcPr>
          <w:p w14:paraId="13BE7C25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noWrap/>
            <w:hideMark/>
          </w:tcPr>
          <w:p w14:paraId="0DAD52CA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52 (7.13)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noWrap/>
            <w:hideMark/>
          </w:tcPr>
          <w:p w14:paraId="4D4DBD77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19 (4.71)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hideMark/>
          </w:tcPr>
          <w:p w14:paraId="3A6A4CE8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33 (10.12)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1B152F7C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</w:tr>
      <w:tr w:rsidR="002E163D" w:rsidRPr="002E163D" w14:paraId="54FA52D5" w14:textId="77777777" w:rsidTr="002E163D">
        <w:trPr>
          <w:trHeight w:val="511"/>
        </w:trPr>
        <w:tc>
          <w:tcPr>
            <w:tcW w:w="2122" w:type="dxa"/>
            <w:vMerge/>
            <w:tcBorders>
              <w:bottom w:val="single" w:sz="8" w:space="0" w:color="auto"/>
            </w:tcBorders>
            <w:noWrap/>
            <w:hideMark/>
          </w:tcPr>
          <w:p w14:paraId="127A55BE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hideMark/>
          </w:tcPr>
          <w:p w14:paraId="7A381969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noWrap/>
            <w:hideMark/>
          </w:tcPr>
          <w:p w14:paraId="5533C49C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677 (92.87)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noWrap/>
            <w:hideMark/>
          </w:tcPr>
          <w:p w14:paraId="3E0A6B11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384 (95.29)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hideMark/>
          </w:tcPr>
          <w:p w14:paraId="30BA2F36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hAnsi="Times New Roman" w:cs="Times New Roman"/>
                <w:sz w:val="21"/>
                <w:szCs w:val="21"/>
              </w:rPr>
              <w:t>293 (89.88)</w:t>
            </w:r>
          </w:p>
        </w:tc>
        <w:tc>
          <w:tcPr>
            <w:tcW w:w="998" w:type="dxa"/>
            <w:vMerge/>
            <w:tcBorders>
              <w:bottom w:val="single" w:sz="8" w:space="0" w:color="auto"/>
            </w:tcBorders>
            <w:noWrap/>
            <w:hideMark/>
          </w:tcPr>
          <w:p w14:paraId="71B201C2" w14:textId="77777777" w:rsidR="00877A25" w:rsidRPr="002E163D" w:rsidRDefault="00877A25" w:rsidP="009E4B6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24889D3" w14:textId="4F61ADE9" w:rsidR="00877A25" w:rsidRPr="002E163D" w:rsidRDefault="00877A25" w:rsidP="00877A25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2E163D">
        <w:rPr>
          <w:rFonts w:ascii="Times New Roman" w:hAnsi="Times New Roman" w:cs="Times New Roman" w:hint="eastAsia"/>
          <w:b/>
          <w:bCs/>
          <w:sz w:val="21"/>
          <w:szCs w:val="21"/>
        </w:rPr>
        <w:t>Table S1. Hospital levels in our cohort</w:t>
      </w:r>
    </w:p>
    <w:p w14:paraId="53DC3253" w14:textId="77777777" w:rsidR="00877A25" w:rsidRPr="002E163D" w:rsidRDefault="00877A25" w:rsidP="00877A25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W w:w="6304" w:type="dxa"/>
        <w:tblLook w:val="04A0" w:firstRow="1" w:lastRow="0" w:firstColumn="1" w:lastColumn="0" w:noHBand="0" w:noVBand="1"/>
      </w:tblPr>
      <w:tblGrid>
        <w:gridCol w:w="2766"/>
        <w:gridCol w:w="2438"/>
        <w:gridCol w:w="1100"/>
      </w:tblGrid>
      <w:tr w:rsidR="002E163D" w:rsidRPr="002E163D" w14:paraId="1702DAAA" w14:textId="77777777" w:rsidTr="002E163D">
        <w:trPr>
          <w:trHeight w:val="398"/>
        </w:trPr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38FB7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2D3918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430DA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P value</w:t>
            </w:r>
          </w:p>
        </w:tc>
      </w:tr>
      <w:tr w:rsidR="002E163D" w:rsidRPr="002E163D" w14:paraId="7ACCD828" w14:textId="77777777" w:rsidTr="002E163D">
        <w:trPr>
          <w:trHeight w:val="263"/>
        </w:trPr>
        <w:tc>
          <w:tcPr>
            <w:tcW w:w="27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5976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All-cause mortality</w:t>
            </w:r>
          </w:p>
        </w:tc>
        <w:tc>
          <w:tcPr>
            <w:tcW w:w="24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FC6D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sz w:val="21"/>
                <w:szCs w:val="21"/>
              </w:rPr>
              <w:t>1.04 (0.70-1.57)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C566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sz w:val="21"/>
                <w:szCs w:val="21"/>
              </w:rPr>
              <w:t>0.833</w:t>
            </w:r>
          </w:p>
        </w:tc>
      </w:tr>
      <w:tr w:rsidR="002E163D" w:rsidRPr="002E163D" w14:paraId="1E9E3858" w14:textId="77777777" w:rsidTr="002E163D">
        <w:trPr>
          <w:trHeight w:val="263"/>
        </w:trPr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D6B59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Major bleeding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BEFB4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sz w:val="21"/>
                <w:szCs w:val="21"/>
              </w:rPr>
              <w:t>1.36 (0.64-2.88)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792F9" w14:textId="77777777" w:rsidR="00877A25" w:rsidRPr="002E163D" w:rsidRDefault="00877A25" w:rsidP="009E4B6C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2E163D">
              <w:rPr>
                <w:rFonts w:ascii="Times New Roman" w:eastAsia="等线" w:hAnsi="Times New Roman" w:cs="Times New Roman"/>
                <w:sz w:val="21"/>
                <w:szCs w:val="21"/>
              </w:rPr>
              <w:t>0.489</w:t>
            </w:r>
          </w:p>
        </w:tc>
      </w:tr>
    </w:tbl>
    <w:p w14:paraId="36E4524C" w14:textId="7159AF8A" w:rsidR="00877A25" w:rsidRPr="002E163D" w:rsidRDefault="00877A25" w:rsidP="00877A25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2E163D">
        <w:rPr>
          <w:rFonts w:ascii="Times New Roman" w:hAnsi="Times New Roman" w:cs="Times New Roman"/>
          <w:b/>
          <w:bCs/>
          <w:sz w:val="21"/>
          <w:szCs w:val="21"/>
        </w:rPr>
        <w:t xml:space="preserve">Table S2. Multivariable-adjusted Cox regression. </w:t>
      </w:r>
      <w:r w:rsidRPr="002E163D">
        <w:rPr>
          <w:rFonts w:ascii="Times New Roman" w:hAnsi="Times New Roman" w:cs="Times New Roman"/>
          <w:sz w:val="21"/>
          <w:szCs w:val="21"/>
        </w:rPr>
        <w:t xml:space="preserve">Multivariable-adjusted Cox regression adjusted by age &gt; 65 years, sex, body mass index (BMI) ≥ 24 kg/m2, systolic blood pressure &gt; 90 mmHg, previous disease history (diabetes, hypertension, myocardial infarction, heart failure), prior PCI, treatments (thrombolytic, </w:t>
      </w:r>
      <w:bookmarkStart w:id="0" w:name="_Hlk193798181"/>
      <w:r w:rsidRPr="002E163D">
        <w:rPr>
          <w:rFonts w:ascii="Times New Roman" w:hAnsi="Times New Roman" w:cs="Times New Roman"/>
          <w:sz w:val="21"/>
          <w:szCs w:val="21"/>
        </w:rPr>
        <w:t>intra-aortic balloon pump</w:t>
      </w:r>
      <w:bookmarkEnd w:id="0"/>
      <w:r w:rsidRPr="002E163D">
        <w:rPr>
          <w:rFonts w:ascii="Times New Roman" w:hAnsi="Times New Roman" w:cs="Times New Roman"/>
          <w:sz w:val="21"/>
          <w:szCs w:val="21"/>
        </w:rPr>
        <w:t>), use of glycoprotein IIb/IIIa inhibitors (GPI), culprit artery, multivessel coronary artery disease, time for PCI after onset of symptom, and hospital levels.</w:t>
      </w:r>
    </w:p>
    <w:p w14:paraId="70360EA4" w14:textId="77777777" w:rsidR="00877A25" w:rsidRPr="002E163D" w:rsidRDefault="00877A25" w:rsidP="00877A2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2E0ED6F" w14:textId="0ECC056E" w:rsidR="00877A25" w:rsidRPr="00877A25" w:rsidRDefault="00877A25" w:rsidP="0090787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16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AC5A2" wp14:editId="6C40D8DA">
                <wp:simplePos x="0" y="0"/>
                <wp:positionH relativeFrom="column">
                  <wp:posOffset>153063</wp:posOffset>
                </wp:positionH>
                <wp:positionV relativeFrom="paragraph">
                  <wp:posOffset>4935441</wp:posOffset>
                </wp:positionV>
                <wp:extent cx="4985467" cy="401541"/>
                <wp:effectExtent l="0" t="0" r="24765" b="17780"/>
                <wp:wrapNone/>
                <wp:docPr id="73893834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5467" cy="40154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53BB40" id="矩形 2" o:spid="_x0000_s1026" style="position:absolute;margin-left:12.05pt;margin-top:388.6pt;width:392.55pt;height:3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" filled="f" strokecolor="red" strokeweight="1.5pt">
                <v:stroke dashstyle="dash"/>
              </v:rect>
            </w:pict>
          </mc:Fallback>
        </mc:AlternateContent>
      </w:r>
    </w:p>
    <w:sectPr w:rsidR="00877A25" w:rsidRPr="00877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6D57" w14:textId="77777777" w:rsidR="00831E7D" w:rsidRDefault="00831E7D" w:rsidP="0090787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DD76C3" w14:textId="77777777" w:rsidR="00831E7D" w:rsidRDefault="00831E7D" w:rsidP="0090787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21DB0" w14:textId="77777777" w:rsidR="00831E7D" w:rsidRDefault="00831E7D" w:rsidP="0090787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9F951C" w14:textId="77777777" w:rsidR="00831E7D" w:rsidRDefault="00831E7D" w:rsidP="0090787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25"/>
    <w:rsid w:val="000B484B"/>
    <w:rsid w:val="002E163D"/>
    <w:rsid w:val="003566EF"/>
    <w:rsid w:val="003C53C6"/>
    <w:rsid w:val="004C2C9A"/>
    <w:rsid w:val="00831E7D"/>
    <w:rsid w:val="00877A25"/>
    <w:rsid w:val="0090787B"/>
    <w:rsid w:val="00C7290A"/>
    <w:rsid w:val="00D2141D"/>
    <w:rsid w:val="00EF2793"/>
    <w:rsid w:val="00FC4DE8"/>
    <w:rsid w:val="00FD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4761F5"/>
  <w15:chartTrackingRefBased/>
  <w15:docId w15:val="{F37A7E94-779C-4CBF-A4DA-3A18B562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A25"/>
    <w:pPr>
      <w:spacing w:after="200" w:line="276" w:lineRule="auto"/>
      <w:jc w:val="both"/>
    </w:pPr>
    <w:rPr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77A25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A25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A25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A25"/>
    <w:pPr>
      <w:keepNext/>
      <w:keepLines/>
      <w:widowControl w:val="0"/>
      <w:spacing w:before="80" w:after="40" w:line="240" w:lineRule="auto"/>
      <w:outlineLvl w:val="3"/>
    </w:pPr>
    <w:rPr>
      <w:rFonts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A25"/>
    <w:pPr>
      <w:keepNext/>
      <w:keepLines/>
      <w:widowControl w:val="0"/>
      <w:spacing w:before="80" w:after="40" w:line="240" w:lineRule="auto"/>
      <w:outlineLvl w:val="4"/>
    </w:pPr>
    <w:rPr>
      <w:rFonts w:cstheme="majorBidi"/>
      <w:color w:val="0F4761" w:themeColor="accent1" w:themeShade="BF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A25"/>
    <w:pPr>
      <w:keepNext/>
      <w:keepLines/>
      <w:widowControl w:val="0"/>
      <w:spacing w:before="40" w:after="0" w:line="240" w:lineRule="auto"/>
      <w:outlineLvl w:val="5"/>
    </w:pPr>
    <w:rPr>
      <w:rFonts w:cstheme="majorBidi"/>
      <w:b/>
      <w:bCs/>
      <w:color w:val="0F4761" w:themeColor="accent1" w:themeShade="BF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A25"/>
    <w:pPr>
      <w:keepNext/>
      <w:keepLines/>
      <w:widowControl w:val="0"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A25"/>
    <w:pPr>
      <w:keepNext/>
      <w:keepLines/>
      <w:widowControl w:val="0"/>
      <w:spacing w:after="0" w:line="240" w:lineRule="auto"/>
      <w:outlineLvl w:val="7"/>
    </w:pPr>
    <w:rPr>
      <w:rFonts w:cstheme="majorBidi"/>
      <w:color w:val="595959" w:themeColor="text1" w:themeTint="A6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A25"/>
    <w:pPr>
      <w:keepNext/>
      <w:keepLines/>
      <w:widowControl w:val="0"/>
      <w:spacing w:after="0" w:line="240" w:lineRule="auto"/>
      <w:outlineLvl w:val="8"/>
    </w:pPr>
    <w:rPr>
      <w:rFonts w:eastAsiaTheme="majorEastAsia" w:cstheme="majorBidi"/>
      <w:color w:val="595959" w:themeColor="text1" w:themeTint="A6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7A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7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7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7A2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7A2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77A2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7A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7A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7A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7A25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7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7A25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7A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7A25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877A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7A25"/>
    <w:pPr>
      <w:widowControl w:val="0"/>
      <w:spacing w:after="0" w:line="240" w:lineRule="auto"/>
      <w:ind w:left="720"/>
      <w:contextualSpacing/>
    </w:pPr>
    <w:rPr>
      <w:kern w:val="2"/>
      <w:sz w:val="21"/>
      <w:szCs w:val="22"/>
    </w:rPr>
  </w:style>
  <w:style w:type="character" w:styleId="aa">
    <w:name w:val="Intense Emphasis"/>
    <w:basedOn w:val="a0"/>
    <w:uiPriority w:val="21"/>
    <w:qFormat/>
    <w:rsid w:val="00877A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7A2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877A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7A2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77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0787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0787B"/>
    <w:rPr>
      <w:kern w:val="0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0787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0787B"/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81469-C5C8-459B-934B-9A84916A4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120</Words>
  <Characters>717</Characters>
  <Application>Microsoft Office Word</Application>
  <DocSecurity>0</DocSecurity>
  <Lines>39</Lines>
  <Paragraphs>25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明辉 张</dc:creator>
  <cp:keywords/>
  <dc:description/>
  <cp:lastModifiedBy>明辉 张</cp:lastModifiedBy>
  <cp:revision>5</cp:revision>
  <dcterms:created xsi:type="dcterms:W3CDTF">2025-03-25T07:53:00Z</dcterms:created>
  <dcterms:modified xsi:type="dcterms:W3CDTF">2025-03-26T11:08:00Z</dcterms:modified>
</cp:coreProperties>
</file>