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3B7" w:rsidRPr="00B123B7" w:rsidRDefault="00B123B7" w:rsidP="00B123B7">
      <w:pPr>
        <w:spacing w:before="100" w:beforeAutospacing="1" w:after="100" w:afterAutospacing="1" w:line="240" w:lineRule="auto"/>
        <w:jc w:val="center"/>
        <w:rPr>
          <w:rFonts w:ascii="Times New Roman" w:eastAsia="Times New Roman" w:hAnsi="Times New Roman" w:cs="Times New Roman"/>
          <w:b/>
          <w:color w:val="5B9BD5" w:themeColor="accent1"/>
          <w:sz w:val="28"/>
          <w:szCs w:val="28"/>
        </w:rPr>
      </w:pPr>
      <w:r w:rsidRPr="00B123B7">
        <w:rPr>
          <w:rFonts w:ascii="Times New Roman" w:eastAsia="Times New Roman" w:hAnsi="Times New Roman" w:cs="Times New Roman"/>
          <w:b/>
          <w:bCs/>
          <w:color w:val="5B9BD5" w:themeColor="accent1"/>
          <w:sz w:val="28"/>
          <w:szCs w:val="28"/>
        </w:rPr>
        <w:t>PRISMA 2020 Checklist</w:t>
      </w:r>
    </w:p>
    <w:tbl>
      <w:tblPr>
        <w:tblStyle w:val="TableGridLight"/>
        <w:tblW w:w="0" w:type="auto"/>
        <w:tblLayout w:type="fixed"/>
        <w:tblLook w:val="04A0" w:firstRow="1" w:lastRow="0" w:firstColumn="1" w:lastColumn="0" w:noHBand="0" w:noVBand="1"/>
      </w:tblPr>
      <w:tblGrid>
        <w:gridCol w:w="570"/>
        <w:gridCol w:w="1405"/>
        <w:gridCol w:w="8640"/>
        <w:gridCol w:w="1440"/>
        <w:gridCol w:w="895"/>
      </w:tblGrid>
      <w:tr w:rsidR="00B123B7" w:rsidRPr="00B123B7" w:rsidTr="00385187">
        <w:tc>
          <w:tcPr>
            <w:tcW w:w="570" w:type="dxa"/>
            <w:hideMark/>
          </w:tcPr>
          <w:p w:rsidR="00B123B7" w:rsidRPr="00B123B7" w:rsidRDefault="00B123B7" w:rsidP="007615A9">
            <w:pPr>
              <w:jc w:val="center"/>
              <w:rPr>
                <w:rFonts w:ascii="Times New Roman" w:eastAsia="Times New Roman" w:hAnsi="Times New Roman" w:cs="Times New Roman"/>
                <w:b/>
                <w:bCs/>
                <w:sz w:val="24"/>
                <w:szCs w:val="24"/>
              </w:rPr>
            </w:pPr>
            <w:r w:rsidRPr="00B123B7">
              <w:rPr>
                <w:rFonts w:ascii="Times New Roman" w:eastAsia="Times New Roman" w:hAnsi="Times New Roman" w:cs="Times New Roman"/>
                <w:b/>
                <w:bCs/>
                <w:sz w:val="24"/>
                <w:szCs w:val="24"/>
              </w:rPr>
              <w:t>No.</w:t>
            </w:r>
          </w:p>
        </w:tc>
        <w:tc>
          <w:tcPr>
            <w:tcW w:w="1405" w:type="dxa"/>
            <w:hideMark/>
          </w:tcPr>
          <w:p w:rsidR="00B123B7" w:rsidRPr="00B123B7" w:rsidRDefault="00B123B7" w:rsidP="007615A9">
            <w:pPr>
              <w:jc w:val="center"/>
              <w:rPr>
                <w:rFonts w:ascii="Times New Roman" w:eastAsia="Times New Roman" w:hAnsi="Times New Roman" w:cs="Times New Roman"/>
                <w:b/>
                <w:bCs/>
                <w:sz w:val="24"/>
                <w:szCs w:val="24"/>
              </w:rPr>
            </w:pPr>
            <w:r w:rsidRPr="00B123B7">
              <w:rPr>
                <w:rFonts w:ascii="Times New Roman" w:eastAsia="Times New Roman" w:hAnsi="Times New Roman" w:cs="Times New Roman"/>
                <w:b/>
                <w:bCs/>
                <w:sz w:val="24"/>
                <w:szCs w:val="24"/>
              </w:rPr>
              <w:t>PRISMA 2020 Checklist Item</w:t>
            </w:r>
          </w:p>
        </w:tc>
        <w:tc>
          <w:tcPr>
            <w:tcW w:w="8640" w:type="dxa"/>
            <w:hideMark/>
          </w:tcPr>
          <w:p w:rsidR="00B123B7" w:rsidRPr="00B123B7" w:rsidRDefault="00B123B7" w:rsidP="007615A9">
            <w:pPr>
              <w:jc w:val="center"/>
              <w:rPr>
                <w:rFonts w:ascii="Times New Roman" w:eastAsia="Times New Roman" w:hAnsi="Times New Roman" w:cs="Times New Roman"/>
                <w:b/>
                <w:bCs/>
                <w:sz w:val="24"/>
                <w:szCs w:val="24"/>
              </w:rPr>
            </w:pPr>
            <w:r w:rsidRPr="00B123B7">
              <w:rPr>
                <w:rFonts w:ascii="Times New Roman" w:eastAsia="Times New Roman" w:hAnsi="Times New Roman" w:cs="Times New Roman"/>
                <w:b/>
                <w:bCs/>
                <w:sz w:val="24"/>
                <w:szCs w:val="24"/>
              </w:rPr>
              <w:t>Extracted Content from Manuscript</w:t>
            </w:r>
          </w:p>
        </w:tc>
        <w:tc>
          <w:tcPr>
            <w:tcW w:w="1440" w:type="dxa"/>
            <w:hideMark/>
          </w:tcPr>
          <w:p w:rsidR="00B123B7" w:rsidRPr="00B123B7" w:rsidRDefault="00B123B7" w:rsidP="007615A9">
            <w:pPr>
              <w:rPr>
                <w:rFonts w:ascii="Times New Roman" w:eastAsia="Times New Roman" w:hAnsi="Times New Roman" w:cs="Times New Roman"/>
                <w:b/>
                <w:bCs/>
                <w:sz w:val="24"/>
                <w:szCs w:val="24"/>
              </w:rPr>
            </w:pPr>
            <w:r w:rsidRPr="00B123B7">
              <w:rPr>
                <w:rFonts w:ascii="Times New Roman" w:eastAsia="Times New Roman" w:hAnsi="Times New Roman" w:cs="Times New Roman"/>
                <w:b/>
                <w:bCs/>
                <w:sz w:val="24"/>
                <w:szCs w:val="24"/>
              </w:rPr>
              <w:t>Section in Manuscript</w:t>
            </w:r>
          </w:p>
        </w:tc>
        <w:tc>
          <w:tcPr>
            <w:tcW w:w="895" w:type="dxa"/>
            <w:hideMark/>
          </w:tcPr>
          <w:p w:rsidR="00B123B7" w:rsidRPr="00B123B7" w:rsidRDefault="00B123B7" w:rsidP="007615A9">
            <w:pPr>
              <w:rPr>
                <w:rFonts w:ascii="Times New Roman" w:eastAsia="Times New Roman" w:hAnsi="Times New Roman" w:cs="Times New Roman"/>
                <w:b/>
                <w:bCs/>
                <w:sz w:val="24"/>
                <w:szCs w:val="24"/>
              </w:rPr>
            </w:pPr>
            <w:r w:rsidRPr="007615A9">
              <w:rPr>
                <w:rFonts w:ascii="Times New Roman" w:eastAsia="Times New Roman" w:hAnsi="Times New Roman" w:cs="Times New Roman"/>
                <w:b/>
                <w:bCs/>
                <w:sz w:val="24"/>
                <w:szCs w:val="24"/>
              </w:rPr>
              <w:t>Page N</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1</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Title</w:t>
            </w:r>
          </w:p>
        </w:tc>
        <w:tc>
          <w:tcPr>
            <w:tcW w:w="8640" w:type="dxa"/>
            <w:hideMark/>
          </w:tcPr>
          <w:p w:rsidR="00385187" w:rsidRPr="00B123B7" w:rsidRDefault="00385187" w:rsidP="00385187">
            <w:pPr>
              <w:rPr>
                <w:rFonts w:ascii="Times New Roman" w:eastAsia="Times New Roman" w:hAnsi="Times New Roman" w:cs="Times New Roman"/>
                <w:sz w:val="24"/>
                <w:szCs w:val="24"/>
              </w:rPr>
            </w:pPr>
            <w:r w:rsidRPr="00385187">
              <w:rPr>
                <w:rFonts w:ascii="Times New Roman" w:eastAsia="Times New Roman" w:hAnsi="Times New Roman" w:cs="Times New Roman"/>
                <w:sz w:val="24"/>
                <w:szCs w:val="24"/>
              </w:rPr>
              <w:t>Deep Vein Thrombosis (DVT) in Ethiopia: A Systematic</w:t>
            </w:r>
            <w:r>
              <w:rPr>
                <w:rFonts w:ascii="Times New Roman" w:eastAsia="Times New Roman" w:hAnsi="Times New Roman" w:cs="Times New Roman"/>
                <w:sz w:val="24"/>
                <w:szCs w:val="24"/>
              </w:rPr>
              <w:t xml:space="preserve"> Review and Meta-Analysis 2025</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Title Page</w:t>
            </w:r>
          </w:p>
        </w:tc>
        <w:tc>
          <w:tcPr>
            <w:tcW w:w="89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1</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2</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Abstract</w:t>
            </w:r>
          </w:p>
        </w:tc>
        <w:tc>
          <w:tcPr>
            <w:tcW w:w="8640" w:type="dxa"/>
            <w:hideMark/>
          </w:tcPr>
          <w:p w:rsidR="00385187" w:rsidRPr="00385187" w:rsidRDefault="00385187" w:rsidP="00385187">
            <w:pPr>
              <w:rPr>
                <w:rFonts w:ascii="Times New Roman" w:eastAsia="Times New Roman" w:hAnsi="Times New Roman" w:cs="Times New Roman"/>
                <w:sz w:val="24"/>
                <w:szCs w:val="24"/>
              </w:rPr>
            </w:pPr>
            <w:r w:rsidRPr="00385187">
              <w:rPr>
                <w:rFonts w:ascii="Times New Roman" w:eastAsia="Times New Roman" w:hAnsi="Times New Roman" w:cs="Times New Roman"/>
                <w:sz w:val="24"/>
                <w:szCs w:val="24"/>
              </w:rPr>
              <w:t>Introduction: Deep Vein Thrombosis is a significant public health concern associated with high morbidity and mortality, particularly when left undiagnosed or untreated. In Ethiopia, fragmented data from various studies have reported varying prevalence and risk factors necessitating a comprehensive synthesis. This systematic review aimed to identify and summarize the key associated factors contributing to Deep Vein Thrombosis among patients in Ethiopia.</w:t>
            </w:r>
          </w:p>
          <w:p w:rsidR="00385187" w:rsidRPr="00385187" w:rsidRDefault="00385187" w:rsidP="00385187">
            <w:pPr>
              <w:rPr>
                <w:rFonts w:ascii="Times New Roman" w:eastAsia="Times New Roman" w:hAnsi="Times New Roman" w:cs="Times New Roman"/>
                <w:sz w:val="24"/>
                <w:szCs w:val="24"/>
              </w:rPr>
            </w:pPr>
            <w:r w:rsidRPr="00385187">
              <w:rPr>
                <w:rFonts w:ascii="Times New Roman" w:eastAsia="Times New Roman" w:hAnsi="Times New Roman" w:cs="Times New Roman"/>
                <w:sz w:val="24"/>
                <w:szCs w:val="24"/>
              </w:rPr>
              <w:t xml:space="preserve">Methods: The study used a systematic review and meta-analysis design, sourcing evidence from various electronic databases until April 04, 2025. Data was extracted from March 10-15 and analyzed from March 15-25, with the report generation until April 04, 2025. The mortality rate was assessed using pooled odds ratio and pooled proportion. A meta-analysis was conducted using compressive R software, with forest plots for visual representation. Heterogeneity was evaluated using the I² statistic. The quality of the studies was assessed using validated tools. </w:t>
            </w:r>
          </w:p>
          <w:p w:rsidR="00385187" w:rsidRPr="00385187" w:rsidRDefault="00385187" w:rsidP="00385187">
            <w:pPr>
              <w:rPr>
                <w:rFonts w:ascii="Times New Roman" w:eastAsia="Times New Roman" w:hAnsi="Times New Roman" w:cs="Times New Roman"/>
                <w:sz w:val="24"/>
                <w:szCs w:val="24"/>
              </w:rPr>
            </w:pPr>
            <w:r w:rsidRPr="00385187">
              <w:rPr>
                <w:rFonts w:ascii="Times New Roman" w:eastAsia="Times New Roman" w:hAnsi="Times New Roman" w:cs="Times New Roman"/>
                <w:sz w:val="24"/>
                <w:szCs w:val="24"/>
              </w:rPr>
              <w:t xml:space="preserve">Results: A The review showed the pooled prevalence of deep vein thrombosis from with eight articles was  5.6%, 5% of mortality rate, and 7.15% of recurrence rate several factors that significantly increase the risk of Deep Vein Thrombosis. Advanced age, prolonged hospitalization, being male, ward admission, and patient transfer from other hospitals, pregnancy, use of central venous catheters, high cholesterol level, orthopedic trauma, hypertension, diabetes, comorbid conditions, and a history of Deep Vein Thrombosis, Alcohol consumption and obesity ,Patients with bilateral Deep Vein Thrombosis  have higher odds of complications. </w:t>
            </w:r>
          </w:p>
          <w:p w:rsidR="00385187" w:rsidRPr="00385187" w:rsidRDefault="00385187" w:rsidP="00385187">
            <w:pPr>
              <w:rPr>
                <w:rFonts w:ascii="Times New Roman" w:eastAsia="Times New Roman" w:hAnsi="Times New Roman" w:cs="Times New Roman"/>
                <w:sz w:val="24"/>
                <w:szCs w:val="24"/>
              </w:rPr>
            </w:pPr>
            <w:r w:rsidRPr="00385187">
              <w:rPr>
                <w:rFonts w:ascii="Times New Roman" w:eastAsia="Times New Roman" w:hAnsi="Times New Roman" w:cs="Times New Roman"/>
                <w:sz w:val="24"/>
                <w:szCs w:val="24"/>
              </w:rPr>
              <w:t xml:space="preserve">Conclusion and Recommendation: The review showed that Deep Vein Thrombosis is a significant health concern in Ethiopia, with a prevalence of 5.6%, a mortality rate of 5%, and a recurrence rate of 7.15%. Factors such as advanced age, prolonged hospitalization, prior DVT, comorbidities, pregnancy, ICU admission, surgery, and </w:t>
            </w:r>
            <w:r w:rsidRPr="00385187">
              <w:rPr>
                <w:rFonts w:ascii="Times New Roman" w:eastAsia="Times New Roman" w:hAnsi="Times New Roman" w:cs="Times New Roman"/>
                <w:sz w:val="24"/>
                <w:szCs w:val="24"/>
              </w:rPr>
              <w:lastRenderedPageBreak/>
              <w:t>central venous catheter use increase risk. To reduce DVT-related complications, routine risk assessments, early intervention strategies, and strengthened hospital protocols are essential.</w:t>
            </w:r>
          </w:p>
          <w:p w:rsidR="00385187" w:rsidRPr="00B123B7" w:rsidRDefault="00385187" w:rsidP="00385187">
            <w:pPr>
              <w:rPr>
                <w:rFonts w:ascii="Times New Roman" w:eastAsia="Times New Roman" w:hAnsi="Times New Roman" w:cs="Times New Roman"/>
                <w:sz w:val="24"/>
                <w:szCs w:val="24"/>
              </w:rPr>
            </w:pPr>
            <w:r w:rsidRPr="00385187">
              <w:rPr>
                <w:rFonts w:ascii="Times New Roman" w:eastAsia="Times New Roman" w:hAnsi="Times New Roman" w:cs="Times New Roman"/>
                <w:sz w:val="24"/>
                <w:szCs w:val="24"/>
              </w:rPr>
              <w:t>Keywords: Deep vein thrombosis, factors, thrombus, Ethiopia</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lastRenderedPageBreak/>
              <w:t>Abstract</w:t>
            </w:r>
          </w:p>
        </w:tc>
        <w:tc>
          <w:tcPr>
            <w:tcW w:w="89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2</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lastRenderedPageBreak/>
              <w:t>3</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Rationale</w:t>
            </w:r>
          </w:p>
        </w:tc>
        <w:tc>
          <w:tcPr>
            <w:tcW w:w="8640" w:type="dxa"/>
            <w:hideMark/>
          </w:tcPr>
          <w:p w:rsidR="00385187" w:rsidRPr="00B123B7" w:rsidRDefault="00385187" w:rsidP="00385187">
            <w:pPr>
              <w:rPr>
                <w:rFonts w:ascii="Times New Roman" w:eastAsia="Times New Roman" w:hAnsi="Times New Roman" w:cs="Times New Roman"/>
                <w:sz w:val="24"/>
                <w:szCs w:val="24"/>
              </w:rPr>
            </w:pPr>
            <w:r w:rsidRPr="00385187">
              <w:rPr>
                <w:rFonts w:ascii="Times New Roman" w:eastAsia="Times New Roman" w:hAnsi="Times New Roman" w:cs="Times New Roman"/>
                <w:sz w:val="24"/>
                <w:szCs w:val="24"/>
              </w:rPr>
              <w:t>Deep Vein Thrombosis (DVT) is a critical health issue globally, with severe complications like pulmonary embolism, long-term disability, and even death. In Ethiopia, limited comprehensive data exists on DVT’s prevalence, risk factors, diagnostic methods, treatment options, and clinical outcomes. Understanding these factors is crucial for developing targeted prevention and treatment strategies, especially in a resource-limited setting. This review aims to synthesize existing evidence on DVT in Ethiopia, providing essential information for healthcare providers and policymakers, improving patient care, and contributing to the broader understanding of DVT in similar healthcare settings.</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Introduction</w:t>
            </w:r>
          </w:p>
        </w:tc>
        <w:tc>
          <w:tcPr>
            <w:tcW w:w="89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3</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4</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Objectives</w:t>
            </w:r>
          </w:p>
        </w:tc>
        <w:tc>
          <w:tcPr>
            <w:tcW w:w="8640" w:type="dxa"/>
            <w:hideMark/>
          </w:tcPr>
          <w:p w:rsidR="00385187" w:rsidRPr="00B123B7" w:rsidRDefault="00385187" w:rsidP="00385187">
            <w:pPr>
              <w:rPr>
                <w:rFonts w:ascii="Times New Roman" w:eastAsia="Times New Roman" w:hAnsi="Times New Roman" w:cs="Times New Roman"/>
                <w:sz w:val="24"/>
                <w:szCs w:val="24"/>
              </w:rPr>
            </w:pPr>
            <w:r w:rsidRPr="00556FB7">
              <w:t>This systematic review aims to synthesize existing evidence on the prevalence, associated factors, diagnostic approaches, treatment strategies, and clinical outcomes of Deep Vein Thrombosis (DVT) in Ethiopia.</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Aim</w:t>
            </w:r>
          </w:p>
        </w:tc>
        <w:tc>
          <w:tcPr>
            <w:tcW w:w="89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4</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5</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Eligibility Criteria</w:t>
            </w:r>
          </w:p>
        </w:tc>
        <w:tc>
          <w:tcPr>
            <w:tcW w:w="8640" w:type="dxa"/>
            <w:hideMark/>
          </w:tcPr>
          <w:p w:rsidR="00385187" w:rsidRPr="00B123B7" w:rsidRDefault="00D360F5" w:rsidP="00385187">
            <w:pPr>
              <w:rPr>
                <w:rFonts w:ascii="Times New Roman" w:eastAsia="Times New Roman" w:hAnsi="Times New Roman" w:cs="Times New Roman"/>
                <w:sz w:val="24"/>
                <w:szCs w:val="24"/>
              </w:rPr>
            </w:pPr>
            <w:r w:rsidRPr="00D360F5">
              <w:rPr>
                <w:rFonts w:ascii="Times New Roman" w:eastAsia="Times New Roman" w:hAnsi="Times New Roman" w:cs="Times New Roman"/>
                <w:sz w:val="24"/>
                <w:szCs w:val="24"/>
              </w:rPr>
              <w:t>Included studies are published and unpublished observational and interventional research that provide data on DVT prevalence, risk factors, diagnostic methods, treatment approaches, and clinical outcomes in Ethiopia. Eligible studies must focus on DVT patients and report relevant demographic and clinical details. Peer-reviewed journal articles, dissertations, and gray literature written in English are considered without restrictions on publication year. Excluded studies include case reports, expert opinions, conference abstracts, and studies lacking sufficient outcome data. Studies conducted outside Ethiopia or focusing solely on experimental models rather than human subjects are also excluded.</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Methods – Inclusion &amp; Exclusion Criteria</w:t>
            </w:r>
          </w:p>
        </w:tc>
        <w:tc>
          <w:tcPr>
            <w:tcW w:w="895" w:type="dxa"/>
            <w:hideMark/>
          </w:tcPr>
          <w:p w:rsidR="00385187" w:rsidRPr="00B123B7" w:rsidRDefault="00D360F5" w:rsidP="00385187">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6</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Information Sources</w:t>
            </w:r>
          </w:p>
        </w:tc>
        <w:tc>
          <w:tcPr>
            <w:tcW w:w="8640" w:type="dxa"/>
            <w:hideMark/>
          </w:tcPr>
          <w:p w:rsidR="00385187" w:rsidRPr="00B123B7" w:rsidRDefault="00D360F5" w:rsidP="00385187">
            <w:pPr>
              <w:rPr>
                <w:rFonts w:ascii="Times New Roman" w:eastAsia="Times New Roman" w:hAnsi="Times New Roman" w:cs="Times New Roman"/>
                <w:sz w:val="24"/>
                <w:szCs w:val="24"/>
              </w:rPr>
            </w:pPr>
            <w:r w:rsidRPr="00D360F5">
              <w:rPr>
                <w:rFonts w:ascii="Times New Roman" w:eastAsia="Times New Roman" w:hAnsi="Times New Roman" w:cs="Times New Roman"/>
                <w:sz w:val="24"/>
                <w:szCs w:val="24"/>
              </w:rPr>
              <w:t xml:space="preserve">This study employs a systematic review and meta-analysis design, adhering to PRISMA guidelines. A comprehensive search of multiple databases was conducted to identify relevant studies on DVT in Ethiopia. Studies were screened based on predefined eligibility criteria, data were extracted systematically, and methodological quality was assessed using validated tools. Meta-analysis was performed using R software, utilizing a random-effects model to estimate pooled prevalence, associated risk factors, treatment outcomes, and clinical complications. Heterogeneity was </w:t>
            </w:r>
            <w:r w:rsidRPr="00D360F5">
              <w:rPr>
                <w:rFonts w:ascii="Times New Roman" w:eastAsia="Times New Roman" w:hAnsi="Times New Roman" w:cs="Times New Roman"/>
                <w:sz w:val="24"/>
                <w:szCs w:val="24"/>
              </w:rPr>
              <w:lastRenderedPageBreak/>
              <w:t>measured using the I² statistic, and publication bias was assessed using Egger’s test and funnel plots.</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lastRenderedPageBreak/>
              <w:t>Methods – Search Strategy</w:t>
            </w:r>
          </w:p>
        </w:tc>
        <w:tc>
          <w:tcPr>
            <w:tcW w:w="89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6</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lastRenderedPageBreak/>
              <w:t>7</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Search Strategy</w:t>
            </w:r>
          </w:p>
        </w:tc>
        <w:tc>
          <w:tcPr>
            <w:tcW w:w="8640" w:type="dxa"/>
            <w:hideMark/>
          </w:tcPr>
          <w:p w:rsidR="00385187" w:rsidRPr="00B123B7" w:rsidRDefault="00D360F5" w:rsidP="00385187">
            <w:pPr>
              <w:rPr>
                <w:rFonts w:ascii="Times New Roman" w:eastAsia="Times New Roman" w:hAnsi="Times New Roman" w:cs="Times New Roman"/>
                <w:sz w:val="24"/>
                <w:szCs w:val="24"/>
              </w:rPr>
            </w:pPr>
            <w:r w:rsidRPr="00D360F5">
              <w:rPr>
                <w:rFonts w:ascii="Times New Roman" w:eastAsia="Times New Roman" w:hAnsi="Times New Roman" w:cs="Times New Roman"/>
                <w:sz w:val="24"/>
                <w:szCs w:val="24"/>
              </w:rPr>
              <w:t>A systematic search was conducted across electronic databases, including PubMed, Scopus, Web of Science, Google Scholar, African Journals Online (AJOL), and Ethiopian university repositories. Search terms combined keywords and Medical Subject Headings (MeSH) such as "Deep Vein Thrombosis," "DVT," "Thrombus,"  "Ethiopia," "prevalence," "risk factors," "diagnosis," "treatment," and "clinical outcomes." Additionally, reference lists of selected articles were manually reviewed to identify further studies. No restrictions on publication year were applied. Duplicate records were removed, and two independent reviewers screened articles for inclusion, resolving discrepancies through discussion. The database was searched for every article published on DVT till March 30, 2025, and continued to update until we sent it for publication. The data was extracted from March 10-15 and later analyzed from March 15-25, 2025, and the report generation until April 04, 2025 (Figure 1).</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Methods – Search Strategy</w:t>
            </w:r>
          </w:p>
        </w:tc>
        <w:tc>
          <w:tcPr>
            <w:tcW w:w="89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6</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8</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Selection Process</w:t>
            </w:r>
          </w:p>
        </w:tc>
        <w:tc>
          <w:tcPr>
            <w:tcW w:w="8640" w:type="dxa"/>
            <w:hideMark/>
          </w:tcPr>
          <w:p w:rsidR="00385187" w:rsidRPr="00B123B7" w:rsidRDefault="00D360F5" w:rsidP="00385187">
            <w:pPr>
              <w:rPr>
                <w:rFonts w:ascii="Times New Roman" w:eastAsia="Times New Roman" w:hAnsi="Times New Roman" w:cs="Times New Roman"/>
                <w:sz w:val="24"/>
                <w:szCs w:val="24"/>
              </w:rPr>
            </w:pPr>
            <w:r w:rsidRPr="00D360F5">
              <w:rPr>
                <w:rFonts w:ascii="Times New Roman" w:eastAsia="Times New Roman" w:hAnsi="Times New Roman" w:cs="Times New Roman"/>
                <w:sz w:val="24"/>
                <w:szCs w:val="24"/>
              </w:rPr>
              <w:t>Included studies are published and unpublished observational and interventional research that provide data on DVT prevalence, risk factors, diagnostic methods, treatment approaches, and clinical outcomes in Ethiopia. Eligible studies must focus on DVT patients and report relevant demographic and clinical details. Peer-reviewed journal articles, dissertations, and gray literature written in English are considered without restrictions on publication year. Excluded studies include case reports, expert opinions, conference abstracts, and studies lacking sufficient outcome data. Studies conducted outside Ethiopia or focusing solely on experimental models rather than human subjects are also excluded.</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Methods – Study Selection</w:t>
            </w:r>
          </w:p>
        </w:tc>
        <w:tc>
          <w:tcPr>
            <w:tcW w:w="895" w:type="dxa"/>
            <w:hideMark/>
          </w:tcPr>
          <w:p w:rsidR="00385187" w:rsidRPr="00B123B7" w:rsidRDefault="00D360F5" w:rsidP="00385187">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9</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Data Collection Process</w:t>
            </w:r>
          </w:p>
        </w:tc>
        <w:tc>
          <w:tcPr>
            <w:tcW w:w="8640" w:type="dxa"/>
            <w:hideMark/>
          </w:tcPr>
          <w:p w:rsidR="00385187" w:rsidRPr="00B123B7" w:rsidRDefault="00D360F5" w:rsidP="00385187">
            <w:pPr>
              <w:rPr>
                <w:rFonts w:ascii="Times New Roman" w:eastAsia="Times New Roman" w:hAnsi="Times New Roman" w:cs="Times New Roman"/>
                <w:sz w:val="24"/>
                <w:szCs w:val="24"/>
              </w:rPr>
            </w:pPr>
            <w:r w:rsidRPr="00D360F5">
              <w:rPr>
                <w:rFonts w:ascii="Times New Roman" w:eastAsia="Times New Roman" w:hAnsi="Times New Roman" w:cs="Times New Roman"/>
                <w:sz w:val="24"/>
                <w:szCs w:val="24"/>
              </w:rPr>
              <w:t xml:space="preserve">The systematic review and meta-analysis findings are categorized into five key domains: prevalence, associated risk factors, diagnostic methods, treatment strategies, and clinical outcomes. The prevalence section summarizes reported rates of DVT in Ethiopian populations. The risk factors section highlights key determinants such as immobility, comorbidities, and lifestyle factors. The diagnostic methods section examines access to Doppler ultrasound, D-dimer testing, and clinical assessments. The treatment strategies section evaluates anticoagulation therapy, compression therapy, and surgical interventions. Finally, the clinical outcomes section assesses recurrence rates, complications, mortality, and long-term functional outcomes. Findings are </w:t>
            </w:r>
            <w:r w:rsidRPr="00D360F5">
              <w:rPr>
                <w:rFonts w:ascii="Times New Roman" w:eastAsia="Times New Roman" w:hAnsi="Times New Roman" w:cs="Times New Roman"/>
                <w:sz w:val="24"/>
                <w:szCs w:val="24"/>
              </w:rPr>
              <w:lastRenderedPageBreak/>
              <w:t>reported using descriptive summaries, tables, and figures, with PRISMA guidelines guiding the reporting process (Table 1).</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lastRenderedPageBreak/>
              <w:t>Methods – Data Extraction</w:t>
            </w:r>
          </w:p>
        </w:tc>
        <w:tc>
          <w:tcPr>
            <w:tcW w:w="89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8</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lastRenderedPageBreak/>
              <w:t>10</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Data Items</w:t>
            </w:r>
          </w:p>
        </w:tc>
        <w:tc>
          <w:tcPr>
            <w:tcW w:w="8640" w:type="dxa"/>
            <w:hideMark/>
          </w:tcPr>
          <w:p w:rsidR="00385187" w:rsidRPr="00B123B7" w:rsidRDefault="00D360F5" w:rsidP="00385187">
            <w:pPr>
              <w:rPr>
                <w:rFonts w:ascii="Times New Roman" w:eastAsia="Times New Roman" w:hAnsi="Times New Roman" w:cs="Times New Roman"/>
                <w:sz w:val="24"/>
                <w:szCs w:val="24"/>
              </w:rPr>
            </w:pPr>
            <w:r w:rsidRPr="00D360F5">
              <w:rPr>
                <w:rFonts w:ascii="Times New Roman" w:eastAsia="Times New Roman" w:hAnsi="Times New Roman" w:cs="Times New Roman"/>
                <w:sz w:val="24"/>
                <w:szCs w:val="24"/>
              </w:rPr>
              <w:t>Data extraction followed a structured format for consistency. Two independent reviewers collected study characteristics, including authors, publication year, study design, sample size, and setting in Ethiopia. Patient demographics such as age, gender, and comorbidities were recorded. Key clinical data included symptom presentation, severity, hospitalization duration, and diagnostic methods used. Treatment approaches, including anticoagulation therapy, compression therapy, and surgical interventions, were documented alongside their effectiveness. Clinical outcomes such as recurrence rates, complications, and mortality were analyzed. Any missing or unclear data led to reviewing original sources or contacting authors for clarification.</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Methods – Data Extraction</w:t>
            </w:r>
          </w:p>
        </w:tc>
        <w:tc>
          <w:tcPr>
            <w:tcW w:w="895" w:type="dxa"/>
            <w:hideMark/>
          </w:tcPr>
          <w:p w:rsidR="00385187" w:rsidRPr="00B123B7" w:rsidRDefault="00D360F5" w:rsidP="00385187">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11</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Risk of Bias Assessment</w:t>
            </w:r>
          </w:p>
        </w:tc>
        <w:tc>
          <w:tcPr>
            <w:tcW w:w="8640" w:type="dxa"/>
            <w:hideMark/>
          </w:tcPr>
          <w:p w:rsidR="00385187" w:rsidRPr="00B123B7" w:rsidRDefault="00D360F5" w:rsidP="00385187">
            <w:pPr>
              <w:rPr>
                <w:rFonts w:ascii="Times New Roman" w:eastAsia="Times New Roman" w:hAnsi="Times New Roman" w:cs="Times New Roman"/>
                <w:sz w:val="24"/>
                <w:szCs w:val="24"/>
              </w:rPr>
            </w:pPr>
            <w:r w:rsidRPr="00D360F5">
              <w:rPr>
                <w:rFonts w:ascii="Times New Roman" w:eastAsia="Times New Roman" w:hAnsi="Times New Roman" w:cs="Times New Roman"/>
                <w:sz w:val="24"/>
                <w:szCs w:val="24"/>
              </w:rPr>
              <w:t>The methodological quality of included studies was assessed using the JBI Critical Appraisal Checklist for Analytical Cross-Sectional Studies. Studies were evaluated based on selection criteria, population description, measurement validity, confounding control, and statistical analysis. Each study was rated for risk of bias (low, moderate, or high). Studies scoring 7-8 "Yes" responses were classified as low risk, 4-6 as moderate risk, and 0-3 as high risk. High-risk studies were excluded, while those with low or moderate risk were included. The quality appraisal results were summarized to interpret t</w:t>
            </w:r>
            <w:r>
              <w:rPr>
                <w:rFonts w:ascii="Times New Roman" w:eastAsia="Times New Roman" w:hAnsi="Times New Roman" w:cs="Times New Roman"/>
                <w:sz w:val="24"/>
                <w:szCs w:val="24"/>
              </w:rPr>
              <w:t>he reliability of the evidence</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Methods – Quality Appraisal</w:t>
            </w:r>
          </w:p>
        </w:tc>
        <w:tc>
          <w:tcPr>
            <w:tcW w:w="89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9</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12</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Study Selection Flowchart</w:t>
            </w:r>
          </w:p>
        </w:tc>
        <w:tc>
          <w:tcPr>
            <w:tcW w:w="8640" w:type="dxa"/>
            <w:hideMark/>
          </w:tcPr>
          <w:p w:rsidR="00385187" w:rsidRPr="00B123B7" w:rsidRDefault="00D360F5" w:rsidP="00385187">
            <w:pPr>
              <w:rPr>
                <w:rFonts w:ascii="Times New Roman" w:eastAsia="Times New Roman" w:hAnsi="Times New Roman" w:cs="Times New Roman"/>
                <w:sz w:val="24"/>
                <w:szCs w:val="24"/>
              </w:rPr>
            </w:pPr>
            <w:r>
              <w:rPr>
                <w:rFonts w:ascii="Times New Roman" w:eastAsia="Times New Roman" w:hAnsi="Times New Roman" w:cs="Times New Roman"/>
                <w:sz w:val="24"/>
                <w:szCs w:val="24"/>
              </w:rPr>
              <w:t>Showed in the Figure 1 in the manuscript</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Figure 1 – PRISMA Flow Diagram</w:t>
            </w:r>
          </w:p>
        </w:tc>
        <w:tc>
          <w:tcPr>
            <w:tcW w:w="89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10</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13</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Synthesis Methods</w:t>
            </w:r>
          </w:p>
        </w:tc>
        <w:tc>
          <w:tcPr>
            <w:tcW w:w="8640" w:type="dxa"/>
            <w:hideMark/>
          </w:tcPr>
          <w:p w:rsidR="00385187" w:rsidRPr="00B123B7" w:rsidRDefault="00D360F5" w:rsidP="00385187">
            <w:pPr>
              <w:rPr>
                <w:rFonts w:ascii="Times New Roman" w:eastAsia="Times New Roman" w:hAnsi="Times New Roman" w:cs="Times New Roman"/>
                <w:sz w:val="24"/>
                <w:szCs w:val="24"/>
              </w:rPr>
            </w:pPr>
            <w:r w:rsidRPr="00D360F5">
              <w:rPr>
                <w:rFonts w:ascii="Times New Roman" w:eastAsia="Times New Roman" w:hAnsi="Times New Roman" w:cs="Times New Roman"/>
                <w:sz w:val="24"/>
                <w:szCs w:val="24"/>
              </w:rPr>
              <w:t xml:space="preserve">Statistical analyses were conducted using R software. Descriptive statistics were used for summarizing prevalence, risk factors, diagnostic methods, treatment outcomes, and clinical complications. Continuous variables such as age and hospital stay were analyzed using means and standard deviations, while categorical variables were reported as frequencies and percentages. Meta-analysis was performed using a random-effects model to account for study variability. Key outcomes such as prevalence rates, treatment efficacy, and mortality were pooled. Heterogeneity was evaluated using the I² statistic (&gt;50% indicating substantial heterogeneity), and publication bias was assessed using funnel plots and Egger’s test. Sensitivity analyses were performed by excluding studies with high bias risk or small sample sizes. Results were reported with 95% </w:t>
            </w:r>
            <w:r w:rsidRPr="00D360F5">
              <w:rPr>
                <w:rFonts w:ascii="Times New Roman" w:eastAsia="Times New Roman" w:hAnsi="Times New Roman" w:cs="Times New Roman"/>
                <w:sz w:val="24"/>
                <w:szCs w:val="24"/>
              </w:rPr>
              <w:lastRenderedPageBreak/>
              <w:t>confidence intervals and a significance level of p &lt; 0.05, integrating findings with a narrative summary to enhance understanding of DVT in Ethiopia.</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lastRenderedPageBreak/>
              <w:t>Methods – Statistical Analysis</w:t>
            </w:r>
          </w:p>
        </w:tc>
        <w:tc>
          <w:tcPr>
            <w:tcW w:w="895" w:type="dxa"/>
            <w:hideMark/>
          </w:tcPr>
          <w:p w:rsidR="00385187" w:rsidRPr="00B123B7" w:rsidRDefault="00D360F5" w:rsidP="00385187">
            <w:pP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lastRenderedPageBreak/>
              <w:t>14</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Effect Measures</w:t>
            </w:r>
          </w:p>
        </w:tc>
        <w:tc>
          <w:tcPr>
            <w:tcW w:w="8640" w:type="dxa"/>
            <w:hideMark/>
          </w:tcPr>
          <w:p w:rsidR="00385187" w:rsidRPr="00B123B7" w:rsidRDefault="00D360F5" w:rsidP="00385187">
            <w:pPr>
              <w:rPr>
                <w:rFonts w:ascii="Times New Roman" w:eastAsia="Times New Roman" w:hAnsi="Times New Roman" w:cs="Times New Roman"/>
                <w:sz w:val="24"/>
                <w:szCs w:val="24"/>
              </w:rPr>
            </w:pPr>
            <w:r w:rsidRPr="00D360F5">
              <w:rPr>
                <w:rFonts w:ascii="Times New Roman" w:eastAsia="Times New Roman" w:hAnsi="Times New Roman" w:cs="Times New Roman"/>
                <w:sz w:val="24"/>
                <w:szCs w:val="24"/>
              </w:rPr>
              <w:t>Results were reported with 95% confidence intervals and a significance level of p &lt; 0.05, integrating findings with a narrative summary to enhance understanding of DVT in Ethiopia.</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Methods – Statistical Analysis</w:t>
            </w:r>
          </w:p>
        </w:tc>
        <w:tc>
          <w:tcPr>
            <w:tcW w:w="895" w:type="dxa"/>
            <w:hideMark/>
          </w:tcPr>
          <w:p w:rsidR="00385187" w:rsidRPr="00B123B7" w:rsidRDefault="00D360F5" w:rsidP="00385187">
            <w:pP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15</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Heterogeneity Assessment</w:t>
            </w:r>
          </w:p>
        </w:tc>
        <w:tc>
          <w:tcPr>
            <w:tcW w:w="8640" w:type="dxa"/>
            <w:hideMark/>
          </w:tcPr>
          <w:p w:rsidR="00385187" w:rsidRPr="00B123B7" w:rsidRDefault="00D360F5" w:rsidP="00385187">
            <w:pPr>
              <w:rPr>
                <w:rFonts w:ascii="Times New Roman" w:eastAsia="Times New Roman" w:hAnsi="Times New Roman" w:cs="Times New Roman"/>
                <w:sz w:val="24"/>
                <w:szCs w:val="24"/>
              </w:rPr>
            </w:pPr>
            <w:r w:rsidRPr="00D360F5">
              <w:rPr>
                <w:rFonts w:ascii="Times New Roman" w:eastAsia="Times New Roman" w:hAnsi="Times New Roman" w:cs="Times New Roman"/>
                <w:sz w:val="24"/>
                <w:szCs w:val="24"/>
              </w:rPr>
              <w:t>Heterogeneity was evaluated using the I² statistic (&gt;50% indicating substantial heterogeneity), and publication bias was assessed using funnel plots and Egger’s test. Sensitivity analyses were performed by excluding studies with high bias r</w:t>
            </w:r>
            <w:bookmarkStart w:id="0" w:name="_GoBack"/>
            <w:bookmarkEnd w:id="0"/>
            <w:r w:rsidRPr="00D360F5">
              <w:rPr>
                <w:rFonts w:ascii="Times New Roman" w:eastAsia="Times New Roman" w:hAnsi="Times New Roman" w:cs="Times New Roman"/>
                <w:sz w:val="24"/>
                <w:szCs w:val="24"/>
              </w:rPr>
              <w:t>isk or small sample sizes.</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Methods – Statistical Analysis</w:t>
            </w:r>
          </w:p>
        </w:tc>
        <w:tc>
          <w:tcPr>
            <w:tcW w:w="895" w:type="dxa"/>
            <w:hideMark/>
          </w:tcPr>
          <w:p w:rsidR="00385187" w:rsidRPr="00B123B7" w:rsidRDefault="00D360F5" w:rsidP="00385187">
            <w:pP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16</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Reporting Bias Assessment</w:t>
            </w:r>
          </w:p>
        </w:tc>
        <w:tc>
          <w:tcPr>
            <w:tcW w:w="8640" w:type="dxa"/>
            <w:hideMark/>
          </w:tcPr>
          <w:p w:rsidR="00385187" w:rsidRPr="00B123B7" w:rsidRDefault="00D360F5" w:rsidP="00385187">
            <w:pPr>
              <w:rPr>
                <w:rFonts w:ascii="Times New Roman" w:eastAsia="Times New Roman" w:hAnsi="Times New Roman" w:cs="Times New Roman"/>
                <w:sz w:val="24"/>
                <w:szCs w:val="24"/>
              </w:rPr>
            </w:pPr>
            <w:r w:rsidRPr="00D360F5">
              <w:rPr>
                <w:rFonts w:ascii="Times New Roman" w:eastAsia="Times New Roman" w:hAnsi="Times New Roman" w:cs="Times New Roman"/>
                <w:sz w:val="24"/>
                <w:szCs w:val="24"/>
              </w:rPr>
              <w:t>Meta-analysis was performed using a random-effects model to account for study variability. Key outcomes such as prevalence rates, treatment efficacy, and mortality were pooled. Heterogeneity was evaluated using the I² statistic (&gt;50% indicating substantial heterogeneity), and publication bias was assessed using funnel plots and Egger’s test. Sensitivity analyses were performed by excluding studies with high bias risk or small sample sizes.</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Methods – Publication Bias Assessment</w:t>
            </w:r>
          </w:p>
        </w:tc>
        <w:tc>
          <w:tcPr>
            <w:tcW w:w="895" w:type="dxa"/>
            <w:hideMark/>
          </w:tcPr>
          <w:p w:rsidR="00385187" w:rsidRPr="00B123B7" w:rsidRDefault="00D360F5" w:rsidP="00385187">
            <w:pP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17</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Certainty Assessment</w:t>
            </w:r>
          </w:p>
        </w:tc>
        <w:tc>
          <w:tcPr>
            <w:tcW w:w="8640" w:type="dxa"/>
            <w:hideMark/>
          </w:tcPr>
          <w:p w:rsidR="00385187" w:rsidRPr="00B123B7" w:rsidRDefault="00B81E4C" w:rsidP="00B81E4C">
            <w:pPr>
              <w:jc w:val="both"/>
              <w:rPr>
                <w:rFonts w:ascii="Times New Roman" w:eastAsia="Times New Roman" w:hAnsi="Times New Roman" w:cs="Times New Roman"/>
                <w:sz w:val="24"/>
                <w:szCs w:val="24"/>
              </w:rPr>
            </w:pPr>
            <w:r w:rsidRPr="00B81E4C">
              <w:rPr>
                <w:rFonts w:ascii="Times New Roman" w:eastAsia="Times New Roman" w:hAnsi="Times New Roman" w:cs="Times New Roman"/>
                <w:sz w:val="24"/>
                <w:szCs w:val="24"/>
              </w:rPr>
              <w:t>Studies were evaluated based on selection criteria, population description, measurement validity, confounding control, and statistical analysis. Each study was rated for risk of bias (low, moderate, or high). Studies scoring 7-8 "Yes" responses were classified as low risk, 4-6 as moderate risk, and 0-3 as high risk. High-risk studies were excluded, while those with low or moderate risk were included.</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Methods – Quality Appraisal</w:t>
            </w:r>
          </w:p>
        </w:tc>
        <w:tc>
          <w:tcPr>
            <w:tcW w:w="895" w:type="dxa"/>
            <w:hideMark/>
          </w:tcPr>
          <w:p w:rsidR="00385187" w:rsidRPr="00B123B7" w:rsidRDefault="00D360F5" w:rsidP="00385187">
            <w:pP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385187" w:rsidRPr="00B123B7" w:rsidTr="00385187">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18</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Study Characteristics</w:t>
            </w:r>
          </w:p>
        </w:tc>
        <w:tc>
          <w:tcPr>
            <w:tcW w:w="8640" w:type="dxa"/>
            <w:hideMark/>
          </w:tcPr>
          <w:p w:rsidR="00385187" w:rsidRPr="00B123B7" w:rsidRDefault="00B81E4C" w:rsidP="00B81E4C">
            <w:pPr>
              <w:jc w:val="both"/>
              <w:rPr>
                <w:rFonts w:ascii="Times New Roman" w:eastAsia="Times New Roman" w:hAnsi="Times New Roman" w:cs="Times New Roman"/>
                <w:sz w:val="24"/>
                <w:szCs w:val="24"/>
              </w:rPr>
            </w:pPr>
            <w:r w:rsidRPr="00B81E4C">
              <w:rPr>
                <w:rFonts w:ascii="Times New Roman" w:eastAsia="Times New Roman" w:hAnsi="Times New Roman" w:cs="Times New Roman"/>
                <w:sz w:val="24"/>
                <w:szCs w:val="24"/>
              </w:rPr>
              <w:t xml:space="preserve">Eight original research studies on Deep Vein Thrombosis (DVT) in Ethiopia were included in this systematic review, covering diverse clinical settings across the country (4–11). These studies were conducted in major hospitals such as Hawassa University Comprehensive Specialized Hospital(11), </w:t>
            </w:r>
            <w:proofErr w:type="spellStart"/>
            <w:r w:rsidRPr="00B81E4C">
              <w:rPr>
                <w:rFonts w:ascii="Times New Roman" w:eastAsia="Times New Roman" w:hAnsi="Times New Roman" w:cs="Times New Roman"/>
                <w:sz w:val="24"/>
                <w:szCs w:val="24"/>
              </w:rPr>
              <w:t>Tibebe</w:t>
            </w:r>
            <w:proofErr w:type="spellEnd"/>
            <w:r w:rsidRPr="00B81E4C">
              <w:rPr>
                <w:rFonts w:ascii="Times New Roman" w:eastAsia="Times New Roman" w:hAnsi="Times New Roman" w:cs="Times New Roman"/>
                <w:sz w:val="24"/>
                <w:szCs w:val="24"/>
              </w:rPr>
              <w:t xml:space="preserve"> </w:t>
            </w:r>
            <w:proofErr w:type="spellStart"/>
            <w:r w:rsidRPr="00B81E4C">
              <w:rPr>
                <w:rFonts w:ascii="Times New Roman" w:eastAsia="Times New Roman" w:hAnsi="Times New Roman" w:cs="Times New Roman"/>
                <w:sz w:val="24"/>
                <w:szCs w:val="24"/>
              </w:rPr>
              <w:t>Ghion</w:t>
            </w:r>
            <w:proofErr w:type="spellEnd"/>
            <w:r w:rsidRPr="00B81E4C">
              <w:rPr>
                <w:rFonts w:ascii="Times New Roman" w:eastAsia="Times New Roman" w:hAnsi="Times New Roman" w:cs="Times New Roman"/>
                <w:sz w:val="24"/>
                <w:szCs w:val="24"/>
              </w:rPr>
              <w:t xml:space="preserve"> Specialized Hospital in </w:t>
            </w:r>
            <w:proofErr w:type="spellStart"/>
            <w:r w:rsidRPr="00B81E4C">
              <w:rPr>
                <w:rFonts w:ascii="Times New Roman" w:eastAsia="Times New Roman" w:hAnsi="Times New Roman" w:cs="Times New Roman"/>
                <w:sz w:val="24"/>
                <w:szCs w:val="24"/>
              </w:rPr>
              <w:t>Bahir</w:t>
            </w:r>
            <w:proofErr w:type="spellEnd"/>
            <w:r w:rsidRPr="00B81E4C">
              <w:rPr>
                <w:rFonts w:ascii="Times New Roman" w:eastAsia="Times New Roman" w:hAnsi="Times New Roman" w:cs="Times New Roman"/>
                <w:sz w:val="24"/>
                <w:szCs w:val="24"/>
              </w:rPr>
              <w:t xml:space="preserve"> Dar(8), </w:t>
            </w:r>
            <w:proofErr w:type="spellStart"/>
            <w:r w:rsidRPr="00B81E4C">
              <w:rPr>
                <w:rFonts w:ascii="Times New Roman" w:eastAsia="Times New Roman" w:hAnsi="Times New Roman" w:cs="Times New Roman"/>
                <w:sz w:val="24"/>
                <w:szCs w:val="24"/>
              </w:rPr>
              <w:t>Debre</w:t>
            </w:r>
            <w:proofErr w:type="spellEnd"/>
            <w:r w:rsidRPr="00B81E4C">
              <w:rPr>
                <w:rFonts w:ascii="Times New Roman" w:eastAsia="Times New Roman" w:hAnsi="Times New Roman" w:cs="Times New Roman"/>
                <w:sz w:val="24"/>
                <w:szCs w:val="24"/>
              </w:rPr>
              <w:t xml:space="preserve"> </w:t>
            </w:r>
            <w:proofErr w:type="spellStart"/>
            <w:r w:rsidRPr="00B81E4C">
              <w:rPr>
                <w:rFonts w:ascii="Times New Roman" w:eastAsia="Times New Roman" w:hAnsi="Times New Roman" w:cs="Times New Roman"/>
                <w:sz w:val="24"/>
                <w:szCs w:val="24"/>
              </w:rPr>
              <w:t>Markos</w:t>
            </w:r>
            <w:proofErr w:type="spellEnd"/>
            <w:r w:rsidRPr="00B81E4C">
              <w:rPr>
                <w:rFonts w:ascii="Times New Roman" w:eastAsia="Times New Roman" w:hAnsi="Times New Roman" w:cs="Times New Roman"/>
                <w:sz w:val="24"/>
                <w:szCs w:val="24"/>
              </w:rPr>
              <w:t xml:space="preserve"> Comprehensive Specialized Hospital(10), Jimma University Medical Center, St. Paul’s Hospital Millennium Medical College, and several others in Northwest(6) and Southwest Ethiopia(7) and including all Ethiopian tertiary hospitals(4,5,9).</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Results – Characteristics of Reviewed Studies</w:t>
            </w:r>
          </w:p>
        </w:tc>
        <w:tc>
          <w:tcPr>
            <w:tcW w:w="895" w:type="dxa"/>
            <w:hideMark/>
          </w:tcPr>
          <w:p w:rsidR="00385187" w:rsidRPr="00B123B7" w:rsidRDefault="00B81E4C" w:rsidP="00385187">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6525E1" w:rsidRPr="00B123B7" w:rsidTr="00385187">
        <w:tc>
          <w:tcPr>
            <w:tcW w:w="570" w:type="dxa"/>
          </w:tcPr>
          <w:p w:rsidR="006525E1" w:rsidRDefault="006525E1" w:rsidP="0038518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19</w:t>
            </w:r>
          </w:p>
        </w:tc>
        <w:tc>
          <w:tcPr>
            <w:tcW w:w="1405" w:type="dxa"/>
          </w:tcPr>
          <w:p w:rsidR="006525E1" w:rsidRPr="00B123B7" w:rsidRDefault="006525E1" w:rsidP="00385187">
            <w:pPr>
              <w:rPr>
                <w:rFonts w:ascii="Times New Roman" w:eastAsia="Times New Roman" w:hAnsi="Times New Roman" w:cs="Times New Roman"/>
                <w:b/>
                <w:bCs/>
                <w:sz w:val="24"/>
                <w:szCs w:val="24"/>
              </w:rPr>
            </w:pPr>
            <w:r w:rsidRPr="006525E1">
              <w:rPr>
                <w:rFonts w:ascii="Times New Roman" w:eastAsia="Times New Roman" w:hAnsi="Times New Roman" w:cs="Times New Roman"/>
                <w:b/>
                <w:bCs/>
                <w:sz w:val="24"/>
                <w:szCs w:val="24"/>
              </w:rPr>
              <w:t>Risk of bias within studies</w:t>
            </w:r>
          </w:p>
        </w:tc>
        <w:tc>
          <w:tcPr>
            <w:tcW w:w="8640" w:type="dxa"/>
          </w:tcPr>
          <w:p w:rsidR="006525E1" w:rsidRPr="006525E1" w:rsidRDefault="006525E1" w:rsidP="006525E1">
            <w:pPr>
              <w:rPr>
                <w:rFonts w:ascii="Times New Roman" w:eastAsia="Times New Roman" w:hAnsi="Times New Roman" w:cs="Times New Roman"/>
                <w:sz w:val="24"/>
                <w:szCs w:val="24"/>
              </w:rPr>
            </w:pPr>
            <w:r w:rsidRPr="006525E1">
              <w:rPr>
                <w:rFonts w:ascii="Times New Roman" w:eastAsia="Times New Roman" w:hAnsi="Times New Roman" w:cs="Times New Roman"/>
                <w:sz w:val="24"/>
                <w:szCs w:val="24"/>
              </w:rPr>
              <w:t>Publication bias was evaluated using funnel plots and Egger’s regression test. Asymmetry in the funnel plot suggested potential reporting bias, which was further examined</w:t>
            </w:r>
          </w:p>
        </w:tc>
        <w:tc>
          <w:tcPr>
            <w:tcW w:w="1440" w:type="dxa"/>
          </w:tcPr>
          <w:p w:rsidR="006525E1" w:rsidRPr="00B123B7" w:rsidRDefault="006525E1" w:rsidP="00385187">
            <w:pPr>
              <w:rPr>
                <w:rFonts w:ascii="Times New Roman" w:eastAsia="Times New Roman" w:hAnsi="Times New Roman" w:cs="Times New Roman"/>
                <w:sz w:val="24"/>
                <w:szCs w:val="24"/>
              </w:rPr>
            </w:pPr>
            <w:r w:rsidRPr="00473F25">
              <w:rPr>
                <w:rFonts w:ascii="Times New Roman" w:eastAsia="Times New Roman" w:hAnsi="Times New Roman" w:cs="Times New Roman"/>
                <w:sz w:val="24"/>
                <w:szCs w:val="24"/>
              </w:rPr>
              <w:t>Result – Publication Bias</w:t>
            </w:r>
          </w:p>
        </w:tc>
        <w:tc>
          <w:tcPr>
            <w:tcW w:w="895" w:type="dxa"/>
          </w:tcPr>
          <w:p w:rsidR="006525E1" w:rsidRPr="00B123B7" w:rsidRDefault="006525E1" w:rsidP="00385187">
            <w:pPr>
              <w:rPr>
                <w:rFonts w:ascii="Times New Roman" w:eastAsia="Times New Roman" w:hAnsi="Times New Roman" w:cs="Times New Roman"/>
                <w:sz w:val="24"/>
                <w:szCs w:val="24"/>
              </w:rPr>
            </w:pPr>
          </w:p>
        </w:tc>
      </w:tr>
      <w:tr w:rsidR="00385187" w:rsidRPr="00B123B7" w:rsidTr="00385187">
        <w:tc>
          <w:tcPr>
            <w:tcW w:w="570" w:type="dxa"/>
            <w:hideMark/>
          </w:tcPr>
          <w:p w:rsidR="00385187" w:rsidRPr="00B123B7" w:rsidRDefault="006525E1" w:rsidP="00385187">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20</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Results of Individual Studies</w:t>
            </w:r>
          </w:p>
        </w:tc>
        <w:tc>
          <w:tcPr>
            <w:tcW w:w="8640" w:type="dxa"/>
            <w:hideMark/>
          </w:tcPr>
          <w:p w:rsidR="00385187" w:rsidRPr="00B123B7" w:rsidRDefault="006525E1" w:rsidP="00687D11">
            <w:pPr>
              <w:rPr>
                <w:rFonts w:ascii="Times New Roman" w:eastAsia="Times New Roman" w:hAnsi="Times New Roman" w:cs="Times New Roman"/>
                <w:sz w:val="24"/>
                <w:szCs w:val="24"/>
              </w:rPr>
            </w:pPr>
            <w:r w:rsidRPr="006525E1">
              <w:rPr>
                <w:rFonts w:ascii="Times New Roman" w:eastAsia="Times New Roman" w:hAnsi="Times New Roman" w:cs="Times New Roman"/>
                <w:sz w:val="24"/>
                <w:szCs w:val="24"/>
              </w:rPr>
              <w:t xml:space="preserve">Findings from each included study were presented in tables and figures, showing the prevalence of </w:t>
            </w:r>
            <w:r w:rsidR="00687D11">
              <w:rPr>
                <w:rFonts w:ascii="Times New Roman" w:eastAsia="Times New Roman" w:hAnsi="Times New Roman" w:cs="Times New Roman"/>
                <w:sz w:val="24"/>
                <w:szCs w:val="24"/>
              </w:rPr>
              <w:t>DVT</w:t>
            </w:r>
            <w:r w:rsidRPr="006525E1">
              <w:rPr>
                <w:rFonts w:ascii="Times New Roman" w:eastAsia="Times New Roman" w:hAnsi="Times New Roman" w:cs="Times New Roman"/>
                <w:sz w:val="24"/>
                <w:szCs w:val="24"/>
              </w:rPr>
              <w:t xml:space="preserve"> patie</w:t>
            </w:r>
            <w:r>
              <w:rPr>
                <w:rFonts w:ascii="Times New Roman" w:eastAsia="Times New Roman" w:hAnsi="Times New Roman" w:cs="Times New Roman"/>
                <w:sz w:val="24"/>
                <w:szCs w:val="24"/>
              </w:rPr>
              <w:t>nts and associated risk factors in tables and figures</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Results – Tables &amp; Figures</w:t>
            </w:r>
          </w:p>
        </w:tc>
        <w:tc>
          <w:tcPr>
            <w:tcW w:w="89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16</w:t>
            </w:r>
          </w:p>
        </w:tc>
      </w:tr>
      <w:tr w:rsidR="006525E1" w:rsidRPr="00B123B7" w:rsidTr="00B81E4C">
        <w:trPr>
          <w:trHeight w:val="620"/>
        </w:trPr>
        <w:tc>
          <w:tcPr>
            <w:tcW w:w="570" w:type="dxa"/>
            <w:hideMark/>
          </w:tcPr>
          <w:p w:rsidR="006525E1" w:rsidRPr="00B123B7" w:rsidRDefault="006525E1" w:rsidP="006525E1">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w:t>
            </w:r>
          </w:p>
        </w:tc>
        <w:tc>
          <w:tcPr>
            <w:tcW w:w="1405" w:type="dxa"/>
            <w:hideMark/>
          </w:tcPr>
          <w:p w:rsidR="006525E1" w:rsidRPr="00473F25" w:rsidRDefault="006525E1" w:rsidP="006525E1">
            <w:pPr>
              <w:rPr>
                <w:rFonts w:ascii="Times New Roman" w:eastAsia="Times New Roman" w:hAnsi="Times New Roman" w:cs="Times New Roman"/>
                <w:sz w:val="24"/>
                <w:szCs w:val="24"/>
              </w:rPr>
            </w:pPr>
            <w:r w:rsidRPr="00473F25">
              <w:rPr>
                <w:rFonts w:ascii="Times New Roman" w:eastAsia="Times New Roman" w:hAnsi="Times New Roman" w:cs="Times New Roman"/>
                <w:b/>
                <w:bCs/>
                <w:sz w:val="24"/>
                <w:szCs w:val="24"/>
              </w:rPr>
              <w:t>Synthesis Methods</w:t>
            </w:r>
          </w:p>
        </w:tc>
        <w:tc>
          <w:tcPr>
            <w:tcW w:w="8640" w:type="dxa"/>
            <w:hideMark/>
          </w:tcPr>
          <w:p w:rsidR="006525E1" w:rsidRPr="00473F25" w:rsidRDefault="006525E1" w:rsidP="006525E1">
            <w:pPr>
              <w:rPr>
                <w:rFonts w:ascii="Times New Roman" w:eastAsia="Times New Roman" w:hAnsi="Times New Roman" w:cs="Times New Roman"/>
                <w:sz w:val="24"/>
                <w:szCs w:val="24"/>
              </w:rPr>
            </w:pPr>
            <w:r w:rsidRPr="00473F25">
              <w:rPr>
                <w:rFonts w:ascii="Times New Roman" w:eastAsia="Times New Roman" w:hAnsi="Times New Roman" w:cs="Times New Roman"/>
                <w:sz w:val="24"/>
                <w:szCs w:val="24"/>
              </w:rPr>
              <w:t>Data synthesis was performed using a systematic narrative approach and meta-analysis where applicable. Descriptive synthesis summarized qualitative findings, while statistical methods pooled quantitative data.</w:t>
            </w:r>
          </w:p>
        </w:tc>
        <w:tc>
          <w:tcPr>
            <w:tcW w:w="1440" w:type="dxa"/>
            <w:hideMark/>
          </w:tcPr>
          <w:p w:rsidR="006525E1" w:rsidRPr="00B123B7" w:rsidRDefault="006525E1" w:rsidP="006525E1">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 xml:space="preserve">Results – </w:t>
            </w:r>
          </w:p>
        </w:tc>
        <w:tc>
          <w:tcPr>
            <w:tcW w:w="895" w:type="dxa"/>
            <w:hideMark/>
          </w:tcPr>
          <w:p w:rsidR="006525E1" w:rsidRPr="00B123B7" w:rsidRDefault="006525E1" w:rsidP="006525E1">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17</w:t>
            </w:r>
          </w:p>
        </w:tc>
      </w:tr>
      <w:tr w:rsidR="006525E1" w:rsidRPr="00B123B7" w:rsidTr="00385187">
        <w:tc>
          <w:tcPr>
            <w:tcW w:w="570" w:type="dxa"/>
            <w:hideMark/>
          </w:tcPr>
          <w:p w:rsidR="006525E1" w:rsidRPr="00B123B7" w:rsidRDefault="006525E1" w:rsidP="006525E1">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22</w:t>
            </w:r>
          </w:p>
        </w:tc>
        <w:tc>
          <w:tcPr>
            <w:tcW w:w="1405" w:type="dxa"/>
            <w:hideMark/>
          </w:tcPr>
          <w:p w:rsidR="006525E1" w:rsidRPr="00473F25" w:rsidRDefault="006525E1" w:rsidP="006525E1">
            <w:pPr>
              <w:rPr>
                <w:rFonts w:ascii="Times New Roman" w:eastAsia="Times New Roman" w:hAnsi="Times New Roman" w:cs="Times New Roman"/>
                <w:sz w:val="24"/>
                <w:szCs w:val="24"/>
              </w:rPr>
            </w:pPr>
            <w:r w:rsidRPr="00473F25">
              <w:rPr>
                <w:rFonts w:ascii="Times New Roman" w:eastAsia="Times New Roman" w:hAnsi="Times New Roman" w:cs="Times New Roman"/>
                <w:b/>
                <w:bCs/>
                <w:sz w:val="24"/>
                <w:szCs w:val="24"/>
              </w:rPr>
              <w:t>Risk of Bias Across Studies</w:t>
            </w:r>
          </w:p>
        </w:tc>
        <w:tc>
          <w:tcPr>
            <w:tcW w:w="8640" w:type="dxa"/>
            <w:hideMark/>
          </w:tcPr>
          <w:p w:rsidR="006525E1" w:rsidRPr="00473F25" w:rsidRDefault="006525E1" w:rsidP="006525E1">
            <w:pPr>
              <w:rPr>
                <w:rFonts w:ascii="Times New Roman" w:eastAsia="Times New Roman" w:hAnsi="Times New Roman" w:cs="Times New Roman"/>
                <w:sz w:val="24"/>
                <w:szCs w:val="24"/>
              </w:rPr>
            </w:pPr>
            <w:r w:rsidRPr="00473F25">
              <w:rPr>
                <w:rFonts w:ascii="Times New Roman" w:eastAsia="Times New Roman" w:hAnsi="Times New Roman" w:cs="Times New Roman"/>
                <w:sz w:val="24"/>
                <w:szCs w:val="24"/>
              </w:rPr>
              <w:t>Risk of bias was assessed across studies using methodological quality appraisal tools. Studies with high methodological rigor provided more reliable conclusions.</w:t>
            </w:r>
          </w:p>
        </w:tc>
        <w:tc>
          <w:tcPr>
            <w:tcW w:w="1440" w:type="dxa"/>
            <w:hideMark/>
          </w:tcPr>
          <w:p w:rsidR="006525E1" w:rsidRPr="00B123B7" w:rsidRDefault="006525E1" w:rsidP="006525E1">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Methods – Risk of Bias Assessment</w:t>
            </w:r>
          </w:p>
        </w:tc>
        <w:tc>
          <w:tcPr>
            <w:tcW w:w="895" w:type="dxa"/>
            <w:hideMark/>
          </w:tcPr>
          <w:p w:rsidR="006525E1" w:rsidRPr="00B123B7" w:rsidRDefault="006525E1" w:rsidP="006525E1">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18</w:t>
            </w:r>
          </w:p>
        </w:tc>
      </w:tr>
      <w:tr w:rsidR="00385187" w:rsidRPr="00B123B7" w:rsidTr="00385187">
        <w:tc>
          <w:tcPr>
            <w:tcW w:w="570" w:type="dxa"/>
            <w:hideMark/>
          </w:tcPr>
          <w:p w:rsidR="00385187" w:rsidRPr="00B123B7" w:rsidRDefault="006525E1" w:rsidP="00385187">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23</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Additional Analyses</w:t>
            </w:r>
          </w:p>
        </w:tc>
        <w:tc>
          <w:tcPr>
            <w:tcW w:w="8640" w:type="dxa"/>
            <w:hideMark/>
          </w:tcPr>
          <w:p w:rsidR="00385187" w:rsidRPr="00B123B7" w:rsidRDefault="00B81E4C" w:rsidP="00385187">
            <w:pPr>
              <w:rPr>
                <w:rFonts w:ascii="Times New Roman" w:eastAsia="Times New Roman" w:hAnsi="Times New Roman" w:cs="Times New Roman"/>
                <w:sz w:val="24"/>
                <w:szCs w:val="24"/>
              </w:rPr>
            </w:pPr>
            <w:r w:rsidRPr="00B81E4C">
              <w:rPr>
                <w:rFonts w:ascii="Times New Roman" w:eastAsia="Times New Roman" w:hAnsi="Times New Roman" w:cs="Times New Roman"/>
                <w:sz w:val="24"/>
                <w:szCs w:val="24"/>
              </w:rPr>
              <w:t>A sensitivity analysis (leave-one-out approach) was performed to see how omitting each individual study affects the pooled prevalence estimate of DVT in Ethiopia. The pooled prevalence remains fairly consistent when each study is removed individually, ranging from 4.92% to 5.93%. This demonstrates that no single study excessively influences the overall estimate, suggesting robustness of the pooled result</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Results – Subgroup Analysis</w:t>
            </w:r>
          </w:p>
        </w:tc>
        <w:tc>
          <w:tcPr>
            <w:tcW w:w="895" w:type="dxa"/>
            <w:hideMark/>
          </w:tcPr>
          <w:p w:rsidR="00385187" w:rsidRPr="00B123B7" w:rsidRDefault="00B81E4C" w:rsidP="00385187">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385187" w:rsidRPr="00B123B7" w:rsidTr="006525E1">
        <w:trPr>
          <w:trHeight w:val="2672"/>
        </w:trPr>
        <w:tc>
          <w:tcPr>
            <w:tcW w:w="57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24</w:t>
            </w:r>
          </w:p>
        </w:tc>
        <w:tc>
          <w:tcPr>
            <w:tcW w:w="1405" w:type="dxa"/>
            <w:hideMark/>
          </w:tcPr>
          <w:p w:rsidR="00385187" w:rsidRPr="00B123B7" w:rsidRDefault="006525E1" w:rsidP="00385187">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Summary of evidence</w:t>
            </w:r>
          </w:p>
        </w:tc>
        <w:tc>
          <w:tcPr>
            <w:tcW w:w="8640" w:type="dxa"/>
            <w:hideMark/>
          </w:tcPr>
          <w:p w:rsidR="00385187" w:rsidRPr="00B123B7" w:rsidRDefault="006525E1" w:rsidP="006525E1">
            <w:pPr>
              <w:pStyle w:val="NormalWeb"/>
            </w:pPr>
            <w:r>
              <w:t xml:space="preserve">This systematic review and meta-analysis found a </w:t>
            </w:r>
            <w:r w:rsidRPr="006525E1">
              <w:rPr>
                <w:rStyle w:val="Strong"/>
                <w:b w:val="0"/>
              </w:rPr>
              <w:t>5.6% prevalence of Deep Vein Thrombosis (DVT)</w:t>
            </w:r>
            <w:r w:rsidRPr="006525E1">
              <w:rPr>
                <w:b/>
              </w:rPr>
              <w:t xml:space="preserve"> </w:t>
            </w:r>
            <w:r>
              <w:t xml:space="preserve">in Ethiopia, with a </w:t>
            </w:r>
            <w:r w:rsidRPr="006525E1">
              <w:rPr>
                <w:rStyle w:val="Strong"/>
                <w:b w:val="0"/>
              </w:rPr>
              <w:t>5% mortality rate</w:t>
            </w:r>
            <w:r>
              <w:t xml:space="preserve"> and </w:t>
            </w:r>
            <w:r w:rsidRPr="006525E1">
              <w:rPr>
                <w:rStyle w:val="Strong"/>
                <w:b w:val="0"/>
              </w:rPr>
              <w:t>7.15% recurrence rate</w:t>
            </w:r>
            <w:r>
              <w:t xml:space="preserve">. Key risk factors include </w:t>
            </w:r>
            <w:r w:rsidRPr="006525E1">
              <w:rPr>
                <w:rStyle w:val="Strong"/>
                <w:b w:val="0"/>
              </w:rPr>
              <w:t>advanced age, prolonged hospital stays, prior DVT, comorbidities (like hypertension and diabetes), surgery, ICU admission, pregnancy</w:t>
            </w:r>
            <w:r>
              <w:t xml:space="preserve">, and </w:t>
            </w:r>
            <w:r w:rsidRPr="006525E1">
              <w:rPr>
                <w:rStyle w:val="Strong"/>
                <w:b w:val="0"/>
              </w:rPr>
              <w:t>central venous catheter use</w:t>
            </w:r>
            <w:r w:rsidRPr="006525E1">
              <w:rPr>
                <w:b/>
              </w:rPr>
              <w:t xml:space="preserve">. </w:t>
            </w:r>
            <w:r w:rsidRPr="006525E1">
              <w:rPr>
                <w:rStyle w:val="Strong"/>
                <w:b w:val="0"/>
              </w:rPr>
              <w:t>Bilateral DVT</w:t>
            </w:r>
            <w:r>
              <w:t xml:space="preserve"> was linked to more complications. The study highlights the urgent need for </w:t>
            </w:r>
            <w:r w:rsidRPr="006525E1">
              <w:rPr>
                <w:rStyle w:val="Strong"/>
                <w:b w:val="0"/>
              </w:rPr>
              <w:t>early risk assessment, prevention</w:t>
            </w:r>
            <w:r>
              <w:t xml:space="preserve">, and </w:t>
            </w:r>
            <w:r w:rsidRPr="006525E1">
              <w:rPr>
                <w:rStyle w:val="Strong"/>
                <w:b w:val="0"/>
              </w:rPr>
              <w:t>timely treatment</w:t>
            </w:r>
            <w:r>
              <w:t xml:space="preserve">, recommending routine DVT screening for high-risk patients and </w:t>
            </w:r>
            <w:r>
              <w:rPr>
                <w:rStyle w:val="Strong"/>
              </w:rPr>
              <w:t xml:space="preserve">greater </w:t>
            </w:r>
            <w:r w:rsidRPr="006525E1">
              <w:rPr>
                <w:rStyle w:val="Strong"/>
                <w:b w:val="0"/>
              </w:rPr>
              <w:t>public awareness</w:t>
            </w:r>
            <w:r>
              <w:t xml:space="preserve">. It also calls for </w:t>
            </w:r>
            <w:r w:rsidRPr="006525E1">
              <w:rPr>
                <w:rStyle w:val="Strong"/>
                <w:b w:val="0"/>
              </w:rPr>
              <w:t>further large-scale studies</w:t>
            </w:r>
            <w:r>
              <w:t xml:space="preserve"> to inform national policies and clinical practices.</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Discussion</w:t>
            </w:r>
          </w:p>
        </w:tc>
        <w:tc>
          <w:tcPr>
            <w:tcW w:w="89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21</w:t>
            </w:r>
          </w:p>
        </w:tc>
      </w:tr>
      <w:tr w:rsidR="006525E1" w:rsidRPr="00B123B7" w:rsidTr="00385187">
        <w:tc>
          <w:tcPr>
            <w:tcW w:w="570" w:type="dxa"/>
          </w:tcPr>
          <w:p w:rsidR="006525E1" w:rsidRPr="00B123B7" w:rsidRDefault="006525E1" w:rsidP="006525E1">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w:t>
            </w:r>
          </w:p>
        </w:tc>
        <w:tc>
          <w:tcPr>
            <w:tcW w:w="1405" w:type="dxa"/>
          </w:tcPr>
          <w:p w:rsidR="006525E1" w:rsidRPr="00B123B7" w:rsidRDefault="006525E1" w:rsidP="006525E1">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Study Limitations</w:t>
            </w:r>
          </w:p>
        </w:tc>
        <w:tc>
          <w:tcPr>
            <w:tcW w:w="8640" w:type="dxa"/>
          </w:tcPr>
          <w:p w:rsidR="006525E1" w:rsidRPr="00B123B7" w:rsidRDefault="006525E1" w:rsidP="006525E1">
            <w:pPr>
              <w:rPr>
                <w:rFonts w:ascii="Times New Roman" w:eastAsia="Times New Roman" w:hAnsi="Times New Roman" w:cs="Times New Roman"/>
                <w:sz w:val="24"/>
                <w:szCs w:val="24"/>
              </w:rPr>
            </w:pPr>
            <w:r w:rsidRPr="00B81E4C">
              <w:rPr>
                <w:rFonts w:ascii="Times New Roman" w:eastAsia="Times New Roman" w:hAnsi="Times New Roman" w:cs="Times New Roman"/>
                <w:sz w:val="24"/>
                <w:szCs w:val="24"/>
              </w:rPr>
              <w:t>However, the review excluded case reports, expert opinions, and studies lacking sufficient outcome data, potentially limiting the comprehensiveness of the findings. Additionally, the studies included were primarily from major hospitals, which may not represent the situation in rural or underserved areas of Ethiopia.</w:t>
            </w:r>
          </w:p>
        </w:tc>
        <w:tc>
          <w:tcPr>
            <w:tcW w:w="1440" w:type="dxa"/>
          </w:tcPr>
          <w:p w:rsidR="006525E1" w:rsidRPr="00B123B7" w:rsidRDefault="006525E1" w:rsidP="006525E1">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Strengths &amp; Weaknesses</w:t>
            </w:r>
          </w:p>
        </w:tc>
        <w:tc>
          <w:tcPr>
            <w:tcW w:w="895" w:type="dxa"/>
          </w:tcPr>
          <w:p w:rsidR="006525E1" w:rsidRPr="00B123B7" w:rsidRDefault="006525E1" w:rsidP="006525E1">
            <w:pP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385187" w:rsidRPr="00B123B7" w:rsidTr="00385187">
        <w:tc>
          <w:tcPr>
            <w:tcW w:w="570" w:type="dxa"/>
            <w:hideMark/>
          </w:tcPr>
          <w:p w:rsidR="00385187" w:rsidRPr="00B123B7" w:rsidRDefault="006525E1" w:rsidP="00385187">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26</w:t>
            </w:r>
          </w:p>
        </w:tc>
        <w:tc>
          <w:tcPr>
            <w:tcW w:w="140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b/>
                <w:bCs/>
                <w:sz w:val="24"/>
                <w:szCs w:val="24"/>
              </w:rPr>
              <w:t>Generalizability of Results</w:t>
            </w:r>
          </w:p>
        </w:tc>
        <w:tc>
          <w:tcPr>
            <w:tcW w:w="8640" w:type="dxa"/>
            <w:hideMark/>
          </w:tcPr>
          <w:p w:rsidR="00385187" w:rsidRPr="00B123B7" w:rsidRDefault="00B81E4C" w:rsidP="00385187">
            <w:pPr>
              <w:rPr>
                <w:rFonts w:ascii="Times New Roman" w:eastAsia="Times New Roman" w:hAnsi="Times New Roman" w:cs="Times New Roman"/>
                <w:sz w:val="24"/>
                <w:szCs w:val="24"/>
              </w:rPr>
            </w:pPr>
            <w:r w:rsidRPr="00B81E4C">
              <w:rPr>
                <w:rFonts w:ascii="Times New Roman" w:eastAsia="Times New Roman" w:hAnsi="Times New Roman" w:cs="Times New Roman"/>
                <w:sz w:val="24"/>
                <w:szCs w:val="24"/>
              </w:rPr>
              <w:t xml:space="preserve">This systematic review and meta-analysis found that the pooled prevalence of Deep Vein Thrombosis (DVT) in Ethiopia is 5.6%, with a mortality rate of 5% and a recurrence rate of 7.15%. The analysis identified several significant risk factors, including advanced age, prolonged hospital stays, previous history of DVT, comorbid </w:t>
            </w:r>
            <w:r w:rsidRPr="00B81E4C">
              <w:rPr>
                <w:rFonts w:ascii="Times New Roman" w:eastAsia="Times New Roman" w:hAnsi="Times New Roman" w:cs="Times New Roman"/>
                <w:sz w:val="24"/>
                <w:szCs w:val="24"/>
              </w:rPr>
              <w:lastRenderedPageBreak/>
              <w:t>conditions (such as hypertension and diabetes), surgery, ICU admission, pregnancy, and the use of central venous catheters. Bilateral DVT was also associated with a higher likelihood of complications. These findings emphasize the critical need for early risk identification, proactive prevention, and timely management to reduce DVT-related morbidity and mortality. It is strongly recommended that healthcare institutions incorporate routine DVT risk assessments into clinical practice, especially for high-risk patients such as those undergoing surgery or experiencing extended immobility. Additionally, national public health strategies should promote awareness of DVT risk factors and early warning signs. Further multicenter research and large-scale meta-analyses are essential to strengthen the evidence base and guide policy and clinical interventions across Ethiopia.</w:t>
            </w:r>
          </w:p>
        </w:tc>
        <w:tc>
          <w:tcPr>
            <w:tcW w:w="1440"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lastRenderedPageBreak/>
              <w:t>Discussion &amp; Conclusion</w:t>
            </w:r>
          </w:p>
        </w:tc>
        <w:tc>
          <w:tcPr>
            <w:tcW w:w="895" w:type="dxa"/>
            <w:hideMark/>
          </w:tcPr>
          <w:p w:rsidR="00385187" w:rsidRPr="00B123B7" w:rsidRDefault="00385187" w:rsidP="00385187">
            <w:pPr>
              <w:rPr>
                <w:rFonts w:ascii="Times New Roman" w:eastAsia="Times New Roman" w:hAnsi="Times New Roman" w:cs="Times New Roman"/>
                <w:sz w:val="24"/>
                <w:szCs w:val="24"/>
              </w:rPr>
            </w:pPr>
            <w:r w:rsidRPr="00B123B7">
              <w:rPr>
                <w:rFonts w:ascii="Times New Roman" w:eastAsia="Times New Roman" w:hAnsi="Times New Roman" w:cs="Times New Roman"/>
                <w:sz w:val="24"/>
                <w:szCs w:val="24"/>
              </w:rPr>
              <w:t>22</w:t>
            </w:r>
          </w:p>
        </w:tc>
      </w:tr>
      <w:tr w:rsidR="006525E1" w:rsidRPr="00B123B7" w:rsidTr="00385187">
        <w:tc>
          <w:tcPr>
            <w:tcW w:w="570" w:type="dxa"/>
          </w:tcPr>
          <w:p w:rsidR="006525E1" w:rsidRPr="00B123B7" w:rsidRDefault="006525E1" w:rsidP="0038518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27</w:t>
            </w:r>
          </w:p>
        </w:tc>
        <w:tc>
          <w:tcPr>
            <w:tcW w:w="1405" w:type="dxa"/>
          </w:tcPr>
          <w:p w:rsidR="006525E1" w:rsidRPr="00B123B7" w:rsidRDefault="006525E1" w:rsidP="0038518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 of Funding</w:t>
            </w:r>
          </w:p>
        </w:tc>
        <w:tc>
          <w:tcPr>
            <w:tcW w:w="8640" w:type="dxa"/>
          </w:tcPr>
          <w:p w:rsidR="006525E1" w:rsidRPr="00B81E4C" w:rsidRDefault="006525E1" w:rsidP="00385187">
            <w:pPr>
              <w:rPr>
                <w:rFonts w:ascii="Times New Roman" w:eastAsia="Times New Roman" w:hAnsi="Times New Roman" w:cs="Times New Roman"/>
                <w:sz w:val="24"/>
                <w:szCs w:val="24"/>
              </w:rPr>
            </w:pPr>
            <w:r w:rsidRPr="00473F25">
              <w:rPr>
                <w:rFonts w:ascii="Times New Roman" w:hAnsi="Times New Roman" w:cs="Times New Roman"/>
                <w:color w:val="000000" w:themeColor="text1"/>
                <w:sz w:val="24"/>
                <w:szCs w:val="24"/>
              </w:rPr>
              <w:t>There were no grants awarded to the evaluated study by public, private, or nonprofit funding organizations</w:t>
            </w:r>
          </w:p>
        </w:tc>
        <w:tc>
          <w:tcPr>
            <w:tcW w:w="1440" w:type="dxa"/>
          </w:tcPr>
          <w:p w:rsidR="006525E1" w:rsidRPr="00B123B7" w:rsidRDefault="006525E1" w:rsidP="00385187">
            <w:pPr>
              <w:rPr>
                <w:rFonts w:ascii="Times New Roman" w:eastAsia="Times New Roman" w:hAnsi="Times New Roman" w:cs="Times New Roman"/>
                <w:sz w:val="24"/>
                <w:szCs w:val="24"/>
              </w:rPr>
            </w:pPr>
            <w:r>
              <w:rPr>
                <w:rFonts w:ascii="Times New Roman" w:eastAsia="Times New Roman" w:hAnsi="Times New Roman" w:cs="Times New Roman"/>
                <w:sz w:val="24"/>
                <w:szCs w:val="24"/>
              </w:rPr>
              <w:t>Declaration</w:t>
            </w:r>
          </w:p>
        </w:tc>
        <w:tc>
          <w:tcPr>
            <w:tcW w:w="895" w:type="dxa"/>
          </w:tcPr>
          <w:p w:rsidR="006525E1" w:rsidRPr="00B123B7" w:rsidRDefault="006525E1" w:rsidP="00385187">
            <w:pP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bl>
    <w:p w:rsidR="008E5192" w:rsidRDefault="008E5192"/>
    <w:sectPr w:rsidR="008E5192" w:rsidSect="00B123B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B1D"/>
    <w:rsid w:val="00337B1D"/>
    <w:rsid w:val="00385187"/>
    <w:rsid w:val="0057193D"/>
    <w:rsid w:val="006525E1"/>
    <w:rsid w:val="00687D11"/>
    <w:rsid w:val="007615A9"/>
    <w:rsid w:val="00836199"/>
    <w:rsid w:val="008E5192"/>
    <w:rsid w:val="00B123B7"/>
    <w:rsid w:val="00B81E4C"/>
    <w:rsid w:val="00CA77F1"/>
    <w:rsid w:val="00D36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94FDAB-62BA-4F5A-89F3-9A0F8BA35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B123B7"/>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NormalWeb">
    <w:name w:val="Normal (Web)"/>
    <w:basedOn w:val="Normal"/>
    <w:uiPriority w:val="99"/>
    <w:unhideWhenUsed/>
    <w:rsid w:val="006525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25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6948">
      <w:bodyDiv w:val="1"/>
      <w:marLeft w:val="0"/>
      <w:marRight w:val="0"/>
      <w:marTop w:val="0"/>
      <w:marBottom w:val="0"/>
      <w:divBdr>
        <w:top w:val="none" w:sz="0" w:space="0" w:color="auto"/>
        <w:left w:val="none" w:sz="0" w:space="0" w:color="auto"/>
        <w:bottom w:val="none" w:sz="0" w:space="0" w:color="auto"/>
        <w:right w:val="none" w:sz="0" w:space="0" w:color="auto"/>
      </w:divBdr>
    </w:div>
    <w:div w:id="1448961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2442</Words>
  <Characters>13921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2025-04-09T16:28:00Z</dcterms:created>
  <dcterms:modified xsi:type="dcterms:W3CDTF">2025-04-09T16:28:00Z</dcterms:modified>
</cp:coreProperties>
</file>