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BD7A1" w14:textId="77777777" w:rsidR="003E3481" w:rsidRDefault="003C486E" w:rsidP="003C486E">
      <w:pPr>
        <w:spacing w:line="480" w:lineRule="auto"/>
        <w:rPr>
          <w:b/>
          <w:bCs/>
          <w:lang w:val="en-US"/>
        </w:rPr>
      </w:pPr>
      <w:bookmarkStart w:id="0" w:name="_GoBack"/>
      <w:bookmarkEnd w:id="0"/>
      <w:r w:rsidRPr="003C486E">
        <w:rPr>
          <w:b/>
          <w:bCs/>
          <w:lang w:val="en-US"/>
        </w:rPr>
        <w:t xml:space="preserve">Appendix </w:t>
      </w:r>
      <w:r>
        <w:rPr>
          <w:b/>
          <w:bCs/>
          <w:lang w:val="en-US"/>
        </w:rPr>
        <w:t xml:space="preserve">1. </w:t>
      </w:r>
    </w:p>
    <w:p w14:paraId="7137BD7D" w14:textId="7C64917B" w:rsidR="003E3481" w:rsidRDefault="003E3481" w:rsidP="003C486E">
      <w:pPr>
        <w:spacing w:line="480" w:lineRule="auto"/>
        <w:rPr>
          <w:b/>
          <w:bCs/>
          <w:lang w:val="en-US"/>
        </w:rPr>
      </w:pPr>
      <w:r>
        <w:rPr>
          <w:b/>
          <w:bCs/>
          <w:lang w:val="en-US"/>
        </w:rPr>
        <w:t>The role of risk aversion</w:t>
      </w:r>
    </w:p>
    <w:p w14:paraId="38E21668" w14:textId="0C9FB680" w:rsidR="003E3481" w:rsidRDefault="003E3481" w:rsidP="003C486E">
      <w:pPr>
        <w:spacing w:line="480" w:lineRule="auto"/>
        <w:rPr>
          <w:b/>
          <w:bCs/>
          <w:lang w:val="en-US"/>
        </w:rPr>
      </w:pPr>
      <w:r>
        <w:rPr>
          <w:lang w:val="en-US"/>
        </w:rPr>
        <w:t>We also examine risk attitudes which have been suggested as a reason why workers prefer the public sector to the private sector</w:t>
      </w:r>
      <w:r w:rsidRPr="005E44D3">
        <w:rPr>
          <w:lang w:val="en-US"/>
        </w:rPr>
        <w:t xml:space="preserve"> </w:t>
      </w:r>
      <w:r>
        <w:rPr>
          <w:lang w:val="en-US"/>
        </w:rPr>
        <w:t xml:space="preserve">or to become self-employed  </w:t>
      </w:r>
      <w:r>
        <w:rPr>
          <w:lang w:val="en-US"/>
        </w:rPr>
        <w:fldChar w:fldCharType="begin">
          <w:fldData xml:space="preserve">PEVuZE5vdGU+PENpdGU+PEF1dGhvcj5CdXVybWFuPC9BdXRob3I+PFllYXI+MjAxMjwvWWVhcj48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</w:fldData>
        </w:fldChar>
      </w:r>
      <w:r>
        <w:rPr>
          <w:lang w:val="en-US"/>
        </w:rPr>
        <w:instrText xml:space="preserve"> ADDIN EN.CITE </w:instrText>
      </w:r>
      <w:r>
        <w:rPr>
          <w:lang w:val="en-US"/>
        </w:rPr>
        <w:fldChar w:fldCharType="begin">
          <w:fldData xml:space="preserve">PEVuZE5vdGU+PENpdGU+PEF1dGhvcj5CdXVybWFuPC9BdXRob3I+PFllYXI+MjAxMjwvWWVhcj48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</w:fldData>
        </w:fldChar>
      </w:r>
      <w:r>
        <w:rPr>
          <w:lang w:val="en-US"/>
        </w:rPr>
        <w:instrText xml:space="preserve"> ADDIN EN.CITE.DATA </w:instrText>
      </w:r>
      <w:r>
        <w:rPr>
          <w:lang w:val="en-US"/>
        </w:rPr>
      </w:r>
      <w:r>
        <w:rPr>
          <w:lang w:val="en-US"/>
        </w:rPr>
        <w:fldChar w:fldCharType="end"/>
      </w:r>
      <w:r>
        <w:rPr>
          <w:lang w:val="en-US"/>
        </w:rPr>
        <w:fldChar w:fldCharType="separate"/>
      </w:r>
      <w:r>
        <w:rPr>
          <w:noProof/>
          <w:lang w:val="en-US"/>
        </w:rPr>
        <w:t>(1-5)</w:t>
      </w:r>
      <w:r>
        <w:rPr>
          <w:lang w:val="en-US"/>
        </w:rPr>
        <w:fldChar w:fldCharType="end"/>
      </w:r>
      <w:r>
        <w:rPr>
          <w:lang w:val="en-US"/>
        </w:rPr>
        <w:t xml:space="preserve"> but have not been examined in the context of physician dual practice</w:t>
      </w:r>
      <w:r w:rsidRPr="00BD4B89">
        <w:rPr>
          <w:lang w:val="en-US"/>
        </w:rPr>
        <w:t xml:space="preserve">. </w:t>
      </w:r>
      <w:r>
        <w:rPr>
          <w:lang w:val="en-US"/>
        </w:rPr>
        <w:t xml:space="preserve">Risk averse workers may be more likely to choose the public sector and are less likely to be self-employed because public sector jobs may have more job security and certainty of income.  In a dual practice context, the role of risk attitudes may be more nuanced where the uncertainties of both sectors can be traded-off, compared to other jobs where only one sector can be chosen at a time. In our context, we hypothesise that </w:t>
      </w:r>
      <w:r w:rsidRPr="00BD4B89">
        <w:rPr>
          <w:lang w:val="en-US"/>
        </w:rPr>
        <w:t>specialists who are risk averse could prefer to work in</w:t>
      </w:r>
      <w:r>
        <w:rPr>
          <w:lang w:val="en-US"/>
        </w:rPr>
        <w:t>, and spend more time in,</w:t>
      </w:r>
      <w:r w:rsidRPr="00BD4B89">
        <w:rPr>
          <w:lang w:val="en-US"/>
        </w:rPr>
        <w:t xml:space="preserve"> the private sector</w:t>
      </w:r>
      <w:r>
        <w:rPr>
          <w:lang w:val="en-US"/>
        </w:rPr>
        <w:t>. First, issues of job security and uncertainty of earnings are likely to be less important given high</w:t>
      </w:r>
      <w:r w:rsidR="00B52A5F">
        <w:rPr>
          <w:lang w:val="en-US"/>
        </w:rPr>
        <w:t>-</w:t>
      </w:r>
      <w:r>
        <w:rPr>
          <w:lang w:val="en-US"/>
        </w:rPr>
        <w:t xml:space="preserve">income levels for physicians compared to other occupations, a fee-for-service payment system in the private sector with no price controls, and high demand for healthcare leading to little involuntary unemployment. Second, uncertainty in medical jobs is more likely to be related to uncertainty around diagnosis and how treatments provided to patients influence health outcomes </w:t>
      </w:r>
      <w:r>
        <w:rPr>
          <w:lang w:val="en-US"/>
        </w:rPr>
        <w:fldChar w:fldCharType="begin"/>
      </w:r>
      <w:r>
        <w:rPr>
          <w:lang w:val="en-US"/>
        </w:rPr>
        <w:instrText xml:space="preserve"> ADDIN EN.CITE &lt;EndNote&gt;&lt;Cite&gt;&lt;Author&gt;Eddy&lt;/Author&gt;&lt;Year&gt;1984&lt;/Year&gt;&lt;RecNum&gt;1843&lt;/RecNum&gt;&lt;DisplayText&gt;(6)&lt;/DisplayText&gt;&lt;record&gt;&lt;rec-number&gt;1843&lt;/rec-number&gt;&lt;foreign-keys&gt;&lt;key app="EN" db-id="vwfvrwvw7pzx06eespxx0sfl5evr0rrxvtsa" timestamp="1578805101"&gt;1843&lt;/key&gt;&lt;/foreign-keys&gt;&lt;ref-type name="Journal Article"&gt;17&lt;/ref-type&gt;&lt;contributors&gt;&lt;authors&gt;&lt;author&gt;Eddy, D.&lt;/author&gt;&lt;/authors&gt;&lt;/contributors&gt;&lt;titles&gt;&lt;title&gt;Variations in Physician Practice: The Role of Uncertainty&lt;/title&gt;&lt;secondary-title&gt;Health Affairs&lt;/secondary-title&gt;&lt;/titles&gt;&lt;periodical&gt;&lt;full-title&gt;Health Affairs&lt;/full-title&gt;&lt;/periodical&gt;&lt;pages&gt;74-89&lt;/pages&gt;&lt;volume&gt;3&lt;/volume&gt;&lt;number&gt;2&lt;/number&gt;&lt;dates&gt;&lt;year&gt;1984&lt;/year&gt;&lt;/dates&gt;&lt;accession-num&gt;6469198&lt;/accession-num&gt;&lt;urls&gt;&lt;related-urls&gt;&lt;url&gt;https://www.healthaffairs.org/doi/abs/10.1377/hlthaff.3.2.74&lt;/url&gt;&lt;/related-urls&gt;&lt;/urls&gt;&lt;electronic-resource-num&gt;10.1377/hlthaff.3.2.74&lt;/electronic-resource-num&gt;&lt;/record&gt;&lt;/Cite&gt;&lt;/EndNote&gt;</w:instrText>
      </w:r>
      <w:r>
        <w:rPr>
          <w:lang w:val="en-US"/>
        </w:rPr>
        <w:fldChar w:fldCharType="separate"/>
      </w:r>
      <w:r>
        <w:rPr>
          <w:noProof/>
          <w:lang w:val="en-US"/>
        </w:rPr>
        <w:t>(6)</w:t>
      </w:r>
      <w:r>
        <w:rPr>
          <w:lang w:val="en-US"/>
        </w:rPr>
        <w:fldChar w:fldCharType="end"/>
      </w:r>
      <w:r>
        <w:rPr>
          <w:lang w:val="en-US"/>
        </w:rPr>
        <w:t xml:space="preserve">.  Clinical risk in the private sector may be lower because physicians can select which patients to treat and patients are </w:t>
      </w:r>
      <w:r w:rsidRPr="00BD4B89">
        <w:rPr>
          <w:lang w:val="en-US"/>
        </w:rPr>
        <w:t>less complex</w:t>
      </w:r>
      <w:r>
        <w:rPr>
          <w:lang w:val="en-US"/>
        </w:rPr>
        <w:t>, more affluent</w:t>
      </w:r>
      <w:r w:rsidRPr="00BD4B89">
        <w:rPr>
          <w:lang w:val="en-US"/>
        </w:rPr>
        <w:t xml:space="preserve"> and more homogeneous</w:t>
      </w:r>
      <w:r>
        <w:rPr>
          <w:lang w:val="en-US"/>
        </w:rPr>
        <w:t xml:space="preserve"> </w:t>
      </w:r>
      <w:r>
        <w:rPr>
          <w:lang w:val="en-US"/>
        </w:rPr>
        <w:fldChar w:fldCharType="begin">
          <w:fldData xml:space="preserve">PEVuZE5vdGU+PENpdGU+PEF1dGhvcj5UeW5ra3luZW48L0F1dGhvcj48WWVhcj4yMDE4PC9ZZWFy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</w:fldData>
        </w:fldChar>
      </w:r>
      <w:r>
        <w:rPr>
          <w:lang w:val="en-US"/>
        </w:rPr>
        <w:instrText xml:space="preserve"> ADDIN EN.CITE </w:instrText>
      </w:r>
      <w:r>
        <w:rPr>
          <w:lang w:val="en-US"/>
        </w:rPr>
        <w:fldChar w:fldCharType="begin">
          <w:fldData xml:space="preserve">PEVuZE5vdGU+PENpdGU+PEF1dGhvcj5UeW5ra3luZW48L0F1dGhvcj48WWVhcj4yMDE4PC9ZZWFy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</w:fldData>
        </w:fldChar>
      </w:r>
      <w:r>
        <w:rPr>
          <w:lang w:val="en-US"/>
        </w:rPr>
        <w:instrText xml:space="preserve"> ADDIN EN.CITE.DATA </w:instrText>
      </w:r>
      <w:r>
        <w:rPr>
          <w:lang w:val="en-US"/>
        </w:rPr>
      </w:r>
      <w:r>
        <w:rPr>
          <w:lang w:val="en-US"/>
        </w:rPr>
        <w:fldChar w:fldCharType="end"/>
      </w:r>
      <w:r>
        <w:rPr>
          <w:lang w:val="en-US"/>
        </w:rPr>
        <w:fldChar w:fldCharType="separate"/>
      </w:r>
      <w:r>
        <w:rPr>
          <w:noProof/>
          <w:lang w:val="en-US"/>
        </w:rPr>
        <w:t>(7, 8)</w:t>
      </w:r>
      <w:r>
        <w:rPr>
          <w:lang w:val="en-US"/>
        </w:rPr>
        <w:fldChar w:fldCharType="end"/>
      </w:r>
      <w:r>
        <w:rPr>
          <w:lang w:val="en-US"/>
        </w:rPr>
        <w:t>. There is more certainty in the private sector of the type of work and skill that will be required</w:t>
      </w:r>
      <w:r w:rsidRPr="00BD4B89">
        <w:rPr>
          <w:lang w:val="en-US"/>
        </w:rPr>
        <w:t xml:space="preserve">, </w:t>
      </w:r>
      <w:r>
        <w:rPr>
          <w:lang w:val="en-US"/>
        </w:rPr>
        <w:t xml:space="preserve">especially where there is </w:t>
      </w:r>
      <w:r w:rsidRPr="00BD4B89">
        <w:rPr>
          <w:lang w:val="en-US"/>
        </w:rPr>
        <w:t>more repetition of the same procedure</w:t>
      </w:r>
      <w:r>
        <w:rPr>
          <w:lang w:val="en-US"/>
        </w:rPr>
        <w:t>s, and where high volumes of single procedures is more likely to be rewarded, e.g</w:t>
      </w:r>
      <w:r w:rsidRPr="00BD4B89">
        <w:rPr>
          <w:lang w:val="en-US"/>
        </w:rPr>
        <w:t xml:space="preserve">. orthopaedic procedures, diagnostic tests, </w:t>
      </w:r>
      <w:r>
        <w:rPr>
          <w:lang w:val="en-US"/>
        </w:rPr>
        <w:t xml:space="preserve">and </w:t>
      </w:r>
      <w:r w:rsidRPr="00BD4B89">
        <w:rPr>
          <w:lang w:val="en-US"/>
        </w:rPr>
        <w:t>cataract operations</w:t>
      </w:r>
      <w:r>
        <w:rPr>
          <w:lang w:val="en-US"/>
        </w:rPr>
        <w:t>.</w:t>
      </w:r>
      <w:r w:rsidRPr="00BD4B89">
        <w:rPr>
          <w:lang w:val="en-US"/>
        </w:rPr>
        <w:t xml:space="preserve">  The private sector may also offer more certainty of workload</w:t>
      </w:r>
      <w:r>
        <w:rPr>
          <w:lang w:val="en-US"/>
        </w:rPr>
        <w:t xml:space="preserve"> where it can more easily controlled</w:t>
      </w:r>
      <w:r w:rsidRPr="00BD4B89">
        <w:rPr>
          <w:lang w:val="en-US"/>
        </w:rPr>
        <w:t xml:space="preserve">. </w:t>
      </w:r>
      <w:r>
        <w:rPr>
          <w:lang w:val="en-US"/>
        </w:rPr>
        <w:t xml:space="preserve"> In comparison, public hospitals typically see more clinically and socially </w:t>
      </w:r>
      <w:r w:rsidRPr="00BD4B89">
        <w:rPr>
          <w:lang w:val="en-US"/>
        </w:rPr>
        <w:t>complex patients</w:t>
      </w:r>
      <w:r>
        <w:rPr>
          <w:lang w:val="en-US"/>
        </w:rPr>
        <w:t xml:space="preserve"> with more uncertainty about treatment outcomes and where physicians have no control of what patients they will see. The resource-constrained public sector may lead to unpredictable workload, </w:t>
      </w:r>
      <w:r>
        <w:rPr>
          <w:lang w:val="en-US"/>
        </w:rPr>
        <w:lastRenderedPageBreak/>
        <w:t xml:space="preserve">peaks in demand and emergencies, more on-call and fewer resources to treat patients on time, such as availability of theatre space and staff shortages. </w:t>
      </w:r>
      <w:proofErr w:type="gramStart"/>
      <w:r w:rsidRPr="00BD4B89">
        <w:rPr>
          <w:lang w:val="en-US"/>
        </w:rPr>
        <w:t>So</w:t>
      </w:r>
      <w:proofErr w:type="gramEnd"/>
      <w:r w:rsidRPr="00BD4B89">
        <w:rPr>
          <w:lang w:val="en-US"/>
        </w:rPr>
        <w:t xml:space="preserve"> though risk aversion may matter, </w:t>
      </w:r>
      <w:r>
        <w:rPr>
          <w:lang w:val="en-US"/>
        </w:rPr>
        <w:t>for non-GP specialists we hypothesise that risk averse specialists are more likely to prefer working in the private sector.</w:t>
      </w:r>
    </w:p>
    <w:p w14:paraId="42E18FED" w14:textId="77777777" w:rsidR="003E3481" w:rsidRDefault="003E3481" w:rsidP="003E3481">
      <w:pPr>
        <w:spacing w:line="480" w:lineRule="auto"/>
        <w:rPr>
          <w:lang w:val="en-US"/>
        </w:rPr>
      </w:pPr>
    </w:p>
    <w:p w14:paraId="2BB6B783" w14:textId="7BD94AF4" w:rsidR="003E3481" w:rsidRDefault="003E3481" w:rsidP="003E3481">
      <w:pPr>
        <w:spacing w:line="480" w:lineRule="auto"/>
        <w:rPr>
          <w:lang w:val="en-US"/>
        </w:rPr>
      </w:pPr>
      <w:r>
        <w:rPr>
          <w:lang w:val="en-US"/>
        </w:rPr>
        <w:t xml:space="preserve">A domain-specific measure </w:t>
      </w:r>
      <w:r w:rsidRPr="00BD4B89">
        <w:rPr>
          <w:lang w:val="en-US"/>
        </w:rPr>
        <w:t>of risk</w:t>
      </w:r>
      <w:r>
        <w:rPr>
          <w:lang w:val="en-US"/>
        </w:rPr>
        <w:t xml:space="preserve"> attitudes</w:t>
      </w:r>
      <w:r w:rsidRPr="00BD4B89">
        <w:rPr>
          <w:lang w:val="en-US"/>
        </w:rPr>
        <w:t xml:space="preserve"> </w:t>
      </w:r>
      <w:r>
        <w:rPr>
          <w:lang w:val="en-US"/>
        </w:rPr>
        <w:t xml:space="preserve">was designed rather than a lottery as these have been shown to be highly correlated with one another </w:t>
      </w:r>
      <w:r>
        <w:rPr>
          <w:lang w:val="en-US"/>
        </w:rPr>
        <w:fldChar w:fldCharType="begin">
          <w:fldData xml:space="preserve">PEVuZE5vdGU+PENpdGU+PEF1dGhvcj5Eb2htZW48L0F1dGhvcj48WWVhcj4yMDExPC9ZZWFyPjxS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</w:fldData>
        </w:fldChar>
      </w:r>
      <w:r>
        <w:rPr>
          <w:lang w:val="en-US"/>
        </w:rPr>
        <w:instrText xml:space="preserve"> ADDIN EN.CITE </w:instrText>
      </w:r>
      <w:r>
        <w:rPr>
          <w:lang w:val="en-US"/>
        </w:rPr>
        <w:fldChar w:fldCharType="begin">
          <w:fldData xml:space="preserve">PEVuZE5vdGU+PENpdGU+PEF1dGhvcj5Eb2htZW48L0F1dGhvcj48WWVhcj4yMDExPC9ZZWFyPjxS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</w:fldData>
        </w:fldChar>
      </w:r>
      <w:r>
        <w:rPr>
          <w:lang w:val="en-US"/>
        </w:rPr>
        <w:instrText xml:space="preserve"> ADDIN EN.CITE.DATA </w:instrText>
      </w:r>
      <w:r>
        <w:rPr>
          <w:lang w:val="en-US"/>
        </w:rPr>
      </w:r>
      <w:r>
        <w:rPr>
          <w:lang w:val="en-US"/>
        </w:rPr>
        <w:fldChar w:fldCharType="end"/>
      </w:r>
      <w:r>
        <w:rPr>
          <w:lang w:val="en-US"/>
        </w:rPr>
        <w:fldChar w:fldCharType="separate"/>
      </w:r>
      <w:r>
        <w:rPr>
          <w:noProof/>
          <w:lang w:val="en-US"/>
        </w:rPr>
        <w:t>(2)</w:t>
      </w:r>
      <w:r>
        <w:rPr>
          <w:lang w:val="en-US"/>
        </w:rPr>
        <w:fldChar w:fldCharType="end"/>
      </w:r>
      <w:r>
        <w:rPr>
          <w:lang w:val="en-US"/>
        </w:rPr>
        <w:t xml:space="preserve"> and are more easily included in a survey, and risk attitudes have also been shown to vary across different situations (Weber et al 2002). We adapted the Risk Propensity Scale</w:t>
      </w:r>
      <w:r>
        <w:rPr>
          <w:lang w:val="en-US"/>
        </w:rPr>
        <w:t xml:space="preserve"> </w:t>
      </w:r>
      <w:r>
        <w:rPr>
          <w:lang w:val="en-US"/>
        </w:rPr>
        <w:fldChar w:fldCharType="begin"/>
      </w:r>
      <w:r>
        <w:rPr>
          <w:lang w:val="en-US"/>
        </w:rPr>
        <w:instrText xml:space="preserve"> ADDIN EN.CITE &lt;EndNote&gt;&lt;Cite&gt;&lt;Author&gt;Nicholson&lt;/Author&gt;&lt;Year&gt;2006&lt;/Year&gt;&lt;RecNum&gt;2034&lt;/RecNum&gt;&lt;DisplayText&gt;(9)&lt;/DisplayText&gt;&lt;record&gt;&lt;rec-number&gt;2034&lt;/rec-number&gt;&lt;foreign-keys&gt;&lt;key app="EN" db-id="vwfvrwvw7pzx06eespxx0sfl5evr0rrxvtsa" timestamp="1581633780"&gt;2034&lt;/key&gt;&lt;/foreign-keys&gt;&lt;ref-type name="Journal Article"&gt;17&lt;/ref-type&gt;&lt;contributors&gt;&lt;authors&gt;&lt;author&gt;Nicholson, Nigel&lt;/author&gt;&lt;author&gt;Soane, Emma&lt;/author&gt;&lt;author&gt;Fenton‐O&amp;apos;Creevy, Mark&lt;/author&gt;&lt;author&gt;Willman, Paul&lt;/author&gt;&lt;/authors&gt;&lt;/contributors&gt;&lt;titles&gt;&lt;title&gt;Personality and domain‐specific risk taking&lt;/title&gt;&lt;secondary-title&gt;Journal of Risk Research&lt;/secondary-title&gt;&lt;/titles&gt;&lt;periodical&gt;&lt;full-title&gt;Journal of Risk Research&lt;/full-title&gt;&lt;abbr-1&gt;J Risk Res&lt;/abbr-1&gt;&lt;/periodical&gt;&lt;pages&gt;157-176&lt;/pages&gt;&lt;volume&gt;8&lt;/volume&gt;&lt;number&gt;2&lt;/number&gt;&lt;section&gt;157&lt;/section&gt;&lt;dates&gt;&lt;year&gt;2006&lt;/year&gt;&lt;/dates&gt;&lt;isbn&gt;1366-9877&amp;#xD;1466-4461&lt;/isbn&gt;&lt;urls&gt;&lt;/urls&gt;&lt;electronic-resource-num&gt;10.1080/1366987032000123856&lt;/electronic-resource-num&gt;&lt;/record&gt;&lt;/Cite&gt;&lt;/EndNote&gt;</w:instrText>
      </w:r>
      <w:r>
        <w:rPr>
          <w:lang w:val="en-US"/>
        </w:rPr>
        <w:fldChar w:fldCharType="separate"/>
      </w:r>
      <w:r>
        <w:rPr>
          <w:noProof/>
          <w:lang w:val="en-US"/>
        </w:rPr>
        <w:t>(9)</w:t>
      </w:r>
      <w:r>
        <w:rPr>
          <w:lang w:val="en-US"/>
        </w:rPr>
        <w:fldChar w:fldCharType="end"/>
      </w:r>
      <w:r>
        <w:rPr>
          <w:lang w:val="en-US"/>
        </w:rPr>
        <w:t xml:space="preserve"> and included three domains specific to physicians working lives which </w:t>
      </w:r>
      <w:r w:rsidRPr="00BD4B89">
        <w:rPr>
          <w:lang w:val="en-US"/>
        </w:rPr>
        <w:t>were</w:t>
      </w:r>
      <w:r>
        <w:rPr>
          <w:lang w:val="en-US"/>
        </w:rPr>
        <w:t xml:space="preserve"> chosen because they related to some of the key areas examined in the MABEL survey</w:t>
      </w:r>
      <w:r w:rsidRPr="00BD4B89">
        <w:rPr>
          <w:lang w:val="en-US"/>
        </w:rPr>
        <w:t xml:space="preserve">: </w:t>
      </w:r>
      <w:r w:rsidRPr="00B410E3">
        <w:rPr>
          <w:lang w:val="en-GB"/>
        </w:rPr>
        <w:t xml:space="preserve">financial </w:t>
      </w:r>
      <w:r>
        <w:rPr>
          <w:lang w:val="en-GB"/>
        </w:rPr>
        <w:t xml:space="preserve">risk </w:t>
      </w:r>
      <w:r w:rsidRPr="00B410E3">
        <w:rPr>
          <w:lang w:val="en-GB"/>
        </w:rPr>
        <w:t xml:space="preserve">(e.g. investment with an uncertain outcome), career and professional </w:t>
      </w:r>
      <w:r>
        <w:rPr>
          <w:lang w:val="en-GB"/>
        </w:rPr>
        <w:t xml:space="preserve">risk </w:t>
      </w:r>
      <w:r w:rsidRPr="00B410E3">
        <w:rPr>
          <w:lang w:val="en-GB"/>
        </w:rPr>
        <w:t xml:space="preserve">(e.g. publicly challenging your professional colleagues), and clinical </w:t>
      </w:r>
      <w:r>
        <w:rPr>
          <w:lang w:val="en-GB"/>
        </w:rPr>
        <w:t xml:space="preserve">risk </w:t>
      </w:r>
      <w:r w:rsidRPr="00B410E3">
        <w:rPr>
          <w:lang w:val="en-GB"/>
        </w:rPr>
        <w:t>(e.g. recommending a treatment that is new, not usual practice or controversial)</w:t>
      </w:r>
      <w:r>
        <w:rPr>
          <w:lang w:val="en-US"/>
        </w:rPr>
        <w:t xml:space="preserve">. </w:t>
      </w:r>
      <w:r w:rsidRPr="00BD4B89">
        <w:rPr>
          <w:lang w:val="en-US"/>
        </w:rPr>
        <w:t xml:space="preserve">Respondents were asked “How likely are you to engage in each of the following activities (with score 1 being “very unlikely” and score 5 being “very likely”)?” </w:t>
      </w:r>
      <w:r>
        <w:rPr>
          <w:lang w:val="en-US"/>
        </w:rPr>
        <w:t xml:space="preserve">An overall risk attitude measure was also used by summing the three individual scales based on the results of an exploratory factor analysis. Risk attitudes were measured for the first time in Wave 6 (2013). Data from Wave 6 </w:t>
      </w:r>
      <w:r w:rsidRPr="00BD4B89">
        <w:rPr>
          <w:lang w:val="en-US"/>
        </w:rPr>
        <w:t xml:space="preserve">was merged back to the DCE data in Wave 1. </w:t>
      </w:r>
      <w:r>
        <w:rPr>
          <w:lang w:val="en-US"/>
        </w:rPr>
        <w:t xml:space="preserve">Here we assume that risk attitudes over time are highly correlated. This is a reasonable assumption since </w:t>
      </w:r>
      <w:r>
        <w:rPr>
          <w:lang w:val="en-US"/>
        </w:rPr>
        <w:fldChar w:fldCharType="begin"/>
      </w:r>
      <w:r>
        <w:rPr>
          <w:lang w:val="en-US"/>
        </w:rPr>
        <w:instrText xml:space="preserve"> ADDIN EN.CITE &lt;EndNote&gt;&lt;Cite AuthorYear="1"&gt;&lt;Author&gt;Schurer&lt;/Author&gt;&lt;Year&gt;2015&lt;/Year&gt;&lt;RecNum&gt;61&lt;/RecNum&gt;&lt;DisplayText&gt;Schurer (10)&lt;/DisplayText&gt;&lt;record&gt;&lt;rec-number&gt;61&lt;/rec-number&gt;&lt;foreign-keys&gt;&lt;key app="EN" db-id="2t02zfrty52ssfedvxiv20fzvp55p52vvwvt" timestamp="1439448605"&gt;61&lt;/key&gt;&lt;/foreign-keys&gt;&lt;ref-type name="Report"&gt;27&lt;/ref-type&gt;&lt;contributors&gt;&lt;authors&gt;&lt;author&gt;Schurer, S.&lt;/author&gt;&lt;/authors&gt;&lt;/contributors&gt;&lt;titles&gt;&lt;title&gt;Lifecycle Patterns in the Socioeconomic Gradient of Risk Preferences. IZA Discussion Paper No. 8821.&lt;/title&gt;&lt;/titles&gt;&lt;dates&gt;&lt;year&gt;2015&lt;/year&gt;&lt;/dates&gt;&lt;pub-location&gt;Bonn&lt;/pub-location&gt;&lt;publisher&gt;IZA&lt;/publisher&gt;&lt;urls&gt;&lt;/urls&gt;&lt;/record&gt;&lt;/Cite&gt;&lt;/EndNote&gt;</w:instrText>
      </w:r>
      <w:r>
        <w:rPr>
          <w:lang w:val="en-US"/>
        </w:rPr>
        <w:fldChar w:fldCharType="separate"/>
      </w:r>
      <w:r>
        <w:rPr>
          <w:noProof/>
          <w:lang w:val="en-US"/>
        </w:rPr>
        <w:t>Schurer (10)</w:t>
      </w:r>
      <w:r>
        <w:rPr>
          <w:lang w:val="en-US"/>
        </w:rPr>
        <w:fldChar w:fldCharType="end"/>
      </w:r>
      <w:r>
        <w:rPr>
          <w:lang w:val="en-US"/>
        </w:rPr>
        <w:t xml:space="preserve">, using a large population sample in Australia, shows that risk aversion increases until around 40 years of age. After this age and especially for those who have middle to high incomes or in professional occupations it falls slightly but is generally stable until retirement. This does not rule out that risk aversion can be influenced by life events, but generally risk aversion is persistent and moderately stable </w:t>
      </w:r>
      <w:r>
        <w:rPr>
          <w:lang w:val="en-US"/>
        </w:rPr>
        <w:fldChar w:fldCharType="begin"/>
      </w:r>
      <w:r>
        <w:rPr>
          <w:lang w:val="en-US"/>
        </w:rPr>
        <w:instrText xml:space="preserve"> ADDIN EN.CITE &lt;EndNote&gt;&lt;Cite&gt;&lt;Author&gt;Schildberg-Hörisch&lt;/Author&gt;&lt;Year&gt;2018&lt;/Year&gt;&lt;RecNum&gt;128&lt;/RecNum&gt;&lt;DisplayText&gt;(11)&lt;/DisplayText&gt;&lt;record&gt;&lt;rec-number&gt;128&lt;/rec-number&gt;&lt;foreign-keys&gt;&lt;key app="EN" db-id="2t02zfrty52ssfedvxiv20fzvp55p52vvwvt" timestamp="1544485199"&gt;128&lt;/key&gt;&lt;/foreign-keys&gt;&lt;ref-type name="Journal Article"&gt;17&lt;/ref-type&gt;&lt;contributors&gt;&lt;authors&gt;&lt;author&gt;Schildberg-Hörisch, Hannah&lt;/author&gt;&lt;/authors&gt;&lt;/contributors&gt;&lt;titles&gt;&lt;title&gt;Are Risk Preferences Stable?&lt;/title&gt;&lt;secondary-title&gt;Journal of Economic Perspectives&lt;/secondary-title&gt;&lt;/titles&gt;&lt;periodical&gt;&lt;full-title&gt;Journal of Economic Perspectives&lt;/full-title&gt;&lt;/periodical&gt;&lt;pages&gt;135-54&lt;/pages&gt;&lt;volume&gt;32&lt;/volume&gt;&lt;number&gt;2&lt;/number&gt;&lt;dates&gt;&lt;year&gt;2018&lt;/year&gt;&lt;/dates&gt;&lt;urls&gt;&lt;related-urls&gt;&lt;url&gt;http://www.aeaweb.org/articles?id=10.1257/jep.32.2.135&lt;/url&gt;&lt;url&gt;https://pubs.aeaweb.org/doi/pdfplus/10.1257/jep.32.2.135&lt;/url&gt;&lt;/related-urls&gt;&lt;/urls&gt;&lt;electronic-resource-num&gt;doi: 10.1257/jep.32.2.135&lt;/electronic-resource-num&gt;&lt;/record&gt;&lt;/Cite&gt;&lt;/EndNote&gt;</w:instrText>
      </w:r>
      <w:r>
        <w:rPr>
          <w:lang w:val="en-US"/>
        </w:rPr>
        <w:fldChar w:fldCharType="separate"/>
      </w:r>
      <w:r>
        <w:rPr>
          <w:noProof/>
          <w:lang w:val="en-US"/>
        </w:rPr>
        <w:t>(11)</w:t>
      </w:r>
      <w:r>
        <w:rPr>
          <w:lang w:val="en-US"/>
        </w:rPr>
        <w:fldChar w:fldCharType="end"/>
      </w:r>
      <w:r>
        <w:rPr>
          <w:lang w:val="en-US"/>
        </w:rPr>
        <w:t xml:space="preserve">. Note that most of our sample are over 40 years old, not yet retired, and in a high-income professional group, supporting our assumption of stability.  </w:t>
      </w:r>
    </w:p>
    <w:p w14:paraId="1BAAE725" w14:textId="77777777" w:rsidR="003E3481" w:rsidRDefault="003E3481" w:rsidP="003E3481">
      <w:pPr>
        <w:spacing w:line="480" w:lineRule="auto"/>
        <w:rPr>
          <w:lang w:val="en-US"/>
        </w:rPr>
      </w:pPr>
    </w:p>
    <w:p w14:paraId="06724605" w14:textId="20A5D15E" w:rsidR="003E3481" w:rsidRDefault="003E3481" w:rsidP="003E3481">
      <w:pPr>
        <w:spacing w:line="480" w:lineRule="auto"/>
        <w:rPr>
          <w:lang w:val="en-US"/>
        </w:rPr>
      </w:pPr>
      <w:r>
        <w:rPr>
          <w:lang w:val="en-US"/>
        </w:rPr>
        <w:t>As a sensitivity check a second measure of risk aversion was derived from a measure of p</w:t>
      </w:r>
      <w:r w:rsidRPr="009F04CD">
        <w:rPr>
          <w:lang w:val="en-US"/>
        </w:rPr>
        <w:t xml:space="preserve">ersonality </w:t>
      </w:r>
      <w:r>
        <w:rPr>
          <w:lang w:val="en-US"/>
        </w:rPr>
        <w:t xml:space="preserve">in </w:t>
      </w:r>
      <w:r w:rsidRPr="009F04CD">
        <w:rPr>
          <w:lang w:val="en-US"/>
        </w:rPr>
        <w:t>Wave 2 (2009)</w:t>
      </w:r>
      <w:r>
        <w:rPr>
          <w:lang w:val="en-US"/>
        </w:rPr>
        <w:t>,</w:t>
      </w:r>
      <w:r w:rsidRPr="009F04CD">
        <w:rPr>
          <w:lang w:val="en-US"/>
        </w:rPr>
        <w:t xml:space="preserve"> using </w:t>
      </w:r>
      <w:r>
        <w:rPr>
          <w:lang w:val="en-US"/>
        </w:rPr>
        <w:t>the</w:t>
      </w:r>
      <w:r w:rsidRPr="009F04CD">
        <w:rPr>
          <w:lang w:val="en-US"/>
        </w:rPr>
        <w:t xml:space="preserve"> </w:t>
      </w:r>
      <w:r>
        <w:rPr>
          <w:lang w:val="en-US"/>
        </w:rPr>
        <w:t xml:space="preserve">Short </w:t>
      </w:r>
      <w:r w:rsidRPr="009F04CD">
        <w:rPr>
          <w:lang w:val="en-US"/>
        </w:rPr>
        <w:t>15-ite</w:t>
      </w:r>
      <w:r>
        <w:rPr>
          <w:lang w:val="en-US"/>
        </w:rPr>
        <w:t>m Big Five Inventory</w:t>
      </w:r>
      <w:r w:rsidRPr="009F04CD">
        <w:rPr>
          <w:lang w:val="en-US"/>
        </w:rPr>
        <w:t xml:space="preserve"> </w:t>
      </w:r>
      <w:r>
        <w:rPr>
          <w:lang w:val="en-US"/>
        </w:rPr>
        <w:fldChar w:fldCharType="begin"/>
      </w:r>
      <w:r>
        <w:rPr>
          <w:lang w:val="en-US"/>
        </w:rPr>
        <w:instrText xml:space="preserve"> ADDIN EN.CITE &lt;EndNote&gt;&lt;Cite&gt;&lt;Author&gt;John OP&lt;/Author&gt;&lt;Year&gt;1999&lt;/Year&gt;&lt;RecNum&gt;1665&lt;/RecNum&gt;&lt;DisplayText&gt;(12)&lt;/DisplayText&gt;&lt;record&gt;&lt;rec-number&gt;1665&lt;/rec-number&gt;&lt;foreign-keys&gt;&lt;key app="EN" db-id="vwfvrwvw7pzx06eespxx0sfl5evr0rrxvtsa" timestamp="1574919720"&gt;1665&lt;/key&gt;&lt;/foreign-keys&gt;&lt;ref-type name="Book Section"&gt;5&lt;/ref-type&gt;&lt;contributors&gt;&lt;authors&gt;&lt;author&gt;John OP, Srivastava S.&lt;/author&gt;&lt;/authors&gt;&lt;secondary-authors&gt;&lt;author&gt;Previn, Lawrence A &lt;/author&gt;&lt;author&gt;John, Oliver P&lt;/author&gt;&lt;/secondary-authors&gt;&lt;/contributors&gt;&lt;titles&gt;&lt;title&gt;The Big Five trait taxonomy: History, measurement, and theoretical perspectives&lt;/title&gt;&lt;secondary-title&gt;Handbook of personality: Theory and research&lt;/secondary-title&gt;&lt;/titles&gt;&lt;pages&gt;102-138&lt;/pages&gt;&lt;volume&gt;2&lt;/volume&gt;&lt;number&gt;1999&lt;/number&gt;&lt;dates&gt;&lt;year&gt;1999&lt;/year&gt;&lt;/dates&gt;&lt;pub-location&gt;New York&lt;/pub-location&gt;&lt;publisher&gt;Guilford Press&lt;/publisher&gt;&lt;urls&gt;&lt;/urls&gt;&lt;/record&gt;&lt;/Cite&gt;&lt;/EndNote&gt;</w:instrText>
      </w:r>
      <w:r>
        <w:rPr>
          <w:lang w:val="en-US"/>
        </w:rPr>
        <w:fldChar w:fldCharType="separate"/>
      </w:r>
      <w:r>
        <w:rPr>
          <w:noProof/>
          <w:lang w:val="en-US"/>
        </w:rPr>
        <w:t>(12)</w:t>
      </w:r>
      <w:r>
        <w:rPr>
          <w:lang w:val="en-US"/>
        </w:rPr>
        <w:fldChar w:fldCharType="end"/>
      </w:r>
      <w:r w:rsidRPr="009F04CD">
        <w:rPr>
          <w:lang w:val="en-US"/>
        </w:rPr>
        <w:t xml:space="preserve"> which comprises the five factors of extraversion, agreeableness, conscientiousness, neuroticism and openness to experience</w:t>
      </w:r>
      <w:r>
        <w:rPr>
          <w:lang w:val="en-US"/>
        </w:rPr>
        <w:t xml:space="preserve">, each measured using three items scored on a seven point </w:t>
      </w:r>
      <w:proofErr w:type="spellStart"/>
      <w:r>
        <w:rPr>
          <w:lang w:val="en-US"/>
        </w:rPr>
        <w:t>likert</w:t>
      </w:r>
      <w:proofErr w:type="spellEnd"/>
      <w:r>
        <w:rPr>
          <w:lang w:val="en-US"/>
        </w:rPr>
        <w:t xml:space="preserve"> scale from ‘does not apply to me at all’ to ‘applies to me perfectly’</w:t>
      </w:r>
      <w:r w:rsidRPr="009F04CD">
        <w:rPr>
          <w:lang w:val="en-US"/>
        </w:rPr>
        <w:t xml:space="preserve">. </w:t>
      </w:r>
      <w:r>
        <w:rPr>
          <w:lang w:val="en-US"/>
        </w:rPr>
        <w:t xml:space="preserve">The </w:t>
      </w:r>
      <w:r w:rsidRPr="00BD4B89">
        <w:rPr>
          <w:lang w:val="en-US"/>
        </w:rPr>
        <w:t>personality trait</w:t>
      </w:r>
      <w:r>
        <w:rPr>
          <w:lang w:val="en-US"/>
        </w:rPr>
        <w:t xml:space="preserve">s of high </w:t>
      </w:r>
      <w:r w:rsidRPr="00BD4B89">
        <w:rPr>
          <w:lang w:val="en-US"/>
        </w:rPr>
        <w:t>open</w:t>
      </w:r>
      <w:r>
        <w:rPr>
          <w:lang w:val="en-US"/>
        </w:rPr>
        <w:t>ness to experience and extraversion, combined with low conscientiousness, neuroticism and agreeableness</w:t>
      </w:r>
      <w:r w:rsidRPr="00BD4B89">
        <w:rPr>
          <w:lang w:val="en-US"/>
        </w:rPr>
        <w:t xml:space="preserve"> </w:t>
      </w:r>
      <w:r>
        <w:rPr>
          <w:lang w:val="en-US"/>
        </w:rPr>
        <w:t xml:space="preserve">have been found to be closely associated with measures of risk attitudes </w:t>
      </w:r>
      <w:r>
        <w:rPr>
          <w:lang w:val="en-US"/>
        </w:rPr>
        <w:fldChar w:fldCharType="begin"/>
      </w:r>
      <w:r>
        <w:rPr>
          <w:lang w:val="en-US"/>
        </w:rPr>
        <w:instrText xml:space="preserve"> ADDIN EN.CITE &lt;EndNote&gt;&lt;Cite&gt;&lt;Author&gt;Nicholson&lt;/Author&gt;&lt;Year&gt;2005&lt;/Year&gt;&lt;RecNum&gt;112&lt;/RecNum&gt;&lt;DisplayText&gt;(13)&lt;/DisplayText&gt;&lt;record&gt;&lt;rec-number&gt;112&lt;/rec-number&gt;&lt;foreign-keys&gt;&lt;key app="EN" db-id="2t02zfrty52ssfedvxiv20fzvp55p52vvwvt" timestamp="1441165711"&gt;112&lt;/key&gt;&lt;/foreign-keys&gt;&lt;ref-type name="Journal Article"&gt;17&lt;/ref-type&gt;&lt;contributors&gt;&lt;authors&gt;&lt;author&gt;Nicholson, Nigel&lt;/author&gt;&lt;author&gt;Soane, Emma&lt;/author&gt;&lt;author&gt;Fenton‐O&amp;apos;Creevy, Mark&lt;/author&gt;&lt;author&gt;Willman, Paul&lt;/author&gt;&lt;/authors&gt;&lt;/contributors&gt;&lt;titles&gt;&lt;title&gt;Personality and domain‐specific risk taking&lt;/title&gt;&lt;secondary-title&gt;Journal of Risk Research&lt;/secondary-title&gt;&lt;/titles&gt;&lt;periodical&gt;&lt;full-title&gt;Journal of Risk Research&lt;/full-title&gt;&lt;/periodical&gt;&lt;pages&gt;157-176&lt;/pages&gt;&lt;volume&gt;8&lt;/volume&gt;&lt;number&gt;2&lt;/number&gt;&lt;dates&gt;&lt;year&gt;2005&lt;/year&gt;&lt;/dates&gt;&lt;isbn&gt;1366-9877&lt;/isbn&gt;&lt;urls&gt;&lt;/urls&gt;&lt;/record&gt;&lt;/Cite&gt;&lt;/EndNote&gt;</w:instrText>
      </w:r>
      <w:r>
        <w:rPr>
          <w:lang w:val="en-US"/>
        </w:rPr>
        <w:fldChar w:fldCharType="separate"/>
      </w:r>
      <w:r>
        <w:rPr>
          <w:noProof/>
          <w:lang w:val="en-US"/>
        </w:rPr>
        <w:t>(13)</w:t>
      </w:r>
      <w:r>
        <w:rPr>
          <w:lang w:val="en-US"/>
        </w:rPr>
        <w:fldChar w:fldCharType="end"/>
      </w:r>
      <w:r>
        <w:rPr>
          <w:lang w:val="en-US"/>
        </w:rPr>
        <w:t xml:space="preserve">.   Risk-seeking individuals, who score above the median in the distribution on openness and extraversion and below the median on conscientiousness, agreeableness and neuroticism, are coded as one and others as zero.  We merge the personality measures </w:t>
      </w:r>
      <w:r w:rsidRPr="00BD4B89">
        <w:rPr>
          <w:lang w:val="en-US"/>
        </w:rPr>
        <w:t xml:space="preserve">from Wave 2 into the Wave 1 data. </w:t>
      </w:r>
      <w:r>
        <w:rPr>
          <w:lang w:val="en-US"/>
        </w:rPr>
        <w:t xml:space="preserve"> In addition to evidence that risk aversion is stable in high income adult populations, the same is the case for personality traits </w:t>
      </w:r>
      <w:r>
        <w:rPr>
          <w:lang w:val="en-US"/>
        </w:rPr>
        <w:fldChar w:fldCharType="begin">
          <w:fldData xml:space="preserve">PEVuZE5vdGU+PENpdGU+PEF1dGhvcj5Db2JiLUNsYXJrPC9BdXRob3I+PFllYXI+MjAxMjwvWWVh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</w:fldData>
        </w:fldChar>
      </w:r>
      <w:r>
        <w:rPr>
          <w:lang w:val="en-US"/>
        </w:rPr>
        <w:instrText xml:space="preserve"> ADDIN EN.CITE </w:instrText>
      </w:r>
      <w:r>
        <w:rPr>
          <w:lang w:val="en-US"/>
        </w:rPr>
        <w:fldChar w:fldCharType="begin">
          <w:fldData xml:space="preserve">PEVuZE5vdGU+PENpdGU+PEF1dGhvcj5Db2JiLUNsYXJrPC9BdXRob3I+PFllYXI+MjAxMjwvWWVh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</w:fldData>
        </w:fldChar>
      </w:r>
      <w:r>
        <w:rPr>
          <w:lang w:val="en-US"/>
        </w:rPr>
        <w:instrText xml:space="preserve"> ADDIN EN.CITE.DATA </w:instrText>
      </w:r>
      <w:r>
        <w:rPr>
          <w:lang w:val="en-US"/>
        </w:rPr>
      </w:r>
      <w:r>
        <w:rPr>
          <w:lang w:val="en-US"/>
        </w:rPr>
        <w:fldChar w:fldCharType="end"/>
      </w:r>
      <w:r>
        <w:rPr>
          <w:lang w:val="en-US"/>
        </w:rPr>
        <w:fldChar w:fldCharType="separate"/>
      </w:r>
      <w:r>
        <w:rPr>
          <w:noProof/>
          <w:lang w:val="en-US"/>
        </w:rPr>
        <w:t>(11, 14)</w:t>
      </w:r>
      <w:r>
        <w:rPr>
          <w:lang w:val="en-US"/>
        </w:rPr>
        <w:fldChar w:fldCharType="end"/>
      </w:r>
      <w:r>
        <w:rPr>
          <w:lang w:val="en-US"/>
        </w:rPr>
        <w:t xml:space="preserve"> and so we assume that this trait does not change after one year</w:t>
      </w:r>
      <w:r w:rsidRPr="00BD4B89">
        <w:rPr>
          <w:lang w:val="en-US"/>
        </w:rPr>
        <w:t>.</w:t>
      </w:r>
    </w:p>
    <w:p w14:paraId="2AF67277" w14:textId="77777777" w:rsidR="003E3481" w:rsidRDefault="003E3481" w:rsidP="003C486E">
      <w:pPr>
        <w:spacing w:line="480" w:lineRule="auto"/>
        <w:rPr>
          <w:b/>
          <w:bCs/>
          <w:lang w:val="en-US"/>
        </w:rPr>
      </w:pPr>
    </w:p>
    <w:p w14:paraId="7E519676" w14:textId="4B91FD7F" w:rsidR="003C486E" w:rsidRPr="003C486E" w:rsidRDefault="003C486E" w:rsidP="003C486E">
      <w:pPr>
        <w:spacing w:line="480" w:lineRule="auto"/>
        <w:rPr>
          <w:b/>
          <w:bCs/>
          <w:lang w:val="en-US"/>
        </w:rPr>
      </w:pPr>
      <w:r w:rsidRPr="003C486E">
        <w:rPr>
          <w:b/>
          <w:bCs/>
          <w:lang w:val="en-US"/>
        </w:rPr>
        <w:t xml:space="preserve">Do preferences vary by income? </w:t>
      </w:r>
    </w:p>
    <w:p w14:paraId="3C0C642B" w14:textId="1B061C96" w:rsidR="003C486E" w:rsidRDefault="003C486E" w:rsidP="003C486E">
      <w:pPr>
        <w:spacing w:line="480" w:lineRule="auto"/>
        <w:rPr>
          <w:lang w:val="en-US"/>
        </w:rPr>
      </w:pPr>
      <w:r>
        <w:rPr>
          <w:lang w:val="en-US"/>
        </w:rPr>
        <w:t xml:space="preserve">We assume that one of the main motivators for working in the private sector is high income.  </w:t>
      </w:r>
      <w:proofErr w:type="gramStart"/>
      <w:r>
        <w:rPr>
          <w:lang w:val="en-US"/>
        </w:rPr>
        <w:t>Therefore</w:t>
      </w:r>
      <w:proofErr w:type="gramEnd"/>
      <w:r>
        <w:rPr>
          <w:lang w:val="en-US"/>
        </w:rPr>
        <w:t xml:space="preserve"> it is likely that specialists with high hourly wages have a stronger preference for work in the private sector, which is where they generate their higher income.  We run our model separately on two samples to test this: those earning more than $150/hour and those earning between $20 and $150 per hour.  The correlation between private sector time is only modestly correlated with hourly wage (correlation = 0.4165, </w:t>
      </w:r>
      <w:r>
        <w:rPr>
          <w:i/>
          <w:lang w:val="en-US"/>
        </w:rPr>
        <w:t>p</w:t>
      </w:r>
      <w:r>
        <w:rPr>
          <w:lang w:val="en-US"/>
        </w:rPr>
        <w:t xml:space="preserve"> &lt; 0.001) and less within the sub-samples (low earners: correlation = 0.0860, </w:t>
      </w:r>
      <w:r>
        <w:rPr>
          <w:i/>
          <w:lang w:val="en-US"/>
        </w:rPr>
        <w:t>p</w:t>
      </w:r>
      <w:r>
        <w:rPr>
          <w:lang w:val="en-US"/>
        </w:rPr>
        <w:t xml:space="preserve"> &lt; 0.001; high earners: correlation = 0.2556, </w:t>
      </w:r>
      <w:r>
        <w:rPr>
          <w:i/>
          <w:lang w:val="en-US"/>
        </w:rPr>
        <w:t>p</w:t>
      </w:r>
      <w:r>
        <w:rPr>
          <w:lang w:val="en-US"/>
        </w:rPr>
        <w:t xml:space="preserve"> &lt; 0.001), suggesting other job characteristics may be more important.  However, it is possible that, by virtue of choosing the status quo much more frequently than the other jobs, </w:t>
      </w:r>
      <w:r>
        <w:rPr>
          <w:lang w:val="en-US"/>
        </w:rPr>
        <w:lastRenderedPageBreak/>
        <w:t xml:space="preserve">the results will show a stronger preference for the private sector among those spending more time in it.  To address this concern, we run all analyses using the forced choice data using only scenarios A and B and excluding the </w:t>
      </w:r>
      <w:proofErr w:type="gramStart"/>
      <w:r>
        <w:rPr>
          <w:lang w:val="en-US"/>
        </w:rPr>
        <w:t>status quo, and</w:t>
      </w:r>
      <w:proofErr w:type="gramEnd"/>
      <w:r>
        <w:rPr>
          <w:lang w:val="en-US"/>
        </w:rPr>
        <w:t xml:space="preserve"> find no substantial differences in the results.  </w:t>
      </w:r>
    </w:p>
    <w:p w14:paraId="426B9B90" w14:textId="77777777" w:rsidR="003C486E" w:rsidRDefault="003C486E" w:rsidP="003C486E">
      <w:pPr>
        <w:spacing w:line="480" w:lineRule="auto"/>
        <w:rPr>
          <w:lang w:val="en-US"/>
        </w:rPr>
      </w:pPr>
    </w:p>
    <w:p w14:paraId="353BCA44" w14:textId="782ADE62" w:rsidR="003C486E" w:rsidRDefault="003C486E" w:rsidP="003C486E">
      <w:pPr>
        <w:spacing w:line="480" w:lineRule="auto"/>
        <w:rPr>
          <w:lang w:val="en-US"/>
        </w:rPr>
      </w:pPr>
      <w:r>
        <w:rPr>
          <w:lang w:val="en-US"/>
        </w:rPr>
        <w:t xml:space="preserve">In the analyses, we are interested in differences in the </w:t>
      </w:r>
      <w:r>
        <w:rPr>
          <w:i/>
          <w:lang w:val="en-US"/>
        </w:rPr>
        <w:t>private</w:t>
      </w:r>
      <w:r>
        <w:rPr>
          <w:lang w:val="en-US"/>
        </w:rPr>
        <w:t xml:space="preserve"> coefficients, and those on </w:t>
      </w:r>
      <w:r>
        <w:rPr>
          <w:i/>
          <w:lang w:val="en-US"/>
        </w:rPr>
        <w:t>earnings</w:t>
      </w:r>
      <w:r>
        <w:rPr>
          <w:lang w:val="en-US"/>
        </w:rPr>
        <w:t xml:space="preserve">, since these lend support to the profit-maximizing hypothesis. The results are shown in Table </w:t>
      </w:r>
      <w:r w:rsidR="00B311EF">
        <w:rPr>
          <w:lang w:val="en-US"/>
        </w:rPr>
        <w:t>A1</w:t>
      </w:r>
      <w:r>
        <w:rPr>
          <w:lang w:val="en-US"/>
        </w:rPr>
        <w:t xml:space="preserve">.  There is a difference in the </w:t>
      </w:r>
      <w:r>
        <w:rPr>
          <w:i/>
          <w:lang w:val="en-US"/>
        </w:rPr>
        <w:t>private</w:t>
      </w:r>
      <w:r>
        <w:rPr>
          <w:lang w:val="en-US"/>
        </w:rPr>
        <w:t xml:space="preserve"> coefficient: for high earners more private sector work increases utility (a 1% decrease in private sector time can be compensated with a 0.08% increase in income) and for low earners it lowers utility (a 1% increase in private sector time can be compensated with a 0.09% increase in income), and the magnitude of each is slightly larger than when the data are combined (0.057% compensation). There is little difference in the </w:t>
      </w:r>
      <w:r>
        <w:rPr>
          <w:i/>
          <w:lang w:val="en-US"/>
        </w:rPr>
        <w:t>earnings</w:t>
      </w:r>
      <w:r>
        <w:rPr>
          <w:lang w:val="en-US"/>
        </w:rPr>
        <w:t xml:space="preserve"> coefficient.  The marginal utility of an increase in earnings is higher for low income earners.  Analysis using the forced choice data led to slightly different results, though with the same interpretation: the private coefficient was insignificant when the data were combined, and the compensating differential was 0.21% for high wage earners, so this sub-sample displayed a stronger preference for the private sector in the forced choice questions.  The result for low wage earners was roughly the same.  The earnings coefficients were similar across the forced choice analyses, though they were higher in magnitude for the status quo data across all samples. </w:t>
      </w:r>
    </w:p>
    <w:p w14:paraId="51CB5C35" w14:textId="77777777" w:rsidR="003C486E" w:rsidRDefault="003C486E" w:rsidP="003C486E">
      <w:pPr>
        <w:spacing w:line="480" w:lineRule="auto"/>
        <w:rPr>
          <w:lang w:val="en-US"/>
        </w:rPr>
      </w:pPr>
      <w:r>
        <w:rPr>
          <w:lang w:val="en-US"/>
        </w:rPr>
        <w:t xml:space="preserve"> </w:t>
      </w:r>
    </w:p>
    <w:p w14:paraId="019D3E5D" w14:textId="6A38BD38" w:rsidR="003C486E" w:rsidRDefault="003C486E" w:rsidP="003C486E">
      <w:pPr>
        <w:spacing w:line="480" w:lineRule="auto"/>
        <w:rPr>
          <w:lang w:val="en-US"/>
        </w:rPr>
      </w:pPr>
      <w:r>
        <w:rPr>
          <w:lang w:val="en-US"/>
        </w:rPr>
        <w:t xml:space="preserve">These results suggest that the marginal utility of both earnings and private sector work are similar between those with low and high wages, and that those with lower wages prefer the public sector and those with higher wages prefer the private sector though these associations are small.  This confirms results from a more formal discrete choice </w:t>
      </w:r>
      <w:proofErr w:type="spellStart"/>
      <w:r>
        <w:rPr>
          <w:lang w:val="en-US"/>
        </w:rPr>
        <w:t>labour</w:t>
      </w:r>
      <w:proofErr w:type="spellEnd"/>
      <w:r>
        <w:rPr>
          <w:lang w:val="en-US"/>
        </w:rPr>
        <w:t xml:space="preserve"> supply model that </w:t>
      </w:r>
      <w:r>
        <w:rPr>
          <w:lang w:val="en-US"/>
        </w:rPr>
        <w:lastRenderedPageBreak/>
        <w:t xml:space="preserve">estimated wage elasticities for public and private sector work using the dame data. This found that although wages mattered in the allocation of hours between the sectors, the magnitude of the effects were relatively small with wage elasticities in the range of 0.16 to 0.51 </w:t>
      </w:r>
      <w:r w:rsidRPr="00E83E51">
        <w:rPr>
          <w:lang w:val="en-US"/>
        </w:rPr>
        <w:fldChar w:fldCharType="begin"/>
      </w:r>
      <w:r w:rsidR="003E3481">
        <w:rPr>
          <w:lang w:val="en-US"/>
        </w:rPr>
        <w:instrText xml:space="preserve"> ADDIN EN.CITE &lt;EndNote&gt;&lt;Cite&gt;&lt;Author&gt;Cheng&lt;/Author&gt;&lt;Year&gt;2018&lt;/Year&gt;&lt;RecNum&gt;1844&lt;/RecNum&gt;&lt;DisplayText&gt;(15)&lt;/DisplayText&gt;&lt;record&gt;&lt;rec-number&gt;1844&lt;/rec-number&gt;&lt;foreign-keys&gt;&lt;key app="EN" db-id="vwfvrwvw7pzx06eespxx0sfl5evr0rrxvtsa" timestamp="1580180020"&gt;1844&lt;/key&gt;&lt;/foreign-keys&gt;&lt;ref-type name="Journal Article"&gt;17&lt;/ref-type&gt;&lt;contributors&gt;&lt;authors&gt;&lt;author&gt;Cheng, Terence C.&lt;/author&gt;&lt;author&gt;Kalb, Guyonne&lt;/author&gt;&lt;author&gt;Scott, Anthony&lt;/author&gt;&lt;/authors&gt;&lt;/contributors&gt;&lt;titles&gt;&lt;title&gt;Public, private or both? Analyzing factors influencing the labour supply of medical specialists&lt;/title&gt;&lt;secondary-title&gt;Canadian Journal of Economics/Revue canadienne d&amp;apos;économique&lt;/secondary-title&gt;&lt;/titles&gt;&lt;periodical&gt;&lt;full-title&gt;Canadian Journal of Economics/Revue canadienne d&amp;apos;économique&lt;/full-title&gt;&lt;/periodical&gt;&lt;pages&gt;660-692&lt;/pages&gt;&lt;volume&gt;51&lt;/volume&gt;&lt;number&gt;2&lt;/number&gt;&lt;dates&gt;&lt;year&gt;2018&lt;/year&gt;&lt;/dates&gt;&lt;urls&gt;&lt;related-urls&gt;&lt;url&gt;https://onlinelibrary.wiley.com/doi/abs/10.1111/caje.12334&lt;/url&gt;&lt;/related-urls&gt;&lt;/urls&gt;&lt;electronic-resource-num&gt;doi:10.1111/caje.12334&lt;/electronic-resource-num&gt;&lt;/record&gt;&lt;/Cite&gt;&lt;/EndNote&gt;</w:instrText>
      </w:r>
      <w:r w:rsidRPr="00E83E51">
        <w:rPr>
          <w:lang w:val="en-US"/>
        </w:rPr>
        <w:fldChar w:fldCharType="separate"/>
      </w:r>
      <w:r w:rsidR="003E3481">
        <w:rPr>
          <w:noProof/>
          <w:lang w:val="en-US"/>
        </w:rPr>
        <w:t>(15)</w:t>
      </w:r>
      <w:r w:rsidRPr="00E83E51">
        <w:rPr>
          <w:lang w:val="en-US"/>
        </w:rPr>
        <w:fldChar w:fldCharType="end"/>
      </w:r>
      <w:r>
        <w:rPr>
          <w:lang w:val="en-US"/>
        </w:rPr>
        <w:t>.</w:t>
      </w:r>
    </w:p>
    <w:p w14:paraId="2998078F" w14:textId="1FA23AD5" w:rsidR="00B311EF" w:rsidRDefault="00B311EF">
      <w:pPr>
        <w:rPr>
          <w:lang w:val="en-US"/>
        </w:rPr>
      </w:pPr>
      <w:r>
        <w:rPr>
          <w:lang w:val="en-US"/>
        </w:rPr>
        <w:br w:type="page"/>
      </w:r>
    </w:p>
    <w:p w14:paraId="2DB7C024" w14:textId="77777777" w:rsidR="00B311EF" w:rsidRDefault="00B311EF" w:rsidP="003C486E">
      <w:pPr>
        <w:spacing w:line="480" w:lineRule="auto"/>
        <w:rPr>
          <w:lang w:val="en-US"/>
        </w:rPr>
      </w:pPr>
    </w:p>
    <w:p w14:paraId="0EAC6C17" w14:textId="5DC826D8" w:rsidR="00B311EF" w:rsidRDefault="00B311EF" w:rsidP="00B311EF">
      <w:pPr>
        <w:ind w:left="-851"/>
        <w:rPr>
          <w:b/>
        </w:rPr>
      </w:pPr>
      <w:r>
        <w:rPr>
          <w:b/>
        </w:rPr>
        <w:t xml:space="preserve">Table </w:t>
      </w:r>
      <w:r>
        <w:rPr>
          <w:b/>
        </w:rPr>
        <w:t>A1</w:t>
      </w:r>
      <w:r>
        <w:rPr>
          <w:b/>
        </w:rPr>
        <w:t>: Results from GMNL model and marginal willingness to pay, by hourly wage group</w:t>
      </w:r>
    </w:p>
    <w:tbl>
      <w:tblPr>
        <w:tblW w:w="10916" w:type="dxa"/>
        <w:tblInd w:w="-743" w:type="dxa"/>
        <w:tblLayout w:type="fixed"/>
        <w:tblLook w:val="04A0" w:firstRow="1" w:lastRow="0" w:firstColumn="1" w:lastColumn="0" w:noHBand="0" w:noVBand="1"/>
      </w:tblPr>
      <w:tblGrid>
        <w:gridCol w:w="3843"/>
        <w:gridCol w:w="1119"/>
        <w:gridCol w:w="1134"/>
        <w:gridCol w:w="1133"/>
        <w:gridCol w:w="71"/>
        <w:gridCol w:w="1206"/>
        <w:gridCol w:w="1134"/>
        <w:gridCol w:w="1276"/>
      </w:tblGrid>
      <w:tr w:rsidR="00B311EF" w:rsidRPr="00F50A28" w14:paraId="1B017EF5" w14:textId="77777777" w:rsidTr="009D16BF">
        <w:trPr>
          <w:trHeight w:val="290"/>
        </w:trPr>
        <w:tc>
          <w:tcPr>
            <w:tcW w:w="3843" w:type="dxa"/>
            <w:tcBorders>
              <w:top w:val="single" w:sz="4" w:space="0" w:color="auto"/>
              <w:bottom w:val="single" w:sz="4" w:space="0" w:color="auto"/>
            </w:tcBorders>
            <w:shd w:val="clear" w:color="auto" w:fill="auto"/>
            <w:vAlign w:val="bottom"/>
          </w:tcPr>
          <w:p w14:paraId="07BB56D2" w14:textId="77777777" w:rsidR="00B311EF" w:rsidRPr="00F50A28" w:rsidRDefault="00B311EF" w:rsidP="009D16BF">
            <w:pPr>
              <w:rPr>
                <w:lang w:eastAsia="en-AU"/>
              </w:rPr>
            </w:pPr>
          </w:p>
        </w:tc>
        <w:tc>
          <w:tcPr>
            <w:tcW w:w="3386" w:type="dxa"/>
            <w:gridSpan w:val="3"/>
            <w:tcBorders>
              <w:top w:val="single" w:sz="4" w:space="0" w:color="auto"/>
              <w:bottom w:val="single" w:sz="4" w:space="0" w:color="auto"/>
            </w:tcBorders>
            <w:shd w:val="clear" w:color="auto" w:fill="auto"/>
            <w:vAlign w:val="center"/>
          </w:tcPr>
          <w:p w14:paraId="38FE6D10" w14:textId="77777777" w:rsidR="00B311EF" w:rsidRPr="00F50A28" w:rsidRDefault="00B311EF" w:rsidP="009D16BF">
            <w:pPr>
              <w:jc w:val="center"/>
              <w:rPr>
                <w:b/>
                <w:bCs/>
                <w:lang w:eastAsia="en-AU"/>
              </w:rPr>
            </w:pPr>
            <w:r w:rsidRPr="00F50A28">
              <w:rPr>
                <w:b/>
                <w:bCs/>
                <w:lang w:eastAsia="en-AU"/>
              </w:rPr>
              <w:t>High earners (&gt; $150/hour)</w:t>
            </w:r>
          </w:p>
        </w:tc>
        <w:tc>
          <w:tcPr>
            <w:tcW w:w="3687" w:type="dxa"/>
            <w:gridSpan w:val="4"/>
            <w:tcBorders>
              <w:top w:val="single" w:sz="4" w:space="0" w:color="auto"/>
              <w:bottom w:val="single" w:sz="4" w:space="0" w:color="auto"/>
            </w:tcBorders>
            <w:shd w:val="clear" w:color="auto" w:fill="auto"/>
            <w:vAlign w:val="center"/>
          </w:tcPr>
          <w:p w14:paraId="13AAD030" w14:textId="77777777" w:rsidR="00B311EF" w:rsidRPr="00F50A28" w:rsidRDefault="00B311EF" w:rsidP="009D16BF">
            <w:pPr>
              <w:jc w:val="center"/>
              <w:rPr>
                <w:b/>
                <w:bCs/>
                <w:lang w:eastAsia="en-AU"/>
              </w:rPr>
            </w:pPr>
            <w:r w:rsidRPr="00F50A28">
              <w:rPr>
                <w:b/>
                <w:bCs/>
                <w:lang w:eastAsia="en-AU"/>
              </w:rPr>
              <w:t>Low earners (</w:t>
            </w:r>
            <w:r w:rsidRPr="00F50A28">
              <w:rPr>
                <w:rFonts w:eastAsia="MS Gothic"/>
                <w:b/>
                <w:color w:val="000000"/>
              </w:rPr>
              <w:t>≤ $150/hour)</w:t>
            </w:r>
          </w:p>
        </w:tc>
      </w:tr>
      <w:tr w:rsidR="00B311EF" w:rsidRPr="00F50A28" w14:paraId="570F50A3" w14:textId="77777777" w:rsidTr="009D16BF">
        <w:trPr>
          <w:trHeight w:val="290"/>
        </w:trPr>
        <w:tc>
          <w:tcPr>
            <w:tcW w:w="3843" w:type="dxa"/>
            <w:tcBorders>
              <w:top w:val="single" w:sz="4" w:space="0" w:color="auto"/>
              <w:bottom w:val="single" w:sz="4" w:space="0" w:color="auto"/>
            </w:tcBorders>
            <w:shd w:val="clear" w:color="auto" w:fill="auto"/>
            <w:vAlign w:val="bottom"/>
            <w:hideMark/>
          </w:tcPr>
          <w:p w14:paraId="2370355A" w14:textId="77777777" w:rsidR="00B311EF" w:rsidRPr="00F50A28" w:rsidRDefault="00B311EF" w:rsidP="009D16BF">
            <w:pPr>
              <w:rPr>
                <w:lang w:eastAsia="en-AU"/>
              </w:rPr>
            </w:pPr>
          </w:p>
        </w:tc>
        <w:tc>
          <w:tcPr>
            <w:tcW w:w="1119" w:type="dxa"/>
            <w:tcBorders>
              <w:top w:val="single" w:sz="4" w:space="0" w:color="auto"/>
              <w:bottom w:val="single" w:sz="4" w:space="0" w:color="auto"/>
            </w:tcBorders>
            <w:shd w:val="clear" w:color="auto" w:fill="auto"/>
            <w:vAlign w:val="center"/>
            <w:hideMark/>
          </w:tcPr>
          <w:p w14:paraId="22BB87F4" w14:textId="77777777" w:rsidR="00B311EF" w:rsidRPr="00F50A28" w:rsidRDefault="00B311EF" w:rsidP="009D16BF">
            <w:pPr>
              <w:jc w:val="center"/>
              <w:rPr>
                <w:b/>
                <w:bCs/>
                <w:lang w:eastAsia="en-AU"/>
              </w:rPr>
            </w:pPr>
            <w:r w:rsidRPr="00F50A28">
              <w:rPr>
                <w:b/>
                <w:bCs/>
                <w:lang w:eastAsia="en-AU"/>
              </w:rPr>
              <w:t>Mean</w:t>
            </w:r>
          </w:p>
          <w:p w14:paraId="0F5B4F58" w14:textId="77777777" w:rsidR="00B311EF" w:rsidRPr="00F50A28" w:rsidRDefault="00B311EF" w:rsidP="009D16BF">
            <w:pPr>
              <w:jc w:val="center"/>
              <w:rPr>
                <w:b/>
                <w:bCs/>
                <w:lang w:eastAsia="en-AU"/>
              </w:rPr>
            </w:pPr>
            <w:r w:rsidRPr="00F50A28">
              <w:rPr>
                <w:b/>
                <w:bCs/>
                <w:lang w:eastAsia="en-AU"/>
              </w:rPr>
              <w:t>(SE)</w:t>
            </w:r>
          </w:p>
        </w:tc>
        <w:tc>
          <w:tcPr>
            <w:tcW w:w="1134" w:type="dxa"/>
            <w:tcBorders>
              <w:top w:val="single" w:sz="4" w:space="0" w:color="auto"/>
              <w:bottom w:val="single" w:sz="4" w:space="0" w:color="auto"/>
            </w:tcBorders>
            <w:shd w:val="clear" w:color="auto" w:fill="auto"/>
            <w:vAlign w:val="center"/>
            <w:hideMark/>
          </w:tcPr>
          <w:p w14:paraId="3CFFA32F" w14:textId="77777777" w:rsidR="00B311EF" w:rsidRPr="00F50A28" w:rsidRDefault="00B311EF" w:rsidP="009D16BF">
            <w:pPr>
              <w:jc w:val="center"/>
              <w:rPr>
                <w:b/>
                <w:bCs/>
                <w:lang w:eastAsia="en-AU"/>
              </w:rPr>
            </w:pPr>
            <w:r w:rsidRPr="00F50A28">
              <w:rPr>
                <w:b/>
                <w:bCs/>
                <w:lang w:eastAsia="en-AU"/>
              </w:rPr>
              <w:t>SD</w:t>
            </w:r>
          </w:p>
          <w:p w14:paraId="36240F1A" w14:textId="77777777" w:rsidR="00B311EF" w:rsidRPr="00F50A28" w:rsidRDefault="00B311EF" w:rsidP="009D16BF">
            <w:pPr>
              <w:jc w:val="center"/>
              <w:rPr>
                <w:b/>
                <w:bCs/>
                <w:lang w:eastAsia="en-AU"/>
              </w:rPr>
            </w:pPr>
            <w:r w:rsidRPr="00F50A28">
              <w:rPr>
                <w:b/>
                <w:bCs/>
                <w:lang w:eastAsia="en-AU"/>
              </w:rPr>
              <w:t>(SE)</w:t>
            </w:r>
          </w:p>
        </w:tc>
        <w:tc>
          <w:tcPr>
            <w:tcW w:w="1133" w:type="dxa"/>
            <w:tcBorders>
              <w:top w:val="single" w:sz="4" w:space="0" w:color="auto"/>
              <w:bottom w:val="single" w:sz="4" w:space="0" w:color="auto"/>
            </w:tcBorders>
            <w:shd w:val="clear" w:color="auto" w:fill="auto"/>
            <w:vAlign w:val="center"/>
            <w:hideMark/>
          </w:tcPr>
          <w:p w14:paraId="206427CC" w14:textId="77777777" w:rsidR="00B311EF" w:rsidRPr="00F50A28" w:rsidRDefault="00B311EF" w:rsidP="009D16BF">
            <w:pPr>
              <w:jc w:val="center"/>
              <w:rPr>
                <w:b/>
                <w:bCs/>
                <w:lang w:eastAsia="en-AU"/>
              </w:rPr>
            </w:pPr>
            <w:r w:rsidRPr="00F50A28">
              <w:rPr>
                <w:b/>
                <w:bCs/>
                <w:lang w:eastAsia="en-AU"/>
              </w:rPr>
              <w:t xml:space="preserve">Marginal </w:t>
            </w:r>
            <w:proofErr w:type="spellStart"/>
            <w:r w:rsidRPr="00F50A28">
              <w:rPr>
                <w:b/>
                <w:bCs/>
                <w:lang w:eastAsia="en-AU"/>
              </w:rPr>
              <w:t>WTP</w:t>
            </w:r>
            <w:r w:rsidRPr="00F50A28">
              <w:rPr>
                <w:b/>
                <w:bCs/>
                <w:vertAlign w:val="superscript"/>
                <w:lang w:eastAsia="en-AU"/>
              </w:rPr>
              <w:t>d</w:t>
            </w:r>
            <w:proofErr w:type="spellEnd"/>
          </w:p>
          <w:p w14:paraId="3D577E4C" w14:textId="77777777" w:rsidR="00B311EF" w:rsidRPr="00F50A28" w:rsidRDefault="00B311EF" w:rsidP="009D16BF">
            <w:pPr>
              <w:jc w:val="center"/>
              <w:rPr>
                <w:b/>
                <w:bCs/>
                <w:lang w:eastAsia="en-AU"/>
              </w:rPr>
            </w:pPr>
            <w:r w:rsidRPr="00F50A28">
              <w:rPr>
                <w:b/>
                <w:bCs/>
                <w:lang w:eastAsia="en-AU"/>
              </w:rPr>
              <w:t>(% annual</w:t>
            </w:r>
          </w:p>
          <w:p w14:paraId="6095047F" w14:textId="77777777" w:rsidR="00B311EF" w:rsidRPr="00F50A28" w:rsidRDefault="00B311EF" w:rsidP="009D16BF">
            <w:pPr>
              <w:jc w:val="center"/>
              <w:rPr>
                <w:b/>
                <w:bCs/>
                <w:lang w:eastAsia="en-AU"/>
              </w:rPr>
            </w:pPr>
            <w:r w:rsidRPr="00F50A28">
              <w:rPr>
                <w:b/>
                <w:bCs/>
                <w:lang w:eastAsia="en-AU"/>
              </w:rPr>
              <w:t>income)</w:t>
            </w:r>
          </w:p>
        </w:tc>
        <w:tc>
          <w:tcPr>
            <w:tcW w:w="1277" w:type="dxa"/>
            <w:gridSpan w:val="2"/>
            <w:tcBorders>
              <w:top w:val="single" w:sz="4" w:space="0" w:color="auto"/>
              <w:bottom w:val="single" w:sz="4" w:space="0" w:color="auto"/>
            </w:tcBorders>
            <w:shd w:val="clear" w:color="auto" w:fill="auto"/>
            <w:vAlign w:val="center"/>
            <w:hideMark/>
          </w:tcPr>
          <w:p w14:paraId="4FDA62A3" w14:textId="77777777" w:rsidR="00B311EF" w:rsidRPr="00F50A28" w:rsidRDefault="00B311EF" w:rsidP="009D16BF">
            <w:pPr>
              <w:jc w:val="center"/>
              <w:rPr>
                <w:b/>
                <w:bCs/>
                <w:lang w:eastAsia="en-AU"/>
              </w:rPr>
            </w:pPr>
            <w:r w:rsidRPr="00F50A28">
              <w:rPr>
                <w:b/>
                <w:bCs/>
                <w:lang w:eastAsia="en-AU"/>
              </w:rPr>
              <w:t>Mean</w:t>
            </w:r>
          </w:p>
          <w:p w14:paraId="0806F3A4" w14:textId="77777777" w:rsidR="00B311EF" w:rsidRPr="00F50A28" w:rsidRDefault="00B311EF" w:rsidP="009D16BF">
            <w:pPr>
              <w:jc w:val="center"/>
              <w:rPr>
                <w:b/>
                <w:bCs/>
                <w:lang w:eastAsia="en-AU"/>
              </w:rPr>
            </w:pPr>
            <w:r w:rsidRPr="00F50A28">
              <w:rPr>
                <w:b/>
                <w:bCs/>
                <w:lang w:eastAsia="en-AU"/>
              </w:rPr>
              <w:t>(SE)</w:t>
            </w:r>
          </w:p>
        </w:tc>
        <w:tc>
          <w:tcPr>
            <w:tcW w:w="1134" w:type="dxa"/>
            <w:tcBorders>
              <w:top w:val="single" w:sz="4" w:space="0" w:color="auto"/>
              <w:bottom w:val="single" w:sz="4" w:space="0" w:color="auto"/>
            </w:tcBorders>
            <w:vAlign w:val="center"/>
          </w:tcPr>
          <w:p w14:paraId="0DBD87B0" w14:textId="77777777" w:rsidR="00B311EF" w:rsidRPr="00F50A28" w:rsidRDefault="00B311EF" w:rsidP="009D16BF">
            <w:pPr>
              <w:jc w:val="center"/>
              <w:rPr>
                <w:b/>
                <w:bCs/>
                <w:lang w:eastAsia="en-AU"/>
              </w:rPr>
            </w:pPr>
            <w:r w:rsidRPr="00F50A28">
              <w:rPr>
                <w:b/>
                <w:bCs/>
                <w:lang w:eastAsia="en-AU"/>
              </w:rPr>
              <w:t>SD</w:t>
            </w:r>
          </w:p>
          <w:p w14:paraId="3B0B2BC0" w14:textId="77777777" w:rsidR="00B311EF" w:rsidRPr="00F50A28" w:rsidRDefault="00B311EF" w:rsidP="009D16BF">
            <w:pPr>
              <w:jc w:val="center"/>
              <w:rPr>
                <w:b/>
                <w:bCs/>
                <w:lang w:eastAsia="en-AU"/>
              </w:rPr>
            </w:pPr>
            <w:r w:rsidRPr="00F50A28">
              <w:rPr>
                <w:b/>
                <w:bCs/>
                <w:lang w:eastAsia="en-AU"/>
              </w:rPr>
              <w:t>(SE)</w:t>
            </w:r>
          </w:p>
        </w:tc>
        <w:tc>
          <w:tcPr>
            <w:tcW w:w="1276" w:type="dxa"/>
            <w:tcBorders>
              <w:top w:val="single" w:sz="4" w:space="0" w:color="auto"/>
              <w:bottom w:val="single" w:sz="4" w:space="0" w:color="auto"/>
            </w:tcBorders>
            <w:vAlign w:val="center"/>
          </w:tcPr>
          <w:p w14:paraId="369A4329" w14:textId="77777777" w:rsidR="00B311EF" w:rsidRPr="00F50A28" w:rsidRDefault="00B311EF" w:rsidP="009D16BF">
            <w:pPr>
              <w:jc w:val="center"/>
              <w:rPr>
                <w:b/>
                <w:bCs/>
                <w:lang w:eastAsia="en-AU"/>
              </w:rPr>
            </w:pPr>
            <w:r w:rsidRPr="00F50A28">
              <w:rPr>
                <w:b/>
                <w:bCs/>
                <w:lang w:eastAsia="en-AU"/>
              </w:rPr>
              <w:t xml:space="preserve">Marginal </w:t>
            </w:r>
            <w:proofErr w:type="spellStart"/>
            <w:r w:rsidRPr="00F50A28">
              <w:rPr>
                <w:b/>
                <w:bCs/>
                <w:lang w:eastAsia="en-AU"/>
              </w:rPr>
              <w:t>WTP</w:t>
            </w:r>
            <w:r w:rsidRPr="00F50A28">
              <w:rPr>
                <w:b/>
                <w:bCs/>
                <w:vertAlign w:val="superscript"/>
                <w:lang w:eastAsia="en-AU"/>
              </w:rPr>
              <w:t>d</w:t>
            </w:r>
            <w:proofErr w:type="spellEnd"/>
            <w:r w:rsidRPr="00F50A28">
              <w:rPr>
                <w:b/>
                <w:bCs/>
                <w:vertAlign w:val="superscript"/>
                <w:lang w:eastAsia="en-AU"/>
              </w:rPr>
              <w:t xml:space="preserve"> </w:t>
            </w:r>
            <w:r w:rsidRPr="00F50A28">
              <w:rPr>
                <w:b/>
                <w:bCs/>
                <w:lang w:eastAsia="en-AU"/>
              </w:rPr>
              <w:t>(% annual income)</w:t>
            </w:r>
          </w:p>
        </w:tc>
      </w:tr>
      <w:tr w:rsidR="00B311EF" w:rsidRPr="00F50A28" w14:paraId="50231898" w14:textId="77777777" w:rsidTr="009D16BF">
        <w:trPr>
          <w:trHeight w:val="290"/>
        </w:trPr>
        <w:tc>
          <w:tcPr>
            <w:tcW w:w="3843" w:type="dxa"/>
            <w:tcBorders>
              <w:top w:val="single" w:sz="4" w:space="0" w:color="auto"/>
            </w:tcBorders>
            <w:shd w:val="clear" w:color="auto" w:fill="auto"/>
            <w:hideMark/>
          </w:tcPr>
          <w:p w14:paraId="019567C4" w14:textId="77777777" w:rsidR="00B311EF" w:rsidRPr="00F50A28" w:rsidRDefault="00B311EF" w:rsidP="009D16BF">
            <w:pPr>
              <w:spacing w:line="360" w:lineRule="auto"/>
              <w:rPr>
                <w:lang w:eastAsia="en-AU"/>
              </w:rPr>
            </w:pPr>
            <w:r w:rsidRPr="00F50A28">
              <w:rPr>
                <w:lang w:eastAsia="en-AU"/>
              </w:rPr>
              <w:t>Change in earnings</w:t>
            </w:r>
          </w:p>
        </w:tc>
        <w:tc>
          <w:tcPr>
            <w:tcW w:w="1119" w:type="dxa"/>
            <w:tcBorders>
              <w:top w:val="single" w:sz="4" w:space="0" w:color="auto"/>
            </w:tcBorders>
            <w:shd w:val="clear" w:color="auto" w:fill="auto"/>
            <w:noWrap/>
            <w:vAlign w:val="bottom"/>
            <w:hideMark/>
          </w:tcPr>
          <w:p w14:paraId="5BBA88EB" w14:textId="77777777" w:rsidR="00B311EF" w:rsidRPr="00F50A28" w:rsidRDefault="00B311EF" w:rsidP="009D16BF">
            <w:pPr>
              <w:jc w:val="center"/>
              <w:rPr>
                <w:color w:val="000000"/>
              </w:rPr>
            </w:pPr>
            <w:r w:rsidRPr="00F50A28">
              <w:rPr>
                <w:color w:val="000000"/>
              </w:rPr>
              <w:t>0.113</w:t>
            </w:r>
            <w:r w:rsidRPr="00F50A28">
              <w:rPr>
                <w:color w:val="000000"/>
                <w:vertAlign w:val="superscript"/>
              </w:rPr>
              <w:t>***</w:t>
            </w:r>
          </w:p>
          <w:p w14:paraId="1E237A7D" w14:textId="77777777" w:rsidR="00B311EF" w:rsidRPr="00F50A28" w:rsidRDefault="00B311EF" w:rsidP="009D16BF">
            <w:pPr>
              <w:jc w:val="center"/>
              <w:rPr>
                <w:lang w:eastAsia="en-AU"/>
              </w:rPr>
            </w:pPr>
            <w:r w:rsidRPr="00F50A28">
              <w:rPr>
                <w:color w:val="000000"/>
              </w:rPr>
              <w:t>(0.007)</w:t>
            </w:r>
          </w:p>
        </w:tc>
        <w:tc>
          <w:tcPr>
            <w:tcW w:w="1134" w:type="dxa"/>
            <w:tcBorders>
              <w:top w:val="single" w:sz="4" w:space="0" w:color="auto"/>
            </w:tcBorders>
            <w:shd w:val="clear" w:color="auto" w:fill="auto"/>
            <w:noWrap/>
            <w:vAlign w:val="center"/>
            <w:hideMark/>
          </w:tcPr>
          <w:p w14:paraId="521EC78E" w14:textId="77777777" w:rsidR="00B311EF" w:rsidRPr="00F50A28" w:rsidRDefault="00B311EF" w:rsidP="009D16BF">
            <w:pPr>
              <w:jc w:val="center"/>
              <w:rPr>
                <w:lang w:eastAsia="en-AU"/>
              </w:rPr>
            </w:pPr>
          </w:p>
        </w:tc>
        <w:tc>
          <w:tcPr>
            <w:tcW w:w="1133" w:type="dxa"/>
            <w:tcBorders>
              <w:top w:val="single" w:sz="4" w:space="0" w:color="auto"/>
            </w:tcBorders>
            <w:shd w:val="clear" w:color="auto" w:fill="auto"/>
            <w:noWrap/>
            <w:vAlign w:val="center"/>
            <w:hideMark/>
          </w:tcPr>
          <w:p w14:paraId="01DA6AA1" w14:textId="77777777" w:rsidR="00B311EF" w:rsidRPr="00F50A28" w:rsidRDefault="00B311EF" w:rsidP="009D16BF">
            <w:pPr>
              <w:spacing w:line="360" w:lineRule="auto"/>
              <w:jc w:val="center"/>
              <w:rPr>
                <w:lang w:eastAsia="en-AU"/>
              </w:rPr>
            </w:pPr>
          </w:p>
        </w:tc>
        <w:tc>
          <w:tcPr>
            <w:tcW w:w="1277" w:type="dxa"/>
            <w:gridSpan w:val="2"/>
            <w:tcBorders>
              <w:top w:val="single" w:sz="4" w:space="0" w:color="auto"/>
            </w:tcBorders>
            <w:shd w:val="clear" w:color="auto" w:fill="auto"/>
            <w:noWrap/>
            <w:vAlign w:val="bottom"/>
            <w:hideMark/>
          </w:tcPr>
          <w:p w14:paraId="33396660" w14:textId="77777777" w:rsidR="00B311EF" w:rsidRPr="00F50A28" w:rsidRDefault="00B311EF" w:rsidP="009D16BF">
            <w:pPr>
              <w:jc w:val="center"/>
              <w:rPr>
                <w:color w:val="000000"/>
              </w:rPr>
            </w:pPr>
            <w:r w:rsidRPr="00F50A28">
              <w:rPr>
                <w:color w:val="000000"/>
              </w:rPr>
              <w:t>0.132</w:t>
            </w:r>
            <w:r w:rsidRPr="00F50A28">
              <w:rPr>
                <w:color w:val="000000"/>
                <w:vertAlign w:val="superscript"/>
              </w:rPr>
              <w:t>***</w:t>
            </w:r>
          </w:p>
          <w:p w14:paraId="3C193A15" w14:textId="77777777" w:rsidR="00B311EF" w:rsidRPr="00F50A28" w:rsidRDefault="00B311EF" w:rsidP="009D16BF">
            <w:pPr>
              <w:jc w:val="center"/>
              <w:rPr>
                <w:lang w:eastAsia="en-AU"/>
              </w:rPr>
            </w:pPr>
            <w:r w:rsidRPr="00F50A28">
              <w:rPr>
                <w:color w:val="000000"/>
              </w:rPr>
              <w:t>(0.009)</w:t>
            </w:r>
          </w:p>
        </w:tc>
        <w:tc>
          <w:tcPr>
            <w:tcW w:w="1134" w:type="dxa"/>
            <w:tcBorders>
              <w:top w:val="single" w:sz="4" w:space="0" w:color="auto"/>
            </w:tcBorders>
          </w:tcPr>
          <w:p w14:paraId="2ED613DE" w14:textId="77777777" w:rsidR="00B311EF" w:rsidRPr="00F50A28" w:rsidRDefault="00B311EF" w:rsidP="009D16BF">
            <w:pPr>
              <w:spacing w:line="360" w:lineRule="auto"/>
              <w:jc w:val="center"/>
              <w:rPr>
                <w:lang w:eastAsia="en-AU"/>
              </w:rPr>
            </w:pPr>
          </w:p>
        </w:tc>
        <w:tc>
          <w:tcPr>
            <w:tcW w:w="1276" w:type="dxa"/>
            <w:tcBorders>
              <w:top w:val="single" w:sz="4" w:space="0" w:color="auto"/>
            </w:tcBorders>
          </w:tcPr>
          <w:p w14:paraId="65C4F620" w14:textId="77777777" w:rsidR="00B311EF" w:rsidRPr="00F50A28" w:rsidRDefault="00B311EF" w:rsidP="009D16BF">
            <w:pPr>
              <w:spacing w:line="360" w:lineRule="auto"/>
              <w:jc w:val="center"/>
              <w:rPr>
                <w:lang w:eastAsia="en-AU"/>
              </w:rPr>
            </w:pPr>
          </w:p>
        </w:tc>
      </w:tr>
      <w:tr w:rsidR="00B311EF" w:rsidRPr="00F50A28" w14:paraId="1E2C6861" w14:textId="77777777" w:rsidTr="009D16BF">
        <w:trPr>
          <w:trHeight w:val="290"/>
        </w:trPr>
        <w:tc>
          <w:tcPr>
            <w:tcW w:w="3843" w:type="dxa"/>
            <w:shd w:val="clear" w:color="auto" w:fill="auto"/>
            <w:hideMark/>
          </w:tcPr>
          <w:p w14:paraId="6D73596E" w14:textId="77777777" w:rsidR="00B311EF" w:rsidRPr="00F50A28" w:rsidRDefault="00B311EF" w:rsidP="009D16BF">
            <w:pPr>
              <w:spacing w:line="360" w:lineRule="auto"/>
              <w:rPr>
                <w:lang w:eastAsia="en-AU"/>
              </w:rPr>
            </w:pPr>
            <w:r w:rsidRPr="00F50A28">
              <w:rPr>
                <w:lang w:eastAsia="en-AU"/>
              </w:rPr>
              <w:t>Change in hours worked</w:t>
            </w:r>
          </w:p>
        </w:tc>
        <w:tc>
          <w:tcPr>
            <w:tcW w:w="1119" w:type="dxa"/>
            <w:shd w:val="clear" w:color="auto" w:fill="auto"/>
            <w:noWrap/>
            <w:vAlign w:val="bottom"/>
            <w:hideMark/>
          </w:tcPr>
          <w:p w14:paraId="7D3AC579" w14:textId="77777777" w:rsidR="00B311EF" w:rsidRPr="00F50A28" w:rsidRDefault="00B311EF" w:rsidP="009D16BF">
            <w:pPr>
              <w:jc w:val="center"/>
              <w:rPr>
                <w:color w:val="000000"/>
              </w:rPr>
            </w:pPr>
            <w:r w:rsidRPr="00F50A28">
              <w:rPr>
                <w:color w:val="000000"/>
              </w:rPr>
              <w:t>-0.133</w:t>
            </w:r>
            <w:r w:rsidRPr="00F50A28">
              <w:rPr>
                <w:color w:val="000000"/>
                <w:vertAlign w:val="superscript"/>
              </w:rPr>
              <w:t>***</w:t>
            </w:r>
          </w:p>
          <w:p w14:paraId="52B69E2E" w14:textId="77777777" w:rsidR="00B311EF" w:rsidRPr="00F50A28" w:rsidRDefault="00B311EF" w:rsidP="009D16BF">
            <w:pPr>
              <w:jc w:val="center"/>
              <w:rPr>
                <w:lang w:eastAsia="en-AU"/>
              </w:rPr>
            </w:pPr>
            <w:r w:rsidRPr="00F50A28">
              <w:rPr>
                <w:color w:val="000000"/>
              </w:rPr>
              <w:t>(0.010)</w:t>
            </w:r>
          </w:p>
        </w:tc>
        <w:tc>
          <w:tcPr>
            <w:tcW w:w="1134" w:type="dxa"/>
            <w:shd w:val="clear" w:color="auto" w:fill="auto"/>
            <w:noWrap/>
            <w:vAlign w:val="bottom"/>
          </w:tcPr>
          <w:p w14:paraId="42DF21DA" w14:textId="77777777" w:rsidR="00B311EF" w:rsidRPr="00F50A28" w:rsidRDefault="00B311EF" w:rsidP="009D16BF">
            <w:pPr>
              <w:jc w:val="center"/>
              <w:rPr>
                <w:color w:val="000000"/>
              </w:rPr>
            </w:pPr>
            <w:r w:rsidRPr="00F50A28">
              <w:rPr>
                <w:color w:val="000000"/>
              </w:rPr>
              <w:t>0.077</w:t>
            </w:r>
            <w:r w:rsidRPr="00F50A28">
              <w:rPr>
                <w:color w:val="000000"/>
                <w:vertAlign w:val="superscript"/>
              </w:rPr>
              <w:t>***</w:t>
            </w:r>
          </w:p>
          <w:p w14:paraId="05228B8E" w14:textId="77777777" w:rsidR="00B311EF" w:rsidRPr="00F50A28" w:rsidRDefault="00B311EF" w:rsidP="009D16BF">
            <w:pPr>
              <w:jc w:val="center"/>
              <w:rPr>
                <w:lang w:eastAsia="en-AU"/>
              </w:rPr>
            </w:pPr>
            <w:r w:rsidRPr="00F50A28">
              <w:rPr>
                <w:color w:val="000000"/>
              </w:rPr>
              <w:t>(0.011)</w:t>
            </w:r>
          </w:p>
        </w:tc>
        <w:tc>
          <w:tcPr>
            <w:tcW w:w="1133" w:type="dxa"/>
            <w:shd w:val="clear" w:color="auto" w:fill="auto"/>
            <w:noWrap/>
            <w:hideMark/>
          </w:tcPr>
          <w:p w14:paraId="19507485" w14:textId="77777777" w:rsidR="00B311EF" w:rsidRPr="00F50A28" w:rsidRDefault="00B311EF" w:rsidP="009D16BF">
            <w:pPr>
              <w:spacing w:line="360" w:lineRule="auto"/>
              <w:jc w:val="center"/>
              <w:rPr>
                <w:lang w:eastAsia="en-AU"/>
              </w:rPr>
            </w:pPr>
            <w:r w:rsidRPr="00F50A28">
              <w:rPr>
                <w:lang w:eastAsia="en-AU"/>
              </w:rPr>
              <w:t>-1.18</w:t>
            </w:r>
          </w:p>
        </w:tc>
        <w:tc>
          <w:tcPr>
            <w:tcW w:w="1277" w:type="dxa"/>
            <w:gridSpan w:val="2"/>
            <w:shd w:val="clear" w:color="auto" w:fill="auto"/>
            <w:noWrap/>
            <w:vAlign w:val="bottom"/>
            <w:hideMark/>
          </w:tcPr>
          <w:p w14:paraId="3E92D30E" w14:textId="77777777" w:rsidR="00B311EF" w:rsidRPr="00F50A28" w:rsidRDefault="00B311EF" w:rsidP="009D16BF">
            <w:pPr>
              <w:jc w:val="center"/>
              <w:rPr>
                <w:color w:val="000000"/>
              </w:rPr>
            </w:pPr>
            <w:r w:rsidRPr="00F50A28">
              <w:rPr>
                <w:color w:val="000000"/>
              </w:rPr>
              <w:t>-0.124</w:t>
            </w:r>
            <w:r w:rsidRPr="00F50A28">
              <w:rPr>
                <w:color w:val="000000"/>
                <w:vertAlign w:val="superscript"/>
              </w:rPr>
              <w:t>***</w:t>
            </w:r>
          </w:p>
          <w:p w14:paraId="21B79788" w14:textId="77777777" w:rsidR="00B311EF" w:rsidRPr="00F50A28" w:rsidRDefault="00B311EF" w:rsidP="009D16BF">
            <w:pPr>
              <w:jc w:val="center"/>
              <w:rPr>
                <w:lang w:eastAsia="en-AU"/>
              </w:rPr>
            </w:pPr>
            <w:r w:rsidRPr="00F50A28">
              <w:rPr>
                <w:color w:val="000000"/>
              </w:rPr>
              <w:t>(0.009)</w:t>
            </w:r>
          </w:p>
        </w:tc>
        <w:tc>
          <w:tcPr>
            <w:tcW w:w="1134" w:type="dxa"/>
            <w:vAlign w:val="bottom"/>
          </w:tcPr>
          <w:p w14:paraId="1B3CEEE9" w14:textId="77777777" w:rsidR="00B311EF" w:rsidRPr="00F50A28" w:rsidRDefault="00B311EF" w:rsidP="009D16BF">
            <w:pPr>
              <w:jc w:val="center"/>
              <w:rPr>
                <w:color w:val="000000"/>
              </w:rPr>
            </w:pPr>
            <w:r w:rsidRPr="00F50A28">
              <w:rPr>
                <w:color w:val="000000"/>
              </w:rPr>
              <w:t>-0.080</w:t>
            </w:r>
            <w:r w:rsidRPr="00F50A28">
              <w:rPr>
                <w:color w:val="000000"/>
                <w:vertAlign w:val="superscript"/>
              </w:rPr>
              <w:t>***</w:t>
            </w:r>
          </w:p>
          <w:p w14:paraId="0BA62475" w14:textId="77777777" w:rsidR="00B311EF" w:rsidRPr="00F50A28" w:rsidRDefault="00B311EF" w:rsidP="009D16BF">
            <w:pPr>
              <w:jc w:val="center"/>
              <w:rPr>
                <w:lang w:eastAsia="en-AU"/>
              </w:rPr>
            </w:pPr>
            <w:r w:rsidRPr="00F50A28">
              <w:rPr>
                <w:color w:val="000000"/>
              </w:rPr>
              <w:t>(0.010)</w:t>
            </w:r>
          </w:p>
        </w:tc>
        <w:tc>
          <w:tcPr>
            <w:tcW w:w="1276" w:type="dxa"/>
          </w:tcPr>
          <w:p w14:paraId="7FD15EBD" w14:textId="77777777" w:rsidR="00B311EF" w:rsidRPr="00F50A28" w:rsidRDefault="00B311EF" w:rsidP="009D16BF">
            <w:pPr>
              <w:spacing w:line="360" w:lineRule="auto"/>
              <w:jc w:val="center"/>
              <w:rPr>
                <w:lang w:eastAsia="en-AU"/>
              </w:rPr>
            </w:pPr>
            <w:r w:rsidRPr="00F50A28">
              <w:rPr>
                <w:lang w:eastAsia="en-AU"/>
              </w:rPr>
              <w:t>-0.94</w:t>
            </w:r>
          </w:p>
        </w:tc>
      </w:tr>
      <w:tr w:rsidR="00B311EF" w:rsidRPr="00F50A28" w14:paraId="67C15552" w14:textId="77777777" w:rsidTr="009D16BF">
        <w:trPr>
          <w:trHeight w:val="290"/>
        </w:trPr>
        <w:tc>
          <w:tcPr>
            <w:tcW w:w="3843" w:type="dxa"/>
            <w:shd w:val="clear" w:color="auto" w:fill="auto"/>
            <w:hideMark/>
          </w:tcPr>
          <w:p w14:paraId="28AD247C" w14:textId="77777777" w:rsidR="00B311EF" w:rsidRPr="00F50A28" w:rsidRDefault="00B311EF" w:rsidP="009D16BF">
            <w:pPr>
              <w:spacing w:line="360" w:lineRule="auto"/>
              <w:rPr>
                <w:lang w:eastAsia="en-AU"/>
              </w:rPr>
            </w:pPr>
            <w:r w:rsidRPr="00F50A28">
              <w:rPr>
                <w:lang w:eastAsia="en-AU"/>
              </w:rPr>
              <w:t>On call</w:t>
            </w:r>
            <w:r w:rsidRPr="00F50A28">
              <w:rPr>
                <w:vertAlign w:val="superscript"/>
                <w:lang w:eastAsia="en-AU"/>
              </w:rPr>
              <w:t>a</w:t>
            </w:r>
            <w:r w:rsidRPr="00F50A28">
              <w:rPr>
                <w:lang w:eastAsia="en-AU"/>
              </w:rPr>
              <w:t>: 1 in 4, frequently called out</w:t>
            </w:r>
          </w:p>
        </w:tc>
        <w:tc>
          <w:tcPr>
            <w:tcW w:w="1119" w:type="dxa"/>
            <w:shd w:val="clear" w:color="auto" w:fill="auto"/>
            <w:noWrap/>
            <w:vAlign w:val="bottom"/>
            <w:hideMark/>
          </w:tcPr>
          <w:p w14:paraId="155D7B52" w14:textId="77777777" w:rsidR="00B311EF" w:rsidRPr="00F50A28" w:rsidRDefault="00B311EF" w:rsidP="009D16BF">
            <w:pPr>
              <w:jc w:val="center"/>
              <w:rPr>
                <w:color w:val="000000"/>
              </w:rPr>
            </w:pPr>
            <w:r w:rsidRPr="00F50A28">
              <w:rPr>
                <w:color w:val="000000"/>
              </w:rPr>
              <w:t>-0.315</w:t>
            </w:r>
            <w:r w:rsidRPr="00F50A28">
              <w:rPr>
                <w:color w:val="000000"/>
                <w:vertAlign w:val="superscript"/>
              </w:rPr>
              <w:t>***</w:t>
            </w:r>
          </w:p>
          <w:p w14:paraId="3E50BD33" w14:textId="77777777" w:rsidR="00B311EF" w:rsidRPr="00F50A28" w:rsidRDefault="00B311EF" w:rsidP="009D16BF">
            <w:pPr>
              <w:jc w:val="center"/>
              <w:rPr>
                <w:lang w:eastAsia="en-AU"/>
              </w:rPr>
            </w:pPr>
            <w:r w:rsidRPr="00F50A28">
              <w:rPr>
                <w:color w:val="000000"/>
              </w:rPr>
              <w:t>(0.104)</w:t>
            </w:r>
          </w:p>
        </w:tc>
        <w:tc>
          <w:tcPr>
            <w:tcW w:w="1134" w:type="dxa"/>
            <w:shd w:val="clear" w:color="auto" w:fill="auto"/>
            <w:noWrap/>
            <w:vAlign w:val="bottom"/>
          </w:tcPr>
          <w:p w14:paraId="3A772126" w14:textId="77777777" w:rsidR="00B311EF" w:rsidRPr="00F50A28" w:rsidRDefault="00B311EF" w:rsidP="009D16BF">
            <w:pPr>
              <w:jc w:val="center"/>
              <w:rPr>
                <w:color w:val="000000"/>
              </w:rPr>
            </w:pPr>
            <w:r w:rsidRPr="00F50A28">
              <w:rPr>
                <w:color w:val="000000"/>
              </w:rPr>
              <w:t>0.865</w:t>
            </w:r>
            <w:r w:rsidRPr="00F50A28">
              <w:rPr>
                <w:color w:val="000000"/>
                <w:vertAlign w:val="superscript"/>
              </w:rPr>
              <w:t>***</w:t>
            </w:r>
          </w:p>
          <w:p w14:paraId="073F7D8F" w14:textId="77777777" w:rsidR="00B311EF" w:rsidRPr="00F50A28" w:rsidRDefault="00B311EF" w:rsidP="009D16BF">
            <w:pPr>
              <w:jc w:val="center"/>
              <w:rPr>
                <w:lang w:eastAsia="en-AU"/>
              </w:rPr>
            </w:pPr>
            <w:r w:rsidRPr="00F50A28">
              <w:rPr>
                <w:color w:val="000000"/>
              </w:rPr>
              <w:t>(0.101)</w:t>
            </w:r>
          </w:p>
        </w:tc>
        <w:tc>
          <w:tcPr>
            <w:tcW w:w="1133" w:type="dxa"/>
            <w:shd w:val="clear" w:color="auto" w:fill="auto"/>
            <w:noWrap/>
            <w:hideMark/>
          </w:tcPr>
          <w:p w14:paraId="29C086C1" w14:textId="77777777" w:rsidR="00B311EF" w:rsidRPr="00F50A28" w:rsidRDefault="00B311EF" w:rsidP="009D16BF">
            <w:pPr>
              <w:spacing w:line="360" w:lineRule="auto"/>
              <w:jc w:val="center"/>
              <w:rPr>
                <w:lang w:eastAsia="en-AU"/>
              </w:rPr>
            </w:pPr>
            <w:r w:rsidRPr="00F50A28">
              <w:rPr>
                <w:lang w:eastAsia="en-AU"/>
              </w:rPr>
              <w:t>24.21</w:t>
            </w:r>
          </w:p>
        </w:tc>
        <w:tc>
          <w:tcPr>
            <w:tcW w:w="1277" w:type="dxa"/>
            <w:gridSpan w:val="2"/>
            <w:shd w:val="clear" w:color="auto" w:fill="auto"/>
            <w:noWrap/>
            <w:vAlign w:val="bottom"/>
            <w:hideMark/>
          </w:tcPr>
          <w:p w14:paraId="59FE6F9B" w14:textId="77777777" w:rsidR="00B311EF" w:rsidRPr="00F50A28" w:rsidRDefault="00B311EF" w:rsidP="009D16BF">
            <w:pPr>
              <w:jc w:val="center"/>
              <w:rPr>
                <w:color w:val="000000"/>
              </w:rPr>
            </w:pPr>
            <w:r w:rsidRPr="00F50A28">
              <w:rPr>
                <w:color w:val="000000"/>
              </w:rPr>
              <w:t>-0.252</w:t>
            </w:r>
            <w:r w:rsidRPr="00F50A28">
              <w:rPr>
                <w:color w:val="000000"/>
                <w:vertAlign w:val="superscript"/>
              </w:rPr>
              <w:t>***</w:t>
            </w:r>
          </w:p>
          <w:p w14:paraId="110C70D1" w14:textId="77777777" w:rsidR="00B311EF" w:rsidRPr="00F50A28" w:rsidRDefault="00B311EF" w:rsidP="009D16BF">
            <w:pPr>
              <w:jc w:val="center"/>
              <w:rPr>
                <w:lang w:eastAsia="en-AU"/>
              </w:rPr>
            </w:pPr>
            <w:r w:rsidRPr="00F50A28">
              <w:rPr>
                <w:color w:val="000000"/>
              </w:rPr>
              <w:t>(0.095)</w:t>
            </w:r>
          </w:p>
        </w:tc>
        <w:tc>
          <w:tcPr>
            <w:tcW w:w="1134" w:type="dxa"/>
            <w:vAlign w:val="bottom"/>
          </w:tcPr>
          <w:p w14:paraId="2550BDCC" w14:textId="77777777" w:rsidR="00B311EF" w:rsidRPr="00F50A28" w:rsidRDefault="00B311EF" w:rsidP="009D16BF">
            <w:pPr>
              <w:jc w:val="center"/>
              <w:rPr>
                <w:color w:val="000000"/>
              </w:rPr>
            </w:pPr>
            <w:r w:rsidRPr="00F50A28">
              <w:rPr>
                <w:color w:val="000000"/>
              </w:rPr>
              <w:t>0.451</w:t>
            </w:r>
            <w:r w:rsidRPr="00F50A28">
              <w:rPr>
                <w:color w:val="000000"/>
                <w:vertAlign w:val="superscript"/>
              </w:rPr>
              <w:t>***</w:t>
            </w:r>
          </w:p>
          <w:p w14:paraId="258DF39B" w14:textId="77777777" w:rsidR="00B311EF" w:rsidRPr="00F50A28" w:rsidRDefault="00B311EF" w:rsidP="009D16BF">
            <w:pPr>
              <w:jc w:val="center"/>
              <w:rPr>
                <w:lang w:eastAsia="en-AU"/>
              </w:rPr>
            </w:pPr>
            <w:r w:rsidRPr="00F50A28">
              <w:rPr>
                <w:color w:val="000000"/>
              </w:rPr>
              <w:t>(0.117)</w:t>
            </w:r>
          </w:p>
        </w:tc>
        <w:tc>
          <w:tcPr>
            <w:tcW w:w="1276" w:type="dxa"/>
          </w:tcPr>
          <w:p w14:paraId="51C75980" w14:textId="77777777" w:rsidR="00B311EF" w:rsidRPr="00F50A28" w:rsidRDefault="00B311EF" w:rsidP="009D16BF">
            <w:pPr>
              <w:spacing w:line="360" w:lineRule="auto"/>
              <w:jc w:val="center"/>
              <w:rPr>
                <w:lang w:eastAsia="en-AU"/>
              </w:rPr>
            </w:pPr>
            <w:r w:rsidRPr="00F50A28">
              <w:rPr>
                <w:lang w:eastAsia="en-AU"/>
              </w:rPr>
              <w:t>21.38</w:t>
            </w:r>
          </w:p>
        </w:tc>
      </w:tr>
      <w:tr w:rsidR="00B311EF" w:rsidRPr="00F50A28" w14:paraId="231C3EAF" w14:textId="77777777" w:rsidTr="009D16BF">
        <w:trPr>
          <w:trHeight w:val="290"/>
        </w:trPr>
        <w:tc>
          <w:tcPr>
            <w:tcW w:w="3843" w:type="dxa"/>
            <w:shd w:val="clear" w:color="auto" w:fill="auto"/>
            <w:hideMark/>
          </w:tcPr>
          <w:p w14:paraId="7EF3121D" w14:textId="77777777" w:rsidR="00B311EF" w:rsidRPr="00F50A28" w:rsidRDefault="00B311EF" w:rsidP="009D16BF">
            <w:pPr>
              <w:spacing w:line="360" w:lineRule="auto"/>
              <w:rPr>
                <w:lang w:eastAsia="en-AU"/>
              </w:rPr>
            </w:pPr>
            <w:r w:rsidRPr="00F50A28">
              <w:rPr>
                <w:lang w:eastAsia="en-AU"/>
              </w:rPr>
              <w:t>On call</w:t>
            </w:r>
            <w:r w:rsidRPr="00F50A28">
              <w:rPr>
                <w:vertAlign w:val="superscript"/>
                <w:lang w:eastAsia="en-AU"/>
              </w:rPr>
              <w:t>a</w:t>
            </w:r>
            <w:r w:rsidRPr="00F50A28">
              <w:rPr>
                <w:lang w:eastAsia="en-AU"/>
              </w:rPr>
              <w:t>: 1 in 4, infrequently called out</w:t>
            </w:r>
          </w:p>
        </w:tc>
        <w:tc>
          <w:tcPr>
            <w:tcW w:w="1119" w:type="dxa"/>
            <w:shd w:val="clear" w:color="auto" w:fill="auto"/>
            <w:noWrap/>
            <w:vAlign w:val="bottom"/>
            <w:hideMark/>
          </w:tcPr>
          <w:p w14:paraId="4E0ACEE2" w14:textId="77777777" w:rsidR="00B311EF" w:rsidRPr="00F50A28" w:rsidRDefault="00B311EF" w:rsidP="009D16BF">
            <w:pPr>
              <w:jc w:val="center"/>
              <w:rPr>
                <w:color w:val="000000"/>
              </w:rPr>
            </w:pPr>
            <w:r w:rsidRPr="00F50A28">
              <w:rPr>
                <w:color w:val="000000"/>
              </w:rPr>
              <w:t>1.531</w:t>
            </w:r>
            <w:r w:rsidRPr="00F50A28">
              <w:rPr>
                <w:color w:val="000000"/>
                <w:vertAlign w:val="superscript"/>
              </w:rPr>
              <w:t>***</w:t>
            </w:r>
          </w:p>
          <w:p w14:paraId="0FAF80C2" w14:textId="77777777" w:rsidR="00B311EF" w:rsidRPr="00F50A28" w:rsidRDefault="00B311EF" w:rsidP="009D16BF">
            <w:pPr>
              <w:jc w:val="center"/>
              <w:rPr>
                <w:lang w:eastAsia="en-AU"/>
              </w:rPr>
            </w:pPr>
            <w:r w:rsidRPr="00F50A28">
              <w:rPr>
                <w:color w:val="000000"/>
              </w:rPr>
              <w:t>(0.136)</w:t>
            </w:r>
          </w:p>
        </w:tc>
        <w:tc>
          <w:tcPr>
            <w:tcW w:w="1134" w:type="dxa"/>
            <w:shd w:val="clear" w:color="auto" w:fill="auto"/>
            <w:noWrap/>
            <w:vAlign w:val="bottom"/>
          </w:tcPr>
          <w:p w14:paraId="5AEB3EFC" w14:textId="77777777" w:rsidR="00B311EF" w:rsidRPr="00F50A28" w:rsidRDefault="00B311EF" w:rsidP="009D16BF">
            <w:pPr>
              <w:jc w:val="center"/>
              <w:rPr>
                <w:color w:val="000000"/>
              </w:rPr>
            </w:pPr>
            <w:r w:rsidRPr="00F50A28">
              <w:rPr>
                <w:color w:val="000000"/>
              </w:rPr>
              <w:t>0.999</w:t>
            </w:r>
            <w:r w:rsidRPr="00F50A28">
              <w:rPr>
                <w:color w:val="000000"/>
                <w:vertAlign w:val="superscript"/>
              </w:rPr>
              <w:t>***</w:t>
            </w:r>
          </w:p>
          <w:p w14:paraId="0DDC1F58" w14:textId="77777777" w:rsidR="00B311EF" w:rsidRPr="00F50A28" w:rsidRDefault="00B311EF" w:rsidP="009D16BF">
            <w:pPr>
              <w:jc w:val="center"/>
              <w:rPr>
                <w:lang w:eastAsia="en-AU"/>
              </w:rPr>
            </w:pPr>
            <w:r w:rsidRPr="00F50A28">
              <w:rPr>
                <w:color w:val="000000"/>
              </w:rPr>
              <w:t>(0.091)</w:t>
            </w:r>
          </w:p>
        </w:tc>
        <w:tc>
          <w:tcPr>
            <w:tcW w:w="1133" w:type="dxa"/>
            <w:shd w:val="clear" w:color="auto" w:fill="auto"/>
            <w:noWrap/>
            <w:hideMark/>
          </w:tcPr>
          <w:p w14:paraId="50AB259F" w14:textId="77777777" w:rsidR="00B311EF" w:rsidRPr="00F50A28" w:rsidRDefault="00B311EF" w:rsidP="009D16BF">
            <w:pPr>
              <w:spacing w:line="360" w:lineRule="auto"/>
              <w:jc w:val="center"/>
              <w:rPr>
                <w:lang w:eastAsia="en-AU"/>
              </w:rPr>
            </w:pPr>
            <w:r w:rsidRPr="00F50A28">
              <w:rPr>
                <w:lang w:eastAsia="en-AU"/>
              </w:rPr>
              <w:t>40.49</w:t>
            </w:r>
          </w:p>
        </w:tc>
        <w:tc>
          <w:tcPr>
            <w:tcW w:w="1277" w:type="dxa"/>
            <w:gridSpan w:val="2"/>
            <w:shd w:val="clear" w:color="auto" w:fill="auto"/>
            <w:noWrap/>
            <w:vAlign w:val="bottom"/>
            <w:hideMark/>
          </w:tcPr>
          <w:p w14:paraId="50CF1682" w14:textId="77777777" w:rsidR="00B311EF" w:rsidRPr="00F50A28" w:rsidRDefault="00B311EF" w:rsidP="009D16BF">
            <w:pPr>
              <w:jc w:val="center"/>
              <w:rPr>
                <w:color w:val="000000"/>
              </w:rPr>
            </w:pPr>
            <w:r w:rsidRPr="00F50A28">
              <w:rPr>
                <w:color w:val="000000"/>
              </w:rPr>
              <w:t>1.610</w:t>
            </w:r>
            <w:r w:rsidRPr="00F50A28">
              <w:rPr>
                <w:color w:val="000000"/>
                <w:vertAlign w:val="superscript"/>
              </w:rPr>
              <w:t>***</w:t>
            </w:r>
          </w:p>
          <w:p w14:paraId="339F5996" w14:textId="77777777" w:rsidR="00B311EF" w:rsidRPr="00F50A28" w:rsidRDefault="00B311EF" w:rsidP="009D16BF">
            <w:pPr>
              <w:jc w:val="center"/>
              <w:rPr>
                <w:lang w:eastAsia="en-AU"/>
              </w:rPr>
            </w:pPr>
            <w:r w:rsidRPr="00F50A28">
              <w:rPr>
                <w:color w:val="000000"/>
              </w:rPr>
              <w:t>(0.129)</w:t>
            </w:r>
          </w:p>
        </w:tc>
        <w:tc>
          <w:tcPr>
            <w:tcW w:w="1134" w:type="dxa"/>
            <w:vAlign w:val="bottom"/>
          </w:tcPr>
          <w:p w14:paraId="033C999A" w14:textId="77777777" w:rsidR="00B311EF" w:rsidRPr="00F50A28" w:rsidRDefault="00B311EF" w:rsidP="009D16BF">
            <w:pPr>
              <w:jc w:val="center"/>
              <w:rPr>
                <w:color w:val="000000"/>
              </w:rPr>
            </w:pPr>
            <w:r w:rsidRPr="00F50A28">
              <w:rPr>
                <w:color w:val="000000"/>
              </w:rPr>
              <w:t>0.684</w:t>
            </w:r>
            <w:r w:rsidRPr="00F50A28">
              <w:rPr>
                <w:color w:val="000000"/>
                <w:vertAlign w:val="superscript"/>
              </w:rPr>
              <w:t>***</w:t>
            </w:r>
          </w:p>
          <w:p w14:paraId="46DD4EB6" w14:textId="77777777" w:rsidR="00B311EF" w:rsidRPr="00F50A28" w:rsidRDefault="00B311EF" w:rsidP="009D16BF">
            <w:pPr>
              <w:jc w:val="center"/>
              <w:rPr>
                <w:lang w:eastAsia="en-AU"/>
              </w:rPr>
            </w:pPr>
            <w:r w:rsidRPr="00F50A28">
              <w:rPr>
                <w:color w:val="000000"/>
              </w:rPr>
              <w:t>(0.082)</w:t>
            </w:r>
          </w:p>
        </w:tc>
        <w:tc>
          <w:tcPr>
            <w:tcW w:w="1276" w:type="dxa"/>
          </w:tcPr>
          <w:p w14:paraId="33216494" w14:textId="77777777" w:rsidR="00B311EF" w:rsidRPr="00F50A28" w:rsidRDefault="00B311EF" w:rsidP="009D16BF">
            <w:pPr>
              <w:spacing w:line="360" w:lineRule="auto"/>
              <w:jc w:val="center"/>
              <w:rPr>
                <w:lang w:eastAsia="en-AU"/>
              </w:rPr>
            </w:pPr>
            <w:r w:rsidRPr="00F50A28">
              <w:rPr>
                <w:lang w:eastAsia="en-AU"/>
              </w:rPr>
              <w:t>35.53</w:t>
            </w:r>
          </w:p>
        </w:tc>
      </w:tr>
      <w:tr w:rsidR="00B311EF" w:rsidRPr="00F50A28" w14:paraId="1A16AA5D" w14:textId="77777777" w:rsidTr="009D16BF">
        <w:trPr>
          <w:trHeight w:val="290"/>
        </w:trPr>
        <w:tc>
          <w:tcPr>
            <w:tcW w:w="3843" w:type="dxa"/>
            <w:shd w:val="clear" w:color="auto" w:fill="auto"/>
            <w:hideMark/>
          </w:tcPr>
          <w:p w14:paraId="0D9D8CE7" w14:textId="77777777" w:rsidR="00B311EF" w:rsidRPr="00F50A28" w:rsidRDefault="00B311EF" w:rsidP="009D16BF">
            <w:pPr>
              <w:spacing w:line="360" w:lineRule="auto"/>
              <w:rPr>
                <w:lang w:eastAsia="en-AU"/>
              </w:rPr>
            </w:pPr>
            <w:r w:rsidRPr="00F50A28">
              <w:rPr>
                <w:lang w:eastAsia="en-AU"/>
              </w:rPr>
              <w:t>On call</w:t>
            </w:r>
            <w:r w:rsidRPr="00F50A28">
              <w:rPr>
                <w:vertAlign w:val="superscript"/>
                <w:lang w:eastAsia="en-AU"/>
              </w:rPr>
              <w:t>a</w:t>
            </w:r>
            <w:r w:rsidRPr="00F50A28">
              <w:rPr>
                <w:lang w:eastAsia="en-AU"/>
              </w:rPr>
              <w:t>: 1 in 10, frequently called out</w:t>
            </w:r>
          </w:p>
        </w:tc>
        <w:tc>
          <w:tcPr>
            <w:tcW w:w="1119" w:type="dxa"/>
            <w:shd w:val="clear" w:color="auto" w:fill="auto"/>
            <w:noWrap/>
            <w:vAlign w:val="bottom"/>
            <w:hideMark/>
          </w:tcPr>
          <w:p w14:paraId="70333EC6" w14:textId="77777777" w:rsidR="00B311EF" w:rsidRPr="00F50A28" w:rsidRDefault="00B311EF" w:rsidP="009D16BF">
            <w:pPr>
              <w:jc w:val="center"/>
              <w:rPr>
                <w:color w:val="000000"/>
              </w:rPr>
            </w:pPr>
            <w:r w:rsidRPr="00F50A28">
              <w:rPr>
                <w:color w:val="000000"/>
              </w:rPr>
              <w:t>1.845</w:t>
            </w:r>
            <w:r w:rsidRPr="00F50A28">
              <w:rPr>
                <w:color w:val="000000"/>
                <w:vertAlign w:val="superscript"/>
              </w:rPr>
              <w:t>***</w:t>
            </w:r>
          </w:p>
          <w:p w14:paraId="78FC2F5B" w14:textId="77777777" w:rsidR="00B311EF" w:rsidRPr="00F50A28" w:rsidRDefault="00B311EF" w:rsidP="009D16BF">
            <w:pPr>
              <w:jc w:val="center"/>
              <w:rPr>
                <w:lang w:eastAsia="en-AU"/>
              </w:rPr>
            </w:pPr>
            <w:r w:rsidRPr="00F50A28">
              <w:rPr>
                <w:color w:val="000000"/>
              </w:rPr>
              <w:t>(0.154)</w:t>
            </w:r>
          </w:p>
        </w:tc>
        <w:tc>
          <w:tcPr>
            <w:tcW w:w="1134" w:type="dxa"/>
            <w:shd w:val="clear" w:color="auto" w:fill="auto"/>
            <w:noWrap/>
            <w:vAlign w:val="bottom"/>
          </w:tcPr>
          <w:p w14:paraId="7DB1B8F4" w14:textId="77777777" w:rsidR="00B311EF" w:rsidRPr="00F50A28" w:rsidRDefault="00B311EF" w:rsidP="009D16BF">
            <w:pPr>
              <w:jc w:val="center"/>
              <w:rPr>
                <w:color w:val="000000"/>
              </w:rPr>
            </w:pPr>
            <w:r w:rsidRPr="00F50A28">
              <w:rPr>
                <w:color w:val="000000"/>
              </w:rPr>
              <w:t>1.421</w:t>
            </w:r>
            <w:r w:rsidRPr="00F50A28">
              <w:rPr>
                <w:color w:val="000000"/>
                <w:vertAlign w:val="superscript"/>
              </w:rPr>
              <w:t>***</w:t>
            </w:r>
          </w:p>
          <w:p w14:paraId="2611756F" w14:textId="77777777" w:rsidR="00B311EF" w:rsidRPr="00F50A28" w:rsidRDefault="00B311EF" w:rsidP="009D16BF">
            <w:pPr>
              <w:jc w:val="center"/>
              <w:rPr>
                <w:lang w:eastAsia="en-AU"/>
              </w:rPr>
            </w:pPr>
            <w:r w:rsidRPr="00F50A28">
              <w:rPr>
                <w:color w:val="000000"/>
              </w:rPr>
              <w:t>(0.163)</w:t>
            </w:r>
          </w:p>
        </w:tc>
        <w:tc>
          <w:tcPr>
            <w:tcW w:w="1133" w:type="dxa"/>
            <w:shd w:val="clear" w:color="auto" w:fill="auto"/>
            <w:noWrap/>
            <w:hideMark/>
          </w:tcPr>
          <w:p w14:paraId="06D2E27E" w14:textId="77777777" w:rsidR="00B311EF" w:rsidRPr="00F50A28" w:rsidRDefault="00B311EF" w:rsidP="009D16BF">
            <w:pPr>
              <w:spacing w:line="360" w:lineRule="auto"/>
              <w:jc w:val="center"/>
              <w:rPr>
                <w:lang w:eastAsia="en-AU"/>
              </w:rPr>
            </w:pPr>
            <w:r w:rsidRPr="00F50A28">
              <w:rPr>
                <w:lang w:eastAsia="en-AU"/>
              </w:rPr>
              <w:t>43.26</w:t>
            </w:r>
          </w:p>
        </w:tc>
        <w:tc>
          <w:tcPr>
            <w:tcW w:w="1277" w:type="dxa"/>
            <w:gridSpan w:val="2"/>
            <w:shd w:val="clear" w:color="auto" w:fill="auto"/>
            <w:noWrap/>
            <w:vAlign w:val="bottom"/>
            <w:hideMark/>
          </w:tcPr>
          <w:p w14:paraId="6347B3F8" w14:textId="77777777" w:rsidR="00B311EF" w:rsidRPr="00F50A28" w:rsidRDefault="00B311EF" w:rsidP="009D16BF">
            <w:pPr>
              <w:jc w:val="center"/>
              <w:rPr>
                <w:color w:val="000000"/>
              </w:rPr>
            </w:pPr>
            <w:r w:rsidRPr="00F50A28">
              <w:rPr>
                <w:color w:val="000000"/>
              </w:rPr>
              <w:t>1.707</w:t>
            </w:r>
            <w:r w:rsidRPr="00F50A28">
              <w:rPr>
                <w:color w:val="000000"/>
                <w:vertAlign w:val="superscript"/>
              </w:rPr>
              <w:t>***</w:t>
            </w:r>
          </w:p>
          <w:p w14:paraId="50D013C6" w14:textId="77777777" w:rsidR="00B311EF" w:rsidRPr="00F50A28" w:rsidRDefault="00B311EF" w:rsidP="009D16BF">
            <w:pPr>
              <w:jc w:val="center"/>
              <w:rPr>
                <w:lang w:eastAsia="en-AU"/>
              </w:rPr>
            </w:pPr>
            <w:r w:rsidRPr="00F50A28">
              <w:rPr>
                <w:color w:val="000000"/>
              </w:rPr>
              <w:t>(0.120)</w:t>
            </w:r>
          </w:p>
        </w:tc>
        <w:tc>
          <w:tcPr>
            <w:tcW w:w="1134" w:type="dxa"/>
            <w:vAlign w:val="bottom"/>
          </w:tcPr>
          <w:p w14:paraId="5993753C" w14:textId="77777777" w:rsidR="00B311EF" w:rsidRPr="00F50A28" w:rsidRDefault="00B311EF" w:rsidP="009D16BF">
            <w:pPr>
              <w:jc w:val="center"/>
              <w:rPr>
                <w:color w:val="000000"/>
              </w:rPr>
            </w:pPr>
            <w:r w:rsidRPr="00F50A28">
              <w:rPr>
                <w:color w:val="000000"/>
              </w:rPr>
              <w:t>1.209</w:t>
            </w:r>
            <w:r w:rsidRPr="00F50A28">
              <w:rPr>
                <w:color w:val="000000"/>
                <w:vertAlign w:val="superscript"/>
              </w:rPr>
              <w:t>***</w:t>
            </w:r>
          </w:p>
          <w:p w14:paraId="090564A1" w14:textId="77777777" w:rsidR="00B311EF" w:rsidRPr="00F50A28" w:rsidRDefault="00B311EF" w:rsidP="009D16BF">
            <w:pPr>
              <w:jc w:val="center"/>
              <w:rPr>
                <w:lang w:eastAsia="en-AU"/>
              </w:rPr>
            </w:pPr>
            <w:r w:rsidRPr="00F50A28">
              <w:rPr>
                <w:color w:val="000000"/>
              </w:rPr>
              <w:t>(0.118)</w:t>
            </w:r>
          </w:p>
        </w:tc>
        <w:tc>
          <w:tcPr>
            <w:tcW w:w="1276" w:type="dxa"/>
          </w:tcPr>
          <w:p w14:paraId="2EF22232" w14:textId="77777777" w:rsidR="00B311EF" w:rsidRPr="00F50A28" w:rsidRDefault="00B311EF" w:rsidP="009D16BF">
            <w:pPr>
              <w:spacing w:line="360" w:lineRule="auto"/>
              <w:jc w:val="center"/>
              <w:rPr>
                <w:lang w:eastAsia="en-AU"/>
              </w:rPr>
            </w:pPr>
            <w:r w:rsidRPr="00F50A28">
              <w:rPr>
                <w:lang w:eastAsia="en-AU"/>
              </w:rPr>
              <w:t>36.26</w:t>
            </w:r>
          </w:p>
        </w:tc>
      </w:tr>
      <w:tr w:rsidR="00B311EF" w:rsidRPr="00F50A28" w14:paraId="4EA0B6C9" w14:textId="77777777" w:rsidTr="009D16BF">
        <w:trPr>
          <w:trHeight w:val="290"/>
        </w:trPr>
        <w:tc>
          <w:tcPr>
            <w:tcW w:w="3843" w:type="dxa"/>
            <w:shd w:val="clear" w:color="auto" w:fill="auto"/>
            <w:hideMark/>
          </w:tcPr>
          <w:p w14:paraId="72926F39" w14:textId="77777777" w:rsidR="00B311EF" w:rsidRPr="00F50A28" w:rsidRDefault="00B311EF" w:rsidP="009D16BF">
            <w:pPr>
              <w:spacing w:line="360" w:lineRule="auto"/>
              <w:rPr>
                <w:lang w:val="en-US"/>
              </w:rPr>
            </w:pPr>
            <w:r w:rsidRPr="00F50A28">
              <w:rPr>
                <w:lang w:val="en-US"/>
              </w:rPr>
              <w:t>Percentage of time in private practice</w:t>
            </w:r>
          </w:p>
        </w:tc>
        <w:tc>
          <w:tcPr>
            <w:tcW w:w="1119" w:type="dxa"/>
            <w:shd w:val="clear" w:color="auto" w:fill="auto"/>
            <w:noWrap/>
            <w:vAlign w:val="bottom"/>
            <w:hideMark/>
          </w:tcPr>
          <w:p w14:paraId="76C1DBCF" w14:textId="77777777" w:rsidR="00B311EF" w:rsidRPr="00F50A28" w:rsidRDefault="00B311EF" w:rsidP="009D16BF">
            <w:pPr>
              <w:jc w:val="center"/>
              <w:rPr>
                <w:color w:val="000000"/>
              </w:rPr>
            </w:pPr>
            <w:r w:rsidRPr="00F50A28">
              <w:rPr>
                <w:color w:val="000000"/>
              </w:rPr>
              <w:t>0.009</w:t>
            </w:r>
            <w:r w:rsidRPr="00F50A28">
              <w:rPr>
                <w:color w:val="000000"/>
                <w:vertAlign w:val="superscript"/>
              </w:rPr>
              <w:t>***</w:t>
            </w:r>
          </w:p>
          <w:p w14:paraId="061A8904" w14:textId="77777777" w:rsidR="00B311EF" w:rsidRPr="00F50A28" w:rsidRDefault="00B311EF" w:rsidP="009D16BF">
            <w:pPr>
              <w:jc w:val="center"/>
              <w:rPr>
                <w:lang w:eastAsia="en-AU"/>
              </w:rPr>
            </w:pPr>
            <w:r w:rsidRPr="00F50A28">
              <w:rPr>
                <w:color w:val="000000"/>
              </w:rPr>
              <w:t>(0.002)</w:t>
            </w:r>
          </w:p>
        </w:tc>
        <w:tc>
          <w:tcPr>
            <w:tcW w:w="1134" w:type="dxa"/>
            <w:shd w:val="clear" w:color="auto" w:fill="auto"/>
            <w:noWrap/>
            <w:vAlign w:val="bottom"/>
          </w:tcPr>
          <w:p w14:paraId="430718D3" w14:textId="77777777" w:rsidR="00B311EF" w:rsidRPr="00F50A28" w:rsidRDefault="00B311EF" w:rsidP="009D16BF">
            <w:pPr>
              <w:jc w:val="center"/>
              <w:rPr>
                <w:color w:val="000000"/>
              </w:rPr>
            </w:pPr>
            <w:r w:rsidRPr="00F50A28">
              <w:rPr>
                <w:color w:val="000000"/>
              </w:rPr>
              <w:t>0.027</w:t>
            </w:r>
            <w:r w:rsidRPr="00F50A28">
              <w:rPr>
                <w:color w:val="000000"/>
                <w:vertAlign w:val="superscript"/>
              </w:rPr>
              <w:t>***</w:t>
            </w:r>
          </w:p>
          <w:p w14:paraId="02501D3D" w14:textId="77777777" w:rsidR="00B311EF" w:rsidRPr="00F50A28" w:rsidRDefault="00B311EF" w:rsidP="009D16BF">
            <w:pPr>
              <w:jc w:val="center"/>
              <w:rPr>
                <w:lang w:eastAsia="en-AU"/>
              </w:rPr>
            </w:pPr>
            <w:r w:rsidRPr="00F50A28">
              <w:rPr>
                <w:color w:val="000000"/>
              </w:rPr>
              <w:t>(0.003)</w:t>
            </w:r>
          </w:p>
        </w:tc>
        <w:tc>
          <w:tcPr>
            <w:tcW w:w="1133" w:type="dxa"/>
            <w:shd w:val="clear" w:color="auto" w:fill="auto"/>
            <w:noWrap/>
            <w:hideMark/>
          </w:tcPr>
          <w:p w14:paraId="567E64AE" w14:textId="77777777" w:rsidR="00B311EF" w:rsidRPr="00F50A28" w:rsidRDefault="00B311EF" w:rsidP="009D16BF">
            <w:pPr>
              <w:spacing w:line="360" w:lineRule="auto"/>
              <w:jc w:val="center"/>
              <w:rPr>
                <w:lang w:eastAsia="en-AU"/>
              </w:rPr>
            </w:pPr>
            <w:r w:rsidRPr="00F50A28">
              <w:rPr>
                <w:lang w:eastAsia="en-AU"/>
              </w:rPr>
              <w:t>0.08</w:t>
            </w:r>
          </w:p>
        </w:tc>
        <w:tc>
          <w:tcPr>
            <w:tcW w:w="1277" w:type="dxa"/>
            <w:gridSpan w:val="2"/>
            <w:shd w:val="clear" w:color="auto" w:fill="auto"/>
            <w:noWrap/>
            <w:vAlign w:val="bottom"/>
            <w:hideMark/>
          </w:tcPr>
          <w:p w14:paraId="49E957E8" w14:textId="77777777" w:rsidR="00B311EF" w:rsidRPr="00F50A28" w:rsidRDefault="00B311EF" w:rsidP="009D16BF">
            <w:pPr>
              <w:jc w:val="center"/>
              <w:rPr>
                <w:color w:val="000000"/>
              </w:rPr>
            </w:pPr>
            <w:r w:rsidRPr="00F50A28">
              <w:rPr>
                <w:color w:val="000000"/>
              </w:rPr>
              <w:t>-0.011</w:t>
            </w:r>
            <w:r w:rsidRPr="00F50A28">
              <w:rPr>
                <w:color w:val="000000"/>
                <w:vertAlign w:val="superscript"/>
              </w:rPr>
              <w:t>***</w:t>
            </w:r>
          </w:p>
          <w:p w14:paraId="17DE30F5" w14:textId="77777777" w:rsidR="00B311EF" w:rsidRPr="00F50A28" w:rsidRDefault="00B311EF" w:rsidP="009D16BF">
            <w:pPr>
              <w:jc w:val="center"/>
              <w:rPr>
                <w:lang w:eastAsia="en-AU"/>
              </w:rPr>
            </w:pPr>
            <w:r w:rsidRPr="00F50A28">
              <w:rPr>
                <w:color w:val="000000"/>
              </w:rPr>
              <w:t>(0.002)</w:t>
            </w:r>
          </w:p>
        </w:tc>
        <w:tc>
          <w:tcPr>
            <w:tcW w:w="1134" w:type="dxa"/>
            <w:vAlign w:val="bottom"/>
          </w:tcPr>
          <w:p w14:paraId="4208DA08" w14:textId="77777777" w:rsidR="00B311EF" w:rsidRPr="00F50A28" w:rsidRDefault="00B311EF" w:rsidP="009D16BF">
            <w:pPr>
              <w:jc w:val="center"/>
              <w:rPr>
                <w:color w:val="000000"/>
              </w:rPr>
            </w:pPr>
            <w:r w:rsidRPr="00F50A28">
              <w:rPr>
                <w:color w:val="000000"/>
              </w:rPr>
              <w:t>0.025</w:t>
            </w:r>
            <w:r w:rsidRPr="00F50A28">
              <w:rPr>
                <w:color w:val="000000"/>
                <w:vertAlign w:val="superscript"/>
              </w:rPr>
              <w:t>***</w:t>
            </w:r>
          </w:p>
          <w:p w14:paraId="68A13321" w14:textId="77777777" w:rsidR="00B311EF" w:rsidRPr="00F50A28" w:rsidRDefault="00B311EF" w:rsidP="009D16BF">
            <w:pPr>
              <w:jc w:val="center"/>
              <w:rPr>
                <w:lang w:eastAsia="en-AU"/>
              </w:rPr>
            </w:pPr>
            <w:r w:rsidRPr="00F50A28">
              <w:rPr>
                <w:color w:val="000000"/>
              </w:rPr>
              <w:t>(0.003)</w:t>
            </w:r>
          </w:p>
        </w:tc>
        <w:tc>
          <w:tcPr>
            <w:tcW w:w="1276" w:type="dxa"/>
          </w:tcPr>
          <w:p w14:paraId="0B336B1C" w14:textId="77777777" w:rsidR="00B311EF" w:rsidRPr="00F50A28" w:rsidRDefault="00B311EF" w:rsidP="009D16BF">
            <w:pPr>
              <w:spacing w:line="360" w:lineRule="auto"/>
              <w:jc w:val="center"/>
              <w:rPr>
                <w:lang w:eastAsia="en-AU"/>
              </w:rPr>
            </w:pPr>
            <w:r w:rsidRPr="00F50A28">
              <w:rPr>
                <w:lang w:eastAsia="en-AU"/>
              </w:rPr>
              <w:t>-0.09</w:t>
            </w:r>
          </w:p>
        </w:tc>
      </w:tr>
      <w:tr w:rsidR="00B311EF" w:rsidRPr="00F50A28" w14:paraId="6C179263" w14:textId="77777777" w:rsidTr="009D16BF">
        <w:trPr>
          <w:trHeight w:val="290"/>
        </w:trPr>
        <w:tc>
          <w:tcPr>
            <w:tcW w:w="3843" w:type="dxa"/>
            <w:shd w:val="clear" w:color="auto" w:fill="auto"/>
            <w:hideMark/>
          </w:tcPr>
          <w:p w14:paraId="06911DE8" w14:textId="77777777" w:rsidR="00B311EF" w:rsidRPr="00F50A28" w:rsidRDefault="00B311EF" w:rsidP="009D16BF">
            <w:pPr>
              <w:spacing w:line="360" w:lineRule="auto"/>
              <w:rPr>
                <w:lang w:val="en-US"/>
              </w:rPr>
            </w:pPr>
            <w:r w:rsidRPr="00F50A28">
              <w:rPr>
                <w:lang w:val="en-US"/>
              </w:rPr>
              <w:t xml:space="preserve">Teaching/research </w:t>
            </w:r>
            <w:proofErr w:type="spellStart"/>
            <w:r w:rsidRPr="00F50A28">
              <w:rPr>
                <w:lang w:val="en-US"/>
              </w:rPr>
              <w:t>opportunities</w:t>
            </w:r>
            <w:r w:rsidRPr="00F50A28">
              <w:rPr>
                <w:vertAlign w:val="superscript"/>
                <w:lang w:val="en-US"/>
              </w:rPr>
              <w:t>b</w:t>
            </w:r>
            <w:proofErr w:type="spellEnd"/>
            <w:r w:rsidRPr="00F50A28">
              <w:rPr>
                <w:lang w:val="en-US"/>
              </w:rPr>
              <w:t>: some</w:t>
            </w:r>
          </w:p>
        </w:tc>
        <w:tc>
          <w:tcPr>
            <w:tcW w:w="1119" w:type="dxa"/>
            <w:shd w:val="clear" w:color="auto" w:fill="auto"/>
            <w:noWrap/>
            <w:vAlign w:val="bottom"/>
            <w:hideMark/>
          </w:tcPr>
          <w:p w14:paraId="0834FB71" w14:textId="77777777" w:rsidR="00B311EF" w:rsidRPr="00F50A28" w:rsidRDefault="00B311EF" w:rsidP="009D16BF">
            <w:pPr>
              <w:jc w:val="center"/>
              <w:rPr>
                <w:color w:val="000000"/>
              </w:rPr>
            </w:pPr>
            <w:r w:rsidRPr="00F50A28">
              <w:rPr>
                <w:color w:val="000000"/>
              </w:rPr>
              <w:t>0.240</w:t>
            </w:r>
            <w:r w:rsidRPr="00F50A28">
              <w:rPr>
                <w:color w:val="000000"/>
                <w:vertAlign w:val="superscript"/>
              </w:rPr>
              <w:t>***</w:t>
            </w:r>
          </w:p>
          <w:p w14:paraId="739ECD54" w14:textId="77777777" w:rsidR="00B311EF" w:rsidRPr="00F50A28" w:rsidRDefault="00B311EF" w:rsidP="009D16BF">
            <w:pPr>
              <w:jc w:val="center"/>
              <w:rPr>
                <w:lang w:eastAsia="en-AU"/>
              </w:rPr>
            </w:pPr>
            <w:r w:rsidRPr="00F50A28">
              <w:rPr>
                <w:color w:val="000000"/>
              </w:rPr>
              <w:t>(0.063)</w:t>
            </w:r>
          </w:p>
        </w:tc>
        <w:tc>
          <w:tcPr>
            <w:tcW w:w="1134" w:type="dxa"/>
            <w:shd w:val="clear" w:color="auto" w:fill="auto"/>
            <w:noWrap/>
            <w:vAlign w:val="bottom"/>
          </w:tcPr>
          <w:p w14:paraId="2E3800F5" w14:textId="77777777" w:rsidR="00B311EF" w:rsidRPr="00F50A28" w:rsidRDefault="00B311EF" w:rsidP="009D16BF">
            <w:pPr>
              <w:jc w:val="center"/>
              <w:rPr>
                <w:color w:val="000000"/>
              </w:rPr>
            </w:pPr>
            <w:r w:rsidRPr="00F50A28">
              <w:rPr>
                <w:color w:val="000000"/>
              </w:rPr>
              <w:t>0.564</w:t>
            </w:r>
            <w:r w:rsidRPr="00F50A28">
              <w:rPr>
                <w:color w:val="000000"/>
                <w:vertAlign w:val="superscript"/>
              </w:rPr>
              <w:t>***</w:t>
            </w:r>
          </w:p>
          <w:p w14:paraId="35899125" w14:textId="77777777" w:rsidR="00B311EF" w:rsidRPr="00F50A28" w:rsidRDefault="00B311EF" w:rsidP="009D16BF">
            <w:pPr>
              <w:jc w:val="center"/>
              <w:rPr>
                <w:lang w:eastAsia="en-AU"/>
              </w:rPr>
            </w:pPr>
            <w:r w:rsidRPr="00F50A28">
              <w:rPr>
                <w:color w:val="000000"/>
              </w:rPr>
              <w:t>(0.068)</w:t>
            </w:r>
          </w:p>
        </w:tc>
        <w:tc>
          <w:tcPr>
            <w:tcW w:w="1133" w:type="dxa"/>
            <w:shd w:val="clear" w:color="auto" w:fill="auto"/>
            <w:noWrap/>
            <w:hideMark/>
          </w:tcPr>
          <w:p w14:paraId="7991FF9F" w14:textId="77777777" w:rsidR="00B311EF" w:rsidRPr="00F50A28" w:rsidRDefault="00B311EF" w:rsidP="009D16BF">
            <w:pPr>
              <w:spacing w:line="360" w:lineRule="auto"/>
              <w:jc w:val="center"/>
              <w:rPr>
                <w:lang w:eastAsia="en-AU"/>
              </w:rPr>
            </w:pPr>
            <w:r w:rsidRPr="00F50A28">
              <w:rPr>
                <w:lang w:eastAsia="en-AU"/>
              </w:rPr>
              <w:t>4.24</w:t>
            </w:r>
          </w:p>
        </w:tc>
        <w:tc>
          <w:tcPr>
            <w:tcW w:w="1277" w:type="dxa"/>
            <w:gridSpan w:val="2"/>
            <w:shd w:val="clear" w:color="auto" w:fill="auto"/>
            <w:noWrap/>
            <w:vAlign w:val="bottom"/>
            <w:hideMark/>
          </w:tcPr>
          <w:p w14:paraId="71086607" w14:textId="77777777" w:rsidR="00B311EF" w:rsidRPr="00F50A28" w:rsidRDefault="00B311EF" w:rsidP="009D16BF">
            <w:pPr>
              <w:jc w:val="center"/>
              <w:rPr>
                <w:color w:val="000000"/>
              </w:rPr>
            </w:pPr>
            <w:r w:rsidRPr="00F50A28">
              <w:rPr>
                <w:color w:val="000000"/>
              </w:rPr>
              <w:t>0.689</w:t>
            </w:r>
            <w:r w:rsidRPr="00F50A28">
              <w:rPr>
                <w:color w:val="000000"/>
                <w:vertAlign w:val="superscript"/>
              </w:rPr>
              <w:t>***</w:t>
            </w:r>
          </w:p>
          <w:p w14:paraId="6A3F10B4" w14:textId="77777777" w:rsidR="00B311EF" w:rsidRPr="00F50A28" w:rsidRDefault="00B311EF" w:rsidP="009D16BF">
            <w:pPr>
              <w:jc w:val="center"/>
              <w:rPr>
                <w:lang w:eastAsia="en-AU"/>
              </w:rPr>
            </w:pPr>
            <w:r w:rsidRPr="00F50A28">
              <w:rPr>
                <w:color w:val="000000"/>
              </w:rPr>
              <w:t>(0.117)</w:t>
            </w:r>
          </w:p>
        </w:tc>
        <w:tc>
          <w:tcPr>
            <w:tcW w:w="1134" w:type="dxa"/>
            <w:vAlign w:val="bottom"/>
          </w:tcPr>
          <w:p w14:paraId="1070B477" w14:textId="77777777" w:rsidR="00B311EF" w:rsidRPr="00F50A28" w:rsidRDefault="00B311EF" w:rsidP="009D16BF">
            <w:pPr>
              <w:jc w:val="center"/>
              <w:rPr>
                <w:color w:val="000000"/>
              </w:rPr>
            </w:pPr>
            <w:r w:rsidRPr="00F50A28">
              <w:rPr>
                <w:color w:val="000000"/>
              </w:rPr>
              <w:t>1.178</w:t>
            </w:r>
            <w:r w:rsidRPr="00F50A28">
              <w:rPr>
                <w:color w:val="000000"/>
                <w:vertAlign w:val="superscript"/>
              </w:rPr>
              <w:t>***</w:t>
            </w:r>
          </w:p>
          <w:p w14:paraId="4EC8025C" w14:textId="77777777" w:rsidR="00B311EF" w:rsidRPr="00F50A28" w:rsidRDefault="00B311EF" w:rsidP="009D16BF">
            <w:pPr>
              <w:jc w:val="center"/>
              <w:rPr>
                <w:lang w:eastAsia="en-AU"/>
              </w:rPr>
            </w:pPr>
            <w:r w:rsidRPr="00F50A28">
              <w:rPr>
                <w:color w:val="000000"/>
              </w:rPr>
              <w:t>(0.140)</w:t>
            </w:r>
          </w:p>
        </w:tc>
        <w:tc>
          <w:tcPr>
            <w:tcW w:w="1276" w:type="dxa"/>
          </w:tcPr>
          <w:p w14:paraId="6A0F680C" w14:textId="77777777" w:rsidR="00B311EF" w:rsidRPr="00F50A28" w:rsidRDefault="00B311EF" w:rsidP="009D16BF">
            <w:pPr>
              <w:spacing w:line="360" w:lineRule="auto"/>
              <w:jc w:val="center"/>
              <w:rPr>
                <w:lang w:eastAsia="en-AU"/>
              </w:rPr>
            </w:pPr>
            <w:r w:rsidRPr="00F50A28">
              <w:rPr>
                <w:lang w:eastAsia="en-AU"/>
              </w:rPr>
              <w:t>10.47</w:t>
            </w:r>
          </w:p>
        </w:tc>
      </w:tr>
      <w:tr w:rsidR="00B311EF" w:rsidRPr="00F50A28" w14:paraId="38FE6F86" w14:textId="77777777" w:rsidTr="009D16BF">
        <w:trPr>
          <w:trHeight w:val="290"/>
        </w:trPr>
        <w:tc>
          <w:tcPr>
            <w:tcW w:w="3843" w:type="dxa"/>
            <w:shd w:val="clear" w:color="auto" w:fill="auto"/>
            <w:hideMark/>
          </w:tcPr>
          <w:p w14:paraId="5F57CDBC" w14:textId="77777777" w:rsidR="00B311EF" w:rsidRPr="00F50A28" w:rsidRDefault="00B311EF" w:rsidP="009D16BF">
            <w:pPr>
              <w:spacing w:line="360" w:lineRule="auto"/>
            </w:pPr>
            <w:r w:rsidRPr="00F50A28">
              <w:t xml:space="preserve">Time spent in administration </w:t>
            </w:r>
          </w:p>
        </w:tc>
        <w:tc>
          <w:tcPr>
            <w:tcW w:w="1119" w:type="dxa"/>
            <w:shd w:val="clear" w:color="auto" w:fill="auto"/>
            <w:noWrap/>
            <w:vAlign w:val="bottom"/>
            <w:hideMark/>
          </w:tcPr>
          <w:p w14:paraId="467C832F" w14:textId="77777777" w:rsidR="00B311EF" w:rsidRPr="00F50A28" w:rsidRDefault="00B311EF" w:rsidP="009D16BF">
            <w:pPr>
              <w:jc w:val="center"/>
              <w:rPr>
                <w:color w:val="000000"/>
              </w:rPr>
            </w:pPr>
            <w:r w:rsidRPr="00F50A28">
              <w:rPr>
                <w:color w:val="000000"/>
              </w:rPr>
              <w:t>-0.051</w:t>
            </w:r>
            <w:r w:rsidRPr="00F50A28">
              <w:rPr>
                <w:color w:val="000000"/>
                <w:vertAlign w:val="superscript"/>
              </w:rPr>
              <w:t>***</w:t>
            </w:r>
          </w:p>
          <w:p w14:paraId="31C16C67" w14:textId="77777777" w:rsidR="00B311EF" w:rsidRPr="00F50A28" w:rsidRDefault="00B311EF" w:rsidP="009D16BF">
            <w:pPr>
              <w:jc w:val="center"/>
              <w:rPr>
                <w:lang w:eastAsia="en-AU"/>
              </w:rPr>
            </w:pPr>
            <w:r w:rsidRPr="00F50A28">
              <w:rPr>
                <w:color w:val="000000"/>
              </w:rPr>
              <w:t>(0.014)</w:t>
            </w:r>
          </w:p>
        </w:tc>
        <w:tc>
          <w:tcPr>
            <w:tcW w:w="1134" w:type="dxa"/>
            <w:shd w:val="clear" w:color="auto" w:fill="auto"/>
            <w:noWrap/>
            <w:vAlign w:val="bottom"/>
            <w:hideMark/>
          </w:tcPr>
          <w:p w14:paraId="64688C73" w14:textId="77777777" w:rsidR="00B311EF" w:rsidRPr="00F50A28" w:rsidRDefault="00B311EF" w:rsidP="009D16BF">
            <w:pPr>
              <w:jc w:val="center"/>
              <w:rPr>
                <w:color w:val="000000"/>
              </w:rPr>
            </w:pPr>
            <w:r w:rsidRPr="00F50A28">
              <w:rPr>
                <w:color w:val="000000"/>
              </w:rPr>
              <w:t>0.148</w:t>
            </w:r>
            <w:r w:rsidRPr="00F50A28">
              <w:rPr>
                <w:color w:val="000000"/>
                <w:vertAlign w:val="superscript"/>
              </w:rPr>
              <w:t>***</w:t>
            </w:r>
          </w:p>
          <w:p w14:paraId="19E0FA3C" w14:textId="77777777" w:rsidR="00B311EF" w:rsidRPr="00F50A28" w:rsidRDefault="00B311EF" w:rsidP="009D16BF">
            <w:pPr>
              <w:jc w:val="center"/>
              <w:rPr>
                <w:lang w:eastAsia="en-AU"/>
              </w:rPr>
            </w:pPr>
            <w:r w:rsidRPr="00F50A28">
              <w:rPr>
                <w:color w:val="000000"/>
              </w:rPr>
              <w:t>(0.015)</w:t>
            </w:r>
          </w:p>
        </w:tc>
        <w:tc>
          <w:tcPr>
            <w:tcW w:w="1133" w:type="dxa"/>
            <w:shd w:val="clear" w:color="auto" w:fill="auto"/>
            <w:noWrap/>
            <w:hideMark/>
          </w:tcPr>
          <w:p w14:paraId="66EC9D32" w14:textId="77777777" w:rsidR="00B311EF" w:rsidRPr="00F50A28" w:rsidRDefault="00B311EF" w:rsidP="009D16BF">
            <w:pPr>
              <w:spacing w:line="360" w:lineRule="auto"/>
              <w:jc w:val="center"/>
              <w:rPr>
                <w:lang w:eastAsia="en-AU"/>
              </w:rPr>
            </w:pPr>
            <w:r w:rsidRPr="00F50A28">
              <w:rPr>
                <w:lang w:eastAsia="en-AU"/>
              </w:rPr>
              <w:t>-0.45</w:t>
            </w:r>
          </w:p>
        </w:tc>
        <w:tc>
          <w:tcPr>
            <w:tcW w:w="1277" w:type="dxa"/>
            <w:gridSpan w:val="2"/>
            <w:shd w:val="clear" w:color="auto" w:fill="auto"/>
            <w:noWrap/>
            <w:vAlign w:val="bottom"/>
            <w:hideMark/>
          </w:tcPr>
          <w:p w14:paraId="1E57795B" w14:textId="77777777" w:rsidR="00B311EF" w:rsidRPr="00F50A28" w:rsidRDefault="00B311EF" w:rsidP="009D16BF">
            <w:pPr>
              <w:jc w:val="center"/>
              <w:rPr>
                <w:color w:val="000000"/>
              </w:rPr>
            </w:pPr>
            <w:r w:rsidRPr="00F50A28">
              <w:rPr>
                <w:color w:val="000000"/>
              </w:rPr>
              <w:t>-0.054</w:t>
            </w:r>
            <w:r w:rsidRPr="00F50A28">
              <w:rPr>
                <w:color w:val="000000"/>
                <w:vertAlign w:val="superscript"/>
              </w:rPr>
              <w:t>***</w:t>
            </w:r>
          </w:p>
          <w:p w14:paraId="1CD76B02" w14:textId="77777777" w:rsidR="00B311EF" w:rsidRPr="00F50A28" w:rsidRDefault="00B311EF" w:rsidP="009D16BF">
            <w:pPr>
              <w:jc w:val="center"/>
              <w:rPr>
                <w:lang w:eastAsia="en-AU"/>
              </w:rPr>
            </w:pPr>
            <w:r w:rsidRPr="00F50A28">
              <w:rPr>
                <w:color w:val="000000"/>
              </w:rPr>
              <w:t>(0.010)</w:t>
            </w:r>
          </w:p>
        </w:tc>
        <w:tc>
          <w:tcPr>
            <w:tcW w:w="1134" w:type="dxa"/>
            <w:vAlign w:val="bottom"/>
          </w:tcPr>
          <w:p w14:paraId="0F30E221" w14:textId="77777777" w:rsidR="00B311EF" w:rsidRPr="00F50A28" w:rsidRDefault="00B311EF" w:rsidP="009D16BF">
            <w:pPr>
              <w:jc w:val="center"/>
              <w:rPr>
                <w:color w:val="000000"/>
              </w:rPr>
            </w:pPr>
            <w:r w:rsidRPr="00F50A28">
              <w:rPr>
                <w:color w:val="000000"/>
              </w:rPr>
              <w:t>0.110</w:t>
            </w:r>
            <w:r w:rsidRPr="00F50A28">
              <w:rPr>
                <w:color w:val="000000"/>
                <w:vertAlign w:val="superscript"/>
              </w:rPr>
              <w:t>***</w:t>
            </w:r>
          </w:p>
          <w:p w14:paraId="615FBA84" w14:textId="77777777" w:rsidR="00B311EF" w:rsidRPr="00F50A28" w:rsidRDefault="00B311EF" w:rsidP="009D16BF">
            <w:pPr>
              <w:jc w:val="center"/>
              <w:rPr>
                <w:lang w:eastAsia="en-AU"/>
              </w:rPr>
            </w:pPr>
            <w:r w:rsidRPr="00F50A28">
              <w:rPr>
                <w:color w:val="000000"/>
              </w:rPr>
              <w:t>(0.011)</w:t>
            </w:r>
          </w:p>
        </w:tc>
        <w:tc>
          <w:tcPr>
            <w:tcW w:w="1276" w:type="dxa"/>
          </w:tcPr>
          <w:p w14:paraId="30835270" w14:textId="77777777" w:rsidR="00B311EF" w:rsidRPr="00F50A28" w:rsidRDefault="00B311EF" w:rsidP="009D16BF">
            <w:pPr>
              <w:spacing w:line="360" w:lineRule="auto"/>
              <w:jc w:val="center"/>
              <w:rPr>
                <w:lang w:eastAsia="en-AU"/>
              </w:rPr>
            </w:pPr>
            <w:r w:rsidRPr="00F50A28">
              <w:rPr>
                <w:lang w:eastAsia="en-AU"/>
              </w:rPr>
              <w:t>-0.41</w:t>
            </w:r>
          </w:p>
        </w:tc>
      </w:tr>
      <w:tr w:rsidR="00B311EF" w:rsidRPr="00F50A28" w14:paraId="27C7AC87" w14:textId="77777777" w:rsidTr="009D16BF">
        <w:trPr>
          <w:trHeight w:val="290"/>
        </w:trPr>
        <w:tc>
          <w:tcPr>
            <w:tcW w:w="3843" w:type="dxa"/>
            <w:shd w:val="clear" w:color="auto" w:fill="auto"/>
            <w:hideMark/>
          </w:tcPr>
          <w:p w14:paraId="1409438B" w14:textId="77777777" w:rsidR="00B311EF" w:rsidRPr="00F50A28" w:rsidRDefault="00B311EF" w:rsidP="009D16BF">
            <w:pPr>
              <w:spacing w:line="360" w:lineRule="auto"/>
              <w:rPr>
                <w:lang w:eastAsia="en-AU"/>
              </w:rPr>
            </w:pPr>
            <w:proofErr w:type="spellStart"/>
            <w:r w:rsidRPr="00F50A28">
              <w:rPr>
                <w:lang w:eastAsia="en-AU"/>
              </w:rPr>
              <w:t>Location</w:t>
            </w:r>
            <w:r w:rsidRPr="00F50A28">
              <w:rPr>
                <w:vertAlign w:val="superscript"/>
                <w:lang w:eastAsia="en-AU"/>
              </w:rPr>
              <w:t>c</w:t>
            </w:r>
            <w:proofErr w:type="spellEnd"/>
            <w:r w:rsidRPr="00F50A28">
              <w:rPr>
                <w:lang w:eastAsia="en-AU"/>
              </w:rPr>
              <w:t>: Metro-based</w:t>
            </w:r>
          </w:p>
        </w:tc>
        <w:tc>
          <w:tcPr>
            <w:tcW w:w="1119" w:type="dxa"/>
            <w:shd w:val="clear" w:color="auto" w:fill="auto"/>
            <w:noWrap/>
            <w:vAlign w:val="bottom"/>
            <w:hideMark/>
          </w:tcPr>
          <w:p w14:paraId="4270F97F" w14:textId="77777777" w:rsidR="00B311EF" w:rsidRPr="00F50A28" w:rsidRDefault="00B311EF" w:rsidP="009D16BF">
            <w:pPr>
              <w:jc w:val="center"/>
              <w:rPr>
                <w:color w:val="000000"/>
              </w:rPr>
            </w:pPr>
            <w:r w:rsidRPr="00F50A28">
              <w:rPr>
                <w:color w:val="000000"/>
              </w:rPr>
              <w:t>0.521</w:t>
            </w:r>
            <w:r w:rsidRPr="00F50A28">
              <w:rPr>
                <w:color w:val="000000"/>
                <w:vertAlign w:val="superscript"/>
              </w:rPr>
              <w:t>***</w:t>
            </w:r>
          </w:p>
          <w:p w14:paraId="03205A5A" w14:textId="77777777" w:rsidR="00B311EF" w:rsidRPr="00F50A28" w:rsidRDefault="00B311EF" w:rsidP="009D16BF">
            <w:pPr>
              <w:jc w:val="center"/>
              <w:rPr>
                <w:lang w:eastAsia="en-AU"/>
              </w:rPr>
            </w:pPr>
            <w:r w:rsidRPr="00F50A28">
              <w:rPr>
                <w:color w:val="000000"/>
              </w:rPr>
              <w:t>(0.085)</w:t>
            </w:r>
          </w:p>
        </w:tc>
        <w:tc>
          <w:tcPr>
            <w:tcW w:w="1134" w:type="dxa"/>
            <w:shd w:val="clear" w:color="auto" w:fill="auto"/>
            <w:noWrap/>
            <w:vAlign w:val="bottom"/>
            <w:hideMark/>
          </w:tcPr>
          <w:p w14:paraId="0B36E0AD" w14:textId="77777777" w:rsidR="00B311EF" w:rsidRPr="00F50A28" w:rsidRDefault="00B311EF" w:rsidP="009D16BF">
            <w:pPr>
              <w:jc w:val="center"/>
              <w:rPr>
                <w:color w:val="000000"/>
              </w:rPr>
            </w:pPr>
            <w:r w:rsidRPr="00F50A28">
              <w:rPr>
                <w:color w:val="000000"/>
              </w:rPr>
              <w:t>0.671</w:t>
            </w:r>
            <w:r w:rsidRPr="00F50A28">
              <w:rPr>
                <w:color w:val="000000"/>
                <w:vertAlign w:val="superscript"/>
              </w:rPr>
              <w:t>***</w:t>
            </w:r>
          </w:p>
          <w:p w14:paraId="5356063F" w14:textId="77777777" w:rsidR="00B311EF" w:rsidRPr="00F50A28" w:rsidRDefault="00B311EF" w:rsidP="009D16BF">
            <w:pPr>
              <w:jc w:val="center"/>
              <w:rPr>
                <w:lang w:eastAsia="en-AU"/>
              </w:rPr>
            </w:pPr>
            <w:r w:rsidRPr="00F50A28">
              <w:rPr>
                <w:color w:val="000000"/>
              </w:rPr>
              <w:t>(0.089)</w:t>
            </w:r>
          </w:p>
        </w:tc>
        <w:tc>
          <w:tcPr>
            <w:tcW w:w="1133" w:type="dxa"/>
            <w:shd w:val="clear" w:color="auto" w:fill="auto"/>
            <w:noWrap/>
            <w:hideMark/>
          </w:tcPr>
          <w:p w14:paraId="263A6E9A" w14:textId="77777777" w:rsidR="00B311EF" w:rsidRPr="00F50A28" w:rsidRDefault="00B311EF" w:rsidP="009D16BF">
            <w:pPr>
              <w:spacing w:line="360" w:lineRule="auto"/>
              <w:jc w:val="center"/>
              <w:rPr>
                <w:lang w:eastAsia="en-AU"/>
              </w:rPr>
            </w:pPr>
            <w:r w:rsidRPr="00F50A28">
              <w:rPr>
                <w:lang w:eastAsia="en-AU"/>
              </w:rPr>
              <w:t>13.42</w:t>
            </w:r>
          </w:p>
        </w:tc>
        <w:tc>
          <w:tcPr>
            <w:tcW w:w="1277" w:type="dxa"/>
            <w:gridSpan w:val="2"/>
            <w:shd w:val="clear" w:color="auto" w:fill="auto"/>
            <w:noWrap/>
            <w:vAlign w:val="bottom"/>
            <w:hideMark/>
          </w:tcPr>
          <w:p w14:paraId="2AB1DEB1" w14:textId="77777777" w:rsidR="00B311EF" w:rsidRPr="00F50A28" w:rsidRDefault="00B311EF" w:rsidP="009D16BF">
            <w:pPr>
              <w:jc w:val="center"/>
              <w:rPr>
                <w:color w:val="000000"/>
              </w:rPr>
            </w:pPr>
            <w:r w:rsidRPr="00F50A28">
              <w:rPr>
                <w:color w:val="000000"/>
              </w:rPr>
              <w:t>0.844</w:t>
            </w:r>
            <w:r w:rsidRPr="00F50A28">
              <w:rPr>
                <w:color w:val="000000"/>
                <w:vertAlign w:val="superscript"/>
              </w:rPr>
              <w:t>***</w:t>
            </w:r>
          </w:p>
          <w:p w14:paraId="04B8F07D" w14:textId="77777777" w:rsidR="00B311EF" w:rsidRPr="00F50A28" w:rsidRDefault="00B311EF" w:rsidP="009D16BF">
            <w:pPr>
              <w:jc w:val="center"/>
              <w:rPr>
                <w:lang w:eastAsia="en-AU"/>
              </w:rPr>
            </w:pPr>
            <w:r w:rsidRPr="00F50A28">
              <w:rPr>
                <w:color w:val="000000"/>
              </w:rPr>
              <w:t>((0.083)</w:t>
            </w:r>
          </w:p>
        </w:tc>
        <w:tc>
          <w:tcPr>
            <w:tcW w:w="1134" w:type="dxa"/>
            <w:vAlign w:val="bottom"/>
          </w:tcPr>
          <w:p w14:paraId="45EEAA20" w14:textId="77777777" w:rsidR="00B311EF" w:rsidRPr="00F50A28" w:rsidRDefault="00B311EF" w:rsidP="009D16BF">
            <w:pPr>
              <w:jc w:val="center"/>
              <w:rPr>
                <w:color w:val="000000"/>
              </w:rPr>
            </w:pPr>
            <w:r w:rsidRPr="00F50A28">
              <w:rPr>
                <w:color w:val="000000"/>
              </w:rPr>
              <w:t>-0.669</w:t>
            </w:r>
            <w:r w:rsidRPr="00F50A28">
              <w:rPr>
                <w:color w:val="000000"/>
                <w:vertAlign w:val="superscript"/>
              </w:rPr>
              <w:t>***</w:t>
            </w:r>
          </w:p>
          <w:p w14:paraId="700168BC" w14:textId="77777777" w:rsidR="00B311EF" w:rsidRPr="00F50A28" w:rsidRDefault="00B311EF" w:rsidP="009D16BF">
            <w:pPr>
              <w:jc w:val="center"/>
              <w:rPr>
                <w:lang w:eastAsia="en-AU"/>
              </w:rPr>
            </w:pPr>
            <w:r w:rsidRPr="00F50A28">
              <w:rPr>
                <w:color w:val="000000"/>
              </w:rPr>
              <w:t>(0.077)</w:t>
            </w:r>
          </w:p>
        </w:tc>
        <w:tc>
          <w:tcPr>
            <w:tcW w:w="1276" w:type="dxa"/>
          </w:tcPr>
          <w:p w14:paraId="011BEFB5" w14:textId="77777777" w:rsidR="00B311EF" w:rsidRPr="00F50A28" w:rsidRDefault="00B311EF" w:rsidP="009D16BF">
            <w:pPr>
              <w:spacing w:line="360" w:lineRule="auto"/>
              <w:jc w:val="center"/>
              <w:rPr>
                <w:lang w:eastAsia="en-AU"/>
              </w:rPr>
            </w:pPr>
            <w:r w:rsidRPr="00F50A28">
              <w:rPr>
                <w:lang w:eastAsia="en-AU"/>
              </w:rPr>
              <w:t>14.34</w:t>
            </w:r>
          </w:p>
        </w:tc>
      </w:tr>
      <w:tr w:rsidR="00B311EF" w:rsidRPr="00F50A28" w14:paraId="33870128" w14:textId="77777777" w:rsidTr="009D16BF">
        <w:trPr>
          <w:trHeight w:val="290"/>
        </w:trPr>
        <w:tc>
          <w:tcPr>
            <w:tcW w:w="3843" w:type="dxa"/>
            <w:shd w:val="clear" w:color="auto" w:fill="auto"/>
            <w:hideMark/>
          </w:tcPr>
          <w:p w14:paraId="32326C3F" w14:textId="77777777" w:rsidR="00B311EF" w:rsidRPr="00F50A28" w:rsidRDefault="00B311EF" w:rsidP="009D16BF">
            <w:pPr>
              <w:spacing w:line="360" w:lineRule="auto"/>
              <w:rPr>
                <w:lang w:eastAsia="en-AU"/>
              </w:rPr>
            </w:pPr>
            <w:proofErr w:type="spellStart"/>
            <w:r w:rsidRPr="00F50A28">
              <w:rPr>
                <w:lang w:eastAsia="en-AU"/>
              </w:rPr>
              <w:t>Location</w:t>
            </w:r>
            <w:r w:rsidRPr="00F50A28">
              <w:rPr>
                <w:vertAlign w:val="superscript"/>
                <w:lang w:eastAsia="en-AU"/>
              </w:rPr>
              <w:t>c</w:t>
            </w:r>
            <w:proofErr w:type="spellEnd"/>
            <w:r w:rsidRPr="00F50A28">
              <w:rPr>
                <w:lang w:eastAsia="en-AU"/>
              </w:rPr>
              <w:t>: Metro-based + option to visit</w:t>
            </w:r>
          </w:p>
        </w:tc>
        <w:tc>
          <w:tcPr>
            <w:tcW w:w="1119" w:type="dxa"/>
            <w:shd w:val="clear" w:color="auto" w:fill="auto"/>
            <w:noWrap/>
            <w:vAlign w:val="bottom"/>
            <w:hideMark/>
          </w:tcPr>
          <w:p w14:paraId="536F6A84" w14:textId="77777777" w:rsidR="00B311EF" w:rsidRPr="00F50A28" w:rsidRDefault="00B311EF" w:rsidP="009D16BF">
            <w:pPr>
              <w:jc w:val="center"/>
              <w:rPr>
                <w:color w:val="000000"/>
              </w:rPr>
            </w:pPr>
            <w:r w:rsidRPr="00F50A28">
              <w:rPr>
                <w:color w:val="000000"/>
              </w:rPr>
              <w:t>0.481</w:t>
            </w:r>
            <w:r w:rsidRPr="00F50A28">
              <w:rPr>
                <w:color w:val="000000"/>
                <w:vertAlign w:val="superscript"/>
              </w:rPr>
              <w:t>***</w:t>
            </w:r>
          </w:p>
          <w:p w14:paraId="74561FEE" w14:textId="77777777" w:rsidR="00B311EF" w:rsidRPr="00F50A28" w:rsidRDefault="00B311EF" w:rsidP="009D16BF">
            <w:pPr>
              <w:jc w:val="center"/>
              <w:rPr>
                <w:lang w:eastAsia="en-AU"/>
              </w:rPr>
            </w:pPr>
            <w:r w:rsidRPr="00F50A28">
              <w:rPr>
                <w:color w:val="000000"/>
              </w:rPr>
              <w:t>(0.088)</w:t>
            </w:r>
          </w:p>
        </w:tc>
        <w:tc>
          <w:tcPr>
            <w:tcW w:w="1134" w:type="dxa"/>
            <w:shd w:val="clear" w:color="auto" w:fill="auto"/>
            <w:noWrap/>
            <w:vAlign w:val="bottom"/>
            <w:hideMark/>
          </w:tcPr>
          <w:p w14:paraId="2713EB0B" w14:textId="77777777" w:rsidR="00B311EF" w:rsidRPr="00F50A28" w:rsidRDefault="00B311EF" w:rsidP="009D16BF">
            <w:pPr>
              <w:jc w:val="center"/>
              <w:rPr>
                <w:color w:val="000000"/>
              </w:rPr>
            </w:pPr>
            <w:r w:rsidRPr="00F50A28">
              <w:rPr>
                <w:color w:val="000000"/>
              </w:rPr>
              <w:t>1.380</w:t>
            </w:r>
            <w:r w:rsidRPr="00F50A28">
              <w:rPr>
                <w:color w:val="000000"/>
                <w:vertAlign w:val="superscript"/>
              </w:rPr>
              <w:t>***</w:t>
            </w:r>
          </w:p>
          <w:p w14:paraId="422CC8F5" w14:textId="77777777" w:rsidR="00B311EF" w:rsidRPr="00F50A28" w:rsidRDefault="00B311EF" w:rsidP="009D16BF">
            <w:pPr>
              <w:jc w:val="center"/>
              <w:rPr>
                <w:lang w:eastAsia="en-AU"/>
              </w:rPr>
            </w:pPr>
            <w:r w:rsidRPr="00F50A28">
              <w:rPr>
                <w:color w:val="000000"/>
              </w:rPr>
              <w:t>(0.127)</w:t>
            </w:r>
          </w:p>
        </w:tc>
        <w:tc>
          <w:tcPr>
            <w:tcW w:w="1133" w:type="dxa"/>
            <w:shd w:val="clear" w:color="auto" w:fill="auto"/>
            <w:noWrap/>
            <w:hideMark/>
          </w:tcPr>
          <w:p w14:paraId="4B262F2D" w14:textId="77777777" w:rsidR="00B311EF" w:rsidRPr="00F50A28" w:rsidRDefault="00B311EF" w:rsidP="009D16BF">
            <w:pPr>
              <w:spacing w:line="360" w:lineRule="auto"/>
              <w:jc w:val="center"/>
              <w:rPr>
                <w:lang w:eastAsia="en-AU"/>
              </w:rPr>
            </w:pPr>
            <w:r w:rsidRPr="00F50A28">
              <w:rPr>
                <w:lang w:eastAsia="en-AU"/>
              </w:rPr>
              <w:t>13.07</w:t>
            </w:r>
          </w:p>
        </w:tc>
        <w:tc>
          <w:tcPr>
            <w:tcW w:w="1277" w:type="dxa"/>
            <w:gridSpan w:val="2"/>
            <w:shd w:val="clear" w:color="auto" w:fill="auto"/>
            <w:noWrap/>
            <w:vAlign w:val="bottom"/>
            <w:hideMark/>
          </w:tcPr>
          <w:p w14:paraId="12ECB8D4" w14:textId="77777777" w:rsidR="00B311EF" w:rsidRPr="00F50A28" w:rsidRDefault="00B311EF" w:rsidP="009D16BF">
            <w:pPr>
              <w:jc w:val="center"/>
              <w:rPr>
                <w:color w:val="000000"/>
              </w:rPr>
            </w:pPr>
            <w:r w:rsidRPr="00F50A28">
              <w:rPr>
                <w:color w:val="000000"/>
              </w:rPr>
              <w:t>0.198</w:t>
            </w:r>
            <w:r w:rsidRPr="00F50A28">
              <w:rPr>
                <w:color w:val="000000"/>
                <w:vertAlign w:val="superscript"/>
              </w:rPr>
              <w:t>***</w:t>
            </w:r>
          </w:p>
          <w:p w14:paraId="1E7B4A93" w14:textId="77777777" w:rsidR="00B311EF" w:rsidRPr="00F50A28" w:rsidRDefault="00B311EF" w:rsidP="009D16BF">
            <w:pPr>
              <w:jc w:val="center"/>
              <w:rPr>
                <w:lang w:eastAsia="en-AU"/>
              </w:rPr>
            </w:pPr>
            <w:r w:rsidRPr="00F50A28">
              <w:rPr>
                <w:color w:val="000000"/>
              </w:rPr>
              <w:t>(0.076)</w:t>
            </w:r>
          </w:p>
        </w:tc>
        <w:tc>
          <w:tcPr>
            <w:tcW w:w="1134" w:type="dxa"/>
            <w:vAlign w:val="bottom"/>
          </w:tcPr>
          <w:p w14:paraId="7AE8ADA9" w14:textId="77777777" w:rsidR="00B311EF" w:rsidRPr="00F50A28" w:rsidRDefault="00B311EF" w:rsidP="009D16BF">
            <w:pPr>
              <w:jc w:val="center"/>
              <w:rPr>
                <w:color w:val="000000"/>
              </w:rPr>
            </w:pPr>
            <w:r w:rsidRPr="00F50A28">
              <w:rPr>
                <w:color w:val="000000"/>
              </w:rPr>
              <w:t>1.340</w:t>
            </w:r>
            <w:r w:rsidRPr="00F50A28">
              <w:rPr>
                <w:color w:val="000000"/>
                <w:vertAlign w:val="superscript"/>
              </w:rPr>
              <w:t>***</w:t>
            </w:r>
          </w:p>
          <w:p w14:paraId="4B5B1871" w14:textId="77777777" w:rsidR="00B311EF" w:rsidRPr="00F50A28" w:rsidRDefault="00B311EF" w:rsidP="009D16BF">
            <w:pPr>
              <w:jc w:val="center"/>
              <w:rPr>
                <w:lang w:eastAsia="en-AU"/>
              </w:rPr>
            </w:pPr>
            <w:r w:rsidRPr="00F50A28">
              <w:rPr>
                <w:color w:val="000000"/>
              </w:rPr>
              <w:t>(0.121)</w:t>
            </w:r>
          </w:p>
        </w:tc>
        <w:tc>
          <w:tcPr>
            <w:tcW w:w="1276" w:type="dxa"/>
          </w:tcPr>
          <w:p w14:paraId="00C57E32" w14:textId="77777777" w:rsidR="00B311EF" w:rsidRPr="00F50A28" w:rsidRDefault="00B311EF" w:rsidP="009D16BF">
            <w:pPr>
              <w:spacing w:line="360" w:lineRule="auto"/>
              <w:jc w:val="center"/>
              <w:rPr>
                <w:lang w:eastAsia="en-AU"/>
              </w:rPr>
            </w:pPr>
            <w:r w:rsidRPr="00F50A28">
              <w:rPr>
                <w:lang w:eastAsia="en-AU"/>
              </w:rPr>
              <w:t>9.43</w:t>
            </w:r>
          </w:p>
        </w:tc>
      </w:tr>
      <w:tr w:rsidR="00B311EF" w:rsidRPr="00F50A28" w14:paraId="24E29CC0" w14:textId="77777777" w:rsidTr="009D16BF">
        <w:trPr>
          <w:trHeight w:val="290"/>
        </w:trPr>
        <w:tc>
          <w:tcPr>
            <w:tcW w:w="3843" w:type="dxa"/>
            <w:shd w:val="clear" w:color="auto" w:fill="auto"/>
            <w:hideMark/>
          </w:tcPr>
          <w:p w14:paraId="5D442FD3" w14:textId="77777777" w:rsidR="00B311EF" w:rsidRPr="00F50A28" w:rsidRDefault="00B311EF" w:rsidP="009D16BF">
            <w:pPr>
              <w:spacing w:line="360" w:lineRule="auto"/>
              <w:rPr>
                <w:lang w:eastAsia="en-AU"/>
              </w:rPr>
            </w:pPr>
            <w:r w:rsidRPr="00F50A28">
              <w:rPr>
                <w:lang w:eastAsia="en-AU"/>
              </w:rPr>
              <w:t>Constant (Job A)</w:t>
            </w:r>
          </w:p>
        </w:tc>
        <w:tc>
          <w:tcPr>
            <w:tcW w:w="1119" w:type="dxa"/>
            <w:shd w:val="clear" w:color="auto" w:fill="auto"/>
            <w:noWrap/>
            <w:vAlign w:val="bottom"/>
            <w:hideMark/>
          </w:tcPr>
          <w:p w14:paraId="1BEBA442" w14:textId="77777777" w:rsidR="00B311EF" w:rsidRPr="00F50A28" w:rsidRDefault="00B311EF" w:rsidP="009D16BF">
            <w:pPr>
              <w:jc w:val="center"/>
              <w:rPr>
                <w:color w:val="000000"/>
              </w:rPr>
            </w:pPr>
            <w:r w:rsidRPr="00F50A28">
              <w:rPr>
                <w:color w:val="000000"/>
              </w:rPr>
              <w:t>-4.145</w:t>
            </w:r>
            <w:r w:rsidRPr="00F50A28">
              <w:rPr>
                <w:color w:val="000000"/>
                <w:vertAlign w:val="superscript"/>
              </w:rPr>
              <w:t>***</w:t>
            </w:r>
          </w:p>
          <w:p w14:paraId="3A0937AB" w14:textId="77777777" w:rsidR="00B311EF" w:rsidRPr="00F50A28" w:rsidRDefault="00B311EF" w:rsidP="009D16BF">
            <w:pPr>
              <w:jc w:val="center"/>
              <w:rPr>
                <w:lang w:eastAsia="en-AU"/>
              </w:rPr>
            </w:pPr>
            <w:r w:rsidRPr="00F50A28">
              <w:rPr>
                <w:color w:val="000000"/>
              </w:rPr>
              <w:t>(0.180)</w:t>
            </w:r>
          </w:p>
        </w:tc>
        <w:tc>
          <w:tcPr>
            <w:tcW w:w="1134" w:type="dxa"/>
            <w:shd w:val="clear" w:color="auto" w:fill="auto"/>
            <w:noWrap/>
            <w:vAlign w:val="bottom"/>
            <w:hideMark/>
          </w:tcPr>
          <w:p w14:paraId="0EA95DBC" w14:textId="77777777" w:rsidR="00B311EF" w:rsidRPr="00F50A28" w:rsidRDefault="00B311EF" w:rsidP="009D16BF">
            <w:pPr>
              <w:jc w:val="center"/>
              <w:rPr>
                <w:color w:val="000000"/>
              </w:rPr>
            </w:pPr>
            <w:r w:rsidRPr="00F50A28">
              <w:rPr>
                <w:color w:val="000000"/>
              </w:rPr>
              <w:t>1.922</w:t>
            </w:r>
            <w:r w:rsidRPr="00F50A28">
              <w:rPr>
                <w:color w:val="000000"/>
                <w:vertAlign w:val="superscript"/>
              </w:rPr>
              <w:t>***</w:t>
            </w:r>
          </w:p>
          <w:p w14:paraId="127DBB22" w14:textId="77777777" w:rsidR="00B311EF" w:rsidRPr="00F50A28" w:rsidRDefault="00B311EF" w:rsidP="009D16BF">
            <w:pPr>
              <w:jc w:val="center"/>
              <w:rPr>
                <w:lang w:eastAsia="en-AU"/>
              </w:rPr>
            </w:pPr>
            <w:r w:rsidRPr="00F50A28">
              <w:rPr>
                <w:color w:val="000000"/>
              </w:rPr>
              <w:t>(0.200)</w:t>
            </w:r>
          </w:p>
        </w:tc>
        <w:tc>
          <w:tcPr>
            <w:tcW w:w="1133" w:type="dxa"/>
            <w:shd w:val="clear" w:color="auto" w:fill="auto"/>
            <w:noWrap/>
            <w:vAlign w:val="center"/>
            <w:hideMark/>
          </w:tcPr>
          <w:p w14:paraId="7C80C5EA" w14:textId="77777777" w:rsidR="00B311EF" w:rsidRPr="00F50A28" w:rsidRDefault="00B311EF" w:rsidP="009D16BF">
            <w:pPr>
              <w:spacing w:line="360" w:lineRule="auto"/>
              <w:jc w:val="center"/>
              <w:rPr>
                <w:lang w:eastAsia="en-AU"/>
              </w:rPr>
            </w:pPr>
          </w:p>
        </w:tc>
        <w:tc>
          <w:tcPr>
            <w:tcW w:w="1277" w:type="dxa"/>
            <w:gridSpan w:val="2"/>
            <w:shd w:val="clear" w:color="auto" w:fill="auto"/>
            <w:noWrap/>
            <w:vAlign w:val="bottom"/>
            <w:hideMark/>
          </w:tcPr>
          <w:p w14:paraId="7335958B" w14:textId="77777777" w:rsidR="00B311EF" w:rsidRPr="00F50A28" w:rsidRDefault="00B311EF" w:rsidP="009D16BF">
            <w:pPr>
              <w:jc w:val="center"/>
              <w:rPr>
                <w:color w:val="000000"/>
              </w:rPr>
            </w:pPr>
            <w:r w:rsidRPr="00F50A28">
              <w:rPr>
                <w:color w:val="000000"/>
              </w:rPr>
              <w:t>-4.354</w:t>
            </w:r>
            <w:r w:rsidRPr="00F50A28">
              <w:rPr>
                <w:color w:val="000000"/>
                <w:vertAlign w:val="superscript"/>
              </w:rPr>
              <w:t>***</w:t>
            </w:r>
          </w:p>
          <w:p w14:paraId="69B6F94B" w14:textId="77777777" w:rsidR="00B311EF" w:rsidRPr="00F50A28" w:rsidRDefault="00B311EF" w:rsidP="009D16BF">
            <w:pPr>
              <w:jc w:val="center"/>
              <w:rPr>
                <w:lang w:eastAsia="en-AU"/>
              </w:rPr>
            </w:pPr>
            <w:r w:rsidRPr="00F50A28">
              <w:rPr>
                <w:color w:val="000000"/>
              </w:rPr>
              <w:t>(0.152)</w:t>
            </w:r>
          </w:p>
        </w:tc>
        <w:tc>
          <w:tcPr>
            <w:tcW w:w="1134" w:type="dxa"/>
          </w:tcPr>
          <w:p w14:paraId="2B869F91" w14:textId="77777777" w:rsidR="00B311EF" w:rsidRPr="00F50A28" w:rsidRDefault="00B311EF" w:rsidP="009D16BF">
            <w:pPr>
              <w:jc w:val="center"/>
              <w:rPr>
                <w:lang w:eastAsia="en-AU"/>
              </w:rPr>
            </w:pPr>
            <w:r w:rsidRPr="00F50A28">
              <w:rPr>
                <w:lang w:eastAsia="en-AU"/>
              </w:rPr>
              <w:t>2.191</w:t>
            </w:r>
            <w:r w:rsidRPr="00F50A28">
              <w:rPr>
                <w:vertAlign w:val="superscript"/>
                <w:lang w:eastAsia="en-AU"/>
              </w:rPr>
              <w:t>***</w:t>
            </w:r>
          </w:p>
          <w:p w14:paraId="66A4580A" w14:textId="77777777" w:rsidR="00B311EF" w:rsidRPr="00F50A28" w:rsidRDefault="00B311EF" w:rsidP="009D16BF">
            <w:pPr>
              <w:jc w:val="center"/>
              <w:rPr>
                <w:lang w:eastAsia="en-AU"/>
              </w:rPr>
            </w:pPr>
            <w:r w:rsidRPr="00F50A28">
              <w:rPr>
                <w:lang w:eastAsia="en-AU"/>
              </w:rPr>
              <w:t>(0.164)</w:t>
            </w:r>
          </w:p>
        </w:tc>
        <w:tc>
          <w:tcPr>
            <w:tcW w:w="1276" w:type="dxa"/>
          </w:tcPr>
          <w:p w14:paraId="49D253B8" w14:textId="77777777" w:rsidR="00B311EF" w:rsidRPr="00F50A28" w:rsidRDefault="00B311EF" w:rsidP="009D16BF">
            <w:pPr>
              <w:spacing w:line="360" w:lineRule="auto"/>
              <w:jc w:val="center"/>
              <w:rPr>
                <w:lang w:eastAsia="en-AU"/>
              </w:rPr>
            </w:pPr>
          </w:p>
        </w:tc>
      </w:tr>
      <w:tr w:rsidR="00B311EF" w:rsidRPr="00F50A28" w14:paraId="7A0AECEA" w14:textId="77777777" w:rsidTr="009D16BF">
        <w:trPr>
          <w:trHeight w:val="290"/>
        </w:trPr>
        <w:tc>
          <w:tcPr>
            <w:tcW w:w="3843" w:type="dxa"/>
            <w:tcBorders>
              <w:bottom w:val="single" w:sz="4" w:space="0" w:color="auto"/>
            </w:tcBorders>
            <w:shd w:val="clear" w:color="auto" w:fill="auto"/>
            <w:hideMark/>
          </w:tcPr>
          <w:p w14:paraId="24A4429A" w14:textId="77777777" w:rsidR="00B311EF" w:rsidRPr="00F50A28" w:rsidRDefault="00B311EF" w:rsidP="009D16BF">
            <w:pPr>
              <w:spacing w:line="360" w:lineRule="auto"/>
              <w:rPr>
                <w:lang w:eastAsia="en-AU"/>
              </w:rPr>
            </w:pPr>
            <w:r w:rsidRPr="00F50A28">
              <w:rPr>
                <w:lang w:eastAsia="en-AU"/>
              </w:rPr>
              <w:t>Constant (Job B)</w:t>
            </w:r>
          </w:p>
        </w:tc>
        <w:tc>
          <w:tcPr>
            <w:tcW w:w="1119" w:type="dxa"/>
            <w:tcBorders>
              <w:bottom w:val="single" w:sz="4" w:space="0" w:color="auto"/>
            </w:tcBorders>
            <w:shd w:val="clear" w:color="auto" w:fill="auto"/>
            <w:noWrap/>
            <w:vAlign w:val="bottom"/>
            <w:hideMark/>
          </w:tcPr>
          <w:p w14:paraId="4C9BC10C" w14:textId="77777777" w:rsidR="00B311EF" w:rsidRPr="00F50A28" w:rsidRDefault="00B311EF" w:rsidP="009D16BF">
            <w:pPr>
              <w:jc w:val="center"/>
              <w:rPr>
                <w:color w:val="000000"/>
              </w:rPr>
            </w:pPr>
            <w:r w:rsidRPr="00F50A28">
              <w:rPr>
                <w:color w:val="000000"/>
              </w:rPr>
              <w:t>-4.423</w:t>
            </w:r>
            <w:r w:rsidRPr="00F50A28">
              <w:rPr>
                <w:color w:val="000000"/>
                <w:vertAlign w:val="superscript"/>
              </w:rPr>
              <w:t>***</w:t>
            </w:r>
          </w:p>
          <w:p w14:paraId="0E49BE8E" w14:textId="77777777" w:rsidR="00B311EF" w:rsidRPr="00F50A28" w:rsidRDefault="00B311EF" w:rsidP="009D16BF">
            <w:pPr>
              <w:jc w:val="center"/>
              <w:rPr>
                <w:lang w:eastAsia="en-AU"/>
              </w:rPr>
            </w:pPr>
            <w:r w:rsidRPr="00F50A28">
              <w:rPr>
                <w:color w:val="000000"/>
              </w:rPr>
              <w:t>(0.182)</w:t>
            </w:r>
          </w:p>
        </w:tc>
        <w:tc>
          <w:tcPr>
            <w:tcW w:w="1134" w:type="dxa"/>
            <w:tcBorders>
              <w:bottom w:val="single" w:sz="4" w:space="0" w:color="auto"/>
            </w:tcBorders>
            <w:shd w:val="clear" w:color="auto" w:fill="auto"/>
            <w:noWrap/>
            <w:vAlign w:val="bottom"/>
            <w:hideMark/>
          </w:tcPr>
          <w:p w14:paraId="3E201538" w14:textId="77777777" w:rsidR="00B311EF" w:rsidRPr="00F50A28" w:rsidRDefault="00B311EF" w:rsidP="009D16BF">
            <w:pPr>
              <w:jc w:val="center"/>
              <w:rPr>
                <w:color w:val="000000"/>
              </w:rPr>
            </w:pPr>
            <w:r w:rsidRPr="00F50A28">
              <w:rPr>
                <w:color w:val="000000"/>
              </w:rPr>
              <w:t>1.868</w:t>
            </w:r>
            <w:r w:rsidRPr="00F50A28">
              <w:rPr>
                <w:color w:val="000000"/>
                <w:vertAlign w:val="superscript"/>
              </w:rPr>
              <w:t>***</w:t>
            </w:r>
          </w:p>
          <w:p w14:paraId="6FDAD1B1" w14:textId="77777777" w:rsidR="00B311EF" w:rsidRPr="00F50A28" w:rsidRDefault="00B311EF" w:rsidP="009D16BF">
            <w:pPr>
              <w:jc w:val="center"/>
              <w:rPr>
                <w:lang w:eastAsia="en-AU"/>
              </w:rPr>
            </w:pPr>
            <w:r w:rsidRPr="00F50A28">
              <w:rPr>
                <w:color w:val="000000"/>
              </w:rPr>
              <w:t>(0.159)</w:t>
            </w:r>
          </w:p>
        </w:tc>
        <w:tc>
          <w:tcPr>
            <w:tcW w:w="1133" w:type="dxa"/>
            <w:tcBorders>
              <w:bottom w:val="single" w:sz="4" w:space="0" w:color="auto"/>
            </w:tcBorders>
            <w:shd w:val="clear" w:color="auto" w:fill="auto"/>
            <w:noWrap/>
            <w:vAlign w:val="center"/>
            <w:hideMark/>
          </w:tcPr>
          <w:p w14:paraId="38AB7707" w14:textId="77777777" w:rsidR="00B311EF" w:rsidRPr="00F50A28" w:rsidRDefault="00B311EF" w:rsidP="009D16BF">
            <w:pPr>
              <w:spacing w:line="360" w:lineRule="auto"/>
              <w:jc w:val="center"/>
              <w:rPr>
                <w:lang w:eastAsia="en-AU"/>
              </w:rPr>
            </w:pPr>
          </w:p>
        </w:tc>
        <w:tc>
          <w:tcPr>
            <w:tcW w:w="1277" w:type="dxa"/>
            <w:gridSpan w:val="2"/>
            <w:tcBorders>
              <w:bottom w:val="single" w:sz="4" w:space="0" w:color="auto"/>
            </w:tcBorders>
            <w:shd w:val="clear" w:color="auto" w:fill="auto"/>
            <w:noWrap/>
            <w:vAlign w:val="bottom"/>
            <w:hideMark/>
          </w:tcPr>
          <w:p w14:paraId="2502079C" w14:textId="77777777" w:rsidR="00B311EF" w:rsidRPr="00F50A28" w:rsidRDefault="00B311EF" w:rsidP="009D16BF">
            <w:pPr>
              <w:jc w:val="center"/>
              <w:rPr>
                <w:color w:val="000000"/>
              </w:rPr>
            </w:pPr>
            <w:r w:rsidRPr="00F50A28">
              <w:rPr>
                <w:color w:val="000000"/>
              </w:rPr>
              <w:t>-4.350</w:t>
            </w:r>
            <w:r w:rsidRPr="00F50A28">
              <w:rPr>
                <w:color w:val="000000"/>
                <w:vertAlign w:val="superscript"/>
              </w:rPr>
              <w:t>***</w:t>
            </w:r>
          </w:p>
          <w:p w14:paraId="59EAAAC3" w14:textId="77777777" w:rsidR="00B311EF" w:rsidRPr="00F50A28" w:rsidRDefault="00B311EF" w:rsidP="009D16BF">
            <w:pPr>
              <w:jc w:val="center"/>
              <w:rPr>
                <w:lang w:eastAsia="en-AU"/>
              </w:rPr>
            </w:pPr>
            <w:r w:rsidRPr="00F50A28">
              <w:rPr>
                <w:color w:val="000000"/>
              </w:rPr>
              <w:t>(0.150)</w:t>
            </w:r>
          </w:p>
        </w:tc>
        <w:tc>
          <w:tcPr>
            <w:tcW w:w="1134" w:type="dxa"/>
            <w:tcBorders>
              <w:bottom w:val="single" w:sz="4" w:space="0" w:color="auto"/>
            </w:tcBorders>
          </w:tcPr>
          <w:p w14:paraId="1AA5D26F" w14:textId="77777777" w:rsidR="00B311EF" w:rsidRPr="00F50A28" w:rsidRDefault="00B311EF" w:rsidP="009D16BF">
            <w:pPr>
              <w:jc w:val="center"/>
              <w:rPr>
                <w:lang w:eastAsia="en-AU"/>
              </w:rPr>
            </w:pPr>
            <w:r w:rsidRPr="00F50A28">
              <w:rPr>
                <w:lang w:eastAsia="en-AU"/>
              </w:rPr>
              <w:t>1.987</w:t>
            </w:r>
            <w:r w:rsidRPr="00F50A28">
              <w:rPr>
                <w:vertAlign w:val="superscript"/>
                <w:lang w:eastAsia="en-AU"/>
              </w:rPr>
              <w:t>***</w:t>
            </w:r>
          </w:p>
          <w:p w14:paraId="6686ACC3" w14:textId="77777777" w:rsidR="00B311EF" w:rsidRPr="00F50A28" w:rsidRDefault="00B311EF" w:rsidP="009D16BF">
            <w:pPr>
              <w:jc w:val="center"/>
              <w:rPr>
                <w:lang w:eastAsia="en-AU"/>
              </w:rPr>
            </w:pPr>
            <w:r w:rsidRPr="00F50A28">
              <w:rPr>
                <w:lang w:eastAsia="en-AU"/>
              </w:rPr>
              <w:t>(0.155)</w:t>
            </w:r>
          </w:p>
        </w:tc>
        <w:tc>
          <w:tcPr>
            <w:tcW w:w="1276" w:type="dxa"/>
            <w:tcBorders>
              <w:bottom w:val="single" w:sz="4" w:space="0" w:color="auto"/>
            </w:tcBorders>
          </w:tcPr>
          <w:p w14:paraId="579E96C5" w14:textId="77777777" w:rsidR="00B311EF" w:rsidRPr="00F50A28" w:rsidRDefault="00B311EF" w:rsidP="009D16BF">
            <w:pPr>
              <w:spacing w:line="360" w:lineRule="auto"/>
              <w:jc w:val="center"/>
              <w:rPr>
                <w:lang w:eastAsia="en-AU"/>
              </w:rPr>
            </w:pPr>
          </w:p>
        </w:tc>
      </w:tr>
      <w:tr w:rsidR="00B311EF" w:rsidRPr="00F50A28" w14:paraId="53E3B090" w14:textId="77777777" w:rsidTr="009D16BF">
        <w:trPr>
          <w:trHeight w:val="290"/>
        </w:trPr>
        <w:tc>
          <w:tcPr>
            <w:tcW w:w="3843" w:type="dxa"/>
            <w:tcBorders>
              <w:top w:val="single" w:sz="4" w:space="0" w:color="auto"/>
            </w:tcBorders>
            <w:shd w:val="clear" w:color="auto" w:fill="auto"/>
            <w:hideMark/>
          </w:tcPr>
          <w:p w14:paraId="102FB5B0" w14:textId="77777777" w:rsidR="00B311EF" w:rsidRPr="00F50A28" w:rsidRDefault="00B311EF" w:rsidP="009D16BF">
            <w:pPr>
              <w:spacing w:line="360" w:lineRule="auto"/>
              <w:rPr>
                <w:lang w:eastAsia="en-AU"/>
              </w:rPr>
            </w:pPr>
            <w:r w:rsidRPr="00F50A28">
              <w:rPr>
                <w:lang w:eastAsia="en-AU"/>
              </w:rPr>
              <w:t>Tau</w:t>
            </w:r>
          </w:p>
        </w:tc>
        <w:tc>
          <w:tcPr>
            <w:tcW w:w="1119" w:type="dxa"/>
            <w:tcBorders>
              <w:top w:val="single" w:sz="4" w:space="0" w:color="auto"/>
            </w:tcBorders>
            <w:shd w:val="clear" w:color="auto" w:fill="auto"/>
            <w:noWrap/>
            <w:vAlign w:val="center"/>
            <w:hideMark/>
          </w:tcPr>
          <w:p w14:paraId="1159CAFA" w14:textId="77777777" w:rsidR="00B311EF" w:rsidRPr="00F50A28" w:rsidRDefault="00B311EF" w:rsidP="009D16BF">
            <w:pPr>
              <w:jc w:val="center"/>
              <w:rPr>
                <w:lang w:eastAsia="en-AU"/>
              </w:rPr>
            </w:pPr>
            <w:r w:rsidRPr="00F50A28">
              <w:rPr>
                <w:lang w:eastAsia="en-AU"/>
              </w:rPr>
              <w:t>1.177</w:t>
            </w:r>
            <w:r w:rsidRPr="00F50A28">
              <w:rPr>
                <w:vertAlign w:val="superscript"/>
                <w:lang w:eastAsia="en-AU"/>
              </w:rPr>
              <w:t>***</w:t>
            </w:r>
          </w:p>
          <w:p w14:paraId="3CCC887A" w14:textId="77777777" w:rsidR="00B311EF" w:rsidRPr="00F50A28" w:rsidRDefault="00B311EF" w:rsidP="009D16BF">
            <w:pPr>
              <w:rPr>
                <w:lang w:eastAsia="en-AU"/>
              </w:rPr>
            </w:pPr>
            <w:r w:rsidRPr="00F50A28">
              <w:rPr>
                <w:lang w:eastAsia="en-AU"/>
              </w:rPr>
              <w:t>(0.072)</w:t>
            </w:r>
          </w:p>
        </w:tc>
        <w:tc>
          <w:tcPr>
            <w:tcW w:w="1134" w:type="dxa"/>
            <w:tcBorders>
              <w:top w:val="single" w:sz="4" w:space="0" w:color="auto"/>
            </w:tcBorders>
            <w:shd w:val="clear" w:color="auto" w:fill="auto"/>
            <w:noWrap/>
            <w:vAlign w:val="center"/>
            <w:hideMark/>
          </w:tcPr>
          <w:p w14:paraId="0D9C77E1" w14:textId="77777777" w:rsidR="00B311EF" w:rsidRPr="00F50A28" w:rsidRDefault="00B311EF" w:rsidP="009D16BF">
            <w:pPr>
              <w:jc w:val="center"/>
              <w:rPr>
                <w:lang w:eastAsia="en-AU"/>
              </w:rPr>
            </w:pPr>
          </w:p>
        </w:tc>
        <w:tc>
          <w:tcPr>
            <w:tcW w:w="1133" w:type="dxa"/>
            <w:tcBorders>
              <w:top w:val="single" w:sz="4" w:space="0" w:color="auto"/>
            </w:tcBorders>
            <w:shd w:val="clear" w:color="auto" w:fill="auto"/>
            <w:noWrap/>
            <w:vAlign w:val="center"/>
            <w:hideMark/>
          </w:tcPr>
          <w:p w14:paraId="46AFB81F" w14:textId="77777777" w:rsidR="00B311EF" w:rsidRPr="00F50A28" w:rsidRDefault="00B311EF" w:rsidP="009D16BF">
            <w:pPr>
              <w:jc w:val="center"/>
              <w:rPr>
                <w:lang w:eastAsia="en-AU"/>
              </w:rPr>
            </w:pPr>
          </w:p>
        </w:tc>
        <w:tc>
          <w:tcPr>
            <w:tcW w:w="1277" w:type="dxa"/>
            <w:gridSpan w:val="2"/>
            <w:tcBorders>
              <w:top w:val="single" w:sz="4" w:space="0" w:color="auto"/>
            </w:tcBorders>
            <w:shd w:val="clear" w:color="auto" w:fill="auto"/>
            <w:noWrap/>
            <w:vAlign w:val="center"/>
            <w:hideMark/>
          </w:tcPr>
          <w:p w14:paraId="5E375EBE" w14:textId="77777777" w:rsidR="00B311EF" w:rsidRPr="00F50A28" w:rsidRDefault="00B311EF" w:rsidP="009D16BF">
            <w:pPr>
              <w:jc w:val="center"/>
              <w:rPr>
                <w:lang w:eastAsia="en-AU"/>
              </w:rPr>
            </w:pPr>
            <w:r w:rsidRPr="00F50A28">
              <w:rPr>
                <w:lang w:eastAsia="en-AU"/>
              </w:rPr>
              <w:t>1.277</w:t>
            </w:r>
            <w:r w:rsidRPr="00F50A28">
              <w:rPr>
                <w:vertAlign w:val="superscript"/>
                <w:lang w:eastAsia="en-AU"/>
              </w:rPr>
              <w:t>***</w:t>
            </w:r>
          </w:p>
          <w:p w14:paraId="0D3A84EE" w14:textId="77777777" w:rsidR="00B311EF" w:rsidRPr="00F50A28" w:rsidRDefault="00B311EF" w:rsidP="009D16BF">
            <w:pPr>
              <w:jc w:val="center"/>
              <w:rPr>
                <w:lang w:eastAsia="en-AU"/>
              </w:rPr>
            </w:pPr>
            <w:r w:rsidRPr="00F50A28">
              <w:rPr>
                <w:lang w:eastAsia="en-AU"/>
              </w:rPr>
              <w:t>(0.067)</w:t>
            </w:r>
          </w:p>
        </w:tc>
        <w:tc>
          <w:tcPr>
            <w:tcW w:w="1134" w:type="dxa"/>
            <w:tcBorders>
              <w:top w:val="single" w:sz="4" w:space="0" w:color="auto"/>
            </w:tcBorders>
          </w:tcPr>
          <w:p w14:paraId="190A5323" w14:textId="77777777" w:rsidR="00B311EF" w:rsidRPr="00F50A28" w:rsidRDefault="00B311EF" w:rsidP="009D16BF">
            <w:pPr>
              <w:spacing w:line="360" w:lineRule="auto"/>
              <w:jc w:val="center"/>
              <w:rPr>
                <w:lang w:eastAsia="en-AU"/>
              </w:rPr>
            </w:pPr>
          </w:p>
        </w:tc>
        <w:tc>
          <w:tcPr>
            <w:tcW w:w="1276" w:type="dxa"/>
            <w:tcBorders>
              <w:top w:val="single" w:sz="4" w:space="0" w:color="auto"/>
            </w:tcBorders>
          </w:tcPr>
          <w:p w14:paraId="3C2433CA" w14:textId="77777777" w:rsidR="00B311EF" w:rsidRPr="00F50A28" w:rsidRDefault="00B311EF" w:rsidP="009D16BF">
            <w:pPr>
              <w:spacing w:line="360" w:lineRule="auto"/>
              <w:jc w:val="center"/>
              <w:rPr>
                <w:lang w:eastAsia="en-AU"/>
              </w:rPr>
            </w:pPr>
          </w:p>
        </w:tc>
      </w:tr>
      <w:tr w:rsidR="00B311EF" w:rsidRPr="00F50A28" w14:paraId="4ADD61D8" w14:textId="77777777" w:rsidTr="009D16BF">
        <w:trPr>
          <w:trHeight w:val="290"/>
        </w:trPr>
        <w:tc>
          <w:tcPr>
            <w:tcW w:w="3843" w:type="dxa"/>
            <w:tcBorders>
              <w:bottom w:val="single" w:sz="4" w:space="0" w:color="auto"/>
            </w:tcBorders>
            <w:shd w:val="clear" w:color="auto" w:fill="auto"/>
            <w:hideMark/>
          </w:tcPr>
          <w:p w14:paraId="60F95888" w14:textId="77777777" w:rsidR="00B311EF" w:rsidRPr="00F50A28" w:rsidRDefault="00B311EF" w:rsidP="009D16BF">
            <w:pPr>
              <w:spacing w:line="360" w:lineRule="auto"/>
              <w:rPr>
                <w:lang w:eastAsia="en-AU"/>
              </w:rPr>
            </w:pPr>
            <w:r w:rsidRPr="00F50A28">
              <w:rPr>
                <w:lang w:eastAsia="en-AU"/>
              </w:rPr>
              <w:t>Gamma</w:t>
            </w:r>
          </w:p>
        </w:tc>
        <w:tc>
          <w:tcPr>
            <w:tcW w:w="1119" w:type="dxa"/>
            <w:tcBorders>
              <w:bottom w:val="single" w:sz="4" w:space="0" w:color="auto"/>
            </w:tcBorders>
            <w:shd w:val="clear" w:color="auto" w:fill="auto"/>
            <w:noWrap/>
            <w:vAlign w:val="center"/>
            <w:hideMark/>
          </w:tcPr>
          <w:p w14:paraId="58C6398A" w14:textId="77777777" w:rsidR="00B311EF" w:rsidRPr="00F50A28" w:rsidRDefault="00B311EF" w:rsidP="009D16BF">
            <w:pPr>
              <w:jc w:val="center"/>
              <w:rPr>
                <w:lang w:eastAsia="en-AU"/>
              </w:rPr>
            </w:pPr>
            <w:r w:rsidRPr="00F50A28">
              <w:rPr>
                <w:lang w:eastAsia="en-AU"/>
              </w:rPr>
              <w:t>-0.143</w:t>
            </w:r>
            <w:r w:rsidRPr="00F50A28">
              <w:rPr>
                <w:vertAlign w:val="superscript"/>
                <w:lang w:eastAsia="en-AU"/>
              </w:rPr>
              <w:t>**</w:t>
            </w:r>
          </w:p>
          <w:p w14:paraId="479A3EB2" w14:textId="77777777" w:rsidR="00B311EF" w:rsidRPr="00F50A28" w:rsidRDefault="00B311EF" w:rsidP="009D16BF">
            <w:pPr>
              <w:jc w:val="center"/>
              <w:rPr>
                <w:lang w:eastAsia="en-AU"/>
              </w:rPr>
            </w:pPr>
            <w:r w:rsidRPr="00F50A28">
              <w:rPr>
                <w:lang w:eastAsia="en-AU"/>
              </w:rPr>
              <w:t>(0.056)</w:t>
            </w:r>
          </w:p>
        </w:tc>
        <w:tc>
          <w:tcPr>
            <w:tcW w:w="1134" w:type="dxa"/>
            <w:tcBorders>
              <w:bottom w:val="single" w:sz="4" w:space="0" w:color="auto"/>
            </w:tcBorders>
            <w:shd w:val="clear" w:color="auto" w:fill="auto"/>
            <w:noWrap/>
            <w:vAlign w:val="center"/>
            <w:hideMark/>
          </w:tcPr>
          <w:p w14:paraId="03640B29" w14:textId="77777777" w:rsidR="00B311EF" w:rsidRPr="00F50A28" w:rsidRDefault="00B311EF" w:rsidP="009D16BF">
            <w:pPr>
              <w:jc w:val="center"/>
              <w:rPr>
                <w:lang w:eastAsia="en-AU"/>
              </w:rPr>
            </w:pPr>
          </w:p>
        </w:tc>
        <w:tc>
          <w:tcPr>
            <w:tcW w:w="1133" w:type="dxa"/>
            <w:tcBorders>
              <w:bottom w:val="single" w:sz="4" w:space="0" w:color="auto"/>
            </w:tcBorders>
            <w:shd w:val="clear" w:color="auto" w:fill="auto"/>
            <w:noWrap/>
            <w:vAlign w:val="center"/>
            <w:hideMark/>
          </w:tcPr>
          <w:p w14:paraId="300CC4DD" w14:textId="77777777" w:rsidR="00B311EF" w:rsidRPr="00F50A28" w:rsidRDefault="00B311EF" w:rsidP="009D16BF">
            <w:pPr>
              <w:jc w:val="center"/>
              <w:rPr>
                <w:lang w:eastAsia="en-AU"/>
              </w:rPr>
            </w:pPr>
          </w:p>
        </w:tc>
        <w:tc>
          <w:tcPr>
            <w:tcW w:w="1277" w:type="dxa"/>
            <w:gridSpan w:val="2"/>
            <w:tcBorders>
              <w:bottom w:val="single" w:sz="4" w:space="0" w:color="auto"/>
            </w:tcBorders>
            <w:shd w:val="clear" w:color="auto" w:fill="auto"/>
            <w:noWrap/>
            <w:vAlign w:val="center"/>
            <w:hideMark/>
          </w:tcPr>
          <w:p w14:paraId="74E92920" w14:textId="77777777" w:rsidR="00B311EF" w:rsidRPr="00F50A28" w:rsidRDefault="00B311EF" w:rsidP="009D16BF">
            <w:pPr>
              <w:jc w:val="center"/>
              <w:rPr>
                <w:lang w:eastAsia="en-AU"/>
              </w:rPr>
            </w:pPr>
            <w:r w:rsidRPr="00F50A28">
              <w:rPr>
                <w:lang w:eastAsia="en-AU"/>
              </w:rPr>
              <w:t>-0.461</w:t>
            </w:r>
            <w:r w:rsidRPr="00F50A28">
              <w:rPr>
                <w:vertAlign w:val="superscript"/>
                <w:lang w:eastAsia="en-AU"/>
              </w:rPr>
              <w:t>***</w:t>
            </w:r>
          </w:p>
          <w:p w14:paraId="2FDB9E79" w14:textId="77777777" w:rsidR="00B311EF" w:rsidRPr="00F50A28" w:rsidRDefault="00B311EF" w:rsidP="009D16BF">
            <w:pPr>
              <w:jc w:val="center"/>
              <w:rPr>
                <w:lang w:eastAsia="en-AU"/>
              </w:rPr>
            </w:pPr>
            <w:r w:rsidRPr="00F50A28">
              <w:rPr>
                <w:lang w:eastAsia="en-AU"/>
              </w:rPr>
              <w:t>(0.080)</w:t>
            </w:r>
          </w:p>
        </w:tc>
        <w:tc>
          <w:tcPr>
            <w:tcW w:w="1134" w:type="dxa"/>
            <w:tcBorders>
              <w:bottom w:val="single" w:sz="4" w:space="0" w:color="auto"/>
            </w:tcBorders>
          </w:tcPr>
          <w:p w14:paraId="175B4686" w14:textId="77777777" w:rsidR="00B311EF" w:rsidRPr="00F50A28" w:rsidRDefault="00B311EF" w:rsidP="009D16BF">
            <w:pPr>
              <w:spacing w:line="360" w:lineRule="auto"/>
              <w:jc w:val="center"/>
              <w:rPr>
                <w:lang w:eastAsia="en-AU"/>
              </w:rPr>
            </w:pPr>
          </w:p>
        </w:tc>
        <w:tc>
          <w:tcPr>
            <w:tcW w:w="1276" w:type="dxa"/>
            <w:tcBorders>
              <w:bottom w:val="single" w:sz="4" w:space="0" w:color="auto"/>
            </w:tcBorders>
          </w:tcPr>
          <w:p w14:paraId="23AD4FDC" w14:textId="77777777" w:rsidR="00B311EF" w:rsidRPr="00F50A28" w:rsidRDefault="00B311EF" w:rsidP="009D16BF">
            <w:pPr>
              <w:spacing w:line="360" w:lineRule="auto"/>
              <w:jc w:val="center"/>
              <w:rPr>
                <w:lang w:eastAsia="en-AU"/>
              </w:rPr>
            </w:pPr>
          </w:p>
        </w:tc>
      </w:tr>
      <w:tr w:rsidR="00B311EF" w:rsidRPr="00F50A28" w14:paraId="10B01CF3" w14:textId="77777777" w:rsidTr="009D16BF">
        <w:trPr>
          <w:trHeight w:val="290"/>
        </w:trPr>
        <w:tc>
          <w:tcPr>
            <w:tcW w:w="3843" w:type="dxa"/>
            <w:tcBorders>
              <w:top w:val="single" w:sz="4" w:space="0" w:color="auto"/>
            </w:tcBorders>
            <w:shd w:val="clear" w:color="auto" w:fill="auto"/>
            <w:vAlign w:val="bottom"/>
            <w:hideMark/>
          </w:tcPr>
          <w:p w14:paraId="29FF7AC7" w14:textId="77777777" w:rsidR="00B311EF" w:rsidRPr="00F50A28" w:rsidRDefault="00B311EF" w:rsidP="009D16BF">
            <w:pPr>
              <w:rPr>
                <w:lang w:eastAsia="en-AU"/>
              </w:rPr>
            </w:pPr>
            <w:r w:rsidRPr="00F50A28">
              <w:rPr>
                <w:lang w:eastAsia="en-AU"/>
              </w:rPr>
              <w:t>Log-Likelihood</w:t>
            </w:r>
          </w:p>
        </w:tc>
        <w:tc>
          <w:tcPr>
            <w:tcW w:w="3386" w:type="dxa"/>
            <w:gridSpan w:val="3"/>
            <w:tcBorders>
              <w:top w:val="single" w:sz="4" w:space="0" w:color="auto"/>
            </w:tcBorders>
            <w:shd w:val="clear" w:color="auto" w:fill="auto"/>
            <w:noWrap/>
            <w:vAlign w:val="center"/>
            <w:hideMark/>
          </w:tcPr>
          <w:p w14:paraId="4915FFEE" w14:textId="77777777" w:rsidR="00B311EF" w:rsidRPr="00F50A28" w:rsidRDefault="00B311EF" w:rsidP="009D16BF">
            <w:pPr>
              <w:jc w:val="center"/>
              <w:rPr>
                <w:lang w:eastAsia="en-AU"/>
              </w:rPr>
            </w:pPr>
            <w:r w:rsidRPr="00F50A28">
              <w:rPr>
                <w:lang w:eastAsia="en-AU"/>
              </w:rPr>
              <w:t>-3,471.137</w:t>
            </w:r>
          </w:p>
        </w:tc>
        <w:tc>
          <w:tcPr>
            <w:tcW w:w="3687" w:type="dxa"/>
            <w:gridSpan w:val="4"/>
            <w:tcBorders>
              <w:top w:val="single" w:sz="4" w:space="0" w:color="auto"/>
            </w:tcBorders>
            <w:shd w:val="clear" w:color="auto" w:fill="auto"/>
            <w:vAlign w:val="center"/>
          </w:tcPr>
          <w:p w14:paraId="6C082CEB" w14:textId="77777777" w:rsidR="00B311EF" w:rsidRPr="00F50A28" w:rsidRDefault="00B311EF" w:rsidP="009D16BF">
            <w:pPr>
              <w:jc w:val="center"/>
              <w:rPr>
                <w:lang w:eastAsia="en-AU"/>
              </w:rPr>
            </w:pPr>
            <w:r w:rsidRPr="00F50A28">
              <w:rPr>
                <w:lang w:eastAsia="en-AU"/>
              </w:rPr>
              <w:t>-6,499.785</w:t>
            </w:r>
          </w:p>
        </w:tc>
      </w:tr>
      <w:tr w:rsidR="00B311EF" w:rsidRPr="00F50A28" w14:paraId="5A5CCD79" w14:textId="77777777" w:rsidTr="009D16BF">
        <w:trPr>
          <w:trHeight w:val="290"/>
        </w:trPr>
        <w:tc>
          <w:tcPr>
            <w:tcW w:w="3843" w:type="dxa"/>
            <w:shd w:val="clear" w:color="auto" w:fill="auto"/>
            <w:vAlign w:val="bottom"/>
            <w:hideMark/>
          </w:tcPr>
          <w:p w14:paraId="4F534734" w14:textId="77777777" w:rsidR="00B311EF" w:rsidRPr="00F50A28" w:rsidRDefault="00B311EF" w:rsidP="009D16BF">
            <w:pPr>
              <w:rPr>
                <w:lang w:eastAsia="en-AU"/>
              </w:rPr>
            </w:pPr>
            <w:r w:rsidRPr="00F50A28">
              <w:rPr>
                <w:lang w:eastAsia="en-AU"/>
              </w:rPr>
              <w:t>Number of observations</w:t>
            </w:r>
          </w:p>
        </w:tc>
        <w:tc>
          <w:tcPr>
            <w:tcW w:w="3457" w:type="dxa"/>
            <w:gridSpan w:val="4"/>
            <w:shd w:val="clear" w:color="auto" w:fill="auto"/>
            <w:noWrap/>
            <w:vAlign w:val="center"/>
            <w:hideMark/>
          </w:tcPr>
          <w:p w14:paraId="48DF872F" w14:textId="77777777" w:rsidR="00B311EF" w:rsidRPr="00F50A28" w:rsidRDefault="00B311EF" w:rsidP="009D16BF">
            <w:pPr>
              <w:jc w:val="center"/>
              <w:rPr>
                <w:lang w:eastAsia="en-AU"/>
              </w:rPr>
            </w:pPr>
            <w:r w:rsidRPr="00F50A28">
              <w:rPr>
                <w:lang w:eastAsia="en-AU"/>
              </w:rPr>
              <w:t>25,176</w:t>
            </w:r>
          </w:p>
        </w:tc>
        <w:tc>
          <w:tcPr>
            <w:tcW w:w="3616" w:type="dxa"/>
            <w:gridSpan w:val="3"/>
            <w:shd w:val="clear" w:color="auto" w:fill="auto"/>
            <w:vAlign w:val="center"/>
          </w:tcPr>
          <w:p w14:paraId="4251E220" w14:textId="77777777" w:rsidR="00B311EF" w:rsidRPr="00F50A28" w:rsidRDefault="00B311EF" w:rsidP="009D16BF">
            <w:pPr>
              <w:jc w:val="center"/>
              <w:rPr>
                <w:lang w:eastAsia="en-AU"/>
              </w:rPr>
            </w:pPr>
            <w:r w:rsidRPr="00F50A28">
              <w:rPr>
                <w:lang w:eastAsia="en-AU"/>
              </w:rPr>
              <w:t>45,732</w:t>
            </w:r>
          </w:p>
        </w:tc>
      </w:tr>
      <w:tr w:rsidR="00B311EF" w:rsidRPr="00F50A28" w14:paraId="60F2D1ED" w14:textId="77777777" w:rsidTr="009D16BF">
        <w:trPr>
          <w:trHeight w:val="290"/>
        </w:trPr>
        <w:tc>
          <w:tcPr>
            <w:tcW w:w="3843" w:type="dxa"/>
            <w:shd w:val="clear" w:color="auto" w:fill="auto"/>
            <w:vAlign w:val="bottom"/>
            <w:hideMark/>
          </w:tcPr>
          <w:p w14:paraId="354391B8" w14:textId="77777777" w:rsidR="00B311EF" w:rsidRPr="00F50A28" w:rsidRDefault="00B311EF" w:rsidP="009D16BF">
            <w:pPr>
              <w:rPr>
                <w:lang w:eastAsia="en-AU"/>
              </w:rPr>
            </w:pPr>
            <w:r w:rsidRPr="00F50A28">
              <w:rPr>
                <w:lang w:eastAsia="en-AU"/>
              </w:rPr>
              <w:t>Chi-</w:t>
            </w:r>
            <w:proofErr w:type="spellStart"/>
            <w:r w:rsidRPr="00F50A28">
              <w:rPr>
                <w:lang w:eastAsia="en-AU"/>
              </w:rPr>
              <w:t>sq</w:t>
            </w:r>
            <w:proofErr w:type="spellEnd"/>
            <w:r w:rsidRPr="00F50A28">
              <w:rPr>
                <w:lang w:eastAsia="en-AU"/>
              </w:rPr>
              <w:t xml:space="preserve"> (df)</w:t>
            </w:r>
          </w:p>
        </w:tc>
        <w:tc>
          <w:tcPr>
            <w:tcW w:w="3457" w:type="dxa"/>
            <w:gridSpan w:val="4"/>
            <w:shd w:val="clear" w:color="auto" w:fill="auto"/>
            <w:noWrap/>
            <w:vAlign w:val="center"/>
            <w:hideMark/>
          </w:tcPr>
          <w:p w14:paraId="7C3A15DC" w14:textId="77777777" w:rsidR="00B311EF" w:rsidRPr="00F50A28" w:rsidRDefault="00B311EF" w:rsidP="009D16BF">
            <w:pPr>
              <w:jc w:val="center"/>
              <w:rPr>
                <w:lang w:eastAsia="en-AU"/>
              </w:rPr>
            </w:pPr>
            <w:r w:rsidRPr="00F50A28">
              <w:rPr>
                <w:lang w:eastAsia="en-AU"/>
              </w:rPr>
              <w:t>805.36</w:t>
            </w:r>
          </w:p>
        </w:tc>
        <w:tc>
          <w:tcPr>
            <w:tcW w:w="3616" w:type="dxa"/>
            <w:gridSpan w:val="3"/>
            <w:shd w:val="clear" w:color="auto" w:fill="auto"/>
            <w:vAlign w:val="center"/>
          </w:tcPr>
          <w:p w14:paraId="5B6586D7" w14:textId="77777777" w:rsidR="00B311EF" w:rsidRPr="00F50A28" w:rsidRDefault="00B311EF" w:rsidP="009D16BF">
            <w:pPr>
              <w:jc w:val="center"/>
              <w:rPr>
                <w:lang w:eastAsia="en-AU"/>
              </w:rPr>
            </w:pPr>
            <w:r w:rsidRPr="00F50A28">
              <w:rPr>
                <w:lang w:eastAsia="en-AU"/>
              </w:rPr>
              <w:t>1,237.12</w:t>
            </w:r>
          </w:p>
        </w:tc>
      </w:tr>
      <w:tr w:rsidR="00B311EF" w:rsidRPr="00F50A28" w14:paraId="4FC749D4" w14:textId="77777777" w:rsidTr="009D16BF">
        <w:trPr>
          <w:trHeight w:val="290"/>
        </w:trPr>
        <w:tc>
          <w:tcPr>
            <w:tcW w:w="3843" w:type="dxa"/>
            <w:shd w:val="clear" w:color="auto" w:fill="auto"/>
            <w:vAlign w:val="bottom"/>
            <w:hideMark/>
          </w:tcPr>
          <w:p w14:paraId="5E6C598C" w14:textId="77777777" w:rsidR="00B311EF" w:rsidRPr="00F50A28" w:rsidRDefault="00B311EF" w:rsidP="009D16BF">
            <w:pPr>
              <w:rPr>
                <w:lang w:eastAsia="en-AU"/>
              </w:rPr>
            </w:pPr>
            <w:r w:rsidRPr="00F50A28">
              <w:rPr>
                <w:lang w:eastAsia="en-AU"/>
              </w:rPr>
              <w:t>AIC</w:t>
            </w:r>
          </w:p>
        </w:tc>
        <w:tc>
          <w:tcPr>
            <w:tcW w:w="3457" w:type="dxa"/>
            <w:gridSpan w:val="4"/>
            <w:shd w:val="clear" w:color="auto" w:fill="auto"/>
            <w:noWrap/>
            <w:vAlign w:val="center"/>
            <w:hideMark/>
          </w:tcPr>
          <w:p w14:paraId="7DB431A3" w14:textId="77777777" w:rsidR="00B311EF" w:rsidRPr="00F50A28" w:rsidRDefault="00B311EF" w:rsidP="009D16BF">
            <w:pPr>
              <w:jc w:val="center"/>
              <w:rPr>
                <w:lang w:eastAsia="en-AU"/>
              </w:rPr>
            </w:pPr>
            <w:r w:rsidRPr="00F50A28">
              <w:rPr>
                <w:lang w:eastAsia="en-AU"/>
              </w:rPr>
              <w:t>6,992.3</w:t>
            </w:r>
          </w:p>
        </w:tc>
        <w:tc>
          <w:tcPr>
            <w:tcW w:w="3616" w:type="dxa"/>
            <w:gridSpan w:val="3"/>
            <w:shd w:val="clear" w:color="auto" w:fill="auto"/>
            <w:vAlign w:val="center"/>
          </w:tcPr>
          <w:p w14:paraId="04E13BFF" w14:textId="77777777" w:rsidR="00B311EF" w:rsidRPr="00F50A28" w:rsidRDefault="00B311EF" w:rsidP="009D16BF">
            <w:pPr>
              <w:jc w:val="center"/>
              <w:rPr>
                <w:lang w:eastAsia="en-AU"/>
              </w:rPr>
            </w:pPr>
            <w:r w:rsidRPr="00F50A28">
              <w:rPr>
                <w:lang w:eastAsia="en-AU"/>
              </w:rPr>
              <w:t>13,049.6</w:t>
            </w:r>
          </w:p>
        </w:tc>
      </w:tr>
      <w:tr w:rsidR="00B311EF" w:rsidRPr="00F50A28" w14:paraId="18E31B1A" w14:textId="77777777" w:rsidTr="009D16BF">
        <w:trPr>
          <w:trHeight w:val="290"/>
        </w:trPr>
        <w:tc>
          <w:tcPr>
            <w:tcW w:w="3843" w:type="dxa"/>
            <w:tcBorders>
              <w:bottom w:val="single" w:sz="4" w:space="0" w:color="auto"/>
            </w:tcBorders>
            <w:shd w:val="clear" w:color="auto" w:fill="auto"/>
            <w:vAlign w:val="bottom"/>
            <w:hideMark/>
          </w:tcPr>
          <w:p w14:paraId="2B681997" w14:textId="77777777" w:rsidR="00B311EF" w:rsidRPr="00F50A28" w:rsidRDefault="00B311EF" w:rsidP="009D16BF">
            <w:pPr>
              <w:rPr>
                <w:lang w:eastAsia="en-AU"/>
              </w:rPr>
            </w:pPr>
            <w:r w:rsidRPr="00F50A28">
              <w:rPr>
                <w:lang w:eastAsia="en-AU"/>
              </w:rPr>
              <w:t>BIC</w:t>
            </w:r>
          </w:p>
        </w:tc>
        <w:tc>
          <w:tcPr>
            <w:tcW w:w="3457" w:type="dxa"/>
            <w:gridSpan w:val="4"/>
            <w:tcBorders>
              <w:bottom w:val="single" w:sz="4" w:space="0" w:color="auto"/>
            </w:tcBorders>
            <w:shd w:val="clear" w:color="auto" w:fill="auto"/>
            <w:noWrap/>
            <w:vAlign w:val="center"/>
            <w:hideMark/>
          </w:tcPr>
          <w:p w14:paraId="53AA8BF2" w14:textId="77777777" w:rsidR="00B311EF" w:rsidRPr="00F50A28" w:rsidRDefault="00B311EF" w:rsidP="009D16BF">
            <w:pPr>
              <w:jc w:val="center"/>
              <w:rPr>
                <w:lang w:eastAsia="en-AU"/>
              </w:rPr>
            </w:pPr>
            <w:r w:rsidRPr="00F50A28">
              <w:rPr>
                <w:lang w:eastAsia="en-AU"/>
              </w:rPr>
              <w:t>7,195.6</w:t>
            </w:r>
          </w:p>
        </w:tc>
        <w:tc>
          <w:tcPr>
            <w:tcW w:w="3616" w:type="dxa"/>
            <w:gridSpan w:val="3"/>
            <w:tcBorders>
              <w:bottom w:val="single" w:sz="4" w:space="0" w:color="auto"/>
            </w:tcBorders>
            <w:shd w:val="clear" w:color="auto" w:fill="auto"/>
            <w:vAlign w:val="center"/>
          </w:tcPr>
          <w:p w14:paraId="50C7B7CD" w14:textId="77777777" w:rsidR="00B311EF" w:rsidRPr="00F50A28" w:rsidRDefault="00B311EF" w:rsidP="009D16BF">
            <w:pPr>
              <w:jc w:val="center"/>
              <w:rPr>
                <w:lang w:eastAsia="en-AU"/>
              </w:rPr>
            </w:pPr>
            <w:r w:rsidRPr="00F50A28">
              <w:rPr>
                <w:lang w:eastAsia="en-AU"/>
              </w:rPr>
              <w:t>13,267.8</w:t>
            </w:r>
          </w:p>
        </w:tc>
      </w:tr>
      <w:tr w:rsidR="00B311EF" w:rsidRPr="00F50A28" w14:paraId="423A2C92" w14:textId="77777777" w:rsidTr="009D16BF">
        <w:trPr>
          <w:trHeight w:val="290"/>
        </w:trPr>
        <w:tc>
          <w:tcPr>
            <w:tcW w:w="10916" w:type="dxa"/>
            <w:gridSpan w:val="8"/>
            <w:tcBorders>
              <w:top w:val="single" w:sz="4" w:space="0" w:color="auto"/>
            </w:tcBorders>
            <w:shd w:val="clear" w:color="auto" w:fill="auto"/>
            <w:noWrap/>
            <w:vAlign w:val="bottom"/>
            <w:hideMark/>
          </w:tcPr>
          <w:p w14:paraId="5B936FF0" w14:textId="77777777" w:rsidR="00B311EF" w:rsidRPr="00F50A28" w:rsidRDefault="00B311EF" w:rsidP="009D16BF">
            <w:pPr>
              <w:rPr>
                <w:lang w:eastAsia="en-AU"/>
              </w:rPr>
            </w:pPr>
            <w:r w:rsidRPr="00F50A28">
              <w:rPr>
                <w:vertAlign w:val="superscript"/>
                <w:lang w:eastAsia="en-AU"/>
              </w:rPr>
              <w:t>***</w:t>
            </w:r>
            <w:r w:rsidRPr="00F50A28">
              <w:rPr>
                <w:lang w:eastAsia="en-AU"/>
              </w:rPr>
              <w:t xml:space="preserve"> p&lt;0.01, </w:t>
            </w:r>
            <w:r w:rsidRPr="00F50A28">
              <w:rPr>
                <w:vertAlign w:val="superscript"/>
                <w:lang w:eastAsia="en-AU"/>
              </w:rPr>
              <w:t>**</w:t>
            </w:r>
            <w:r w:rsidRPr="00F50A28">
              <w:rPr>
                <w:lang w:eastAsia="en-AU"/>
              </w:rPr>
              <w:t xml:space="preserve"> p&lt;0.05, </w:t>
            </w:r>
            <w:r w:rsidRPr="00F50A28">
              <w:rPr>
                <w:vertAlign w:val="superscript"/>
                <w:lang w:eastAsia="en-AU"/>
              </w:rPr>
              <w:t>*</w:t>
            </w:r>
            <w:r w:rsidRPr="00F50A28">
              <w:rPr>
                <w:lang w:eastAsia="en-AU"/>
              </w:rPr>
              <w:t xml:space="preserve"> p&lt;0.1. Note</w:t>
            </w:r>
            <w:r>
              <w:rPr>
                <w:lang w:eastAsia="en-AU"/>
              </w:rPr>
              <w:t>.</w:t>
            </w:r>
            <w:r w:rsidRPr="00F50A28">
              <w:rPr>
                <w:lang w:eastAsia="en-AU"/>
              </w:rPr>
              <w:t xml:space="preserve">  a</w:t>
            </w:r>
            <w:r>
              <w:rPr>
                <w:lang w:eastAsia="en-AU"/>
              </w:rPr>
              <w:t>)</w:t>
            </w:r>
            <w:r w:rsidRPr="00F50A28">
              <w:rPr>
                <w:lang w:eastAsia="en-AU"/>
              </w:rPr>
              <w:t xml:space="preserve"> reference category is ‘1 in 2 frequently called out’. </w:t>
            </w:r>
            <w:r>
              <w:rPr>
                <w:lang w:eastAsia="en-AU"/>
              </w:rPr>
              <w:t>b)</w:t>
            </w:r>
            <w:r w:rsidRPr="00F50A28">
              <w:rPr>
                <w:lang w:eastAsia="en-AU"/>
              </w:rPr>
              <w:t xml:space="preserve"> reference category is ‘none’. </w:t>
            </w:r>
            <w:r>
              <w:rPr>
                <w:lang w:eastAsia="en-AU"/>
              </w:rPr>
              <w:t>c)</w:t>
            </w:r>
            <w:r w:rsidRPr="00F50A28">
              <w:rPr>
                <w:lang w:eastAsia="en-AU"/>
              </w:rPr>
              <w:t xml:space="preserve"> reference category is ‘large regional centre’. d</w:t>
            </w:r>
            <w:r>
              <w:rPr>
                <w:lang w:eastAsia="en-AU"/>
              </w:rPr>
              <w:t>)</w:t>
            </w:r>
            <w:r w:rsidRPr="00F50A28">
              <w:rPr>
                <w:lang w:eastAsia="en-AU"/>
              </w:rPr>
              <w:t xml:space="preserve"> for categorical attributes marginal willingness to pay is not simply the ratio of coefficients because they are effects coded. </w:t>
            </w:r>
          </w:p>
        </w:tc>
      </w:tr>
    </w:tbl>
    <w:p w14:paraId="308E7CFB" w14:textId="77777777" w:rsidR="003E3481" w:rsidRDefault="003E3481"/>
    <w:p w14:paraId="4AFA8295" w14:textId="34DEC415" w:rsidR="003E3481" w:rsidRPr="003E3481" w:rsidRDefault="003E3481">
      <w:pPr>
        <w:rPr>
          <w:b/>
          <w:bCs/>
        </w:rPr>
      </w:pPr>
      <w:r w:rsidRPr="003E3481">
        <w:rPr>
          <w:b/>
          <w:bCs/>
        </w:rPr>
        <w:lastRenderedPageBreak/>
        <w:t>References</w:t>
      </w:r>
    </w:p>
    <w:p w14:paraId="611517CF" w14:textId="77777777" w:rsidR="003E3481" w:rsidRDefault="003E3481"/>
    <w:p w14:paraId="135A77FF" w14:textId="77777777" w:rsidR="003E3481" w:rsidRPr="003E3481" w:rsidRDefault="003E3481" w:rsidP="003E3481">
      <w:pPr>
        <w:pStyle w:val="EndNoteBibliography"/>
        <w:rPr>
          <w:noProof/>
        </w:rPr>
      </w:pPr>
      <w:r>
        <w:fldChar w:fldCharType="begin"/>
      </w:r>
      <w:r>
        <w:instrText xml:space="preserve"> ADDIN EN.REFLIST </w:instrText>
      </w:r>
      <w:r>
        <w:fldChar w:fldCharType="separate"/>
      </w:r>
      <w:r w:rsidRPr="003E3481">
        <w:rPr>
          <w:noProof/>
        </w:rPr>
        <w:t>1.</w:t>
      </w:r>
      <w:r w:rsidRPr="003E3481">
        <w:rPr>
          <w:noProof/>
        </w:rPr>
        <w:tab/>
        <w:t>Buurman M, Delfgaauw J, Dur R, Van den Bossche S. Public sector employees: Risk averse and altruistic? Journal of Economic Behavior &amp; Organization. 2012;83(3):279-91.</w:t>
      </w:r>
    </w:p>
    <w:p w14:paraId="326E7207" w14:textId="77777777" w:rsidR="003E3481" w:rsidRPr="003E3481" w:rsidRDefault="003E3481" w:rsidP="003E3481">
      <w:pPr>
        <w:pStyle w:val="EndNoteBibliography"/>
        <w:rPr>
          <w:noProof/>
        </w:rPr>
      </w:pPr>
      <w:r w:rsidRPr="003E3481">
        <w:rPr>
          <w:noProof/>
        </w:rPr>
        <w:t>2.</w:t>
      </w:r>
      <w:r w:rsidRPr="003E3481">
        <w:rPr>
          <w:noProof/>
        </w:rPr>
        <w:tab/>
        <w:t>Dohmen T, Falk A, Huffman D, Sunde U, Schupp J, Wagner GG. Individual Risk Attitudes: Measurement, Determinants, and Behavioral Consequences. Journal of the European Economic Association. 2011;9(3):522-50.</w:t>
      </w:r>
    </w:p>
    <w:p w14:paraId="39F010A5" w14:textId="77777777" w:rsidR="003E3481" w:rsidRPr="003E3481" w:rsidRDefault="003E3481" w:rsidP="003E3481">
      <w:pPr>
        <w:pStyle w:val="EndNoteBibliography"/>
        <w:rPr>
          <w:noProof/>
        </w:rPr>
      </w:pPr>
      <w:r w:rsidRPr="003E3481">
        <w:rPr>
          <w:noProof/>
        </w:rPr>
        <w:t>3.</w:t>
      </w:r>
      <w:r w:rsidRPr="003E3481">
        <w:rPr>
          <w:noProof/>
        </w:rPr>
        <w:tab/>
        <w:t>Falk A, Becker A, Dohmen T, Enke B, Huffman D, Sunde U. Global Evidence on Economic Preferences*. The Quarterly Journal of Economics. 2018;133(4):1645-92.</w:t>
      </w:r>
    </w:p>
    <w:p w14:paraId="3363132D" w14:textId="77777777" w:rsidR="003E3481" w:rsidRPr="003E3481" w:rsidRDefault="003E3481" w:rsidP="003E3481">
      <w:pPr>
        <w:pStyle w:val="EndNoteBibliography"/>
        <w:rPr>
          <w:noProof/>
        </w:rPr>
      </w:pPr>
      <w:r w:rsidRPr="003E3481">
        <w:rPr>
          <w:noProof/>
        </w:rPr>
        <w:t>4.</w:t>
      </w:r>
      <w:r w:rsidRPr="003E3481">
        <w:rPr>
          <w:noProof/>
        </w:rPr>
        <w:tab/>
        <w:t>Caliendo M, Fossen F, Kritikos AS. Personality characteristics and the decisions to become and stay self-employed. Small Business Economics. 2014;42(4):787-814.</w:t>
      </w:r>
    </w:p>
    <w:p w14:paraId="41C22435" w14:textId="77777777" w:rsidR="003E3481" w:rsidRPr="003E3481" w:rsidRDefault="003E3481" w:rsidP="003E3481">
      <w:pPr>
        <w:pStyle w:val="EndNoteBibliography"/>
        <w:rPr>
          <w:noProof/>
        </w:rPr>
      </w:pPr>
      <w:r w:rsidRPr="003E3481">
        <w:rPr>
          <w:noProof/>
        </w:rPr>
        <w:t>5.</w:t>
      </w:r>
      <w:r w:rsidRPr="003E3481">
        <w:rPr>
          <w:noProof/>
        </w:rPr>
        <w:tab/>
        <w:t>Zhao H, Seibert SE. The big five personality dimensions and entrepreneurial status: a meta-analytical review. Journal of Applied Psychology. 2006;91(2):259.</w:t>
      </w:r>
    </w:p>
    <w:p w14:paraId="5A77853E" w14:textId="77777777" w:rsidR="003E3481" w:rsidRPr="003E3481" w:rsidRDefault="003E3481" w:rsidP="003E3481">
      <w:pPr>
        <w:pStyle w:val="EndNoteBibliography"/>
        <w:rPr>
          <w:noProof/>
        </w:rPr>
      </w:pPr>
      <w:r w:rsidRPr="003E3481">
        <w:rPr>
          <w:noProof/>
        </w:rPr>
        <w:t>6.</w:t>
      </w:r>
      <w:r w:rsidRPr="003E3481">
        <w:rPr>
          <w:noProof/>
        </w:rPr>
        <w:tab/>
        <w:t>Eddy D. Variations in Physician Practice: The Role of Uncertainty. Health Affairs. 1984;3(2):74-89.</w:t>
      </w:r>
    </w:p>
    <w:p w14:paraId="55C5198A" w14:textId="77777777" w:rsidR="003E3481" w:rsidRPr="003E3481" w:rsidRDefault="003E3481" w:rsidP="003E3481">
      <w:pPr>
        <w:pStyle w:val="EndNoteBibliography"/>
        <w:rPr>
          <w:noProof/>
        </w:rPr>
      </w:pPr>
      <w:r w:rsidRPr="003E3481">
        <w:rPr>
          <w:noProof/>
        </w:rPr>
        <w:t>7.</w:t>
      </w:r>
      <w:r w:rsidRPr="003E3481">
        <w:rPr>
          <w:noProof/>
        </w:rPr>
        <w:tab/>
        <w:t>Tynkkynen L-K, Vrangbæk K. Comparing public and private providers: a scoping review of hospital services in Europe. BMC Health Services Research. 2018;18(1):141.</w:t>
      </w:r>
    </w:p>
    <w:p w14:paraId="07A57089" w14:textId="77777777" w:rsidR="003E3481" w:rsidRPr="003E3481" w:rsidRDefault="003E3481" w:rsidP="003E3481">
      <w:pPr>
        <w:pStyle w:val="EndNoteBibliography"/>
        <w:rPr>
          <w:noProof/>
        </w:rPr>
      </w:pPr>
      <w:r w:rsidRPr="003E3481">
        <w:rPr>
          <w:noProof/>
        </w:rPr>
        <w:t>8.</w:t>
      </w:r>
      <w:r w:rsidRPr="003E3481">
        <w:rPr>
          <w:noProof/>
        </w:rPr>
        <w:tab/>
        <w:t>Cheng TC, Haisken-DeNew JP, Yong J. Cream skimming and hospital transfers in a mixed public-private system. Social Science &amp; Medicine. 2015;132:156-64.</w:t>
      </w:r>
    </w:p>
    <w:p w14:paraId="17CAB538" w14:textId="77777777" w:rsidR="003E3481" w:rsidRPr="003E3481" w:rsidRDefault="003E3481" w:rsidP="003E3481">
      <w:pPr>
        <w:pStyle w:val="EndNoteBibliography"/>
        <w:rPr>
          <w:noProof/>
        </w:rPr>
      </w:pPr>
      <w:r w:rsidRPr="003E3481">
        <w:rPr>
          <w:noProof/>
        </w:rPr>
        <w:t>9.</w:t>
      </w:r>
      <w:r w:rsidRPr="003E3481">
        <w:rPr>
          <w:noProof/>
        </w:rPr>
        <w:tab/>
        <w:t>Nicholson N, Soane E, Fenton‐O'Creevy M, Willman P. Personality and domain‐specific risk taking. J Risk Res. 2006;8(2):157-76.</w:t>
      </w:r>
    </w:p>
    <w:p w14:paraId="3421A9D4" w14:textId="77777777" w:rsidR="003E3481" w:rsidRPr="003E3481" w:rsidRDefault="003E3481" w:rsidP="003E3481">
      <w:pPr>
        <w:pStyle w:val="EndNoteBibliography"/>
        <w:rPr>
          <w:noProof/>
        </w:rPr>
      </w:pPr>
      <w:r w:rsidRPr="003E3481">
        <w:rPr>
          <w:noProof/>
        </w:rPr>
        <w:t>10.</w:t>
      </w:r>
      <w:r w:rsidRPr="003E3481">
        <w:rPr>
          <w:noProof/>
        </w:rPr>
        <w:tab/>
        <w:t>Schurer S. Lifecycle Patterns in the Socioeconomic Gradient of Risk Preferences. IZA Discussion Paper No. 8821. Bonn: IZA; 2015.</w:t>
      </w:r>
    </w:p>
    <w:p w14:paraId="7504A887" w14:textId="77777777" w:rsidR="003E3481" w:rsidRPr="003E3481" w:rsidRDefault="003E3481" w:rsidP="003E3481">
      <w:pPr>
        <w:pStyle w:val="EndNoteBibliography"/>
        <w:rPr>
          <w:noProof/>
        </w:rPr>
      </w:pPr>
      <w:r w:rsidRPr="003E3481">
        <w:rPr>
          <w:noProof/>
        </w:rPr>
        <w:t>11.</w:t>
      </w:r>
      <w:r w:rsidRPr="003E3481">
        <w:rPr>
          <w:noProof/>
        </w:rPr>
        <w:tab/>
        <w:t>Schildberg-Hörisch H. Are Risk Preferences Stable? Journal of Economic Perspectives. 2018;32(2):135-54.</w:t>
      </w:r>
    </w:p>
    <w:p w14:paraId="28E74343" w14:textId="77777777" w:rsidR="003E3481" w:rsidRPr="003E3481" w:rsidRDefault="003E3481" w:rsidP="003E3481">
      <w:pPr>
        <w:pStyle w:val="EndNoteBibliography"/>
        <w:rPr>
          <w:noProof/>
        </w:rPr>
      </w:pPr>
      <w:r w:rsidRPr="003E3481">
        <w:rPr>
          <w:noProof/>
        </w:rPr>
        <w:t>12.</w:t>
      </w:r>
      <w:r w:rsidRPr="003E3481">
        <w:rPr>
          <w:noProof/>
        </w:rPr>
        <w:tab/>
        <w:t>John OP SS. The Big Five trait taxonomy: History, measurement, and theoretical perspectives. In: Previn LA, John OP, editors. Handbook of personality: Theory and research. 2. New York: Guilford Press; 1999. p. 102-38.</w:t>
      </w:r>
    </w:p>
    <w:p w14:paraId="2E38F18A" w14:textId="77777777" w:rsidR="003E3481" w:rsidRPr="003E3481" w:rsidRDefault="003E3481" w:rsidP="003E3481">
      <w:pPr>
        <w:pStyle w:val="EndNoteBibliography"/>
        <w:rPr>
          <w:noProof/>
        </w:rPr>
      </w:pPr>
      <w:r w:rsidRPr="003E3481">
        <w:rPr>
          <w:noProof/>
        </w:rPr>
        <w:t>13.</w:t>
      </w:r>
      <w:r w:rsidRPr="003E3481">
        <w:rPr>
          <w:noProof/>
        </w:rPr>
        <w:tab/>
        <w:t>Nicholson N, Soane E, Fenton‐O'Creevy M, Willman P. Personality and domain‐specific risk taking. Journal of Risk Research. 2005;8(2):157-76.</w:t>
      </w:r>
    </w:p>
    <w:p w14:paraId="2ED10C91" w14:textId="77777777" w:rsidR="003E3481" w:rsidRPr="003E3481" w:rsidRDefault="003E3481" w:rsidP="003E3481">
      <w:pPr>
        <w:pStyle w:val="EndNoteBibliography"/>
        <w:rPr>
          <w:noProof/>
        </w:rPr>
      </w:pPr>
      <w:r w:rsidRPr="003E3481">
        <w:rPr>
          <w:noProof/>
        </w:rPr>
        <w:t>14.</w:t>
      </w:r>
      <w:r w:rsidRPr="003E3481">
        <w:rPr>
          <w:noProof/>
        </w:rPr>
        <w:tab/>
        <w:t>Cobb-Clark DA, Schurer S. The stability of big-five personality traits. Economics Letters. 2012;115(1):11-5.</w:t>
      </w:r>
    </w:p>
    <w:p w14:paraId="2D72BB69" w14:textId="77777777" w:rsidR="003E3481" w:rsidRPr="003E3481" w:rsidRDefault="003E3481" w:rsidP="003E3481">
      <w:pPr>
        <w:pStyle w:val="EndNoteBibliography"/>
        <w:rPr>
          <w:noProof/>
        </w:rPr>
      </w:pPr>
      <w:r w:rsidRPr="003E3481">
        <w:rPr>
          <w:noProof/>
        </w:rPr>
        <w:t>15.</w:t>
      </w:r>
      <w:r w:rsidRPr="003E3481">
        <w:rPr>
          <w:noProof/>
        </w:rPr>
        <w:tab/>
        <w:t>Cheng TC, Kalb G, Scott A. Public, private or both? Analyzing factors influencing the labour supply of medical specialists. Canadian Journal of Economics/Revue canadienne d'économique. 2018;51(2):660-92.</w:t>
      </w:r>
    </w:p>
    <w:p w14:paraId="65F93350" w14:textId="2561A139" w:rsidR="00B95496" w:rsidRDefault="003E3481">
      <w:r>
        <w:fldChar w:fldCharType="end"/>
      </w:r>
    </w:p>
    <w:sectPr w:rsidR="00B95496" w:rsidSect="008335C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fvrwvw7pzx06eespxx0sfl5evr0rrxvtsa&quot;&gt;SurveyMethods-Saved-Converted Copy&lt;record-ids&gt;&lt;item&gt;1645&lt;/item&gt;&lt;item&gt;1665&lt;/item&gt;&lt;item&gt;1844&lt;/item&gt;&lt;item&gt;2034&lt;/item&gt;&lt;/record-ids&gt;&lt;/item&gt;&lt;/Libraries&gt;"/>
  </w:docVars>
  <w:rsids>
    <w:rsidRoot w:val="003C486E"/>
    <w:rsid w:val="000216E0"/>
    <w:rsid w:val="00021FF5"/>
    <w:rsid w:val="00053575"/>
    <w:rsid w:val="00073119"/>
    <w:rsid w:val="000A3659"/>
    <w:rsid w:val="000C3AD6"/>
    <w:rsid w:val="000E7DD9"/>
    <w:rsid w:val="000F18D3"/>
    <w:rsid w:val="000F2848"/>
    <w:rsid w:val="0010090A"/>
    <w:rsid w:val="0011559D"/>
    <w:rsid w:val="00120B59"/>
    <w:rsid w:val="00147D92"/>
    <w:rsid w:val="00165697"/>
    <w:rsid w:val="00183708"/>
    <w:rsid w:val="001A3049"/>
    <w:rsid w:val="001A5C37"/>
    <w:rsid w:val="001B211B"/>
    <w:rsid w:val="001C009F"/>
    <w:rsid w:val="001C311C"/>
    <w:rsid w:val="001D3491"/>
    <w:rsid w:val="001E4167"/>
    <w:rsid w:val="00214D14"/>
    <w:rsid w:val="0022022D"/>
    <w:rsid w:val="00235430"/>
    <w:rsid w:val="00271FCC"/>
    <w:rsid w:val="00272521"/>
    <w:rsid w:val="00276980"/>
    <w:rsid w:val="00286B93"/>
    <w:rsid w:val="00290AAF"/>
    <w:rsid w:val="00294CE2"/>
    <w:rsid w:val="002C680A"/>
    <w:rsid w:val="002E5954"/>
    <w:rsid w:val="002F0686"/>
    <w:rsid w:val="002F3465"/>
    <w:rsid w:val="002F759D"/>
    <w:rsid w:val="002F7C6E"/>
    <w:rsid w:val="0031123C"/>
    <w:rsid w:val="00332087"/>
    <w:rsid w:val="00347A58"/>
    <w:rsid w:val="003510DA"/>
    <w:rsid w:val="00352109"/>
    <w:rsid w:val="00363C8B"/>
    <w:rsid w:val="00384DD5"/>
    <w:rsid w:val="00397D7C"/>
    <w:rsid w:val="003C486E"/>
    <w:rsid w:val="003E3481"/>
    <w:rsid w:val="003F2360"/>
    <w:rsid w:val="0043235C"/>
    <w:rsid w:val="00435909"/>
    <w:rsid w:val="004614D3"/>
    <w:rsid w:val="00484F56"/>
    <w:rsid w:val="00485FF1"/>
    <w:rsid w:val="004A622A"/>
    <w:rsid w:val="004A7674"/>
    <w:rsid w:val="004B13BF"/>
    <w:rsid w:val="004B59CE"/>
    <w:rsid w:val="004C0FDA"/>
    <w:rsid w:val="004E07D8"/>
    <w:rsid w:val="004E7D74"/>
    <w:rsid w:val="004F11C6"/>
    <w:rsid w:val="00521CCC"/>
    <w:rsid w:val="0052454A"/>
    <w:rsid w:val="00554094"/>
    <w:rsid w:val="00555B1D"/>
    <w:rsid w:val="00572189"/>
    <w:rsid w:val="00581257"/>
    <w:rsid w:val="005829C9"/>
    <w:rsid w:val="005B0E3E"/>
    <w:rsid w:val="005B2D2B"/>
    <w:rsid w:val="005D57DE"/>
    <w:rsid w:val="00605B1A"/>
    <w:rsid w:val="00610084"/>
    <w:rsid w:val="00614C19"/>
    <w:rsid w:val="006258E7"/>
    <w:rsid w:val="006445D2"/>
    <w:rsid w:val="00653921"/>
    <w:rsid w:val="00653A29"/>
    <w:rsid w:val="00683107"/>
    <w:rsid w:val="006B2C2D"/>
    <w:rsid w:val="006B5CA2"/>
    <w:rsid w:val="006C694C"/>
    <w:rsid w:val="00701E4F"/>
    <w:rsid w:val="0071715D"/>
    <w:rsid w:val="007435A5"/>
    <w:rsid w:val="00751566"/>
    <w:rsid w:val="007665AA"/>
    <w:rsid w:val="00783ECF"/>
    <w:rsid w:val="00794A9C"/>
    <w:rsid w:val="00795E54"/>
    <w:rsid w:val="007977B1"/>
    <w:rsid w:val="007B31F2"/>
    <w:rsid w:val="007D4879"/>
    <w:rsid w:val="007E62CF"/>
    <w:rsid w:val="007F7D6A"/>
    <w:rsid w:val="008177A7"/>
    <w:rsid w:val="00823267"/>
    <w:rsid w:val="0082691B"/>
    <w:rsid w:val="0083045B"/>
    <w:rsid w:val="008335C6"/>
    <w:rsid w:val="008809E7"/>
    <w:rsid w:val="008836E5"/>
    <w:rsid w:val="008A2B54"/>
    <w:rsid w:val="008A3709"/>
    <w:rsid w:val="008A6A1D"/>
    <w:rsid w:val="008C0DAD"/>
    <w:rsid w:val="008E3C11"/>
    <w:rsid w:val="008F068E"/>
    <w:rsid w:val="008F4B9E"/>
    <w:rsid w:val="008F6E4A"/>
    <w:rsid w:val="00904440"/>
    <w:rsid w:val="0091703E"/>
    <w:rsid w:val="0092424D"/>
    <w:rsid w:val="00931C37"/>
    <w:rsid w:val="0097573A"/>
    <w:rsid w:val="009932D7"/>
    <w:rsid w:val="009A01DC"/>
    <w:rsid w:val="009C3902"/>
    <w:rsid w:val="009F4062"/>
    <w:rsid w:val="00A06C86"/>
    <w:rsid w:val="00A20F5E"/>
    <w:rsid w:val="00A27E6B"/>
    <w:rsid w:val="00A453C0"/>
    <w:rsid w:val="00A51D18"/>
    <w:rsid w:val="00A573C0"/>
    <w:rsid w:val="00A60C5B"/>
    <w:rsid w:val="00A86246"/>
    <w:rsid w:val="00A865A3"/>
    <w:rsid w:val="00A921B0"/>
    <w:rsid w:val="00AA2552"/>
    <w:rsid w:val="00AB617D"/>
    <w:rsid w:val="00AE3BE2"/>
    <w:rsid w:val="00B05864"/>
    <w:rsid w:val="00B17C15"/>
    <w:rsid w:val="00B311EF"/>
    <w:rsid w:val="00B41C29"/>
    <w:rsid w:val="00B47345"/>
    <w:rsid w:val="00B47FCC"/>
    <w:rsid w:val="00B52A5F"/>
    <w:rsid w:val="00B7361A"/>
    <w:rsid w:val="00B80BAD"/>
    <w:rsid w:val="00B93792"/>
    <w:rsid w:val="00BA3C42"/>
    <w:rsid w:val="00BC230C"/>
    <w:rsid w:val="00C03326"/>
    <w:rsid w:val="00C2377D"/>
    <w:rsid w:val="00C40910"/>
    <w:rsid w:val="00C53291"/>
    <w:rsid w:val="00C80570"/>
    <w:rsid w:val="00C858CA"/>
    <w:rsid w:val="00CB63EC"/>
    <w:rsid w:val="00CC088A"/>
    <w:rsid w:val="00CC4EFB"/>
    <w:rsid w:val="00CC527E"/>
    <w:rsid w:val="00CD3F34"/>
    <w:rsid w:val="00CE7A9D"/>
    <w:rsid w:val="00CF5C90"/>
    <w:rsid w:val="00D07917"/>
    <w:rsid w:val="00D21828"/>
    <w:rsid w:val="00D26795"/>
    <w:rsid w:val="00D41749"/>
    <w:rsid w:val="00D4744F"/>
    <w:rsid w:val="00D60C72"/>
    <w:rsid w:val="00D8256E"/>
    <w:rsid w:val="00DC78FD"/>
    <w:rsid w:val="00DE483E"/>
    <w:rsid w:val="00DF65E4"/>
    <w:rsid w:val="00E218A6"/>
    <w:rsid w:val="00E264CF"/>
    <w:rsid w:val="00E4112C"/>
    <w:rsid w:val="00E41C10"/>
    <w:rsid w:val="00E555C0"/>
    <w:rsid w:val="00E6545A"/>
    <w:rsid w:val="00E70BFE"/>
    <w:rsid w:val="00E87661"/>
    <w:rsid w:val="00EB544B"/>
    <w:rsid w:val="00ED0FEB"/>
    <w:rsid w:val="00EF4025"/>
    <w:rsid w:val="00EF45B8"/>
    <w:rsid w:val="00F0207F"/>
    <w:rsid w:val="00F03A66"/>
    <w:rsid w:val="00F10320"/>
    <w:rsid w:val="00F1366F"/>
    <w:rsid w:val="00F4211D"/>
    <w:rsid w:val="00F90647"/>
    <w:rsid w:val="00F931B0"/>
    <w:rsid w:val="00FB29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4F863"/>
  <w14:defaultImageDpi w14:val="32767"/>
  <w15:chartTrackingRefBased/>
  <w15:docId w15:val="{6D1781E3-CB02-B444-AD19-D3C90C08B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C486E"/>
    <w:rPr>
      <w:rFonts w:ascii="Times New Roman" w:eastAsia="Times New Roman" w:hAnsi="Times New Roman" w:cs="Times New Roman"/>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1257"/>
    <w:rPr>
      <w:rFonts w:eastAsiaTheme="minorHAnsi"/>
      <w:sz w:val="18"/>
      <w:szCs w:val="18"/>
      <w:lang w:val="en-GB"/>
    </w:rPr>
  </w:style>
  <w:style w:type="character" w:customStyle="1" w:styleId="BalloonTextChar">
    <w:name w:val="Balloon Text Char"/>
    <w:basedOn w:val="DefaultParagraphFont"/>
    <w:link w:val="BalloonText"/>
    <w:uiPriority w:val="99"/>
    <w:semiHidden/>
    <w:rsid w:val="00581257"/>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3E3481"/>
    <w:pPr>
      <w:jc w:val="center"/>
    </w:pPr>
    <w:rPr>
      <w:lang w:val="en-US"/>
    </w:rPr>
  </w:style>
  <w:style w:type="character" w:customStyle="1" w:styleId="EndNoteBibliographyTitleChar">
    <w:name w:val="EndNote Bibliography Title Char"/>
    <w:basedOn w:val="DefaultParagraphFont"/>
    <w:link w:val="EndNoteBibliographyTitle"/>
    <w:rsid w:val="003E3481"/>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3E3481"/>
    <w:rPr>
      <w:lang w:val="en-US"/>
    </w:rPr>
  </w:style>
  <w:style w:type="character" w:customStyle="1" w:styleId="EndNoteBibliographyChar">
    <w:name w:val="EndNote Bibliography Char"/>
    <w:basedOn w:val="DefaultParagraphFont"/>
    <w:link w:val="EndNoteBibliography"/>
    <w:rsid w:val="003E348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831FC-6AD7-D74B-9B10-EB6CF7729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2948</Words>
  <Characters>16808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Scott</dc:creator>
  <cp:keywords/>
  <dc:description/>
  <cp:lastModifiedBy>Anthony Scott</cp:lastModifiedBy>
  <cp:revision>4</cp:revision>
  <dcterms:created xsi:type="dcterms:W3CDTF">2020-03-15T22:21:00Z</dcterms:created>
  <dcterms:modified xsi:type="dcterms:W3CDTF">2020-03-16T01:06:00Z</dcterms:modified>
</cp:coreProperties>
</file>