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89D" w:rsidRPr="003E1FCD" w:rsidRDefault="00F07682" w:rsidP="009C689D">
      <w:pPr>
        <w:tabs>
          <w:tab w:val="left" w:pos="1674"/>
        </w:tabs>
        <w:spacing w:line="480" w:lineRule="auto"/>
        <w:jc w:val="center"/>
        <w:rPr>
          <w:b/>
          <w:sz w:val="24"/>
        </w:rPr>
      </w:pPr>
      <w:r>
        <w:rPr>
          <w:b/>
          <w:sz w:val="24"/>
        </w:rPr>
        <w:t>Add</w:t>
      </w:r>
      <w:r w:rsidRPr="00A93605">
        <w:rPr>
          <w:b/>
        </w:rPr>
        <w:t>i</w:t>
      </w:r>
      <w:r>
        <w:rPr>
          <w:b/>
        </w:rPr>
        <w:t>t</w:t>
      </w:r>
      <w:r w:rsidRPr="00A93605">
        <w:rPr>
          <w:b/>
        </w:rPr>
        <w:t>i</w:t>
      </w:r>
      <w:r>
        <w:rPr>
          <w:b/>
        </w:rPr>
        <w:t>onal</w:t>
      </w:r>
      <w:r w:rsidR="009C689D" w:rsidRPr="003E1FCD">
        <w:rPr>
          <w:b/>
          <w:sz w:val="24"/>
        </w:rPr>
        <w:t xml:space="preserve"> </w:t>
      </w:r>
      <w:r>
        <w:rPr>
          <w:b/>
          <w:sz w:val="24"/>
        </w:rPr>
        <w:t>f</w:t>
      </w:r>
      <w:r w:rsidR="009C689D" w:rsidRPr="003E1FCD">
        <w:rPr>
          <w:b/>
          <w:sz w:val="24"/>
        </w:rPr>
        <w:t xml:space="preserve">ile </w:t>
      </w:r>
      <w:r>
        <w:rPr>
          <w:b/>
          <w:sz w:val="24"/>
        </w:rPr>
        <w:t>4</w:t>
      </w:r>
      <w:bookmarkStart w:id="0" w:name="_GoBack"/>
      <w:bookmarkEnd w:id="0"/>
      <w:r w:rsidR="009C689D" w:rsidRPr="003E1FCD">
        <w:rPr>
          <w:b/>
          <w:sz w:val="24"/>
        </w:rPr>
        <w:t>: Validated Tools Included in the Review</w:t>
      </w:r>
    </w:p>
    <w:tbl>
      <w:tblPr>
        <w:tblStyle w:val="TableGrid"/>
        <w:tblW w:w="10901" w:type="dxa"/>
        <w:tblInd w:w="-870" w:type="dxa"/>
        <w:tblLook w:val="04A0" w:firstRow="1" w:lastRow="0" w:firstColumn="1" w:lastColumn="0" w:noHBand="0" w:noVBand="1"/>
      </w:tblPr>
      <w:tblGrid>
        <w:gridCol w:w="6704"/>
        <w:gridCol w:w="2071"/>
        <w:gridCol w:w="2126"/>
      </w:tblGrid>
      <w:tr w:rsidR="00A32561" w:rsidRPr="00A93605" w:rsidTr="00A32561">
        <w:tc>
          <w:tcPr>
            <w:tcW w:w="6704" w:type="dxa"/>
          </w:tcPr>
          <w:p w:rsidR="00A32561" w:rsidRPr="00A93605" w:rsidRDefault="00A32561" w:rsidP="00727736">
            <w:pPr>
              <w:tabs>
                <w:tab w:val="left" w:pos="1674"/>
              </w:tabs>
              <w:rPr>
                <w:b/>
                <w:sz w:val="24"/>
                <w:szCs w:val="24"/>
              </w:rPr>
            </w:pPr>
            <w:r w:rsidRPr="00A93605">
              <w:rPr>
                <w:b/>
                <w:sz w:val="24"/>
                <w:szCs w:val="24"/>
              </w:rPr>
              <w:t>Title</w:t>
            </w:r>
          </w:p>
        </w:tc>
        <w:tc>
          <w:tcPr>
            <w:tcW w:w="2071" w:type="dxa"/>
          </w:tcPr>
          <w:p w:rsidR="00A32561" w:rsidRPr="00A93605" w:rsidRDefault="00A32561" w:rsidP="00727736">
            <w:pPr>
              <w:tabs>
                <w:tab w:val="left" w:pos="1674"/>
              </w:tabs>
              <w:rPr>
                <w:b/>
                <w:sz w:val="24"/>
                <w:szCs w:val="24"/>
              </w:rPr>
            </w:pPr>
            <w:r w:rsidRPr="00A93605">
              <w:rPr>
                <w:b/>
                <w:sz w:val="24"/>
                <w:szCs w:val="24"/>
              </w:rPr>
              <w:t>Domain</w:t>
            </w:r>
          </w:p>
        </w:tc>
        <w:tc>
          <w:tcPr>
            <w:tcW w:w="2126" w:type="dxa"/>
          </w:tcPr>
          <w:p w:rsidR="00A32561" w:rsidRPr="00A93605" w:rsidRDefault="00A32561" w:rsidP="00727736">
            <w:pPr>
              <w:tabs>
                <w:tab w:val="left" w:pos="1674"/>
              </w:tabs>
              <w:rPr>
                <w:b/>
                <w:sz w:val="24"/>
                <w:szCs w:val="24"/>
              </w:rPr>
            </w:pPr>
            <w:r w:rsidRPr="00A93605">
              <w:rPr>
                <w:b/>
                <w:sz w:val="24"/>
                <w:szCs w:val="24"/>
              </w:rPr>
              <w:t>Source</w:t>
            </w:r>
          </w:p>
        </w:tc>
      </w:tr>
      <w:tr w:rsidR="00A32561" w:rsidRPr="00A93605" w:rsidTr="00A32561">
        <w:tc>
          <w:tcPr>
            <w:tcW w:w="6704" w:type="dxa"/>
          </w:tcPr>
          <w:p w:rsidR="00A32561" w:rsidRPr="00A93605" w:rsidRDefault="00A32561" w:rsidP="00727736">
            <w:pPr>
              <w:tabs>
                <w:tab w:val="left" w:pos="1674"/>
              </w:tabs>
              <w:rPr>
                <w:color w:val="000000"/>
                <w:sz w:val="24"/>
                <w:szCs w:val="24"/>
                <w:shd w:val="clear" w:color="auto" w:fill="FFFFFF"/>
              </w:rPr>
            </w:pPr>
            <w:r w:rsidRPr="00A93605">
              <w:rPr>
                <w:sz w:val="24"/>
                <w:szCs w:val="24"/>
              </w:rPr>
              <w:t>Risk Tool to calculate CVD score</w:t>
            </w:r>
          </w:p>
        </w:tc>
        <w:tc>
          <w:tcPr>
            <w:tcW w:w="2071" w:type="dxa"/>
          </w:tcPr>
          <w:p w:rsidR="00A32561" w:rsidRPr="00A93605" w:rsidRDefault="00A32561" w:rsidP="00727736">
            <w:pPr>
              <w:rPr>
                <w:color w:val="000000"/>
                <w:sz w:val="24"/>
                <w:szCs w:val="24"/>
              </w:rPr>
            </w:pPr>
            <w:r w:rsidRPr="00A93605">
              <w:rPr>
                <w:sz w:val="24"/>
                <w:szCs w:val="24"/>
              </w:rPr>
              <w:t>Knowledge and Skills</w:t>
            </w:r>
          </w:p>
        </w:tc>
        <w:tc>
          <w:tcPr>
            <w:tcW w:w="2126" w:type="dxa"/>
          </w:tcPr>
          <w:p w:rsidR="00A32561" w:rsidRPr="00A93605" w:rsidRDefault="00A32561" w:rsidP="00727736">
            <w:pPr>
              <w:rPr>
                <w:color w:val="000000"/>
                <w:sz w:val="24"/>
                <w:szCs w:val="24"/>
              </w:rPr>
            </w:pPr>
            <w:r w:rsidRPr="00A93605">
              <w:rPr>
                <w:sz w:val="24"/>
                <w:szCs w:val="24"/>
              </w:rPr>
              <w:t>Abrahams-</w:t>
            </w:r>
            <w:proofErr w:type="spellStart"/>
            <w:r w:rsidRPr="00A93605">
              <w:rPr>
                <w:sz w:val="24"/>
                <w:szCs w:val="24"/>
              </w:rPr>
              <w:t>Gessel</w:t>
            </w:r>
            <w:proofErr w:type="spellEnd"/>
            <w:r w:rsidRPr="00A93605">
              <w:rPr>
                <w:sz w:val="24"/>
                <w:szCs w:val="24"/>
              </w:rPr>
              <w:t>, 2015</w:t>
            </w:r>
          </w:p>
        </w:tc>
      </w:tr>
      <w:tr w:rsidR="00A32561" w:rsidRPr="00A93605" w:rsidTr="00A32561">
        <w:tc>
          <w:tcPr>
            <w:tcW w:w="6704" w:type="dxa"/>
          </w:tcPr>
          <w:p w:rsidR="00A32561" w:rsidRPr="00A93605" w:rsidRDefault="00A32561" w:rsidP="00270721">
            <w:pPr>
              <w:tabs>
                <w:tab w:val="left" w:pos="1674"/>
              </w:tabs>
              <w:rPr>
                <w:color w:val="000000"/>
                <w:sz w:val="24"/>
                <w:szCs w:val="24"/>
                <w:shd w:val="clear" w:color="auto" w:fill="FFFFFF"/>
              </w:rPr>
            </w:pPr>
            <w:r w:rsidRPr="00EB32BB">
              <w:rPr>
                <w:color w:val="000000"/>
                <w:sz w:val="24"/>
                <w:szCs w:val="24"/>
                <w:shd w:val="clear" w:color="auto" w:fill="FFFFFF"/>
              </w:rPr>
              <w:t>Namibia Project EC</w:t>
            </w:r>
            <w:r>
              <w:rPr>
                <w:color w:val="000000"/>
                <w:sz w:val="24"/>
                <w:szCs w:val="24"/>
                <w:shd w:val="clear" w:color="auto" w:fill="FFFFFF"/>
              </w:rPr>
              <w:t>HO consortium developed the 25-</w:t>
            </w:r>
            <w:r w:rsidRPr="00EB32BB">
              <w:rPr>
                <w:color w:val="000000"/>
                <w:sz w:val="24"/>
                <w:szCs w:val="24"/>
                <w:shd w:val="clear" w:color="auto" w:fill="FFFFFF"/>
              </w:rPr>
              <w:t>question clinical knowl</w:t>
            </w:r>
            <w:r>
              <w:rPr>
                <w:color w:val="000000"/>
                <w:sz w:val="24"/>
                <w:szCs w:val="24"/>
                <w:shd w:val="clear" w:color="auto" w:fill="FFFFFF"/>
              </w:rPr>
              <w:t xml:space="preserve">edge assessment using the </w:t>
            </w:r>
            <w:proofErr w:type="spellStart"/>
            <w:r>
              <w:rPr>
                <w:color w:val="000000"/>
                <w:sz w:val="24"/>
                <w:szCs w:val="24"/>
                <w:shd w:val="clear" w:color="auto" w:fill="FFFFFF"/>
              </w:rPr>
              <w:t>MoHSS</w:t>
            </w:r>
            <w:proofErr w:type="spellEnd"/>
            <w:r>
              <w:rPr>
                <w:color w:val="000000"/>
                <w:sz w:val="24"/>
                <w:szCs w:val="24"/>
                <w:shd w:val="clear" w:color="auto" w:fill="FFFFFF"/>
              </w:rPr>
              <w:t xml:space="preserve"> core </w:t>
            </w:r>
            <w:r w:rsidRPr="00EB32BB">
              <w:rPr>
                <w:color w:val="000000"/>
                <w:sz w:val="24"/>
                <w:szCs w:val="24"/>
                <w:shd w:val="clear" w:color="auto" w:fill="FFFFFF"/>
              </w:rPr>
              <w:t>competencies for cli</w:t>
            </w:r>
            <w:r>
              <w:rPr>
                <w:color w:val="000000"/>
                <w:sz w:val="24"/>
                <w:szCs w:val="24"/>
                <w:shd w:val="clear" w:color="auto" w:fill="FFFFFF"/>
              </w:rPr>
              <w:t xml:space="preserve">nical providers (physicians and </w:t>
            </w:r>
            <w:r w:rsidRPr="00EB32BB">
              <w:rPr>
                <w:color w:val="000000"/>
                <w:sz w:val="24"/>
                <w:szCs w:val="24"/>
                <w:shd w:val="clear" w:color="auto" w:fill="FFFFFF"/>
              </w:rPr>
              <w:t>nurses), the fifth editi</w:t>
            </w:r>
            <w:r>
              <w:rPr>
                <w:color w:val="000000"/>
                <w:sz w:val="24"/>
                <w:szCs w:val="24"/>
                <w:shd w:val="clear" w:color="auto" w:fill="FFFFFF"/>
              </w:rPr>
              <w:t xml:space="preserve">on of the Namibian National HIV </w:t>
            </w:r>
            <w:r w:rsidRPr="00EB32BB">
              <w:rPr>
                <w:color w:val="000000"/>
                <w:sz w:val="24"/>
                <w:szCs w:val="24"/>
                <w:shd w:val="clear" w:color="auto" w:fill="FFFFFF"/>
              </w:rPr>
              <w:t>Treatment Guidelines</w:t>
            </w:r>
          </w:p>
        </w:tc>
        <w:tc>
          <w:tcPr>
            <w:tcW w:w="2071" w:type="dxa"/>
          </w:tcPr>
          <w:p w:rsidR="00A32561" w:rsidRPr="00A93605" w:rsidRDefault="00A32561" w:rsidP="00270721">
            <w:pPr>
              <w:tabs>
                <w:tab w:val="left" w:pos="1674"/>
              </w:tabs>
              <w:rPr>
                <w:sz w:val="24"/>
                <w:szCs w:val="24"/>
              </w:rPr>
            </w:pPr>
            <w:r>
              <w:rPr>
                <w:sz w:val="24"/>
                <w:szCs w:val="24"/>
              </w:rPr>
              <w:t>Knowledge</w:t>
            </w:r>
          </w:p>
        </w:tc>
        <w:tc>
          <w:tcPr>
            <w:tcW w:w="2126" w:type="dxa"/>
          </w:tcPr>
          <w:p w:rsidR="00A32561" w:rsidRPr="00A93605" w:rsidRDefault="00A32561" w:rsidP="00270721">
            <w:pPr>
              <w:tabs>
                <w:tab w:val="left" w:pos="1674"/>
              </w:tabs>
              <w:rPr>
                <w:sz w:val="24"/>
                <w:szCs w:val="24"/>
              </w:rPr>
            </w:pPr>
            <w:proofErr w:type="spellStart"/>
            <w:r>
              <w:rPr>
                <w:sz w:val="24"/>
                <w:szCs w:val="24"/>
              </w:rPr>
              <w:t>Bikinesi</w:t>
            </w:r>
            <w:proofErr w:type="spellEnd"/>
            <w:r>
              <w:rPr>
                <w:sz w:val="24"/>
                <w:szCs w:val="24"/>
              </w:rPr>
              <w:t xml:space="preserve"> et al, 2020</w:t>
            </w:r>
          </w:p>
        </w:tc>
      </w:tr>
      <w:tr w:rsidR="00A32561" w:rsidRPr="00A93605" w:rsidTr="00A32561">
        <w:tc>
          <w:tcPr>
            <w:tcW w:w="6704" w:type="dxa"/>
          </w:tcPr>
          <w:p w:rsidR="00A32561" w:rsidRPr="00A93605" w:rsidRDefault="00A32561" w:rsidP="00270721">
            <w:pPr>
              <w:tabs>
                <w:tab w:val="left" w:pos="1674"/>
              </w:tabs>
              <w:rPr>
                <w:color w:val="000000"/>
                <w:sz w:val="24"/>
                <w:szCs w:val="24"/>
                <w:shd w:val="clear" w:color="auto" w:fill="FFFFFF"/>
              </w:rPr>
            </w:pPr>
            <w:r w:rsidRPr="00A93605">
              <w:rPr>
                <w:color w:val="000000"/>
                <w:sz w:val="24"/>
                <w:szCs w:val="24"/>
                <w:shd w:val="clear" w:color="auto" w:fill="FFFFFF"/>
              </w:rPr>
              <w:t>The protocol for this trial and supporting CONSORT checklist are available as supporting information</w:t>
            </w:r>
            <w:r>
              <w:rPr>
                <w:color w:val="000000"/>
                <w:sz w:val="24"/>
                <w:szCs w:val="24"/>
                <w:shd w:val="clear" w:color="auto" w:fill="FFFFFF"/>
              </w:rPr>
              <w:t xml:space="preserve"> in the Weaver et al, 2012 publication</w:t>
            </w:r>
            <w:r w:rsidRPr="00A93605">
              <w:rPr>
                <w:color w:val="000000"/>
                <w:sz w:val="24"/>
                <w:szCs w:val="24"/>
                <w:shd w:val="clear" w:color="auto" w:fill="FFFFFF"/>
              </w:rPr>
              <w:t>; s</w:t>
            </w:r>
            <w:r>
              <w:rPr>
                <w:color w:val="000000"/>
                <w:sz w:val="24"/>
                <w:szCs w:val="24"/>
                <w:shd w:val="clear" w:color="auto" w:fill="FFFFFF"/>
              </w:rPr>
              <w:t>ee Protocol S1 and Checklist S1 above under Weaver et al, 2012.</w:t>
            </w:r>
          </w:p>
        </w:tc>
        <w:tc>
          <w:tcPr>
            <w:tcW w:w="2071" w:type="dxa"/>
          </w:tcPr>
          <w:p w:rsidR="00A32561" w:rsidRPr="00A93605" w:rsidRDefault="00A32561" w:rsidP="00270721">
            <w:pPr>
              <w:tabs>
                <w:tab w:val="left" w:pos="1674"/>
              </w:tabs>
              <w:rPr>
                <w:sz w:val="24"/>
                <w:szCs w:val="24"/>
              </w:rPr>
            </w:pPr>
            <w:r>
              <w:rPr>
                <w:sz w:val="24"/>
                <w:szCs w:val="24"/>
              </w:rPr>
              <w:t>Practice</w:t>
            </w:r>
          </w:p>
        </w:tc>
        <w:tc>
          <w:tcPr>
            <w:tcW w:w="2126" w:type="dxa"/>
          </w:tcPr>
          <w:p w:rsidR="00A32561" w:rsidRPr="00A93605" w:rsidRDefault="00A32561" w:rsidP="00270721">
            <w:pPr>
              <w:tabs>
                <w:tab w:val="left" w:pos="1674"/>
              </w:tabs>
              <w:rPr>
                <w:sz w:val="24"/>
                <w:szCs w:val="24"/>
              </w:rPr>
            </w:pPr>
            <w:r>
              <w:rPr>
                <w:sz w:val="24"/>
                <w:szCs w:val="24"/>
              </w:rPr>
              <w:t>Burnett et al, 2018</w:t>
            </w:r>
          </w:p>
        </w:tc>
      </w:tr>
      <w:tr w:rsidR="00A32561" w:rsidRPr="00A93605" w:rsidTr="00A32561">
        <w:tc>
          <w:tcPr>
            <w:tcW w:w="6704" w:type="dxa"/>
          </w:tcPr>
          <w:p w:rsidR="00A32561" w:rsidRPr="00A93605" w:rsidRDefault="00A32561" w:rsidP="00727736">
            <w:pPr>
              <w:tabs>
                <w:tab w:val="left" w:pos="1674"/>
              </w:tabs>
              <w:rPr>
                <w:b/>
                <w:sz w:val="24"/>
                <w:szCs w:val="24"/>
              </w:rPr>
            </w:pPr>
            <w:r w:rsidRPr="00A93605">
              <w:rPr>
                <w:sz w:val="24"/>
                <w:szCs w:val="24"/>
              </w:rPr>
              <w:t xml:space="preserve">Maternal and Child Health Initiative </w:t>
            </w:r>
          </w:p>
        </w:tc>
        <w:tc>
          <w:tcPr>
            <w:tcW w:w="2071" w:type="dxa"/>
          </w:tcPr>
          <w:p w:rsidR="00A32561" w:rsidRPr="00A93605" w:rsidRDefault="00A32561" w:rsidP="00727736">
            <w:pPr>
              <w:rPr>
                <w:color w:val="000000"/>
                <w:sz w:val="24"/>
                <w:szCs w:val="24"/>
              </w:rPr>
            </w:pPr>
            <w:r w:rsidRPr="00A93605">
              <w:rPr>
                <w:sz w:val="24"/>
                <w:szCs w:val="24"/>
              </w:rPr>
              <w:t>Knowledge and Skills</w:t>
            </w:r>
          </w:p>
        </w:tc>
        <w:tc>
          <w:tcPr>
            <w:tcW w:w="2126" w:type="dxa"/>
          </w:tcPr>
          <w:p w:rsidR="00A32561" w:rsidRPr="00A93605" w:rsidRDefault="00A32561" w:rsidP="00727736">
            <w:pPr>
              <w:tabs>
                <w:tab w:val="left" w:pos="1674"/>
              </w:tabs>
              <w:rPr>
                <w:sz w:val="24"/>
                <w:szCs w:val="24"/>
              </w:rPr>
            </w:pPr>
            <w:r w:rsidRPr="00A93605">
              <w:rPr>
                <w:sz w:val="24"/>
                <w:szCs w:val="24"/>
              </w:rPr>
              <w:t>Dawson et al, 2016</w:t>
            </w:r>
          </w:p>
        </w:tc>
      </w:tr>
      <w:tr w:rsidR="00A32561" w:rsidRPr="00A93605" w:rsidTr="00A32561">
        <w:tc>
          <w:tcPr>
            <w:tcW w:w="6704" w:type="dxa"/>
          </w:tcPr>
          <w:p w:rsidR="00A32561" w:rsidRPr="00A93605" w:rsidRDefault="00A32561" w:rsidP="00727736">
            <w:pPr>
              <w:tabs>
                <w:tab w:val="left" w:pos="1674"/>
              </w:tabs>
              <w:rPr>
                <w:color w:val="000000"/>
                <w:sz w:val="24"/>
                <w:szCs w:val="24"/>
                <w:shd w:val="clear" w:color="auto" w:fill="FFFFFF"/>
              </w:rPr>
            </w:pPr>
            <w:r w:rsidRPr="00A93605">
              <w:rPr>
                <w:color w:val="000000"/>
                <w:sz w:val="24"/>
                <w:szCs w:val="24"/>
                <w:shd w:val="clear" w:color="auto" w:fill="FFFFFF"/>
              </w:rPr>
              <w:t>Va</w:t>
            </w:r>
            <w:r>
              <w:rPr>
                <w:color w:val="000000"/>
                <w:sz w:val="24"/>
                <w:szCs w:val="24"/>
                <w:shd w:val="clear" w:color="auto" w:fill="FFFFFF"/>
              </w:rPr>
              <w:t>lidated instruments</w:t>
            </w:r>
            <w:r w:rsidRPr="00A93605">
              <w:rPr>
                <w:color w:val="000000"/>
                <w:sz w:val="24"/>
                <w:szCs w:val="24"/>
                <w:shd w:val="clear" w:color="auto" w:fill="FFFFFF"/>
              </w:rPr>
              <w:t xml:space="preserve"> to measure clinical practices, quality assurance initiatives and workplace policies. </w:t>
            </w:r>
          </w:p>
          <w:p w:rsidR="00A32561" w:rsidRPr="00A93605" w:rsidRDefault="00A32561" w:rsidP="00727736">
            <w:pPr>
              <w:tabs>
                <w:tab w:val="left" w:pos="1674"/>
              </w:tabs>
              <w:rPr>
                <w:color w:val="000000"/>
                <w:sz w:val="24"/>
                <w:szCs w:val="24"/>
                <w:shd w:val="clear" w:color="auto" w:fill="FFFFFF"/>
              </w:rPr>
            </w:pPr>
            <w:r w:rsidRPr="00A93605">
              <w:rPr>
                <w:color w:val="000000"/>
                <w:sz w:val="24"/>
                <w:szCs w:val="24"/>
                <w:shd w:val="clear" w:color="auto" w:fill="FFFFFF"/>
              </w:rPr>
              <w:t xml:space="preserve">Two dimensions of HIV stigma and discrimination were assessed [84]: stigmatising by nurses against people with HIV (10 items) and stigmatising by co-workers and the community against nurses who provide care to people with HIV (9 items). </w:t>
            </w:r>
          </w:p>
          <w:p w:rsidR="00A32561" w:rsidRPr="00A93605" w:rsidRDefault="00A32561" w:rsidP="00727736">
            <w:pPr>
              <w:tabs>
                <w:tab w:val="left" w:pos="1674"/>
              </w:tabs>
              <w:rPr>
                <w:color w:val="000000"/>
                <w:sz w:val="24"/>
                <w:szCs w:val="24"/>
                <w:shd w:val="clear" w:color="auto" w:fill="FFFFFF"/>
              </w:rPr>
            </w:pPr>
            <w:r w:rsidRPr="00A93605">
              <w:rPr>
                <w:color w:val="000000"/>
                <w:sz w:val="24"/>
                <w:szCs w:val="24"/>
                <w:shd w:val="clear" w:color="auto" w:fill="FFFFFF"/>
              </w:rPr>
              <w:t xml:space="preserve">62: Davies B, Edwards N, </w:t>
            </w:r>
            <w:proofErr w:type="spellStart"/>
            <w:r w:rsidRPr="00A93605">
              <w:rPr>
                <w:color w:val="000000"/>
                <w:sz w:val="24"/>
                <w:szCs w:val="24"/>
                <w:shd w:val="clear" w:color="auto" w:fill="FFFFFF"/>
              </w:rPr>
              <w:t>Ploeg</w:t>
            </w:r>
            <w:proofErr w:type="spellEnd"/>
            <w:r w:rsidRPr="00A93605">
              <w:rPr>
                <w:color w:val="000000"/>
                <w:sz w:val="24"/>
                <w:szCs w:val="24"/>
                <w:shd w:val="clear" w:color="auto" w:fill="FFFFFF"/>
              </w:rPr>
              <w:t xml:space="preserve"> J, Virani T. Insights about the process and impact of implementing nursing guidelines on delivery of care in hospitals and community settings. BMC Health </w:t>
            </w:r>
            <w:proofErr w:type="spellStart"/>
            <w:r w:rsidRPr="00A93605">
              <w:rPr>
                <w:color w:val="000000"/>
                <w:sz w:val="24"/>
                <w:szCs w:val="24"/>
                <w:shd w:val="clear" w:color="auto" w:fill="FFFFFF"/>
              </w:rPr>
              <w:t>Serv</w:t>
            </w:r>
            <w:proofErr w:type="spellEnd"/>
            <w:r w:rsidRPr="00A93605">
              <w:rPr>
                <w:color w:val="000000"/>
                <w:sz w:val="24"/>
                <w:szCs w:val="24"/>
                <w:shd w:val="clear" w:color="auto" w:fill="FFFFFF"/>
              </w:rPr>
              <w:t xml:space="preserve"> Res. 2008;</w:t>
            </w:r>
            <w:r>
              <w:rPr>
                <w:color w:val="000000"/>
                <w:sz w:val="24"/>
                <w:szCs w:val="24"/>
                <w:shd w:val="clear" w:color="auto" w:fill="FFFFFF"/>
              </w:rPr>
              <w:t xml:space="preserve"> </w:t>
            </w:r>
            <w:r w:rsidRPr="00A93605">
              <w:rPr>
                <w:color w:val="000000"/>
                <w:sz w:val="24"/>
                <w:szCs w:val="24"/>
                <w:shd w:val="clear" w:color="auto" w:fill="FFFFFF"/>
              </w:rPr>
              <w:t>8:</w:t>
            </w:r>
            <w:r>
              <w:rPr>
                <w:color w:val="000000"/>
                <w:sz w:val="24"/>
                <w:szCs w:val="24"/>
                <w:shd w:val="clear" w:color="auto" w:fill="FFFFFF"/>
              </w:rPr>
              <w:t xml:space="preserve"> </w:t>
            </w:r>
            <w:r w:rsidRPr="00A93605">
              <w:rPr>
                <w:color w:val="000000"/>
                <w:sz w:val="24"/>
                <w:szCs w:val="24"/>
                <w:shd w:val="clear" w:color="auto" w:fill="FFFFFF"/>
              </w:rPr>
              <w:t xml:space="preserve">29. </w:t>
            </w:r>
          </w:p>
          <w:p w:rsidR="00A32561" w:rsidRPr="00A93605" w:rsidRDefault="00A32561" w:rsidP="00727736">
            <w:pPr>
              <w:tabs>
                <w:tab w:val="left" w:pos="1674"/>
              </w:tabs>
              <w:rPr>
                <w:color w:val="000000"/>
                <w:sz w:val="24"/>
                <w:szCs w:val="24"/>
                <w:shd w:val="clear" w:color="auto" w:fill="FFFFFF"/>
              </w:rPr>
            </w:pPr>
            <w:r w:rsidRPr="00A93605">
              <w:rPr>
                <w:color w:val="000000"/>
                <w:sz w:val="24"/>
                <w:szCs w:val="24"/>
                <w:shd w:val="clear" w:color="auto" w:fill="FFFFFF"/>
              </w:rPr>
              <w:t xml:space="preserve">72: Edwards N, Davies B, </w:t>
            </w:r>
            <w:proofErr w:type="spellStart"/>
            <w:r w:rsidRPr="00A93605">
              <w:rPr>
                <w:color w:val="000000"/>
                <w:sz w:val="24"/>
                <w:szCs w:val="24"/>
                <w:shd w:val="clear" w:color="auto" w:fill="FFFFFF"/>
              </w:rPr>
              <w:t>Ploeg</w:t>
            </w:r>
            <w:proofErr w:type="spellEnd"/>
            <w:r w:rsidRPr="00A93605">
              <w:rPr>
                <w:color w:val="000000"/>
                <w:sz w:val="24"/>
                <w:szCs w:val="24"/>
                <w:shd w:val="clear" w:color="auto" w:fill="FFFFFF"/>
              </w:rPr>
              <w:t xml:space="preserve"> J, Virani T, </w:t>
            </w:r>
            <w:proofErr w:type="gramStart"/>
            <w:r w:rsidRPr="00A93605">
              <w:rPr>
                <w:color w:val="000000"/>
                <w:sz w:val="24"/>
                <w:szCs w:val="24"/>
                <w:shd w:val="clear" w:color="auto" w:fill="FFFFFF"/>
              </w:rPr>
              <w:t>Skelly</w:t>
            </w:r>
            <w:proofErr w:type="gramEnd"/>
            <w:r w:rsidRPr="00A93605">
              <w:rPr>
                <w:color w:val="000000"/>
                <w:sz w:val="24"/>
                <w:szCs w:val="24"/>
                <w:shd w:val="clear" w:color="auto" w:fill="FFFFFF"/>
              </w:rPr>
              <w:t xml:space="preserve"> J. Implementing nursing best practice guidelines: impact on patient referrals. BMC </w:t>
            </w:r>
            <w:proofErr w:type="spellStart"/>
            <w:r w:rsidRPr="00A93605">
              <w:rPr>
                <w:color w:val="000000"/>
                <w:sz w:val="24"/>
                <w:szCs w:val="24"/>
                <w:shd w:val="clear" w:color="auto" w:fill="FFFFFF"/>
              </w:rPr>
              <w:t>Nurs</w:t>
            </w:r>
            <w:proofErr w:type="spellEnd"/>
            <w:r w:rsidRPr="00A93605">
              <w:rPr>
                <w:color w:val="000000"/>
                <w:sz w:val="24"/>
                <w:szCs w:val="24"/>
                <w:shd w:val="clear" w:color="auto" w:fill="FFFFFF"/>
              </w:rPr>
              <w:t>. 2007</w:t>
            </w:r>
            <w:proofErr w:type="gramStart"/>
            <w:r w:rsidRPr="00A93605">
              <w:rPr>
                <w:color w:val="000000"/>
                <w:sz w:val="24"/>
                <w:szCs w:val="24"/>
                <w:shd w:val="clear" w:color="auto" w:fill="FFFFFF"/>
              </w:rPr>
              <w:t>;6:4</w:t>
            </w:r>
            <w:proofErr w:type="gramEnd"/>
            <w:r w:rsidRPr="00A93605">
              <w:rPr>
                <w:color w:val="000000"/>
                <w:sz w:val="24"/>
                <w:szCs w:val="24"/>
                <w:shd w:val="clear" w:color="auto" w:fill="FFFFFF"/>
              </w:rPr>
              <w:t xml:space="preserve">. </w:t>
            </w:r>
          </w:p>
          <w:p w:rsidR="00A32561" w:rsidRPr="00A93605" w:rsidRDefault="00A32561" w:rsidP="00727736">
            <w:pPr>
              <w:tabs>
                <w:tab w:val="left" w:pos="1674"/>
              </w:tabs>
              <w:rPr>
                <w:color w:val="000000"/>
                <w:sz w:val="24"/>
                <w:szCs w:val="24"/>
                <w:shd w:val="clear" w:color="auto" w:fill="FFFFFF"/>
              </w:rPr>
            </w:pPr>
            <w:r w:rsidRPr="00A93605">
              <w:rPr>
                <w:color w:val="000000"/>
                <w:sz w:val="24"/>
                <w:szCs w:val="24"/>
                <w:shd w:val="clear" w:color="auto" w:fill="FFFFFF"/>
              </w:rPr>
              <w:t xml:space="preserve">83: Edwards N, Davies B, </w:t>
            </w:r>
            <w:proofErr w:type="spellStart"/>
            <w:r w:rsidRPr="00A93605">
              <w:rPr>
                <w:color w:val="000000"/>
                <w:sz w:val="24"/>
                <w:szCs w:val="24"/>
                <w:shd w:val="clear" w:color="auto" w:fill="FFFFFF"/>
              </w:rPr>
              <w:t>Danseco</w:t>
            </w:r>
            <w:proofErr w:type="spellEnd"/>
            <w:r w:rsidRPr="00A93605">
              <w:rPr>
                <w:color w:val="000000"/>
                <w:sz w:val="24"/>
                <w:szCs w:val="24"/>
                <w:shd w:val="clear" w:color="auto" w:fill="FFFFFF"/>
              </w:rPr>
              <w:t xml:space="preserve"> E, </w:t>
            </w:r>
            <w:proofErr w:type="spellStart"/>
            <w:r w:rsidRPr="00A93605">
              <w:rPr>
                <w:color w:val="000000"/>
                <w:sz w:val="24"/>
                <w:szCs w:val="24"/>
                <w:shd w:val="clear" w:color="auto" w:fill="FFFFFF"/>
              </w:rPr>
              <w:t>Brosseau</w:t>
            </w:r>
            <w:proofErr w:type="spellEnd"/>
            <w:r w:rsidRPr="00A93605">
              <w:rPr>
                <w:color w:val="000000"/>
                <w:sz w:val="24"/>
                <w:szCs w:val="24"/>
                <w:shd w:val="clear" w:color="auto" w:fill="FFFFFF"/>
              </w:rPr>
              <w:t xml:space="preserve"> L, </w:t>
            </w:r>
            <w:proofErr w:type="spellStart"/>
            <w:r w:rsidRPr="00A93605">
              <w:rPr>
                <w:color w:val="000000"/>
                <w:sz w:val="24"/>
                <w:szCs w:val="24"/>
                <w:shd w:val="clear" w:color="auto" w:fill="FFFFFF"/>
              </w:rPr>
              <w:t>Pharand</w:t>
            </w:r>
            <w:proofErr w:type="spellEnd"/>
            <w:r w:rsidRPr="00A93605">
              <w:rPr>
                <w:color w:val="000000"/>
                <w:sz w:val="24"/>
                <w:szCs w:val="24"/>
                <w:shd w:val="clear" w:color="auto" w:fill="FFFFFF"/>
              </w:rPr>
              <w:t xml:space="preserve"> D, </w:t>
            </w:r>
            <w:proofErr w:type="spellStart"/>
            <w:r w:rsidRPr="00A93605">
              <w:rPr>
                <w:color w:val="000000"/>
                <w:sz w:val="24"/>
                <w:szCs w:val="24"/>
                <w:shd w:val="clear" w:color="auto" w:fill="FFFFFF"/>
              </w:rPr>
              <w:t>Ploeg</w:t>
            </w:r>
            <w:proofErr w:type="spellEnd"/>
            <w:r w:rsidRPr="00A93605">
              <w:rPr>
                <w:color w:val="000000"/>
                <w:sz w:val="24"/>
                <w:szCs w:val="24"/>
                <w:shd w:val="clear" w:color="auto" w:fill="FFFFFF"/>
              </w:rPr>
              <w:t xml:space="preserve"> J, et al. Evaluation of nursing best practice guidelines: clinical management, quality assurance and referrals. Ottawa: University of Ottawa School of Nursing; 2005. Oct. Report No.: CHRU &amp; NBPRU Publication No. M05-1.</w:t>
            </w:r>
          </w:p>
          <w:p w:rsidR="00A32561" w:rsidRPr="00A93605" w:rsidRDefault="00A32561" w:rsidP="00727736">
            <w:pPr>
              <w:tabs>
                <w:tab w:val="left" w:pos="1674"/>
              </w:tabs>
              <w:rPr>
                <w:color w:val="000000"/>
                <w:sz w:val="24"/>
                <w:szCs w:val="24"/>
                <w:shd w:val="clear" w:color="auto" w:fill="FFFFFF"/>
              </w:rPr>
            </w:pPr>
            <w:r w:rsidRPr="00A93605">
              <w:rPr>
                <w:color w:val="000000"/>
                <w:sz w:val="24"/>
                <w:szCs w:val="24"/>
                <w:shd w:val="clear" w:color="auto" w:fill="FFFFFF"/>
              </w:rPr>
              <w:t>In relation to capacity specifically, participants self-assessed on 7 items at the conclusion of the programme. These were: appraising existing evidence and identifying gaps; initiating and undertaking an evaluation project; ability to disseminate findings; valuing policy relevance and access; confidence to communicate to decision-makers; valuing contributions from people in different roles and levels; leadership and team skills to improve the health system.</w:t>
            </w:r>
          </w:p>
        </w:tc>
        <w:tc>
          <w:tcPr>
            <w:tcW w:w="2071" w:type="dxa"/>
          </w:tcPr>
          <w:p w:rsidR="00A32561" w:rsidRPr="00A93605" w:rsidRDefault="00A32561" w:rsidP="00727736">
            <w:pPr>
              <w:tabs>
                <w:tab w:val="left" w:pos="1674"/>
              </w:tabs>
              <w:rPr>
                <w:sz w:val="24"/>
                <w:szCs w:val="24"/>
              </w:rPr>
            </w:pPr>
            <w:r w:rsidRPr="00A93605">
              <w:rPr>
                <w:sz w:val="24"/>
                <w:szCs w:val="24"/>
              </w:rPr>
              <w:t>Knowledge, Skills, Ability, Confidence</w:t>
            </w:r>
          </w:p>
        </w:tc>
        <w:tc>
          <w:tcPr>
            <w:tcW w:w="2126" w:type="dxa"/>
          </w:tcPr>
          <w:p w:rsidR="00A32561" w:rsidRPr="00A93605" w:rsidRDefault="00A32561" w:rsidP="00727736">
            <w:pPr>
              <w:tabs>
                <w:tab w:val="left" w:pos="1674"/>
              </w:tabs>
              <w:rPr>
                <w:sz w:val="24"/>
                <w:szCs w:val="24"/>
              </w:rPr>
            </w:pPr>
            <w:r w:rsidRPr="00A93605">
              <w:rPr>
                <w:sz w:val="24"/>
                <w:szCs w:val="24"/>
              </w:rPr>
              <w:t>Edwards et al, 2016</w:t>
            </w:r>
          </w:p>
        </w:tc>
      </w:tr>
      <w:tr w:rsidR="00A32561" w:rsidRPr="00A93605" w:rsidTr="00A32561">
        <w:tc>
          <w:tcPr>
            <w:tcW w:w="6704" w:type="dxa"/>
          </w:tcPr>
          <w:p w:rsidR="00A32561" w:rsidRPr="00A93605" w:rsidRDefault="00A32561" w:rsidP="00727736">
            <w:pPr>
              <w:tabs>
                <w:tab w:val="left" w:pos="1674"/>
              </w:tabs>
              <w:rPr>
                <w:color w:val="000000"/>
                <w:sz w:val="24"/>
                <w:szCs w:val="24"/>
                <w:shd w:val="clear" w:color="auto" w:fill="FFFFFF"/>
              </w:rPr>
            </w:pPr>
            <w:r w:rsidRPr="00A93605">
              <w:rPr>
                <w:color w:val="000000"/>
                <w:sz w:val="24"/>
                <w:szCs w:val="24"/>
                <w:shd w:val="clear" w:color="auto" w:fill="FFFFFF"/>
              </w:rPr>
              <w:t xml:space="preserve">A MHL survey previously used in rural India (Kermode, Bowen, </w:t>
            </w:r>
            <w:proofErr w:type="spellStart"/>
            <w:r w:rsidRPr="00A93605">
              <w:rPr>
                <w:color w:val="000000"/>
                <w:sz w:val="24"/>
                <w:szCs w:val="24"/>
                <w:shd w:val="clear" w:color="auto" w:fill="FFFFFF"/>
              </w:rPr>
              <w:lastRenderedPageBreak/>
              <w:t>Arole</w:t>
            </w:r>
            <w:proofErr w:type="spellEnd"/>
            <w:r w:rsidRPr="00A93605">
              <w:rPr>
                <w:color w:val="000000"/>
                <w:sz w:val="24"/>
                <w:szCs w:val="24"/>
                <w:shd w:val="clear" w:color="auto" w:fill="FFFFFF"/>
              </w:rPr>
              <w:t xml:space="preserve">, </w:t>
            </w:r>
            <w:proofErr w:type="spellStart"/>
            <w:r w:rsidRPr="00A93605">
              <w:rPr>
                <w:color w:val="000000"/>
                <w:sz w:val="24"/>
                <w:szCs w:val="24"/>
                <w:shd w:val="clear" w:color="auto" w:fill="FFFFFF"/>
              </w:rPr>
              <w:t>Joag</w:t>
            </w:r>
            <w:proofErr w:type="spellEnd"/>
            <w:r w:rsidRPr="00A93605">
              <w:rPr>
                <w:color w:val="000000"/>
                <w:sz w:val="24"/>
                <w:szCs w:val="24"/>
                <w:shd w:val="clear" w:color="auto" w:fill="FFFFFF"/>
              </w:rPr>
              <w:t xml:space="preserve">, et al., 2009; Kermode, Bowen, </w:t>
            </w:r>
            <w:proofErr w:type="spellStart"/>
            <w:r w:rsidRPr="00A93605">
              <w:rPr>
                <w:color w:val="000000"/>
                <w:sz w:val="24"/>
                <w:szCs w:val="24"/>
                <w:shd w:val="clear" w:color="auto" w:fill="FFFFFF"/>
              </w:rPr>
              <w:t>Arole</w:t>
            </w:r>
            <w:proofErr w:type="spellEnd"/>
            <w:r w:rsidRPr="00A93605">
              <w:rPr>
                <w:color w:val="000000"/>
                <w:sz w:val="24"/>
                <w:szCs w:val="24"/>
                <w:shd w:val="clear" w:color="auto" w:fill="FFFFFF"/>
              </w:rPr>
              <w:t xml:space="preserve">, </w:t>
            </w:r>
            <w:proofErr w:type="spellStart"/>
            <w:r w:rsidRPr="00A93605">
              <w:rPr>
                <w:color w:val="000000"/>
                <w:sz w:val="24"/>
                <w:szCs w:val="24"/>
                <w:shd w:val="clear" w:color="auto" w:fill="FFFFFF"/>
              </w:rPr>
              <w:t>Joag</w:t>
            </w:r>
            <w:proofErr w:type="spellEnd"/>
            <w:r w:rsidRPr="00A93605">
              <w:rPr>
                <w:color w:val="000000"/>
                <w:sz w:val="24"/>
                <w:szCs w:val="24"/>
                <w:shd w:val="clear" w:color="auto" w:fill="FFFFFF"/>
              </w:rPr>
              <w:t xml:space="preserve">, &amp; </w:t>
            </w:r>
            <w:proofErr w:type="spellStart"/>
            <w:r w:rsidRPr="00A93605">
              <w:rPr>
                <w:color w:val="000000"/>
                <w:sz w:val="24"/>
                <w:szCs w:val="24"/>
                <w:shd w:val="clear" w:color="auto" w:fill="FFFFFF"/>
              </w:rPr>
              <w:t>Jorm</w:t>
            </w:r>
            <w:proofErr w:type="spellEnd"/>
            <w:r w:rsidRPr="00A93605">
              <w:rPr>
                <w:color w:val="000000"/>
                <w:sz w:val="24"/>
                <w:szCs w:val="24"/>
                <w:shd w:val="clear" w:color="auto" w:fill="FFFFFF"/>
              </w:rPr>
              <w:t xml:space="preserve">, 2010; Kermode, </w:t>
            </w:r>
            <w:proofErr w:type="spellStart"/>
            <w:r w:rsidRPr="00A93605">
              <w:rPr>
                <w:color w:val="000000"/>
                <w:sz w:val="24"/>
                <w:szCs w:val="24"/>
                <w:shd w:val="clear" w:color="auto" w:fill="FFFFFF"/>
              </w:rPr>
              <w:t>Longleng</w:t>
            </w:r>
            <w:proofErr w:type="spellEnd"/>
            <w:r w:rsidRPr="00A93605">
              <w:rPr>
                <w:color w:val="000000"/>
                <w:sz w:val="24"/>
                <w:szCs w:val="24"/>
                <w:shd w:val="clear" w:color="auto" w:fill="FFFFFF"/>
              </w:rPr>
              <w:t xml:space="preserve">, Singh, Bowen, &amp; </w:t>
            </w:r>
            <w:proofErr w:type="spellStart"/>
            <w:r w:rsidRPr="00A93605">
              <w:rPr>
                <w:color w:val="000000"/>
                <w:sz w:val="24"/>
                <w:szCs w:val="24"/>
                <w:shd w:val="clear" w:color="auto" w:fill="FFFFFF"/>
              </w:rPr>
              <w:t>Rintoul</w:t>
            </w:r>
            <w:proofErr w:type="spellEnd"/>
            <w:r w:rsidRPr="00A93605">
              <w:rPr>
                <w:color w:val="000000"/>
                <w:sz w:val="24"/>
                <w:szCs w:val="24"/>
                <w:shd w:val="clear" w:color="auto" w:fill="FFFFFF"/>
              </w:rPr>
              <w:t>, 2009) and in Australia (</w:t>
            </w:r>
            <w:proofErr w:type="spellStart"/>
            <w:r w:rsidRPr="00A93605">
              <w:rPr>
                <w:color w:val="000000"/>
                <w:sz w:val="24"/>
                <w:szCs w:val="24"/>
                <w:shd w:val="clear" w:color="auto" w:fill="FFFFFF"/>
              </w:rPr>
              <w:t>Jorm</w:t>
            </w:r>
            <w:proofErr w:type="spellEnd"/>
            <w:r w:rsidRPr="00A93605">
              <w:rPr>
                <w:color w:val="000000"/>
                <w:sz w:val="24"/>
                <w:szCs w:val="24"/>
                <w:shd w:val="clear" w:color="auto" w:fill="FFFFFF"/>
              </w:rPr>
              <w:t xml:space="preserve"> et al., 1997; Kitchener &amp; </w:t>
            </w:r>
            <w:proofErr w:type="spellStart"/>
            <w:r w:rsidRPr="00A93605">
              <w:rPr>
                <w:color w:val="000000"/>
                <w:sz w:val="24"/>
                <w:szCs w:val="24"/>
                <w:shd w:val="clear" w:color="auto" w:fill="FFFFFF"/>
              </w:rPr>
              <w:t>Jorm</w:t>
            </w:r>
            <w:proofErr w:type="spellEnd"/>
            <w:r w:rsidRPr="00A93605">
              <w:rPr>
                <w:color w:val="000000"/>
                <w:sz w:val="24"/>
                <w:szCs w:val="24"/>
                <w:shd w:val="clear" w:color="auto" w:fill="FFFFFF"/>
              </w:rPr>
              <w:t xml:space="preserve">, 2002), including with migrant communities (Lam, </w:t>
            </w:r>
            <w:proofErr w:type="spellStart"/>
            <w:r w:rsidRPr="00A93605">
              <w:rPr>
                <w:color w:val="000000"/>
                <w:sz w:val="24"/>
                <w:szCs w:val="24"/>
                <w:shd w:val="clear" w:color="auto" w:fill="FFFFFF"/>
              </w:rPr>
              <w:t>Jorm</w:t>
            </w:r>
            <w:proofErr w:type="spellEnd"/>
            <w:r w:rsidRPr="00A93605">
              <w:rPr>
                <w:color w:val="000000"/>
                <w:sz w:val="24"/>
                <w:szCs w:val="24"/>
                <w:shd w:val="clear" w:color="auto" w:fill="FFFFFF"/>
              </w:rPr>
              <w:t xml:space="preserve">, &amp; Wong, 2010; Minas, </w:t>
            </w:r>
            <w:proofErr w:type="spellStart"/>
            <w:r w:rsidRPr="00A93605">
              <w:rPr>
                <w:color w:val="000000"/>
                <w:sz w:val="24"/>
                <w:szCs w:val="24"/>
                <w:shd w:val="clear" w:color="auto" w:fill="FFFFFF"/>
              </w:rPr>
              <w:t>Colucci</w:t>
            </w:r>
            <w:proofErr w:type="spellEnd"/>
            <w:r w:rsidRPr="00A93605">
              <w:rPr>
                <w:color w:val="000000"/>
                <w:sz w:val="24"/>
                <w:szCs w:val="24"/>
                <w:shd w:val="clear" w:color="auto" w:fill="FFFFFF"/>
              </w:rPr>
              <w:t xml:space="preserve">, &amp; </w:t>
            </w:r>
            <w:proofErr w:type="spellStart"/>
            <w:r w:rsidRPr="00A93605">
              <w:rPr>
                <w:color w:val="000000"/>
                <w:sz w:val="24"/>
                <w:szCs w:val="24"/>
                <w:shd w:val="clear" w:color="auto" w:fill="FFFFFF"/>
              </w:rPr>
              <w:t>Jorm</w:t>
            </w:r>
            <w:proofErr w:type="spellEnd"/>
            <w:r w:rsidRPr="00A93605">
              <w:rPr>
                <w:color w:val="000000"/>
                <w:sz w:val="24"/>
                <w:szCs w:val="24"/>
                <w:shd w:val="clear" w:color="auto" w:fill="FFFFFF"/>
              </w:rPr>
              <w:t xml:space="preserve">, 2009). </w:t>
            </w:r>
          </w:p>
          <w:p w:rsidR="00A32561" w:rsidRPr="00A93605" w:rsidRDefault="00A32561" w:rsidP="00727736">
            <w:pPr>
              <w:tabs>
                <w:tab w:val="left" w:pos="1674"/>
              </w:tabs>
              <w:rPr>
                <w:color w:val="000000"/>
                <w:sz w:val="24"/>
                <w:szCs w:val="24"/>
                <w:shd w:val="clear" w:color="auto" w:fill="FFFFFF"/>
              </w:rPr>
            </w:pPr>
            <w:r w:rsidRPr="00A93605">
              <w:rPr>
                <w:color w:val="000000"/>
                <w:sz w:val="24"/>
                <w:szCs w:val="24"/>
                <w:shd w:val="clear" w:color="auto" w:fill="FFFFFF"/>
              </w:rPr>
              <w:t>Stigmatizing attitudes were assessed using the Stigma Questionnaire (</w:t>
            </w:r>
            <w:proofErr w:type="spellStart"/>
            <w:r w:rsidRPr="00A93605">
              <w:rPr>
                <w:color w:val="000000"/>
                <w:sz w:val="24"/>
                <w:szCs w:val="24"/>
                <w:shd w:val="clear" w:color="auto" w:fill="FFFFFF"/>
              </w:rPr>
              <w:t>SQ</w:t>
            </w:r>
            <w:proofErr w:type="spellEnd"/>
            <w:r w:rsidRPr="00A93605">
              <w:rPr>
                <w:color w:val="000000"/>
                <w:sz w:val="24"/>
                <w:szCs w:val="24"/>
                <w:shd w:val="clear" w:color="auto" w:fill="FFFFFF"/>
              </w:rPr>
              <w:t>) (</w:t>
            </w:r>
            <w:proofErr w:type="spellStart"/>
            <w:r w:rsidRPr="00A93605">
              <w:rPr>
                <w:color w:val="000000"/>
                <w:sz w:val="24"/>
                <w:szCs w:val="24"/>
                <w:shd w:val="clear" w:color="auto" w:fill="FFFFFF"/>
              </w:rPr>
              <w:t>Jadhav</w:t>
            </w:r>
            <w:proofErr w:type="spellEnd"/>
            <w:r w:rsidRPr="00A93605">
              <w:rPr>
                <w:color w:val="000000"/>
                <w:sz w:val="24"/>
                <w:szCs w:val="24"/>
                <w:shd w:val="clear" w:color="auto" w:fill="FFFFFF"/>
              </w:rPr>
              <w:t xml:space="preserve"> et al., 2007).</w:t>
            </w:r>
          </w:p>
        </w:tc>
        <w:tc>
          <w:tcPr>
            <w:tcW w:w="2071" w:type="dxa"/>
          </w:tcPr>
          <w:p w:rsidR="00A32561" w:rsidRPr="00A93605" w:rsidRDefault="00A32561" w:rsidP="00727736">
            <w:pPr>
              <w:tabs>
                <w:tab w:val="left" w:pos="1674"/>
              </w:tabs>
              <w:rPr>
                <w:color w:val="000000"/>
                <w:sz w:val="24"/>
                <w:szCs w:val="24"/>
              </w:rPr>
            </w:pPr>
            <w:r w:rsidRPr="00A93605">
              <w:rPr>
                <w:color w:val="000000"/>
                <w:sz w:val="24"/>
                <w:szCs w:val="24"/>
              </w:rPr>
              <w:lastRenderedPageBreak/>
              <w:t xml:space="preserve">Knowledge, </w:t>
            </w:r>
            <w:r w:rsidRPr="00A93605">
              <w:rPr>
                <w:color w:val="000000"/>
                <w:sz w:val="24"/>
                <w:szCs w:val="24"/>
              </w:rPr>
              <w:lastRenderedPageBreak/>
              <w:t>Attitudes and Confidence</w:t>
            </w:r>
          </w:p>
        </w:tc>
        <w:tc>
          <w:tcPr>
            <w:tcW w:w="2126" w:type="dxa"/>
          </w:tcPr>
          <w:p w:rsidR="00A32561" w:rsidRPr="00A93605" w:rsidRDefault="00A32561" w:rsidP="00727736">
            <w:pPr>
              <w:rPr>
                <w:sz w:val="24"/>
                <w:szCs w:val="24"/>
              </w:rPr>
            </w:pPr>
            <w:r w:rsidRPr="00A93605">
              <w:rPr>
                <w:sz w:val="24"/>
                <w:szCs w:val="24"/>
              </w:rPr>
              <w:lastRenderedPageBreak/>
              <w:t>Hofmann-</w:t>
            </w:r>
            <w:r w:rsidRPr="00A93605">
              <w:rPr>
                <w:sz w:val="24"/>
                <w:szCs w:val="24"/>
              </w:rPr>
              <w:lastRenderedPageBreak/>
              <w:t>Broussard et al, 2017</w:t>
            </w:r>
          </w:p>
        </w:tc>
      </w:tr>
      <w:tr w:rsidR="00A32561" w:rsidRPr="00A93605" w:rsidTr="00A32561">
        <w:tc>
          <w:tcPr>
            <w:tcW w:w="6704" w:type="dxa"/>
          </w:tcPr>
          <w:p w:rsidR="00A32561" w:rsidRPr="00E0330D" w:rsidRDefault="00A32561" w:rsidP="00727736">
            <w:pPr>
              <w:tabs>
                <w:tab w:val="left" w:pos="1674"/>
              </w:tabs>
              <w:rPr>
                <w:color w:val="000000"/>
                <w:sz w:val="24"/>
                <w:szCs w:val="24"/>
                <w:shd w:val="clear" w:color="auto" w:fill="FFFFFF"/>
              </w:rPr>
            </w:pPr>
            <w:r w:rsidRPr="00E0330D">
              <w:rPr>
                <w:color w:val="000000"/>
                <w:sz w:val="24"/>
                <w:szCs w:val="24"/>
                <w:shd w:val="clear" w:color="auto" w:fill="FFFFFF"/>
              </w:rPr>
              <w:lastRenderedPageBreak/>
              <w:t xml:space="preserve">The full protocol for the Trial Design is available as a supplementary file for </w:t>
            </w:r>
            <w:proofErr w:type="spellStart"/>
            <w:r w:rsidRPr="00E0330D">
              <w:rPr>
                <w:color w:val="000000"/>
                <w:sz w:val="24"/>
                <w:szCs w:val="24"/>
                <w:shd w:val="clear" w:color="auto" w:fill="FFFFFF"/>
              </w:rPr>
              <w:t>Mbonye</w:t>
            </w:r>
            <w:proofErr w:type="spellEnd"/>
            <w:r w:rsidRPr="00E0330D">
              <w:rPr>
                <w:color w:val="000000"/>
                <w:sz w:val="24"/>
                <w:szCs w:val="24"/>
                <w:shd w:val="clear" w:color="auto" w:fill="FFFFFF"/>
              </w:rPr>
              <w:t xml:space="preserve"> et al. and Weaver et al. The CONSORT Checklist for the trial is in Additional file 1 of this publication.</w:t>
            </w:r>
          </w:p>
          <w:p w:rsidR="00A32561" w:rsidRPr="00E0330D" w:rsidRDefault="00A32561" w:rsidP="00727736">
            <w:pPr>
              <w:tabs>
                <w:tab w:val="left" w:pos="1674"/>
              </w:tabs>
              <w:rPr>
                <w:color w:val="000000"/>
                <w:sz w:val="24"/>
                <w:szCs w:val="24"/>
                <w:shd w:val="clear" w:color="auto" w:fill="FFFFFF"/>
              </w:rPr>
            </w:pPr>
            <w:r w:rsidRPr="00E0330D">
              <w:rPr>
                <w:color w:val="000000"/>
                <w:sz w:val="24"/>
                <w:szCs w:val="24"/>
                <w:shd w:val="clear" w:color="auto" w:fill="FFFFFF"/>
              </w:rPr>
              <w:t xml:space="preserve">A pretested standardized assessment tool was used to record trainees’ clinical practice and anonymous patient information on these six sets of tasks. The tool was based on previous IMCI and JUMP evaluation tools with two important innovations from the work of </w:t>
            </w:r>
            <w:proofErr w:type="spellStart"/>
            <w:r w:rsidRPr="00E0330D">
              <w:rPr>
                <w:color w:val="000000"/>
                <w:sz w:val="24"/>
                <w:szCs w:val="24"/>
                <w:shd w:val="clear" w:color="auto" w:fill="FFFFFF"/>
              </w:rPr>
              <w:t>Brentlinger</w:t>
            </w:r>
            <w:proofErr w:type="spellEnd"/>
            <w:r w:rsidRPr="00E0330D">
              <w:rPr>
                <w:color w:val="000000"/>
                <w:sz w:val="24"/>
                <w:szCs w:val="24"/>
                <w:shd w:val="clear" w:color="auto" w:fill="FFFFFF"/>
              </w:rPr>
              <w:t xml:space="preserve"> et al.</w:t>
            </w:r>
          </w:p>
        </w:tc>
        <w:tc>
          <w:tcPr>
            <w:tcW w:w="2071" w:type="dxa"/>
          </w:tcPr>
          <w:p w:rsidR="00A32561" w:rsidRPr="00A93605" w:rsidRDefault="00A32561" w:rsidP="00727736">
            <w:pPr>
              <w:tabs>
                <w:tab w:val="left" w:pos="1674"/>
              </w:tabs>
              <w:rPr>
                <w:color w:val="000000"/>
                <w:sz w:val="24"/>
                <w:szCs w:val="24"/>
              </w:rPr>
            </w:pPr>
            <w:r w:rsidRPr="00A93605">
              <w:rPr>
                <w:color w:val="000000"/>
                <w:sz w:val="24"/>
                <w:szCs w:val="24"/>
              </w:rPr>
              <w:t>Knowledge and Practice</w:t>
            </w:r>
          </w:p>
        </w:tc>
        <w:tc>
          <w:tcPr>
            <w:tcW w:w="2126" w:type="dxa"/>
          </w:tcPr>
          <w:p w:rsidR="00A32561" w:rsidRPr="00A93605" w:rsidRDefault="00A32561" w:rsidP="00727736">
            <w:pPr>
              <w:rPr>
                <w:color w:val="000000"/>
                <w:sz w:val="24"/>
                <w:szCs w:val="24"/>
              </w:rPr>
            </w:pPr>
            <w:r w:rsidRPr="00A93605">
              <w:rPr>
                <w:sz w:val="24"/>
                <w:szCs w:val="24"/>
              </w:rPr>
              <w:t>Imani et al, 2015</w:t>
            </w:r>
          </w:p>
        </w:tc>
      </w:tr>
      <w:tr w:rsidR="00A32561" w:rsidRPr="00A93605" w:rsidTr="00A32561">
        <w:tc>
          <w:tcPr>
            <w:tcW w:w="6704" w:type="dxa"/>
          </w:tcPr>
          <w:p w:rsidR="00A32561" w:rsidRPr="00A93605" w:rsidRDefault="00A32561" w:rsidP="00270721">
            <w:pPr>
              <w:tabs>
                <w:tab w:val="left" w:pos="1674"/>
              </w:tabs>
              <w:rPr>
                <w:color w:val="000000"/>
                <w:sz w:val="24"/>
                <w:szCs w:val="24"/>
                <w:shd w:val="clear" w:color="auto" w:fill="FFFFFF"/>
              </w:rPr>
            </w:pPr>
            <w:r>
              <w:rPr>
                <w:color w:val="000000"/>
                <w:sz w:val="24"/>
                <w:szCs w:val="24"/>
                <w:shd w:val="clear" w:color="auto" w:fill="FFFFFF"/>
              </w:rPr>
              <w:t>Service Provider Survey Questionnaire</w:t>
            </w:r>
          </w:p>
        </w:tc>
        <w:tc>
          <w:tcPr>
            <w:tcW w:w="2071" w:type="dxa"/>
          </w:tcPr>
          <w:p w:rsidR="00A32561" w:rsidRPr="00A93605" w:rsidRDefault="00A32561" w:rsidP="00270721">
            <w:pPr>
              <w:tabs>
                <w:tab w:val="left" w:pos="1674"/>
              </w:tabs>
              <w:rPr>
                <w:sz w:val="24"/>
                <w:szCs w:val="24"/>
              </w:rPr>
            </w:pPr>
            <w:r>
              <w:rPr>
                <w:sz w:val="24"/>
                <w:szCs w:val="24"/>
              </w:rPr>
              <w:t>Knowledge</w:t>
            </w:r>
          </w:p>
        </w:tc>
        <w:tc>
          <w:tcPr>
            <w:tcW w:w="2126" w:type="dxa"/>
          </w:tcPr>
          <w:p w:rsidR="00A32561" w:rsidRPr="00A93605" w:rsidRDefault="00A32561" w:rsidP="00270721">
            <w:pPr>
              <w:tabs>
                <w:tab w:val="left" w:pos="1674"/>
              </w:tabs>
              <w:rPr>
                <w:sz w:val="24"/>
                <w:szCs w:val="24"/>
              </w:rPr>
            </w:pPr>
            <w:proofErr w:type="spellStart"/>
            <w:r>
              <w:rPr>
                <w:sz w:val="24"/>
                <w:szCs w:val="24"/>
              </w:rPr>
              <w:t>Kabir</w:t>
            </w:r>
            <w:proofErr w:type="spellEnd"/>
            <w:r>
              <w:rPr>
                <w:sz w:val="24"/>
                <w:szCs w:val="24"/>
              </w:rPr>
              <w:t xml:space="preserve"> and Hossain, 2019</w:t>
            </w:r>
          </w:p>
        </w:tc>
      </w:tr>
      <w:tr w:rsidR="00A32561" w:rsidRPr="00A93605" w:rsidTr="00A32561">
        <w:tc>
          <w:tcPr>
            <w:tcW w:w="6704" w:type="dxa"/>
          </w:tcPr>
          <w:p w:rsidR="00A32561" w:rsidRPr="00E0330D" w:rsidRDefault="00A32561" w:rsidP="00727736">
            <w:pPr>
              <w:tabs>
                <w:tab w:val="left" w:pos="1674"/>
              </w:tabs>
              <w:rPr>
                <w:color w:val="000000"/>
                <w:sz w:val="24"/>
                <w:szCs w:val="24"/>
                <w:shd w:val="clear" w:color="auto" w:fill="FFFFFF"/>
              </w:rPr>
            </w:pPr>
            <w:r w:rsidRPr="00E0330D">
              <w:rPr>
                <w:color w:val="000000"/>
                <w:sz w:val="24"/>
                <w:szCs w:val="24"/>
                <w:shd w:val="clear" w:color="auto" w:fill="FFFFFF"/>
              </w:rPr>
              <w:t>The self-efficacy scale used in this study has been used in the Nigerian intervention trial to increase HCPs’ comfort in providing care to HIV patients (</w:t>
            </w:r>
            <w:proofErr w:type="spellStart"/>
            <w:r w:rsidRPr="00E0330D">
              <w:rPr>
                <w:color w:val="000000"/>
                <w:sz w:val="24"/>
                <w:szCs w:val="24"/>
                <w:shd w:val="clear" w:color="auto" w:fill="FFFFFF"/>
              </w:rPr>
              <w:t>Ezedinachi</w:t>
            </w:r>
            <w:proofErr w:type="spellEnd"/>
            <w:r w:rsidRPr="00E0330D">
              <w:rPr>
                <w:color w:val="000000"/>
                <w:sz w:val="24"/>
                <w:szCs w:val="24"/>
                <w:shd w:val="clear" w:color="auto" w:fill="FFFFFF"/>
              </w:rPr>
              <w:t xml:space="preserve"> et al., 2002). </w:t>
            </w:r>
          </w:p>
          <w:p w:rsidR="00A32561" w:rsidRPr="00E0330D" w:rsidRDefault="00A32561" w:rsidP="00727736">
            <w:pPr>
              <w:tabs>
                <w:tab w:val="left" w:pos="1674"/>
              </w:tabs>
              <w:rPr>
                <w:color w:val="000000"/>
                <w:sz w:val="24"/>
                <w:szCs w:val="24"/>
                <w:shd w:val="clear" w:color="auto" w:fill="FFFFFF"/>
              </w:rPr>
            </w:pPr>
            <w:r w:rsidRPr="00E0330D">
              <w:rPr>
                <w:color w:val="000000"/>
                <w:sz w:val="24"/>
                <w:szCs w:val="24"/>
                <w:shd w:val="clear" w:color="auto" w:fill="FFFFFF"/>
              </w:rPr>
              <w:t>Attitudes toward AIDS were assessed using a 12-item scale (</w:t>
            </w:r>
            <w:proofErr w:type="spellStart"/>
            <w:r w:rsidRPr="00E0330D">
              <w:rPr>
                <w:color w:val="000000"/>
                <w:sz w:val="24"/>
                <w:szCs w:val="24"/>
                <w:shd w:val="clear" w:color="auto" w:fill="FFFFFF"/>
              </w:rPr>
              <w:t>Trochim</w:t>
            </w:r>
            <w:proofErr w:type="spellEnd"/>
            <w:r w:rsidRPr="00E0330D">
              <w:rPr>
                <w:color w:val="000000"/>
                <w:sz w:val="24"/>
                <w:szCs w:val="24"/>
                <w:shd w:val="clear" w:color="auto" w:fill="FFFFFF"/>
              </w:rPr>
              <w:t xml:space="preserve">, 2004). </w:t>
            </w:r>
          </w:p>
        </w:tc>
        <w:tc>
          <w:tcPr>
            <w:tcW w:w="2071" w:type="dxa"/>
          </w:tcPr>
          <w:p w:rsidR="00A32561" w:rsidRPr="00A93605" w:rsidRDefault="00A32561" w:rsidP="00727736">
            <w:pPr>
              <w:tabs>
                <w:tab w:val="left" w:pos="1674"/>
              </w:tabs>
              <w:rPr>
                <w:color w:val="000000"/>
                <w:sz w:val="24"/>
                <w:szCs w:val="24"/>
              </w:rPr>
            </w:pPr>
            <w:r w:rsidRPr="00A93605">
              <w:rPr>
                <w:color w:val="000000"/>
                <w:sz w:val="24"/>
                <w:szCs w:val="24"/>
              </w:rPr>
              <w:t>Knowledge, Attitude and Self-Efficacy</w:t>
            </w:r>
          </w:p>
        </w:tc>
        <w:tc>
          <w:tcPr>
            <w:tcW w:w="2126" w:type="dxa"/>
          </w:tcPr>
          <w:p w:rsidR="00A32561" w:rsidRPr="00A93605" w:rsidRDefault="00A32561" w:rsidP="00727736">
            <w:pPr>
              <w:rPr>
                <w:color w:val="000000"/>
                <w:sz w:val="24"/>
                <w:szCs w:val="24"/>
              </w:rPr>
            </w:pPr>
            <w:proofErr w:type="spellStart"/>
            <w:r w:rsidRPr="00A93605">
              <w:rPr>
                <w:color w:val="000000"/>
                <w:sz w:val="24"/>
                <w:szCs w:val="24"/>
              </w:rPr>
              <w:t>Kamiru</w:t>
            </w:r>
            <w:proofErr w:type="spellEnd"/>
            <w:r w:rsidRPr="00A93605">
              <w:rPr>
                <w:color w:val="000000"/>
                <w:sz w:val="24"/>
                <w:szCs w:val="24"/>
              </w:rPr>
              <w:t xml:space="preserve"> et al, 2009</w:t>
            </w:r>
          </w:p>
        </w:tc>
      </w:tr>
      <w:tr w:rsidR="00A32561" w:rsidRPr="00A93605" w:rsidTr="00A32561">
        <w:tc>
          <w:tcPr>
            <w:tcW w:w="6704" w:type="dxa"/>
          </w:tcPr>
          <w:p w:rsidR="00A32561" w:rsidRDefault="00A32561" w:rsidP="00270721">
            <w:pPr>
              <w:tabs>
                <w:tab w:val="left" w:pos="1674"/>
              </w:tabs>
              <w:rPr>
                <w:color w:val="000000"/>
                <w:sz w:val="24"/>
                <w:szCs w:val="24"/>
                <w:shd w:val="clear" w:color="auto" w:fill="FFFFFF"/>
              </w:rPr>
            </w:pPr>
            <w:r>
              <w:rPr>
                <w:color w:val="000000"/>
                <w:sz w:val="24"/>
                <w:szCs w:val="24"/>
                <w:shd w:val="clear" w:color="auto" w:fill="FFFFFF"/>
              </w:rPr>
              <w:t>Mental Health Global Action Programme Knowledge Assessment</w:t>
            </w:r>
          </w:p>
          <w:p w:rsidR="00A32561" w:rsidRDefault="00A32561" w:rsidP="00270721">
            <w:pPr>
              <w:tabs>
                <w:tab w:val="left" w:pos="1674"/>
              </w:tabs>
              <w:rPr>
                <w:color w:val="000000"/>
                <w:sz w:val="24"/>
                <w:szCs w:val="24"/>
                <w:shd w:val="clear" w:color="auto" w:fill="FFFFFF"/>
              </w:rPr>
            </w:pPr>
          </w:p>
          <w:p w:rsidR="00A32561" w:rsidRDefault="00A32561" w:rsidP="00270721">
            <w:pPr>
              <w:tabs>
                <w:tab w:val="left" w:pos="1674"/>
              </w:tabs>
              <w:rPr>
                <w:color w:val="000000"/>
                <w:sz w:val="24"/>
                <w:szCs w:val="24"/>
                <w:shd w:val="clear" w:color="auto" w:fill="FFFFFF"/>
              </w:rPr>
            </w:pPr>
            <w:r>
              <w:rPr>
                <w:color w:val="000000"/>
                <w:sz w:val="24"/>
                <w:szCs w:val="24"/>
                <w:shd w:val="clear" w:color="auto" w:fill="FFFFFF"/>
              </w:rPr>
              <w:t>Mental Health Global Action Programme Attitude Scale</w:t>
            </w:r>
          </w:p>
          <w:p w:rsidR="00A32561" w:rsidRDefault="00A32561" w:rsidP="00270721">
            <w:pPr>
              <w:tabs>
                <w:tab w:val="left" w:pos="1674"/>
              </w:tabs>
              <w:rPr>
                <w:color w:val="000000"/>
                <w:sz w:val="24"/>
                <w:szCs w:val="24"/>
                <w:shd w:val="clear" w:color="auto" w:fill="FFFFFF"/>
              </w:rPr>
            </w:pPr>
            <w:r>
              <w:rPr>
                <w:color w:val="000000"/>
                <w:sz w:val="24"/>
                <w:szCs w:val="24"/>
                <w:shd w:val="clear" w:color="auto" w:fill="FFFFFF"/>
              </w:rPr>
              <w:t>Social Distance Scale (select components of Stigma in Global Context – Mental Health Study</w:t>
            </w:r>
          </w:p>
          <w:p w:rsidR="00A32561" w:rsidRPr="00A93605" w:rsidRDefault="00A32561" w:rsidP="00270721">
            <w:pPr>
              <w:tabs>
                <w:tab w:val="left" w:pos="1674"/>
              </w:tabs>
              <w:rPr>
                <w:color w:val="000000"/>
                <w:sz w:val="24"/>
                <w:szCs w:val="24"/>
                <w:shd w:val="clear" w:color="auto" w:fill="FFFFFF"/>
              </w:rPr>
            </w:pPr>
            <w:r>
              <w:rPr>
                <w:color w:val="000000"/>
                <w:sz w:val="24"/>
                <w:szCs w:val="24"/>
                <w:shd w:val="clear" w:color="auto" w:fill="FFFFFF"/>
              </w:rPr>
              <w:t>ENACT Enhancing Assessment of Common Therapeutic Factors</w:t>
            </w:r>
          </w:p>
        </w:tc>
        <w:tc>
          <w:tcPr>
            <w:tcW w:w="2071" w:type="dxa"/>
          </w:tcPr>
          <w:p w:rsidR="00A32561" w:rsidRPr="00A93605" w:rsidRDefault="00A32561" w:rsidP="00270721">
            <w:pPr>
              <w:tabs>
                <w:tab w:val="left" w:pos="1674"/>
              </w:tabs>
              <w:rPr>
                <w:sz w:val="24"/>
                <w:szCs w:val="24"/>
              </w:rPr>
            </w:pPr>
            <w:r>
              <w:rPr>
                <w:sz w:val="24"/>
                <w:szCs w:val="24"/>
              </w:rPr>
              <w:t>Knowledge, Attitude, Competence</w:t>
            </w:r>
          </w:p>
        </w:tc>
        <w:tc>
          <w:tcPr>
            <w:tcW w:w="2126" w:type="dxa"/>
          </w:tcPr>
          <w:p w:rsidR="00A32561" w:rsidRPr="00A93605" w:rsidRDefault="00A32561" w:rsidP="00270721">
            <w:pPr>
              <w:tabs>
                <w:tab w:val="left" w:pos="1674"/>
              </w:tabs>
              <w:rPr>
                <w:sz w:val="24"/>
                <w:szCs w:val="24"/>
              </w:rPr>
            </w:pPr>
            <w:proofErr w:type="spellStart"/>
            <w:r>
              <w:rPr>
                <w:sz w:val="24"/>
                <w:szCs w:val="24"/>
              </w:rPr>
              <w:t>Kohrt</w:t>
            </w:r>
            <w:proofErr w:type="spellEnd"/>
            <w:r>
              <w:rPr>
                <w:sz w:val="24"/>
                <w:szCs w:val="24"/>
              </w:rPr>
              <w:t xml:space="preserve"> et al, 2020</w:t>
            </w:r>
          </w:p>
        </w:tc>
      </w:tr>
      <w:tr w:rsidR="00A32561" w:rsidRPr="00A93605" w:rsidTr="00A32561">
        <w:tc>
          <w:tcPr>
            <w:tcW w:w="6704" w:type="dxa"/>
          </w:tcPr>
          <w:p w:rsidR="00A32561" w:rsidRPr="00A93605" w:rsidRDefault="00A32561" w:rsidP="00727736">
            <w:pPr>
              <w:tabs>
                <w:tab w:val="left" w:pos="1674"/>
              </w:tabs>
              <w:rPr>
                <w:color w:val="000000"/>
                <w:sz w:val="24"/>
                <w:szCs w:val="24"/>
                <w:shd w:val="clear" w:color="auto" w:fill="FFFFFF"/>
              </w:rPr>
            </w:pPr>
            <w:r w:rsidRPr="00A93605">
              <w:rPr>
                <w:color w:val="000000"/>
                <w:sz w:val="24"/>
                <w:szCs w:val="24"/>
                <w:shd w:val="clear" w:color="auto" w:fill="FFFFFF"/>
              </w:rPr>
              <w:t xml:space="preserve">‘Health Promotion Capacity Checklist’ by Prairie Region Health Promotion Research </w:t>
            </w:r>
            <w:proofErr w:type="spellStart"/>
            <w:r w:rsidRPr="00A93605">
              <w:rPr>
                <w:color w:val="000000"/>
                <w:sz w:val="24"/>
                <w:szCs w:val="24"/>
                <w:shd w:val="clear" w:color="auto" w:fill="FFFFFF"/>
              </w:rPr>
              <w:t>Center</w:t>
            </w:r>
            <w:proofErr w:type="spellEnd"/>
            <w:r w:rsidRPr="00A93605">
              <w:rPr>
                <w:color w:val="000000"/>
                <w:sz w:val="24"/>
                <w:szCs w:val="24"/>
                <w:shd w:val="clear" w:color="auto" w:fill="FFFFFF"/>
              </w:rPr>
              <w:t>.</w:t>
            </w:r>
          </w:p>
        </w:tc>
        <w:tc>
          <w:tcPr>
            <w:tcW w:w="2071" w:type="dxa"/>
          </w:tcPr>
          <w:p w:rsidR="00A32561" w:rsidRPr="00A93605" w:rsidRDefault="00A32561" w:rsidP="00727736">
            <w:pPr>
              <w:tabs>
                <w:tab w:val="left" w:pos="1674"/>
              </w:tabs>
              <w:rPr>
                <w:color w:val="000000"/>
                <w:sz w:val="24"/>
                <w:szCs w:val="24"/>
              </w:rPr>
            </w:pPr>
            <w:r w:rsidRPr="00A93605">
              <w:rPr>
                <w:color w:val="000000"/>
                <w:sz w:val="24"/>
                <w:szCs w:val="24"/>
              </w:rPr>
              <w:t>Knowledge, Skills, Commitment, Resources</w:t>
            </w:r>
          </w:p>
        </w:tc>
        <w:tc>
          <w:tcPr>
            <w:tcW w:w="2126" w:type="dxa"/>
          </w:tcPr>
          <w:p w:rsidR="00A32561" w:rsidRPr="00A93605" w:rsidRDefault="00A32561" w:rsidP="00727736">
            <w:pPr>
              <w:rPr>
                <w:color w:val="000000"/>
                <w:sz w:val="24"/>
                <w:szCs w:val="24"/>
              </w:rPr>
            </w:pPr>
            <w:r w:rsidRPr="00A93605">
              <w:rPr>
                <w:color w:val="000000"/>
                <w:sz w:val="24"/>
                <w:szCs w:val="24"/>
              </w:rPr>
              <w:t>Kim et al, 2009.</w:t>
            </w:r>
          </w:p>
        </w:tc>
      </w:tr>
      <w:tr w:rsidR="00A32561" w:rsidRPr="00A93605" w:rsidTr="00A32561">
        <w:tc>
          <w:tcPr>
            <w:tcW w:w="6704" w:type="dxa"/>
          </w:tcPr>
          <w:p w:rsidR="00A32561" w:rsidRPr="00A93605" w:rsidRDefault="00A32561" w:rsidP="00727736">
            <w:pPr>
              <w:tabs>
                <w:tab w:val="left" w:pos="1674"/>
              </w:tabs>
              <w:rPr>
                <w:color w:val="000000"/>
                <w:sz w:val="24"/>
                <w:szCs w:val="24"/>
                <w:shd w:val="clear" w:color="auto" w:fill="FFFFFF"/>
              </w:rPr>
            </w:pPr>
            <w:proofErr w:type="spellStart"/>
            <w:r w:rsidRPr="00A93605">
              <w:rPr>
                <w:color w:val="000000"/>
                <w:sz w:val="24"/>
                <w:szCs w:val="24"/>
                <w:shd w:val="clear" w:color="auto" w:fill="FFFFFF"/>
              </w:rPr>
              <w:t>USAID</w:t>
            </w:r>
            <w:proofErr w:type="spellEnd"/>
            <w:r w:rsidRPr="00A93605">
              <w:rPr>
                <w:color w:val="000000"/>
                <w:sz w:val="24"/>
                <w:szCs w:val="24"/>
                <w:shd w:val="clear" w:color="auto" w:fill="FFFFFF"/>
              </w:rPr>
              <w:t>/BASICS, was an ongoing monitoring of quality of care.</w:t>
            </w:r>
          </w:p>
        </w:tc>
        <w:tc>
          <w:tcPr>
            <w:tcW w:w="2071" w:type="dxa"/>
          </w:tcPr>
          <w:p w:rsidR="00A32561" w:rsidRPr="00A93605" w:rsidRDefault="00A32561" w:rsidP="00727736">
            <w:pPr>
              <w:tabs>
                <w:tab w:val="left" w:pos="1674"/>
              </w:tabs>
              <w:rPr>
                <w:color w:val="000000"/>
                <w:sz w:val="24"/>
                <w:szCs w:val="24"/>
              </w:rPr>
            </w:pPr>
            <w:r w:rsidRPr="00A93605">
              <w:rPr>
                <w:color w:val="000000"/>
                <w:sz w:val="24"/>
                <w:szCs w:val="24"/>
              </w:rPr>
              <w:t>Knowledge, Skills and Competencies</w:t>
            </w:r>
          </w:p>
        </w:tc>
        <w:tc>
          <w:tcPr>
            <w:tcW w:w="2126" w:type="dxa"/>
          </w:tcPr>
          <w:p w:rsidR="00A32561" w:rsidRPr="00A93605" w:rsidRDefault="00A32561" w:rsidP="00727736">
            <w:pPr>
              <w:rPr>
                <w:color w:val="000000"/>
                <w:sz w:val="24"/>
                <w:szCs w:val="24"/>
              </w:rPr>
            </w:pPr>
            <w:proofErr w:type="spellStart"/>
            <w:r w:rsidRPr="00A93605">
              <w:rPr>
                <w:color w:val="000000"/>
                <w:sz w:val="24"/>
                <w:szCs w:val="24"/>
              </w:rPr>
              <w:t>Mazia</w:t>
            </w:r>
            <w:proofErr w:type="spellEnd"/>
            <w:r w:rsidRPr="00A93605">
              <w:rPr>
                <w:color w:val="000000"/>
                <w:sz w:val="24"/>
                <w:szCs w:val="24"/>
              </w:rPr>
              <w:t xml:space="preserve"> et al, 2009</w:t>
            </w:r>
          </w:p>
        </w:tc>
      </w:tr>
      <w:tr w:rsidR="00A32561" w:rsidRPr="00A93605" w:rsidTr="00A32561">
        <w:tc>
          <w:tcPr>
            <w:tcW w:w="6704" w:type="dxa"/>
          </w:tcPr>
          <w:p w:rsidR="00A32561" w:rsidRPr="00A93605" w:rsidRDefault="00A32561" w:rsidP="00727736">
            <w:pPr>
              <w:tabs>
                <w:tab w:val="left" w:pos="1674"/>
              </w:tabs>
              <w:rPr>
                <w:color w:val="000000"/>
                <w:sz w:val="24"/>
                <w:szCs w:val="24"/>
                <w:shd w:val="clear" w:color="auto" w:fill="FFFFFF"/>
              </w:rPr>
            </w:pPr>
            <w:r w:rsidRPr="00A93605">
              <w:rPr>
                <w:color w:val="000000"/>
                <w:sz w:val="24"/>
                <w:szCs w:val="24"/>
                <w:shd w:val="clear" w:color="auto" w:fill="FFFFFF"/>
              </w:rPr>
              <w:t>The questionnaire and scenario for ECP were adapted from another PATH project (PATH 2006) that had been used in Vietnam and several other countries (Cambodia, Nicaragua and Kenya).</w:t>
            </w:r>
          </w:p>
        </w:tc>
        <w:tc>
          <w:tcPr>
            <w:tcW w:w="2071" w:type="dxa"/>
          </w:tcPr>
          <w:p w:rsidR="00A32561" w:rsidRPr="00A93605" w:rsidRDefault="00A32561" w:rsidP="00727736">
            <w:pPr>
              <w:tabs>
                <w:tab w:val="left" w:pos="1674"/>
              </w:tabs>
              <w:rPr>
                <w:color w:val="000000"/>
                <w:sz w:val="24"/>
                <w:szCs w:val="24"/>
              </w:rPr>
            </w:pPr>
            <w:r w:rsidRPr="00A93605">
              <w:rPr>
                <w:color w:val="000000"/>
                <w:sz w:val="24"/>
                <w:szCs w:val="24"/>
              </w:rPr>
              <w:t>Knowledge, Attitude and Practice</w:t>
            </w:r>
          </w:p>
        </w:tc>
        <w:tc>
          <w:tcPr>
            <w:tcW w:w="2126" w:type="dxa"/>
          </w:tcPr>
          <w:p w:rsidR="00A32561" w:rsidRPr="00A93605" w:rsidRDefault="00A32561" w:rsidP="00727736">
            <w:pPr>
              <w:rPr>
                <w:color w:val="000000"/>
                <w:sz w:val="24"/>
                <w:szCs w:val="24"/>
              </w:rPr>
            </w:pPr>
            <w:r w:rsidRPr="00A93605">
              <w:rPr>
                <w:color w:val="000000"/>
                <w:sz w:val="24"/>
                <w:szCs w:val="24"/>
              </w:rPr>
              <w:t>Minh et al, 2013</w:t>
            </w:r>
          </w:p>
        </w:tc>
      </w:tr>
      <w:tr w:rsidR="00A32561" w:rsidRPr="00A93605" w:rsidTr="00A32561">
        <w:tc>
          <w:tcPr>
            <w:tcW w:w="6704" w:type="dxa"/>
          </w:tcPr>
          <w:p w:rsidR="00A32561" w:rsidRPr="00A93605" w:rsidRDefault="00A32561" w:rsidP="00727736">
            <w:pPr>
              <w:tabs>
                <w:tab w:val="left" w:pos="1674"/>
              </w:tabs>
              <w:rPr>
                <w:color w:val="000000"/>
                <w:sz w:val="24"/>
                <w:szCs w:val="24"/>
                <w:shd w:val="clear" w:color="auto" w:fill="FFFFFF"/>
              </w:rPr>
            </w:pPr>
            <w:r w:rsidRPr="00A93605">
              <w:rPr>
                <w:color w:val="000000"/>
                <w:sz w:val="24"/>
                <w:szCs w:val="24"/>
                <w:shd w:val="clear" w:color="auto" w:fill="FFFFFF"/>
              </w:rPr>
              <w:t>Adapted from the Clinical Leadership Competency Framework (CLCF) and Medical Leadership Competency Framework (MLCF) of the United Kingdom. (www. leadershipacademy.nhs.uk). All self-rated.</w:t>
            </w:r>
          </w:p>
        </w:tc>
        <w:tc>
          <w:tcPr>
            <w:tcW w:w="2071" w:type="dxa"/>
          </w:tcPr>
          <w:p w:rsidR="00A32561" w:rsidRPr="00A93605" w:rsidRDefault="00A32561" w:rsidP="00727736">
            <w:pPr>
              <w:tabs>
                <w:tab w:val="left" w:pos="1674"/>
              </w:tabs>
              <w:rPr>
                <w:color w:val="000000"/>
                <w:sz w:val="24"/>
                <w:szCs w:val="24"/>
              </w:rPr>
            </w:pPr>
            <w:r w:rsidRPr="00A93605">
              <w:rPr>
                <w:color w:val="000000"/>
                <w:sz w:val="24"/>
                <w:szCs w:val="24"/>
              </w:rPr>
              <w:t>Knowledge, Self-Efficacy and Motivation</w:t>
            </w:r>
          </w:p>
        </w:tc>
        <w:tc>
          <w:tcPr>
            <w:tcW w:w="2126" w:type="dxa"/>
          </w:tcPr>
          <w:p w:rsidR="00A32561" w:rsidRPr="00A93605" w:rsidRDefault="00A32561" w:rsidP="00727736">
            <w:pPr>
              <w:rPr>
                <w:color w:val="000000"/>
                <w:sz w:val="24"/>
                <w:szCs w:val="24"/>
              </w:rPr>
            </w:pPr>
            <w:proofErr w:type="spellStart"/>
            <w:r w:rsidRPr="00A93605">
              <w:rPr>
                <w:color w:val="000000"/>
                <w:sz w:val="24"/>
                <w:szCs w:val="24"/>
              </w:rPr>
              <w:t>Mutale</w:t>
            </w:r>
            <w:proofErr w:type="spellEnd"/>
            <w:r w:rsidRPr="00A93605">
              <w:rPr>
                <w:color w:val="000000"/>
                <w:sz w:val="24"/>
                <w:szCs w:val="24"/>
              </w:rPr>
              <w:t xml:space="preserve"> et al, 2017</w:t>
            </w:r>
          </w:p>
        </w:tc>
      </w:tr>
      <w:tr w:rsidR="00A32561" w:rsidRPr="00A93605" w:rsidTr="00A32561">
        <w:tc>
          <w:tcPr>
            <w:tcW w:w="6704" w:type="dxa"/>
          </w:tcPr>
          <w:p w:rsidR="00A32561" w:rsidRPr="00A93605" w:rsidRDefault="00A32561" w:rsidP="00270721">
            <w:pPr>
              <w:tabs>
                <w:tab w:val="left" w:pos="1674"/>
              </w:tabs>
              <w:rPr>
                <w:color w:val="000000"/>
                <w:sz w:val="24"/>
                <w:szCs w:val="24"/>
                <w:shd w:val="clear" w:color="auto" w:fill="FFFFFF"/>
              </w:rPr>
            </w:pPr>
            <w:r>
              <w:rPr>
                <w:color w:val="000000"/>
                <w:sz w:val="24"/>
                <w:szCs w:val="24"/>
                <w:shd w:val="clear" w:color="auto" w:fill="FFFFFF"/>
              </w:rPr>
              <w:lastRenderedPageBreak/>
              <w:t>Professional Quality of Life Scale (ProQOL-5)</w:t>
            </w:r>
          </w:p>
        </w:tc>
        <w:tc>
          <w:tcPr>
            <w:tcW w:w="2071" w:type="dxa"/>
          </w:tcPr>
          <w:p w:rsidR="00A32561" w:rsidRPr="00A93605" w:rsidRDefault="00A32561" w:rsidP="00270721">
            <w:pPr>
              <w:tabs>
                <w:tab w:val="left" w:pos="1674"/>
              </w:tabs>
              <w:rPr>
                <w:sz w:val="24"/>
                <w:szCs w:val="24"/>
              </w:rPr>
            </w:pPr>
            <w:r>
              <w:rPr>
                <w:sz w:val="24"/>
                <w:szCs w:val="24"/>
              </w:rPr>
              <w:t>Professional Quality of Life</w:t>
            </w:r>
          </w:p>
        </w:tc>
        <w:tc>
          <w:tcPr>
            <w:tcW w:w="2126" w:type="dxa"/>
          </w:tcPr>
          <w:p w:rsidR="00A32561" w:rsidRPr="00A93605" w:rsidRDefault="00A32561" w:rsidP="00270721">
            <w:pPr>
              <w:tabs>
                <w:tab w:val="left" w:pos="1674"/>
              </w:tabs>
              <w:rPr>
                <w:sz w:val="24"/>
                <w:szCs w:val="24"/>
              </w:rPr>
            </w:pPr>
            <w:proofErr w:type="spellStart"/>
            <w:r>
              <w:rPr>
                <w:sz w:val="24"/>
                <w:szCs w:val="24"/>
              </w:rPr>
              <w:t>Sijbrandj</w:t>
            </w:r>
            <w:proofErr w:type="spellEnd"/>
            <w:r>
              <w:rPr>
                <w:sz w:val="24"/>
                <w:szCs w:val="24"/>
              </w:rPr>
              <w:t xml:space="preserve"> et al, 2020</w:t>
            </w:r>
          </w:p>
        </w:tc>
      </w:tr>
      <w:tr w:rsidR="00A32561" w:rsidRPr="00A93605" w:rsidTr="00A32561">
        <w:tc>
          <w:tcPr>
            <w:tcW w:w="6704" w:type="dxa"/>
          </w:tcPr>
          <w:p w:rsidR="00A32561" w:rsidRPr="00A93605" w:rsidRDefault="00A32561" w:rsidP="00727736">
            <w:pPr>
              <w:tabs>
                <w:tab w:val="left" w:pos="1674"/>
              </w:tabs>
              <w:rPr>
                <w:b/>
                <w:sz w:val="24"/>
                <w:szCs w:val="24"/>
              </w:rPr>
            </w:pPr>
            <w:r w:rsidRPr="00A93605">
              <w:rPr>
                <w:color w:val="000000"/>
                <w:sz w:val="24"/>
                <w:szCs w:val="24"/>
                <w:shd w:val="clear" w:color="auto" w:fill="FFFFFF"/>
              </w:rPr>
              <w:t>A 30-question, multiple-choice test regarding Ebola and IPC practices (S1 Appendix) was developed by staff from the Guinea Ministry of Health and Public Hygiene, WHO, INSP, and CDC</w:t>
            </w:r>
          </w:p>
        </w:tc>
        <w:tc>
          <w:tcPr>
            <w:tcW w:w="2071" w:type="dxa"/>
          </w:tcPr>
          <w:p w:rsidR="00A32561" w:rsidRPr="00A93605" w:rsidRDefault="00A32561" w:rsidP="00727736">
            <w:pPr>
              <w:tabs>
                <w:tab w:val="left" w:pos="1674"/>
              </w:tabs>
              <w:rPr>
                <w:b/>
                <w:sz w:val="24"/>
                <w:szCs w:val="24"/>
              </w:rPr>
            </w:pPr>
            <w:r w:rsidRPr="00A93605">
              <w:rPr>
                <w:color w:val="000000"/>
                <w:sz w:val="24"/>
                <w:szCs w:val="24"/>
              </w:rPr>
              <w:t>Knowledge</w:t>
            </w:r>
          </w:p>
        </w:tc>
        <w:tc>
          <w:tcPr>
            <w:tcW w:w="2126" w:type="dxa"/>
          </w:tcPr>
          <w:p w:rsidR="00A32561" w:rsidRPr="00A93605" w:rsidRDefault="00D452EA" w:rsidP="00727736">
            <w:pPr>
              <w:rPr>
                <w:color w:val="000000"/>
                <w:sz w:val="24"/>
                <w:szCs w:val="24"/>
              </w:rPr>
            </w:pPr>
            <w:proofErr w:type="spellStart"/>
            <w:r>
              <w:rPr>
                <w:color w:val="000000"/>
                <w:sz w:val="24"/>
                <w:szCs w:val="24"/>
              </w:rPr>
              <w:t>Soeters</w:t>
            </w:r>
            <w:proofErr w:type="spellEnd"/>
            <w:r w:rsidR="00A32561" w:rsidRPr="00A93605">
              <w:rPr>
                <w:color w:val="000000"/>
                <w:sz w:val="24"/>
                <w:szCs w:val="24"/>
              </w:rPr>
              <w:t xml:space="preserve"> et al, 2018</w:t>
            </w:r>
          </w:p>
          <w:p w:rsidR="00A32561" w:rsidRPr="00A93605" w:rsidRDefault="00A32561" w:rsidP="00727736">
            <w:pPr>
              <w:tabs>
                <w:tab w:val="left" w:pos="1674"/>
              </w:tabs>
              <w:rPr>
                <w:b/>
                <w:sz w:val="24"/>
                <w:szCs w:val="24"/>
              </w:rPr>
            </w:pPr>
          </w:p>
        </w:tc>
      </w:tr>
      <w:tr w:rsidR="00A32561" w:rsidRPr="00A93605" w:rsidTr="00A32561">
        <w:tc>
          <w:tcPr>
            <w:tcW w:w="6704" w:type="dxa"/>
          </w:tcPr>
          <w:p w:rsidR="00A32561" w:rsidRDefault="00A32561" w:rsidP="00270721">
            <w:pPr>
              <w:tabs>
                <w:tab w:val="left" w:pos="1674"/>
              </w:tabs>
              <w:rPr>
                <w:color w:val="000000"/>
                <w:sz w:val="24"/>
                <w:szCs w:val="24"/>
                <w:shd w:val="clear" w:color="auto" w:fill="FFFFFF"/>
              </w:rPr>
            </w:pPr>
            <w:r>
              <w:rPr>
                <w:color w:val="000000"/>
                <w:sz w:val="24"/>
                <w:szCs w:val="24"/>
                <w:shd w:val="clear" w:color="auto" w:fill="FFFFFF"/>
              </w:rPr>
              <w:t>Mental Health Global Action Programme Knowledge Assessment</w:t>
            </w:r>
          </w:p>
          <w:p w:rsidR="00A32561" w:rsidRDefault="00A32561" w:rsidP="00270721">
            <w:pPr>
              <w:tabs>
                <w:tab w:val="left" w:pos="1674"/>
              </w:tabs>
              <w:rPr>
                <w:color w:val="000000"/>
                <w:sz w:val="24"/>
                <w:szCs w:val="24"/>
                <w:shd w:val="clear" w:color="auto" w:fill="FFFFFF"/>
              </w:rPr>
            </w:pPr>
          </w:p>
          <w:p w:rsidR="00A32561" w:rsidRPr="00D70FC6" w:rsidRDefault="00A32561" w:rsidP="00270721">
            <w:pPr>
              <w:tabs>
                <w:tab w:val="left" w:pos="1674"/>
              </w:tabs>
              <w:rPr>
                <w:color w:val="000000"/>
                <w:sz w:val="24"/>
                <w:szCs w:val="24"/>
                <w:shd w:val="clear" w:color="auto" w:fill="FFFFFF"/>
              </w:rPr>
            </w:pPr>
            <w:r w:rsidRPr="00D70FC6">
              <w:rPr>
                <w:color w:val="000000"/>
                <w:sz w:val="24"/>
                <w:szCs w:val="24"/>
                <w:shd w:val="clear" w:color="auto" w:fill="FFFFFF"/>
              </w:rPr>
              <w:t>The Mental Illness: Clinicians’ Attitudes (MICA) Scale (version</w:t>
            </w:r>
          </w:p>
          <w:p w:rsidR="00A32561" w:rsidRPr="00A93605" w:rsidRDefault="00A32561" w:rsidP="00270721">
            <w:pPr>
              <w:tabs>
                <w:tab w:val="left" w:pos="1674"/>
              </w:tabs>
              <w:rPr>
                <w:color w:val="000000"/>
                <w:sz w:val="24"/>
                <w:szCs w:val="24"/>
                <w:shd w:val="clear" w:color="auto" w:fill="FFFFFF"/>
              </w:rPr>
            </w:pPr>
            <w:r w:rsidRPr="00D70FC6">
              <w:rPr>
                <w:color w:val="000000"/>
                <w:sz w:val="24"/>
                <w:szCs w:val="24"/>
                <w:shd w:val="clear" w:color="auto" w:fill="FFFFFF"/>
              </w:rPr>
              <w:t>4.0)</w:t>
            </w:r>
          </w:p>
        </w:tc>
        <w:tc>
          <w:tcPr>
            <w:tcW w:w="2071" w:type="dxa"/>
          </w:tcPr>
          <w:p w:rsidR="00A32561" w:rsidRPr="00A93605" w:rsidRDefault="00A32561" w:rsidP="00270721">
            <w:pPr>
              <w:tabs>
                <w:tab w:val="left" w:pos="1674"/>
              </w:tabs>
              <w:rPr>
                <w:sz w:val="24"/>
                <w:szCs w:val="24"/>
              </w:rPr>
            </w:pPr>
            <w:r>
              <w:rPr>
                <w:sz w:val="24"/>
                <w:szCs w:val="24"/>
              </w:rPr>
              <w:t>Knowledge, Attitude</w:t>
            </w:r>
          </w:p>
        </w:tc>
        <w:tc>
          <w:tcPr>
            <w:tcW w:w="2126" w:type="dxa"/>
          </w:tcPr>
          <w:p w:rsidR="00A32561" w:rsidRPr="00A93605" w:rsidRDefault="00A32561" w:rsidP="00270721">
            <w:pPr>
              <w:tabs>
                <w:tab w:val="left" w:pos="1674"/>
              </w:tabs>
              <w:rPr>
                <w:sz w:val="24"/>
                <w:szCs w:val="24"/>
              </w:rPr>
            </w:pPr>
            <w:proofErr w:type="spellStart"/>
            <w:r>
              <w:rPr>
                <w:sz w:val="24"/>
                <w:szCs w:val="24"/>
              </w:rPr>
              <w:t>Spagnolo</w:t>
            </w:r>
            <w:proofErr w:type="spellEnd"/>
            <w:r>
              <w:rPr>
                <w:sz w:val="24"/>
                <w:szCs w:val="24"/>
              </w:rPr>
              <w:t xml:space="preserve"> et al, 2020</w:t>
            </w:r>
          </w:p>
        </w:tc>
      </w:tr>
      <w:tr w:rsidR="00A32561" w:rsidRPr="00A93605" w:rsidTr="00A32561">
        <w:tc>
          <w:tcPr>
            <w:tcW w:w="6704" w:type="dxa"/>
          </w:tcPr>
          <w:p w:rsidR="00A32561" w:rsidRPr="00A93605" w:rsidRDefault="00A32561" w:rsidP="00270721">
            <w:pPr>
              <w:tabs>
                <w:tab w:val="left" w:pos="1674"/>
              </w:tabs>
              <w:rPr>
                <w:color w:val="000000"/>
                <w:sz w:val="24"/>
                <w:szCs w:val="24"/>
                <w:shd w:val="clear" w:color="auto" w:fill="FFFFFF"/>
              </w:rPr>
            </w:pPr>
            <w:r>
              <w:rPr>
                <w:color w:val="000000"/>
                <w:sz w:val="24"/>
                <w:szCs w:val="24"/>
                <w:shd w:val="clear" w:color="auto" w:fill="FFFFFF"/>
              </w:rPr>
              <w:t>Mental Health Global Action Programme Humanitarian Intervention Guide (</w:t>
            </w:r>
            <w:proofErr w:type="spellStart"/>
            <w:r>
              <w:rPr>
                <w:color w:val="000000"/>
                <w:sz w:val="24"/>
                <w:szCs w:val="24"/>
                <w:shd w:val="clear" w:color="auto" w:fill="FFFFFF"/>
              </w:rPr>
              <w:t>mhGAP</w:t>
            </w:r>
            <w:proofErr w:type="spellEnd"/>
            <w:r>
              <w:rPr>
                <w:color w:val="000000"/>
                <w:sz w:val="24"/>
                <w:szCs w:val="24"/>
                <w:shd w:val="clear" w:color="auto" w:fill="FFFFFF"/>
              </w:rPr>
              <w:t xml:space="preserve"> – </w:t>
            </w:r>
            <w:proofErr w:type="spellStart"/>
            <w:r>
              <w:rPr>
                <w:color w:val="000000"/>
                <w:sz w:val="24"/>
                <w:szCs w:val="24"/>
                <w:shd w:val="clear" w:color="auto" w:fill="FFFFFF"/>
              </w:rPr>
              <w:t>HIG</w:t>
            </w:r>
            <w:proofErr w:type="spellEnd"/>
            <w:r>
              <w:rPr>
                <w:color w:val="000000"/>
                <w:sz w:val="24"/>
                <w:szCs w:val="24"/>
                <w:shd w:val="clear" w:color="auto" w:fill="FFFFFF"/>
              </w:rPr>
              <w:t>)</w:t>
            </w:r>
          </w:p>
        </w:tc>
        <w:tc>
          <w:tcPr>
            <w:tcW w:w="2071" w:type="dxa"/>
          </w:tcPr>
          <w:p w:rsidR="00A32561" w:rsidRPr="00A93605" w:rsidRDefault="00A32561" w:rsidP="00270721">
            <w:pPr>
              <w:tabs>
                <w:tab w:val="left" w:pos="1674"/>
              </w:tabs>
              <w:rPr>
                <w:sz w:val="24"/>
                <w:szCs w:val="24"/>
              </w:rPr>
            </w:pPr>
            <w:r>
              <w:rPr>
                <w:sz w:val="24"/>
                <w:szCs w:val="24"/>
              </w:rPr>
              <w:t>Skills</w:t>
            </w:r>
          </w:p>
        </w:tc>
        <w:tc>
          <w:tcPr>
            <w:tcW w:w="2126" w:type="dxa"/>
          </w:tcPr>
          <w:p w:rsidR="00A32561" w:rsidRPr="00A93605" w:rsidRDefault="00A32561" w:rsidP="00270721">
            <w:pPr>
              <w:tabs>
                <w:tab w:val="left" w:pos="1674"/>
              </w:tabs>
              <w:rPr>
                <w:sz w:val="24"/>
                <w:szCs w:val="24"/>
              </w:rPr>
            </w:pPr>
            <w:proofErr w:type="spellStart"/>
            <w:r>
              <w:rPr>
                <w:sz w:val="24"/>
                <w:szCs w:val="24"/>
              </w:rPr>
              <w:t>Tarranum</w:t>
            </w:r>
            <w:proofErr w:type="spellEnd"/>
            <w:r>
              <w:rPr>
                <w:sz w:val="24"/>
                <w:szCs w:val="24"/>
              </w:rPr>
              <w:t xml:space="preserve"> et al, 2019</w:t>
            </w:r>
          </w:p>
        </w:tc>
      </w:tr>
      <w:tr w:rsidR="00A32561" w:rsidRPr="00A93605" w:rsidTr="00A32561">
        <w:tc>
          <w:tcPr>
            <w:tcW w:w="6704" w:type="dxa"/>
          </w:tcPr>
          <w:p w:rsidR="00A32561" w:rsidRPr="00A93605" w:rsidRDefault="00A32561" w:rsidP="00727736">
            <w:pPr>
              <w:tabs>
                <w:tab w:val="left" w:pos="1674"/>
              </w:tabs>
              <w:rPr>
                <w:b/>
                <w:sz w:val="24"/>
                <w:szCs w:val="24"/>
              </w:rPr>
            </w:pPr>
            <w:r w:rsidRPr="00A93605">
              <w:rPr>
                <w:color w:val="000000"/>
                <w:sz w:val="24"/>
                <w:szCs w:val="24"/>
                <w:shd w:val="clear" w:color="auto" w:fill="FFFFFF"/>
              </w:rPr>
              <w:t>The protocol for this trial and supporting CONSORT checklist are available as supporting information; s</w:t>
            </w:r>
            <w:r>
              <w:rPr>
                <w:color w:val="000000"/>
                <w:sz w:val="24"/>
                <w:szCs w:val="24"/>
                <w:shd w:val="clear" w:color="auto" w:fill="FFFFFF"/>
              </w:rPr>
              <w:t>ee Protocol S1 and Checklist S1 within the publication</w:t>
            </w:r>
          </w:p>
        </w:tc>
        <w:tc>
          <w:tcPr>
            <w:tcW w:w="2071" w:type="dxa"/>
          </w:tcPr>
          <w:p w:rsidR="00A32561" w:rsidRPr="00A93605" w:rsidRDefault="00A32561" w:rsidP="00727736">
            <w:pPr>
              <w:tabs>
                <w:tab w:val="left" w:pos="1674"/>
              </w:tabs>
              <w:rPr>
                <w:b/>
                <w:sz w:val="24"/>
                <w:szCs w:val="24"/>
              </w:rPr>
            </w:pPr>
            <w:r w:rsidRPr="00A93605">
              <w:rPr>
                <w:sz w:val="24"/>
                <w:szCs w:val="24"/>
              </w:rPr>
              <w:t>Knowledge and Skills</w:t>
            </w:r>
          </w:p>
        </w:tc>
        <w:tc>
          <w:tcPr>
            <w:tcW w:w="2126" w:type="dxa"/>
          </w:tcPr>
          <w:p w:rsidR="00A32561" w:rsidRPr="00A93605" w:rsidRDefault="00A32561" w:rsidP="00727736">
            <w:pPr>
              <w:tabs>
                <w:tab w:val="left" w:pos="1674"/>
              </w:tabs>
              <w:rPr>
                <w:b/>
                <w:sz w:val="24"/>
                <w:szCs w:val="24"/>
              </w:rPr>
            </w:pPr>
            <w:r w:rsidRPr="00A93605">
              <w:rPr>
                <w:sz w:val="24"/>
                <w:szCs w:val="24"/>
              </w:rPr>
              <w:t>Weaver et al, 2012</w:t>
            </w:r>
          </w:p>
        </w:tc>
      </w:tr>
    </w:tbl>
    <w:p w:rsidR="00176371" w:rsidRDefault="00176371"/>
    <w:sectPr w:rsidR="001763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9D"/>
    <w:rsid w:val="00073F3A"/>
    <w:rsid w:val="00176371"/>
    <w:rsid w:val="001D5850"/>
    <w:rsid w:val="003E1FCD"/>
    <w:rsid w:val="009C689D"/>
    <w:rsid w:val="00A32561"/>
    <w:rsid w:val="00AE4AA1"/>
    <w:rsid w:val="00BD4741"/>
    <w:rsid w:val="00D452EA"/>
    <w:rsid w:val="00D70495"/>
    <w:rsid w:val="00D70FC6"/>
    <w:rsid w:val="00DE030F"/>
    <w:rsid w:val="00E0330D"/>
    <w:rsid w:val="00EB32BB"/>
    <w:rsid w:val="00F076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6EFF4B-A18A-4A51-A24D-478ED1039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8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689D"/>
    <w:pPr>
      <w:spacing w:before="100" w:after="0" w:line="240" w:lineRule="auto"/>
    </w:pPr>
    <w:rPr>
      <w:rFonts w:eastAsiaTheme="minorEastAsia"/>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13A21-9129-4FAB-9BA9-4C65C2CC0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821</Words>
  <Characters>4682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FÁS</Company>
  <LinksUpToDate>false</LinksUpToDate>
  <CharactersWithSpaces>5493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Janani G.</cp:lastModifiedBy>
  <cp:revision>12</cp:revision>
  <dcterms:created xsi:type="dcterms:W3CDTF">2020-06-17T09:47:00Z</dcterms:created>
  <dcterms:modified xsi:type="dcterms:W3CDTF">2020-12-17T07:53:00Z</dcterms:modified>
</cp:coreProperties>
</file>