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64" w:rsidRPr="00882864" w:rsidRDefault="00882864" w:rsidP="00882864">
      <w:pPr>
        <w:spacing w:before="100" w:beforeAutospacing="1" w:after="100" w:afterAutospacing="1" w:line="480" w:lineRule="auto"/>
        <w:rPr>
          <w:rFonts w:cstheme="minorHAnsi"/>
          <w:b/>
          <w:bCs/>
          <w:sz w:val="24"/>
          <w:szCs w:val="24"/>
        </w:rPr>
      </w:pPr>
      <w:r w:rsidRPr="00882864">
        <w:rPr>
          <w:rFonts w:cstheme="minorHAnsi"/>
          <w:b/>
          <w:bCs/>
          <w:sz w:val="24"/>
          <w:szCs w:val="24"/>
        </w:rPr>
        <w:t>Women's Contribution to Medicine in Bahrain: Leadership and Workforce</w:t>
      </w:r>
    </w:p>
    <w:p w:rsidR="00882864" w:rsidRPr="00882864" w:rsidRDefault="00DF6A02" w:rsidP="0040003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ANNEX </w:t>
      </w:r>
      <w:bookmarkStart w:id="0" w:name="_GoBack"/>
      <w:bookmarkEnd w:id="0"/>
      <w:r w:rsidR="00882864" w:rsidRPr="00882864">
        <w:rPr>
          <w:b/>
          <w:bCs/>
          <w:sz w:val="24"/>
          <w:szCs w:val="24"/>
        </w:rPr>
        <w:t>1</w:t>
      </w:r>
      <w:r w:rsidR="00882864" w:rsidRPr="00882864">
        <w:rPr>
          <w:rFonts w:ascii="Calibri" w:eastAsia="Calibri" w:hAnsi="Calibri" w:cs="Arial"/>
          <w:b/>
          <w:bCs/>
          <w:sz w:val="24"/>
          <w:szCs w:val="24"/>
        </w:rPr>
        <w:t>: Medical specialties (Consultants &amp; Specialists) breakdown by gender and citizenship</w:t>
      </w:r>
    </w:p>
    <w:tbl>
      <w:tblPr>
        <w:tblW w:w="10170" w:type="dxa"/>
        <w:tblInd w:w="-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65"/>
        <w:gridCol w:w="1525"/>
        <w:gridCol w:w="1625"/>
        <w:gridCol w:w="1530"/>
        <w:gridCol w:w="1620"/>
        <w:gridCol w:w="905"/>
      </w:tblGrid>
      <w:tr w:rsidR="00882864" w:rsidRPr="00882864" w:rsidTr="00016CE6">
        <w:trPr>
          <w:trHeight w:val="52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Medical Specialties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Female Number (%)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Male Number (%)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Total =</w:t>
            </w:r>
          </w:p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364</w:t>
            </w:r>
          </w:p>
        </w:tc>
      </w:tr>
      <w:tr w:rsidR="00882864" w:rsidRPr="00882864" w:rsidTr="00016CE6">
        <w:trPr>
          <w:trHeight w:val="525"/>
        </w:trPr>
        <w:tc>
          <w:tcPr>
            <w:tcW w:w="2965" w:type="dxa"/>
            <w:vMerge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Bahraini</w:t>
            </w:r>
          </w:p>
        </w:tc>
        <w:tc>
          <w:tcPr>
            <w:tcW w:w="1625" w:type="dxa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Non- Bahraini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Bahraini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882864">
              <w:rPr>
                <w:rFonts w:ascii="Calibri" w:eastAsia="Times New Roman" w:hAnsi="Calibri" w:cs="Calibri"/>
                <w:b/>
                <w:bCs/>
                <w:color w:val="000000"/>
              </w:rPr>
              <w:t>Non-Bahraini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882864" w:rsidRPr="00882864" w:rsidTr="00016CE6">
        <w:trPr>
          <w:trHeight w:val="359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Internal Medicine </w:t>
            </w:r>
          </w:p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29 (26.9%)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79 (73.1%)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108</w:t>
            </w: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15 (13.8%)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14 (13.1%)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20 (18.5%)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59 (54.6%) 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41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Cardiology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12 (22.7%)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41 (77.3%)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8 (15%)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 (7.7%)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19 (35.8%)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22 (41.5%)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32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Clinical genetics </w:t>
            </w:r>
          </w:p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 (100%)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882864" w:rsidRPr="00882864" w:rsidTr="00016CE6">
        <w:trPr>
          <w:trHeight w:val="368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(33.3%)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(66.7%)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68"/>
        </w:trPr>
        <w:tc>
          <w:tcPr>
            <w:tcW w:w="2965" w:type="dxa"/>
            <w:vMerge w:val="restart"/>
            <w:shd w:val="clear" w:color="auto" w:fill="auto"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Arial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Hematology/Hematology Oncology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2 (33.4%)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 (66.6%)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</w:tr>
      <w:tr w:rsidR="00882864" w:rsidRPr="00882864" w:rsidTr="00016CE6">
        <w:trPr>
          <w:trHeight w:val="440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(16.7%)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(16.7%)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(33.3%)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(33.3%)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Dermatology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56 (60.9%)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36 (39.1%)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</w:tr>
      <w:tr w:rsidR="00882864" w:rsidRPr="00882864" w:rsidTr="00016CE6">
        <w:trPr>
          <w:trHeight w:val="377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11 (11.9%)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45 (49%)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9 (9.7%)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27 (29.4%)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0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Endocrinology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4 (36.4%)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7 (63.6%)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</w:tr>
      <w:tr w:rsidR="00882864" w:rsidRPr="00882864" w:rsidTr="00016CE6">
        <w:trPr>
          <w:trHeight w:val="359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 (36.4%)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5 (45.4%)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(18.2%)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Forensic medicine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 (100%)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 (100%)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Arial"/>
                <w:color w:val="000000"/>
              </w:rPr>
              <w:t>Aviation /Hyperbaric Medicine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1 (20%)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 (80%)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</w:tr>
      <w:tr w:rsidR="00882864" w:rsidRPr="00882864" w:rsidTr="00016CE6">
        <w:trPr>
          <w:trHeight w:val="386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(20%)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 (80%)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23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Gastroenterology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3 (14.3%)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18 (85.7%)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21</w:t>
            </w: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 (14.3%)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11 (52.3%)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7 (33.4%)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Infectious disease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1 (33.4%)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(66.6%)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</w:tr>
      <w:tr w:rsidR="00882864" w:rsidRPr="00882864" w:rsidTr="00016CE6">
        <w:trPr>
          <w:trHeight w:val="377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0 (0%) 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(33.4%)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(66.6%)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Nephrology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2 (11.8%)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15 (88.2%)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</w:tr>
      <w:tr w:rsidR="00882864" w:rsidRPr="00882864" w:rsidTr="00016CE6">
        <w:trPr>
          <w:trHeight w:val="386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(11.8%)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6 (35.2%)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9 (53%)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Neurology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3 (15.8%)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16 (84.2%)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</w:tr>
      <w:tr w:rsidR="00882864" w:rsidRPr="00882864" w:rsidTr="00016CE6">
        <w:trPr>
          <w:trHeight w:val="386"/>
        </w:trPr>
        <w:tc>
          <w:tcPr>
            <w:tcW w:w="2965" w:type="dxa"/>
            <w:vMerge/>
            <w:shd w:val="clear" w:color="auto" w:fill="auto"/>
            <w:vAlign w:val="center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(10.5%)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(5.3%)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6 (31.5%)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10 (52.7%)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50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Pulmonary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4 (28.6%)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10 (71.4%)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</w:tr>
      <w:tr w:rsidR="00882864" w:rsidRPr="00882864" w:rsidTr="00016CE6">
        <w:trPr>
          <w:trHeight w:val="386"/>
        </w:trPr>
        <w:tc>
          <w:tcPr>
            <w:tcW w:w="2965" w:type="dxa"/>
            <w:vMerge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(7.1%)</w:t>
            </w:r>
          </w:p>
        </w:tc>
        <w:tc>
          <w:tcPr>
            <w:tcW w:w="1625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612FD9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3 (21.5%)</w:t>
            </w:r>
          </w:p>
        </w:tc>
        <w:tc>
          <w:tcPr>
            <w:tcW w:w="153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 (28.5%)</w:t>
            </w:r>
          </w:p>
        </w:tc>
        <w:tc>
          <w:tcPr>
            <w:tcW w:w="1620" w:type="dxa"/>
            <w:shd w:val="clear" w:color="auto" w:fill="auto"/>
            <w:noWrap/>
            <w:vAlign w:val="bottom"/>
            <w:hideMark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6 (42.9%)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Rheumatology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 (50%)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4 (50%)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</w:tr>
      <w:tr w:rsidR="00882864" w:rsidRPr="00882864" w:rsidTr="00016CE6">
        <w:trPr>
          <w:trHeight w:val="315"/>
        </w:trPr>
        <w:tc>
          <w:tcPr>
            <w:tcW w:w="2965" w:type="dxa"/>
            <w:vMerge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(25%)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(25%)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(25%)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2 (25%)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882864" w:rsidRPr="00882864" w:rsidTr="00016CE6">
        <w:trPr>
          <w:trHeight w:val="315"/>
        </w:trPr>
        <w:tc>
          <w:tcPr>
            <w:tcW w:w="2965" w:type="dxa"/>
            <w:vMerge w:val="restart"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 xml:space="preserve">Tropical medicine 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3150" w:type="dxa"/>
            <w:gridSpan w:val="2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(100%)</w:t>
            </w:r>
          </w:p>
        </w:tc>
        <w:tc>
          <w:tcPr>
            <w:tcW w:w="905" w:type="dxa"/>
            <w:vMerge w:val="restart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</w:tr>
      <w:tr w:rsidR="00882864" w:rsidRPr="00882864" w:rsidTr="00016CE6">
        <w:trPr>
          <w:trHeight w:val="315"/>
        </w:trPr>
        <w:tc>
          <w:tcPr>
            <w:tcW w:w="2965" w:type="dxa"/>
            <w:vMerge/>
            <w:shd w:val="clear" w:color="auto" w:fill="auto"/>
            <w:vAlign w:val="center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525" w:type="dxa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625" w:type="dxa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530" w:type="dxa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0 (0%)</w:t>
            </w:r>
          </w:p>
        </w:tc>
        <w:tc>
          <w:tcPr>
            <w:tcW w:w="1620" w:type="dxa"/>
            <w:shd w:val="clear" w:color="auto" w:fill="auto"/>
            <w:noWrap/>
            <w:vAlign w:val="bottom"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  <w:r w:rsidRPr="00882864">
              <w:rPr>
                <w:rFonts w:ascii="Calibri" w:eastAsia="Times New Roman" w:hAnsi="Calibri" w:cs="Calibri"/>
                <w:color w:val="000000"/>
              </w:rPr>
              <w:t>1 (100%)</w:t>
            </w:r>
          </w:p>
        </w:tc>
        <w:tc>
          <w:tcPr>
            <w:tcW w:w="905" w:type="dxa"/>
            <w:vMerge/>
          </w:tcPr>
          <w:p w:rsidR="00882864" w:rsidRPr="00882864" w:rsidRDefault="00882864" w:rsidP="00882864">
            <w:pPr>
              <w:spacing w:after="0" w:line="480" w:lineRule="auto"/>
              <w:jc w:val="both"/>
              <w:rPr>
                <w:rFonts w:ascii="Calibri" w:eastAsia="Times New Roman" w:hAnsi="Calibri" w:cs="Calibri"/>
                <w:color w:val="000000"/>
              </w:rPr>
            </w:pPr>
          </w:p>
        </w:tc>
      </w:tr>
    </w:tbl>
    <w:p w:rsidR="00882864" w:rsidRPr="00882864" w:rsidRDefault="00882864" w:rsidP="00882864">
      <w:pPr>
        <w:spacing w:line="480" w:lineRule="auto"/>
        <w:ind w:left="-450"/>
        <w:jc w:val="both"/>
        <w:rPr>
          <w:rFonts w:ascii="Calibri" w:eastAsia="Calibri" w:hAnsi="Calibri" w:cs="Arial"/>
          <w:sz w:val="24"/>
          <w:szCs w:val="24"/>
        </w:rPr>
      </w:pPr>
    </w:p>
    <w:sectPr w:rsidR="00882864" w:rsidRPr="008828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E5D2A"/>
    <w:multiLevelType w:val="hybridMultilevel"/>
    <w:tmpl w:val="2DCA0A02"/>
    <w:lvl w:ilvl="0" w:tplc="7BB0980A">
      <w:start w:val="1"/>
      <w:numFmt w:val="upperLetter"/>
      <w:lvlText w:val="%1)"/>
      <w:lvlJc w:val="left"/>
      <w:pPr>
        <w:ind w:left="36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864"/>
    <w:rsid w:val="00113B71"/>
    <w:rsid w:val="0040003F"/>
    <w:rsid w:val="00612FD9"/>
    <w:rsid w:val="00850FF7"/>
    <w:rsid w:val="00882864"/>
    <w:rsid w:val="00AD3C02"/>
    <w:rsid w:val="00D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8AB3E"/>
  <w15:chartTrackingRefBased/>
  <w15:docId w15:val="{6B38888A-32EF-414C-B1B1-F5B3C078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222</Words>
  <Characters>1267</Characters>
  <Application>Microsoft Office Word</Application>
  <DocSecurity>0</DocSecurity>
  <Lines>10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research3</dc:creator>
  <cp:keywords/>
  <dc:description/>
  <cp:lastModifiedBy>research3</cp:lastModifiedBy>
  <cp:revision>6</cp:revision>
  <dcterms:created xsi:type="dcterms:W3CDTF">2022-06-30T06:56:00Z</dcterms:created>
  <dcterms:modified xsi:type="dcterms:W3CDTF">2022-07-03T10:40:00Z</dcterms:modified>
</cp:coreProperties>
</file>