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5DEF8" w14:textId="77777777" w:rsidR="00DD5571" w:rsidRPr="00771ED4" w:rsidRDefault="00DD5571" w:rsidP="00DD5571">
      <w:pPr>
        <w:pStyle w:val="Caption"/>
        <w:jc w:val="both"/>
        <w:rPr>
          <w:sz w:val="22"/>
          <w:szCs w:val="22"/>
          <w:lang w:val="en-GB"/>
        </w:rPr>
      </w:pPr>
      <w:r w:rsidRPr="00587CA3">
        <w:rPr>
          <w:sz w:val="22"/>
          <w:szCs w:val="22"/>
          <w:lang w:val="en-GB"/>
        </w:rPr>
        <w:t xml:space="preserve">Number and percentage of references </w:t>
      </w:r>
      <w:proofErr w:type="gramStart"/>
      <w:r w:rsidRPr="00587CA3">
        <w:rPr>
          <w:sz w:val="22"/>
          <w:szCs w:val="22"/>
          <w:lang w:val="en-GB"/>
        </w:rPr>
        <w:t>assessed,</w:t>
      </w:r>
      <w:proofErr w:type="gramEnd"/>
      <w:r w:rsidRPr="00587CA3">
        <w:rPr>
          <w:sz w:val="22"/>
          <w:szCs w:val="22"/>
          <w:lang w:val="en-GB"/>
        </w:rPr>
        <w:t xml:space="preserve"> sensitivity, specificity and kappa statistics (interrater agreement) per pair of reviewers</w:t>
      </w:r>
      <w:r w:rsidRPr="00771ED4">
        <w:rPr>
          <w:sz w:val="22"/>
          <w:szCs w:val="22"/>
          <w:lang w:val="en-GB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2397"/>
        <w:gridCol w:w="1748"/>
        <w:gridCol w:w="1748"/>
        <w:gridCol w:w="1547"/>
      </w:tblGrid>
      <w:tr w:rsidR="00DD5571" w:rsidRPr="00427DB9" w14:paraId="1FFFD3E9" w14:textId="77777777" w:rsidTr="007C7F0E">
        <w:trPr>
          <w:tblHeader/>
          <w:jc w:val="center"/>
        </w:trPr>
        <w:tc>
          <w:tcPr>
            <w:tcW w:w="0" w:type="auto"/>
            <w:gridSpan w:val="2"/>
          </w:tcPr>
          <w:p w14:paraId="2DC7C762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Reviewers</w:t>
            </w:r>
          </w:p>
        </w:tc>
        <w:tc>
          <w:tcPr>
            <w:tcW w:w="0" w:type="auto"/>
          </w:tcPr>
          <w:p w14:paraId="6438B4AB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IF</w:t>
            </w:r>
          </w:p>
        </w:tc>
        <w:tc>
          <w:tcPr>
            <w:tcW w:w="0" w:type="auto"/>
          </w:tcPr>
          <w:p w14:paraId="6E77FB8E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VM</w:t>
            </w:r>
          </w:p>
        </w:tc>
        <w:tc>
          <w:tcPr>
            <w:tcW w:w="0" w:type="auto"/>
          </w:tcPr>
          <w:p w14:paraId="0BFA64F5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WA</w:t>
            </w:r>
          </w:p>
        </w:tc>
      </w:tr>
      <w:tr w:rsidR="00DD5571" w:rsidRPr="00427DB9" w14:paraId="6E331236" w14:textId="77777777" w:rsidTr="007C7F0E">
        <w:trPr>
          <w:jc w:val="center"/>
        </w:trPr>
        <w:tc>
          <w:tcPr>
            <w:tcW w:w="0" w:type="auto"/>
            <w:vMerge w:val="restart"/>
          </w:tcPr>
          <w:p w14:paraId="3471615F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VM</w:t>
            </w:r>
          </w:p>
        </w:tc>
        <w:tc>
          <w:tcPr>
            <w:tcW w:w="0" w:type="auto"/>
          </w:tcPr>
          <w:p w14:paraId="7CB1372D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N (%) assessed</w:t>
            </w:r>
          </w:p>
        </w:tc>
        <w:tc>
          <w:tcPr>
            <w:tcW w:w="0" w:type="auto"/>
          </w:tcPr>
          <w:p w14:paraId="359EA5FF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  <w:r w:rsidRPr="00427DB9">
              <w:rPr>
                <w:sz w:val="18"/>
                <w:szCs w:val="18"/>
                <w:lang w:val="en-GB"/>
              </w:rPr>
              <w:t>2352 (42.2%)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252E9CD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61E01FDB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</w:tr>
      <w:tr w:rsidR="00DD5571" w:rsidRPr="00427DB9" w14:paraId="443BFA09" w14:textId="77777777" w:rsidTr="007C7F0E">
        <w:trPr>
          <w:jc w:val="center"/>
        </w:trPr>
        <w:tc>
          <w:tcPr>
            <w:tcW w:w="0" w:type="auto"/>
            <w:vMerge/>
          </w:tcPr>
          <w:p w14:paraId="384E92E9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3966C0B3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0" w:type="auto"/>
          </w:tcPr>
          <w:p w14:paraId="35FB5484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  <w:r w:rsidRPr="00427DB9">
              <w:rPr>
                <w:sz w:val="18"/>
                <w:szCs w:val="18"/>
                <w:lang w:val="en-GB"/>
              </w:rPr>
              <w:t>711/746 (95.3 %)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5E61C5B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67DA7EB6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</w:tr>
      <w:tr w:rsidR="00DD5571" w:rsidRPr="00427DB9" w14:paraId="0E889671" w14:textId="77777777" w:rsidTr="007C7F0E">
        <w:trPr>
          <w:jc w:val="center"/>
        </w:trPr>
        <w:tc>
          <w:tcPr>
            <w:tcW w:w="0" w:type="auto"/>
            <w:vMerge/>
          </w:tcPr>
          <w:p w14:paraId="4BF41704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6E23D5EF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0" w:type="auto"/>
          </w:tcPr>
          <w:p w14:paraId="6FD317B9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  <w:r w:rsidRPr="00427DB9">
              <w:rPr>
                <w:sz w:val="18"/>
                <w:szCs w:val="18"/>
                <w:lang w:val="en-GB"/>
              </w:rPr>
              <w:t>1579/1606 (98.3%)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042159D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5243CFD2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</w:tr>
      <w:tr w:rsidR="00DD5571" w:rsidRPr="00427DB9" w14:paraId="09313C27" w14:textId="77777777" w:rsidTr="007C7F0E">
        <w:trPr>
          <w:jc w:val="center"/>
        </w:trPr>
        <w:tc>
          <w:tcPr>
            <w:tcW w:w="0" w:type="auto"/>
            <w:vMerge/>
          </w:tcPr>
          <w:p w14:paraId="290016CA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0376FD88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Kappa statistics (p-value)</w:t>
            </w:r>
          </w:p>
        </w:tc>
        <w:tc>
          <w:tcPr>
            <w:tcW w:w="0" w:type="auto"/>
          </w:tcPr>
          <w:p w14:paraId="06E8FC16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  <w:r w:rsidRPr="00427DB9">
              <w:rPr>
                <w:sz w:val="18"/>
                <w:szCs w:val="18"/>
                <w:lang w:val="en-GB"/>
              </w:rPr>
              <w:t>0.939 (p&lt;0.01)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31B9BE1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4537CFF1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</w:tr>
      <w:tr w:rsidR="00DD5571" w:rsidRPr="00427DB9" w14:paraId="2C3B50B2" w14:textId="77777777" w:rsidTr="007C7F0E">
        <w:trPr>
          <w:jc w:val="center"/>
        </w:trPr>
        <w:tc>
          <w:tcPr>
            <w:tcW w:w="0" w:type="auto"/>
            <w:vMerge w:val="restart"/>
          </w:tcPr>
          <w:p w14:paraId="40DD515A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WA</w:t>
            </w:r>
          </w:p>
        </w:tc>
        <w:tc>
          <w:tcPr>
            <w:tcW w:w="0" w:type="auto"/>
          </w:tcPr>
          <w:p w14:paraId="0586B17B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N (%) assessed</w:t>
            </w:r>
          </w:p>
        </w:tc>
        <w:tc>
          <w:tcPr>
            <w:tcW w:w="0" w:type="auto"/>
          </w:tcPr>
          <w:p w14:paraId="1B536F9D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  <w:r w:rsidRPr="00427DB9">
              <w:rPr>
                <w:sz w:val="18"/>
                <w:szCs w:val="18"/>
                <w:lang w:val="en-GB"/>
              </w:rPr>
              <w:t>2300 (41.3%)</w:t>
            </w:r>
          </w:p>
        </w:tc>
        <w:tc>
          <w:tcPr>
            <w:tcW w:w="0" w:type="auto"/>
          </w:tcPr>
          <w:p w14:paraId="6AED88CA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  <w:r w:rsidRPr="00427DB9">
              <w:rPr>
                <w:sz w:val="18"/>
                <w:szCs w:val="18"/>
                <w:lang w:val="en-GB"/>
              </w:rPr>
              <w:t>1740 (31.2%)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5A59469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</w:tr>
      <w:tr w:rsidR="00DD5571" w:rsidRPr="00427DB9" w14:paraId="2BE6CEE8" w14:textId="77777777" w:rsidTr="007C7F0E">
        <w:trPr>
          <w:jc w:val="center"/>
        </w:trPr>
        <w:tc>
          <w:tcPr>
            <w:tcW w:w="0" w:type="auto"/>
            <w:vMerge/>
          </w:tcPr>
          <w:p w14:paraId="7A937A40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06C5F54B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0" w:type="auto"/>
          </w:tcPr>
          <w:p w14:paraId="73600473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  <w:r w:rsidRPr="00427DB9">
              <w:rPr>
                <w:sz w:val="18"/>
                <w:szCs w:val="18"/>
                <w:lang w:val="en-GB"/>
              </w:rPr>
              <w:t>599/683 (87.7%)</w:t>
            </w:r>
          </w:p>
        </w:tc>
        <w:tc>
          <w:tcPr>
            <w:tcW w:w="0" w:type="auto"/>
          </w:tcPr>
          <w:p w14:paraId="4597B78C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  <w:r w:rsidRPr="00427DB9">
              <w:rPr>
                <w:sz w:val="18"/>
                <w:szCs w:val="18"/>
                <w:lang w:val="en-GB"/>
              </w:rPr>
              <w:t>553/633 (87.4%)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86954CB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</w:tr>
      <w:tr w:rsidR="00DD5571" w:rsidRPr="00427DB9" w14:paraId="5ED5E2DC" w14:textId="77777777" w:rsidTr="007C7F0E">
        <w:trPr>
          <w:jc w:val="center"/>
        </w:trPr>
        <w:tc>
          <w:tcPr>
            <w:tcW w:w="0" w:type="auto"/>
            <w:vMerge/>
          </w:tcPr>
          <w:p w14:paraId="509C67FB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1B4DEFE3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0" w:type="auto"/>
          </w:tcPr>
          <w:p w14:paraId="17F899EE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  <w:r w:rsidRPr="00427DB9">
              <w:rPr>
                <w:sz w:val="18"/>
                <w:szCs w:val="18"/>
                <w:lang w:val="en-GB"/>
              </w:rPr>
              <w:t>1570/1617 (97.1%)</w:t>
            </w:r>
          </w:p>
        </w:tc>
        <w:tc>
          <w:tcPr>
            <w:tcW w:w="0" w:type="auto"/>
          </w:tcPr>
          <w:p w14:paraId="3735F75C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  <w:r w:rsidRPr="00427DB9">
              <w:rPr>
                <w:sz w:val="18"/>
                <w:szCs w:val="18"/>
                <w:lang w:val="en-GB"/>
              </w:rPr>
              <w:t>1048/1107 (94.7%)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C5F4B3B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</w:tr>
      <w:tr w:rsidR="00DD5571" w:rsidRPr="00427DB9" w14:paraId="4ECC036F" w14:textId="77777777" w:rsidTr="007C7F0E">
        <w:trPr>
          <w:jc w:val="center"/>
        </w:trPr>
        <w:tc>
          <w:tcPr>
            <w:tcW w:w="0" w:type="auto"/>
            <w:vMerge/>
          </w:tcPr>
          <w:p w14:paraId="4E6CF640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452FD768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Kappa statistics (p-value)</w:t>
            </w:r>
          </w:p>
        </w:tc>
        <w:tc>
          <w:tcPr>
            <w:tcW w:w="0" w:type="auto"/>
          </w:tcPr>
          <w:p w14:paraId="576788AC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  <w:r w:rsidRPr="00427DB9">
              <w:rPr>
                <w:sz w:val="18"/>
                <w:szCs w:val="18"/>
                <w:lang w:val="en-GB"/>
              </w:rPr>
              <w:t>0.861 (p&lt;0.01)</w:t>
            </w:r>
          </w:p>
        </w:tc>
        <w:tc>
          <w:tcPr>
            <w:tcW w:w="0" w:type="auto"/>
          </w:tcPr>
          <w:p w14:paraId="39F30ACC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  <w:r w:rsidRPr="00427DB9">
              <w:rPr>
                <w:sz w:val="18"/>
                <w:szCs w:val="18"/>
                <w:lang w:val="en-GB"/>
              </w:rPr>
              <w:t>0.826 (p&lt;0.01)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BF2058F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</w:tr>
      <w:tr w:rsidR="00DD5571" w:rsidRPr="00427DB9" w14:paraId="04BDA7F5" w14:textId="77777777" w:rsidTr="007C7F0E">
        <w:trPr>
          <w:jc w:val="center"/>
        </w:trPr>
        <w:tc>
          <w:tcPr>
            <w:tcW w:w="0" w:type="auto"/>
            <w:vMerge w:val="restart"/>
          </w:tcPr>
          <w:p w14:paraId="03AC93EB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RL</w:t>
            </w:r>
          </w:p>
        </w:tc>
        <w:tc>
          <w:tcPr>
            <w:tcW w:w="0" w:type="auto"/>
          </w:tcPr>
          <w:p w14:paraId="0EB342A4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N (%) assessed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E103DC3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201E0D73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3BF6C3AD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  <w:r w:rsidRPr="00427DB9">
              <w:rPr>
                <w:sz w:val="18"/>
                <w:szCs w:val="18"/>
                <w:lang w:val="en-GB"/>
              </w:rPr>
              <w:t>560 (10.0%)</w:t>
            </w:r>
          </w:p>
        </w:tc>
      </w:tr>
      <w:tr w:rsidR="00DD5571" w:rsidRPr="00427DB9" w14:paraId="4399E400" w14:textId="77777777" w:rsidTr="007C7F0E">
        <w:trPr>
          <w:jc w:val="center"/>
        </w:trPr>
        <w:tc>
          <w:tcPr>
            <w:tcW w:w="0" w:type="auto"/>
            <w:vMerge/>
          </w:tcPr>
          <w:p w14:paraId="7AE108E3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261EF716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Sensitivity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CF9BBF8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63ACDCAD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799AD2E7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  <w:r w:rsidRPr="00427DB9">
              <w:rPr>
                <w:sz w:val="18"/>
                <w:szCs w:val="18"/>
                <w:lang w:val="en-GB"/>
              </w:rPr>
              <w:t>207/218 (95.0%)</w:t>
            </w:r>
          </w:p>
        </w:tc>
      </w:tr>
      <w:tr w:rsidR="00DD5571" w:rsidRPr="00427DB9" w14:paraId="6B8D7714" w14:textId="77777777" w:rsidTr="007C7F0E">
        <w:trPr>
          <w:jc w:val="center"/>
        </w:trPr>
        <w:tc>
          <w:tcPr>
            <w:tcW w:w="0" w:type="auto"/>
            <w:vMerge/>
          </w:tcPr>
          <w:p w14:paraId="01CCA60D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230AF03B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Specificity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5AEC10E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4C311AB7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12DAB639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  <w:r w:rsidRPr="00427DB9">
              <w:rPr>
                <w:sz w:val="18"/>
                <w:szCs w:val="18"/>
                <w:lang w:val="en-GB"/>
              </w:rPr>
              <w:t>285/342 (83.3%)</w:t>
            </w:r>
          </w:p>
        </w:tc>
      </w:tr>
      <w:tr w:rsidR="00DD5571" w:rsidRPr="00427DB9" w14:paraId="00AC87A9" w14:textId="77777777" w:rsidTr="007C7F0E">
        <w:trPr>
          <w:jc w:val="center"/>
        </w:trPr>
        <w:tc>
          <w:tcPr>
            <w:tcW w:w="0" w:type="auto"/>
            <w:vMerge/>
          </w:tcPr>
          <w:p w14:paraId="2D1E3A52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7BB01F99" w14:textId="77777777" w:rsidR="00DD5571" w:rsidRPr="00427DB9" w:rsidRDefault="00DD5571" w:rsidP="007C7F0E">
            <w:pPr>
              <w:spacing w:before="60" w:after="60"/>
              <w:rPr>
                <w:b/>
                <w:bCs/>
                <w:sz w:val="18"/>
                <w:szCs w:val="18"/>
                <w:lang w:val="en-GB"/>
              </w:rPr>
            </w:pPr>
            <w:r w:rsidRPr="00427DB9">
              <w:rPr>
                <w:b/>
                <w:bCs/>
                <w:sz w:val="18"/>
                <w:szCs w:val="18"/>
                <w:lang w:val="en-GB"/>
              </w:rPr>
              <w:t>Kappa statistics (p-value)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EB9192F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0E07E96F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6092F421" w14:textId="77777777" w:rsidR="00DD5571" w:rsidRPr="00427DB9" w:rsidRDefault="00DD5571" w:rsidP="007C7F0E">
            <w:pPr>
              <w:spacing w:before="60" w:after="60"/>
              <w:rPr>
                <w:sz w:val="18"/>
                <w:szCs w:val="18"/>
                <w:lang w:val="en-GB"/>
              </w:rPr>
            </w:pPr>
            <w:r w:rsidRPr="00427DB9">
              <w:rPr>
                <w:sz w:val="18"/>
                <w:szCs w:val="18"/>
                <w:lang w:val="en-GB"/>
              </w:rPr>
              <w:t>0.754 (p&lt;0.01)</w:t>
            </w:r>
          </w:p>
        </w:tc>
      </w:tr>
    </w:tbl>
    <w:p w14:paraId="75DD008F" w14:textId="77777777" w:rsidR="00DD5571" w:rsidRPr="00771ED4" w:rsidRDefault="00DD5571" w:rsidP="00DD5571">
      <w:pPr>
        <w:rPr>
          <w:lang w:val="en-GB"/>
        </w:rPr>
      </w:pPr>
    </w:p>
    <w:p w14:paraId="6319D30C" w14:textId="77777777" w:rsidR="003E48C9" w:rsidRDefault="003E48C9"/>
    <w:sectPr w:rsidR="003E4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71"/>
    <w:rsid w:val="0014785F"/>
    <w:rsid w:val="001C492D"/>
    <w:rsid w:val="00295E58"/>
    <w:rsid w:val="003E48C9"/>
    <w:rsid w:val="00433D81"/>
    <w:rsid w:val="00587CA3"/>
    <w:rsid w:val="00593E7A"/>
    <w:rsid w:val="00A658A9"/>
    <w:rsid w:val="00C577E9"/>
    <w:rsid w:val="00DD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D6C18"/>
  <w15:chartTrackingRefBased/>
  <w15:docId w15:val="{8628D2D1-973B-4480-91C0-5A1EFBBD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571"/>
    <w:pPr>
      <w:jc w:val="both"/>
    </w:pPr>
    <w:rPr>
      <w:rFonts w:ascii="Arial" w:hAnsi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557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D5571"/>
    <w:pPr>
      <w:spacing w:before="360" w:after="120" w:line="240" w:lineRule="auto"/>
      <w:jc w:val="center"/>
    </w:pPr>
    <w:rPr>
      <w:b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Inês Fronteira</dc:creator>
  <cp:keywords/>
  <dc:description/>
  <cp:lastModifiedBy>Inês Fronteira</cp:lastModifiedBy>
  <cp:revision>2</cp:revision>
  <dcterms:created xsi:type="dcterms:W3CDTF">2023-05-17T17:16:00Z</dcterms:created>
  <dcterms:modified xsi:type="dcterms:W3CDTF">2023-05-17T17:26:00Z</dcterms:modified>
</cp:coreProperties>
</file>