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9425BC" w14:textId="0F2C5D95" w:rsidR="00DF68D0" w:rsidRPr="00DF68D0" w:rsidRDefault="00DF68D0">
      <w:pPr>
        <w:rPr>
          <w:b/>
          <w:bCs/>
        </w:rPr>
      </w:pPr>
      <w:r w:rsidRPr="00DF68D0">
        <w:rPr>
          <w:b/>
          <w:bCs/>
        </w:rPr>
        <w:t xml:space="preserve">Supplementary </w:t>
      </w:r>
      <w:r w:rsidR="004A71E4">
        <w:rPr>
          <w:b/>
          <w:bCs/>
        </w:rPr>
        <w:t>Appendix</w:t>
      </w:r>
      <w:r w:rsidRPr="00DF68D0">
        <w:rPr>
          <w:b/>
          <w:bCs/>
        </w:rPr>
        <w:t xml:space="preserve"> 1</w:t>
      </w:r>
      <w:r>
        <w:rPr>
          <w:b/>
          <w:bCs/>
        </w:rPr>
        <w:t xml:space="preserve">: </w:t>
      </w:r>
      <w:r w:rsidR="003E4AEE">
        <w:rPr>
          <w:rFonts w:ascii="Times New Roman" w:eastAsia="Times New Roman" w:hAnsi="Times New Roman" w:cs="Times New Roman"/>
          <w:bCs/>
          <w:sz w:val="24"/>
          <w:szCs w:val="24"/>
        </w:rPr>
        <w:t>The 62 drafted strategies, framed under eight strategic directions, subject to survey ratings on the perceived utility using a Likert-type scale (0-10).</w:t>
      </w:r>
    </w:p>
    <w:p w14:paraId="61AD9A99" w14:textId="066CAEE4" w:rsidR="00DF68D0" w:rsidRDefault="00DF68D0"/>
    <w:tbl>
      <w:tblPr>
        <w:tblStyle w:val="TableGrid"/>
        <w:tblW w:w="12955" w:type="dxa"/>
        <w:tblLook w:val="04A0" w:firstRow="1" w:lastRow="0" w:firstColumn="1" w:lastColumn="0" w:noHBand="0" w:noVBand="1"/>
      </w:tblPr>
      <w:tblGrid>
        <w:gridCol w:w="12955"/>
      </w:tblGrid>
      <w:tr w:rsidR="00DF68D0" w:rsidRPr="00DF68D0" w14:paraId="6CDF52EA" w14:textId="77777777" w:rsidTr="00DF68D0">
        <w:trPr>
          <w:trHeight w:val="310"/>
        </w:trPr>
        <w:tc>
          <w:tcPr>
            <w:tcW w:w="12955" w:type="dxa"/>
            <w:shd w:val="clear" w:color="auto" w:fill="D0CECE" w:themeFill="background2" w:themeFillShade="E6"/>
            <w:noWrap/>
            <w:hideMark/>
          </w:tcPr>
          <w:p w14:paraId="0D7F6F59" w14:textId="77777777" w:rsidR="00DF68D0" w:rsidRPr="00DF68D0" w:rsidRDefault="00DF68D0">
            <w:r w:rsidRPr="00DF68D0">
              <w:rPr>
                <w:lang w:val="en-GB"/>
              </w:rPr>
              <w:t>Strategic Domain 1: Strengthening occupational therapy workforce data</w:t>
            </w:r>
          </w:p>
        </w:tc>
      </w:tr>
      <w:tr w:rsidR="00DF68D0" w:rsidRPr="00DF68D0" w14:paraId="25DBA4FC" w14:textId="77777777" w:rsidTr="00DF68D0">
        <w:trPr>
          <w:trHeight w:val="290"/>
        </w:trPr>
        <w:tc>
          <w:tcPr>
            <w:tcW w:w="12955" w:type="dxa"/>
            <w:noWrap/>
            <w:hideMark/>
          </w:tcPr>
          <w:p w14:paraId="4E7CD3F1" w14:textId="77777777" w:rsidR="00DF68D0" w:rsidRPr="00DF68D0" w:rsidRDefault="00DF68D0">
            <w:r w:rsidRPr="00DF68D0">
              <w:t>1.1 Strengthen the capacity of regulators to routinely collect, maintain, and share occupational therapy data.</w:t>
            </w:r>
          </w:p>
        </w:tc>
      </w:tr>
      <w:tr w:rsidR="00DF68D0" w:rsidRPr="00DF68D0" w14:paraId="3C0423C5" w14:textId="77777777" w:rsidTr="00DF68D0">
        <w:trPr>
          <w:trHeight w:val="290"/>
        </w:trPr>
        <w:tc>
          <w:tcPr>
            <w:tcW w:w="12955" w:type="dxa"/>
            <w:noWrap/>
            <w:hideMark/>
          </w:tcPr>
          <w:p w14:paraId="7655289E" w14:textId="77777777" w:rsidR="00DF68D0" w:rsidRPr="00DF68D0" w:rsidRDefault="00DF68D0">
            <w:r w:rsidRPr="00DF68D0">
              <w:t>1.2 Develop minimum requirements for standardized workforce data collection and auditing across comparable jurisdictions.</w:t>
            </w:r>
          </w:p>
        </w:tc>
      </w:tr>
      <w:tr w:rsidR="00DF68D0" w:rsidRPr="00DF68D0" w14:paraId="0B27C2AF" w14:textId="77777777" w:rsidTr="00DF68D0">
        <w:trPr>
          <w:trHeight w:val="290"/>
        </w:trPr>
        <w:tc>
          <w:tcPr>
            <w:tcW w:w="12955" w:type="dxa"/>
            <w:noWrap/>
            <w:hideMark/>
          </w:tcPr>
          <w:p w14:paraId="05DD057A" w14:textId="55B0054C" w:rsidR="00DF68D0" w:rsidRPr="00DF68D0" w:rsidRDefault="00DF68D0">
            <w:r w:rsidRPr="00DF68D0">
              <w:t>1.3 Develop minimum requirements for data sets for workforce monitoring across comparable jurisdictions.</w:t>
            </w:r>
            <w:bookmarkStart w:id="0" w:name="_GoBack"/>
            <w:bookmarkEnd w:id="0"/>
          </w:p>
        </w:tc>
      </w:tr>
      <w:tr w:rsidR="00DF68D0" w:rsidRPr="00DF68D0" w14:paraId="1B591DCF" w14:textId="77777777" w:rsidTr="00DF68D0">
        <w:trPr>
          <w:trHeight w:val="290"/>
        </w:trPr>
        <w:tc>
          <w:tcPr>
            <w:tcW w:w="12955" w:type="dxa"/>
            <w:noWrap/>
            <w:hideMark/>
          </w:tcPr>
          <w:p w14:paraId="0F64713E" w14:textId="77777777" w:rsidR="00DF68D0" w:rsidRPr="00DF68D0" w:rsidRDefault="00DF68D0">
            <w:r w:rsidRPr="00DF68D0">
              <w:t>1.4 Articulate workforce data collection requirements across health workforce professions and sectors.</w:t>
            </w:r>
          </w:p>
        </w:tc>
      </w:tr>
      <w:tr w:rsidR="00DF68D0" w:rsidRPr="00DF68D0" w14:paraId="5FE7026E" w14:textId="77777777" w:rsidTr="00DF68D0">
        <w:trPr>
          <w:trHeight w:val="290"/>
        </w:trPr>
        <w:tc>
          <w:tcPr>
            <w:tcW w:w="12955" w:type="dxa"/>
            <w:noWrap/>
            <w:hideMark/>
          </w:tcPr>
          <w:p w14:paraId="44D95036" w14:textId="77777777" w:rsidR="00DF68D0" w:rsidRPr="00DF68D0" w:rsidRDefault="00DF68D0">
            <w:r w:rsidRPr="00DF68D0">
              <w:t>1.5 Develop information systems for collection, analysis and access to occupational therapy workforce data and benchmarks.</w:t>
            </w:r>
          </w:p>
        </w:tc>
      </w:tr>
      <w:tr w:rsidR="00DF68D0" w:rsidRPr="00DF68D0" w14:paraId="27267351" w14:textId="77777777" w:rsidTr="00DF68D0">
        <w:trPr>
          <w:trHeight w:val="290"/>
        </w:trPr>
        <w:tc>
          <w:tcPr>
            <w:tcW w:w="12955" w:type="dxa"/>
            <w:noWrap/>
            <w:hideMark/>
          </w:tcPr>
          <w:p w14:paraId="3C55157F" w14:textId="77777777" w:rsidR="00DF68D0" w:rsidRPr="00DF68D0" w:rsidRDefault="00DF68D0">
            <w:r w:rsidRPr="00DF68D0">
              <w:t>1.6 Assure population- or sector-based surveys and databases include data regarding occupational therapists, not aggregated with other workers.</w:t>
            </w:r>
          </w:p>
        </w:tc>
      </w:tr>
      <w:tr w:rsidR="00DF68D0" w:rsidRPr="00DF68D0" w14:paraId="14CD8204" w14:textId="77777777" w:rsidTr="00DF68D0">
        <w:trPr>
          <w:trHeight w:val="290"/>
        </w:trPr>
        <w:tc>
          <w:tcPr>
            <w:tcW w:w="12955" w:type="dxa"/>
            <w:noWrap/>
            <w:hideMark/>
          </w:tcPr>
          <w:p w14:paraId="0922BD86" w14:textId="77777777" w:rsidR="00DF68D0" w:rsidRPr="00DF68D0" w:rsidRDefault="00DF68D0">
            <w:r w:rsidRPr="00DF68D0">
              <w:t>1.7 Include occupational therapy supply data in national and international monitoring of the health workforce and in underlying classification systems for occupations.</w:t>
            </w:r>
          </w:p>
        </w:tc>
      </w:tr>
      <w:tr w:rsidR="00DF68D0" w:rsidRPr="00DF68D0" w14:paraId="7867FEAD" w14:textId="77777777" w:rsidTr="00DF68D0">
        <w:trPr>
          <w:trHeight w:val="290"/>
        </w:trPr>
        <w:tc>
          <w:tcPr>
            <w:tcW w:w="12955" w:type="dxa"/>
            <w:noWrap/>
            <w:hideMark/>
          </w:tcPr>
          <w:p w14:paraId="2B01A01B" w14:textId="77777777" w:rsidR="00DF68D0" w:rsidRPr="00DF68D0" w:rsidRDefault="00DF68D0">
            <w:r w:rsidRPr="00DF68D0">
              <w:t>1.8 Strengthen data collection and reporting requirements for new occupational therapy graduates within and across jurisdictions.</w:t>
            </w:r>
          </w:p>
        </w:tc>
      </w:tr>
      <w:tr w:rsidR="00DF68D0" w:rsidRPr="00DF68D0" w14:paraId="10F21275" w14:textId="77777777" w:rsidTr="00DF68D0">
        <w:trPr>
          <w:trHeight w:val="290"/>
        </w:trPr>
        <w:tc>
          <w:tcPr>
            <w:tcW w:w="12955" w:type="dxa"/>
            <w:shd w:val="clear" w:color="auto" w:fill="D0CECE" w:themeFill="background2" w:themeFillShade="E6"/>
            <w:hideMark/>
          </w:tcPr>
          <w:p w14:paraId="48A22F01" w14:textId="77777777" w:rsidR="00DF68D0" w:rsidRPr="00DF68D0" w:rsidRDefault="00DF68D0">
            <w:r w:rsidRPr="00DF68D0">
              <w:rPr>
                <w:lang w:val="en-GB"/>
              </w:rPr>
              <w:t>Strategic Domain 2: Determining population occupational therapy workforce needs and demand.</w:t>
            </w:r>
          </w:p>
        </w:tc>
      </w:tr>
      <w:tr w:rsidR="00DF68D0" w:rsidRPr="00DF68D0" w14:paraId="651EE1CB" w14:textId="77777777" w:rsidTr="00DF68D0">
        <w:trPr>
          <w:trHeight w:val="290"/>
        </w:trPr>
        <w:tc>
          <w:tcPr>
            <w:tcW w:w="12955" w:type="dxa"/>
            <w:hideMark/>
          </w:tcPr>
          <w:p w14:paraId="31BAC4DB" w14:textId="77777777" w:rsidR="00DF68D0" w:rsidRPr="00DF68D0" w:rsidRDefault="00DF68D0">
            <w:r w:rsidRPr="00DF68D0">
              <w:rPr>
                <w:lang w:val="en-GB"/>
              </w:rPr>
              <w:t>2.1 Determine current and future occupational therapy workforce requirements based on population needs and health system requirements within and across jurisdictions.</w:t>
            </w:r>
          </w:p>
        </w:tc>
      </w:tr>
      <w:tr w:rsidR="00DF68D0" w:rsidRPr="00DF68D0" w14:paraId="79E77E75" w14:textId="77777777" w:rsidTr="00DF68D0">
        <w:trPr>
          <w:trHeight w:val="290"/>
        </w:trPr>
        <w:tc>
          <w:tcPr>
            <w:tcW w:w="12955" w:type="dxa"/>
            <w:hideMark/>
          </w:tcPr>
          <w:p w14:paraId="6CC91996" w14:textId="77777777" w:rsidR="00DF68D0" w:rsidRPr="00DF68D0" w:rsidRDefault="00DF68D0">
            <w:r w:rsidRPr="00DF68D0">
              <w:t>2.2 Use labour market data, in addition to population needs and health system requirements for determination of occupational therapy workforce requirements.</w:t>
            </w:r>
          </w:p>
        </w:tc>
      </w:tr>
      <w:tr w:rsidR="00DF68D0" w:rsidRPr="00DF68D0" w14:paraId="1E4886BA" w14:textId="77777777" w:rsidTr="00DF68D0">
        <w:trPr>
          <w:trHeight w:val="290"/>
        </w:trPr>
        <w:tc>
          <w:tcPr>
            <w:tcW w:w="12955" w:type="dxa"/>
            <w:hideMark/>
          </w:tcPr>
          <w:p w14:paraId="40EB4F28" w14:textId="77777777" w:rsidR="00DF68D0" w:rsidRPr="00DF68D0" w:rsidRDefault="00DF68D0">
            <w:r w:rsidRPr="00DF68D0">
              <w:t>2.3 Perform situational analyses of the occupational therapy/health workforce.</w:t>
            </w:r>
          </w:p>
        </w:tc>
      </w:tr>
      <w:tr w:rsidR="00DF68D0" w:rsidRPr="00DF68D0" w14:paraId="4D82783E" w14:textId="77777777" w:rsidTr="00DF68D0">
        <w:trPr>
          <w:trHeight w:val="290"/>
        </w:trPr>
        <w:tc>
          <w:tcPr>
            <w:tcW w:w="12955" w:type="dxa"/>
            <w:hideMark/>
          </w:tcPr>
          <w:p w14:paraId="5F655533" w14:textId="74B072C5" w:rsidR="00DF68D0" w:rsidRPr="00DF68D0" w:rsidRDefault="00DF68D0">
            <w:r w:rsidRPr="00DF68D0">
              <w:t>2.4 Extend workforce analyses and planning to include context-sensitive advanced modelling that accounts for the complexity of the workforce market.</w:t>
            </w:r>
          </w:p>
        </w:tc>
      </w:tr>
      <w:tr w:rsidR="00DF68D0" w:rsidRPr="00DF68D0" w14:paraId="720D2760" w14:textId="77777777" w:rsidTr="00DF68D0">
        <w:trPr>
          <w:trHeight w:val="290"/>
        </w:trPr>
        <w:tc>
          <w:tcPr>
            <w:tcW w:w="12955" w:type="dxa"/>
            <w:hideMark/>
          </w:tcPr>
          <w:p w14:paraId="214BBFE3" w14:textId="77777777" w:rsidR="00DF68D0" w:rsidRPr="00DF68D0" w:rsidRDefault="00DF68D0">
            <w:r w:rsidRPr="00DF68D0">
              <w:t>2.5 Consider the impact of changing local and global scenarios to estimate current and future demand for occupational therapists within or across jurisdictions.</w:t>
            </w:r>
          </w:p>
        </w:tc>
      </w:tr>
      <w:tr w:rsidR="00DF68D0" w:rsidRPr="00DF68D0" w14:paraId="5F7A4AF2" w14:textId="77777777" w:rsidTr="00DF68D0">
        <w:trPr>
          <w:trHeight w:val="290"/>
        </w:trPr>
        <w:tc>
          <w:tcPr>
            <w:tcW w:w="12955" w:type="dxa"/>
            <w:hideMark/>
          </w:tcPr>
          <w:p w14:paraId="7DAC8BC0" w14:textId="77777777" w:rsidR="00DF68D0" w:rsidRPr="00DF68D0" w:rsidRDefault="00DF68D0">
            <w:r w:rsidRPr="00DF68D0">
              <w:t>2.6 Perform subnational and local labour-market and demand analyses to inform development and management of the workforce at the service, local and national level.</w:t>
            </w:r>
          </w:p>
        </w:tc>
      </w:tr>
      <w:tr w:rsidR="00DF68D0" w:rsidRPr="00DF68D0" w14:paraId="3DCCCB93" w14:textId="77777777" w:rsidTr="00DF68D0">
        <w:trPr>
          <w:trHeight w:val="290"/>
        </w:trPr>
        <w:tc>
          <w:tcPr>
            <w:tcW w:w="12955" w:type="dxa"/>
            <w:hideMark/>
          </w:tcPr>
          <w:p w14:paraId="719A0C0A" w14:textId="77777777" w:rsidR="00DF68D0" w:rsidRPr="00DF68D0" w:rsidRDefault="00DF68D0">
            <w:r w:rsidRPr="00DF68D0">
              <w:t>2.7 Estimate current and future occupational therapy workforce shortages or surplus.</w:t>
            </w:r>
          </w:p>
        </w:tc>
      </w:tr>
      <w:tr w:rsidR="00DF68D0" w:rsidRPr="00DF68D0" w14:paraId="52FA235D" w14:textId="77777777" w:rsidTr="00DF68D0">
        <w:trPr>
          <w:trHeight w:val="290"/>
        </w:trPr>
        <w:tc>
          <w:tcPr>
            <w:tcW w:w="12955" w:type="dxa"/>
            <w:shd w:val="clear" w:color="auto" w:fill="D0CECE" w:themeFill="background2" w:themeFillShade="E6"/>
            <w:hideMark/>
          </w:tcPr>
          <w:p w14:paraId="74AAAEA0" w14:textId="77777777" w:rsidR="00DF68D0" w:rsidRPr="00DF68D0" w:rsidRDefault="00DF68D0">
            <w:r w:rsidRPr="00DF68D0">
              <w:t>Strategic Domain 3: Investing in the scale up of the occupational therapy workforce, including its education</w:t>
            </w:r>
          </w:p>
        </w:tc>
      </w:tr>
      <w:tr w:rsidR="00DF68D0" w:rsidRPr="00DF68D0" w14:paraId="5F0EB37B" w14:textId="77777777" w:rsidTr="00DF68D0">
        <w:trPr>
          <w:trHeight w:val="290"/>
        </w:trPr>
        <w:tc>
          <w:tcPr>
            <w:tcW w:w="12955" w:type="dxa"/>
            <w:hideMark/>
          </w:tcPr>
          <w:p w14:paraId="612B8EB6" w14:textId="77777777" w:rsidR="00DF68D0" w:rsidRPr="00DF68D0" w:rsidRDefault="00DF68D0">
            <w:r w:rsidRPr="00DF68D0">
              <w:t>3.1 Justify investment in the scale up of occupational therapists or related service areas by quantifying the potential impact.</w:t>
            </w:r>
          </w:p>
        </w:tc>
      </w:tr>
      <w:tr w:rsidR="00DF68D0" w:rsidRPr="00DF68D0" w14:paraId="286EA4D9" w14:textId="77777777" w:rsidTr="00DF68D0">
        <w:trPr>
          <w:trHeight w:val="570"/>
        </w:trPr>
        <w:tc>
          <w:tcPr>
            <w:tcW w:w="12955" w:type="dxa"/>
            <w:hideMark/>
          </w:tcPr>
          <w:p w14:paraId="52086DF1" w14:textId="77777777" w:rsidR="00DF68D0" w:rsidRPr="00DF68D0" w:rsidRDefault="00DF68D0">
            <w:r w:rsidRPr="00DF68D0">
              <w:t>3.2 Determine the full-time equivalents needed for the scale up of the occupational therapist workforce in the context of global professional mandates and local service delivery models, population needs, and scopes of practice.</w:t>
            </w:r>
          </w:p>
        </w:tc>
      </w:tr>
      <w:tr w:rsidR="00DF68D0" w:rsidRPr="00DF68D0" w14:paraId="7CF0AB89" w14:textId="77777777" w:rsidTr="00DF68D0">
        <w:trPr>
          <w:trHeight w:val="290"/>
        </w:trPr>
        <w:tc>
          <w:tcPr>
            <w:tcW w:w="12955" w:type="dxa"/>
            <w:hideMark/>
          </w:tcPr>
          <w:p w14:paraId="37B6DAB2" w14:textId="77777777" w:rsidR="00DF68D0" w:rsidRPr="00DF68D0" w:rsidRDefault="00DF68D0">
            <w:r w:rsidRPr="00DF68D0">
              <w:t>3.3 Quantify the initial and ongoing investment cost for increasing the occupational therapy workforce education and employment toward meeting scale-up needs.</w:t>
            </w:r>
          </w:p>
        </w:tc>
      </w:tr>
      <w:tr w:rsidR="00DF68D0" w:rsidRPr="00DF68D0" w14:paraId="4EB61826" w14:textId="77777777" w:rsidTr="00DF68D0">
        <w:trPr>
          <w:trHeight w:val="290"/>
        </w:trPr>
        <w:tc>
          <w:tcPr>
            <w:tcW w:w="12955" w:type="dxa"/>
            <w:hideMark/>
          </w:tcPr>
          <w:p w14:paraId="37F1B4E9" w14:textId="77777777" w:rsidR="00DF68D0" w:rsidRPr="00DF68D0" w:rsidRDefault="00DF68D0">
            <w:r w:rsidRPr="00DF68D0">
              <w:t>3.4 Share knowledge on the economic, health system, and population benefits of scaling up the occupational therapy workforce  for decision-makers.</w:t>
            </w:r>
          </w:p>
        </w:tc>
      </w:tr>
      <w:tr w:rsidR="00DF68D0" w:rsidRPr="00DF68D0" w14:paraId="574BB611" w14:textId="77777777" w:rsidTr="00DF68D0">
        <w:trPr>
          <w:trHeight w:val="290"/>
        </w:trPr>
        <w:tc>
          <w:tcPr>
            <w:tcW w:w="12955" w:type="dxa"/>
            <w:hideMark/>
          </w:tcPr>
          <w:p w14:paraId="3AC94AEA" w14:textId="77777777" w:rsidR="00DF68D0" w:rsidRPr="00DF68D0" w:rsidRDefault="00DF68D0">
            <w:r w:rsidRPr="00DF68D0">
              <w:t>3.5 Identify the interests, values, objectives and incentives for stakeholders who can influence a scale-up policy decision and its implementation.</w:t>
            </w:r>
          </w:p>
        </w:tc>
      </w:tr>
      <w:tr w:rsidR="00DF68D0" w:rsidRPr="00DF68D0" w14:paraId="75DDD97D" w14:textId="77777777" w:rsidTr="00DF68D0">
        <w:trPr>
          <w:trHeight w:val="290"/>
        </w:trPr>
        <w:tc>
          <w:tcPr>
            <w:tcW w:w="12955" w:type="dxa"/>
            <w:hideMark/>
          </w:tcPr>
          <w:p w14:paraId="0E9499D3" w14:textId="77777777" w:rsidR="00DF68D0" w:rsidRPr="00DF68D0" w:rsidRDefault="00DF68D0">
            <w:r w:rsidRPr="00DF68D0">
              <w:t>3.6 Assess and develop programs to reduce attrition rates and optimise the deployment of occupational therapists.</w:t>
            </w:r>
          </w:p>
        </w:tc>
      </w:tr>
      <w:tr w:rsidR="00DF68D0" w:rsidRPr="00DF68D0" w14:paraId="65421AAE" w14:textId="77777777" w:rsidTr="00DF68D0">
        <w:trPr>
          <w:trHeight w:val="290"/>
        </w:trPr>
        <w:tc>
          <w:tcPr>
            <w:tcW w:w="12955" w:type="dxa"/>
            <w:hideMark/>
          </w:tcPr>
          <w:p w14:paraId="5AED8632" w14:textId="302FF264" w:rsidR="00DF68D0" w:rsidRPr="00DF68D0" w:rsidRDefault="00DF68D0">
            <w:r w:rsidRPr="00DF68D0">
              <w:t>3.7 Establish regional coalitions to build capacity, knowledge and resources for the scale up of occupational therapy education, governance, regulation and continuous development.</w:t>
            </w:r>
          </w:p>
        </w:tc>
      </w:tr>
      <w:tr w:rsidR="00DF68D0" w:rsidRPr="00DF68D0" w14:paraId="78C32A7B" w14:textId="77777777" w:rsidTr="00DF68D0">
        <w:trPr>
          <w:trHeight w:val="290"/>
        </w:trPr>
        <w:tc>
          <w:tcPr>
            <w:tcW w:w="12955" w:type="dxa"/>
            <w:hideMark/>
          </w:tcPr>
          <w:p w14:paraId="34068258" w14:textId="77777777" w:rsidR="00DF68D0" w:rsidRPr="00DF68D0" w:rsidRDefault="00DF68D0">
            <w:r w:rsidRPr="00DF68D0">
              <w:t>3.8 Decrease reliance on internationally educated occupational therapists to meet national or local workforce requirements.</w:t>
            </w:r>
          </w:p>
        </w:tc>
      </w:tr>
      <w:tr w:rsidR="00DF68D0" w:rsidRPr="00DF68D0" w14:paraId="59ADCE5B" w14:textId="77777777" w:rsidTr="00DF68D0">
        <w:trPr>
          <w:trHeight w:val="290"/>
        </w:trPr>
        <w:tc>
          <w:tcPr>
            <w:tcW w:w="12955" w:type="dxa"/>
            <w:hideMark/>
          </w:tcPr>
          <w:p w14:paraId="72419995" w14:textId="77777777" w:rsidR="00DF68D0" w:rsidRPr="00DF68D0" w:rsidRDefault="00DF68D0">
            <w:r w:rsidRPr="00DF68D0">
              <w:t>3.9 Provide international support for the local education of occupational therapy graduates in nations with scale-up needs.</w:t>
            </w:r>
          </w:p>
        </w:tc>
      </w:tr>
      <w:tr w:rsidR="00DF68D0" w:rsidRPr="00DF68D0" w14:paraId="510D78D8" w14:textId="77777777" w:rsidTr="00DF68D0">
        <w:trPr>
          <w:trHeight w:val="290"/>
        </w:trPr>
        <w:tc>
          <w:tcPr>
            <w:tcW w:w="12955" w:type="dxa"/>
            <w:hideMark/>
          </w:tcPr>
          <w:p w14:paraId="7BD2622E" w14:textId="77777777" w:rsidR="00DF68D0" w:rsidRPr="00DF68D0" w:rsidRDefault="00DF68D0">
            <w:r w:rsidRPr="00DF68D0">
              <w:t>3.10 Build international partnerships to fund and support local initiatives to develop the occupational therapy workforce, particularly where severely underdeveloped.</w:t>
            </w:r>
          </w:p>
        </w:tc>
      </w:tr>
      <w:tr w:rsidR="00DF68D0" w:rsidRPr="00DF68D0" w14:paraId="4E743333" w14:textId="77777777" w:rsidTr="00DF68D0">
        <w:trPr>
          <w:trHeight w:val="290"/>
        </w:trPr>
        <w:tc>
          <w:tcPr>
            <w:tcW w:w="12955" w:type="dxa"/>
            <w:shd w:val="clear" w:color="auto" w:fill="D0CECE" w:themeFill="background2" w:themeFillShade="E6"/>
            <w:hideMark/>
          </w:tcPr>
          <w:p w14:paraId="0CE1D34F" w14:textId="77777777" w:rsidR="00DF68D0" w:rsidRPr="00DF68D0" w:rsidRDefault="00DF68D0">
            <w:r w:rsidRPr="00DF68D0">
              <w:t xml:space="preserve">Strategic Domain 4: Improving distribution of and population access to occupational therapists </w:t>
            </w:r>
          </w:p>
        </w:tc>
      </w:tr>
      <w:tr w:rsidR="00DF68D0" w:rsidRPr="00DF68D0" w14:paraId="6A5D8D40" w14:textId="77777777" w:rsidTr="00DF68D0">
        <w:trPr>
          <w:trHeight w:val="290"/>
        </w:trPr>
        <w:tc>
          <w:tcPr>
            <w:tcW w:w="12955" w:type="dxa"/>
            <w:hideMark/>
          </w:tcPr>
          <w:p w14:paraId="5ADCF987" w14:textId="77777777" w:rsidR="00DF68D0" w:rsidRPr="00DF68D0" w:rsidRDefault="00DF68D0">
            <w:r w:rsidRPr="00DF68D0">
              <w:t>4.1 Monitor population access to occupational therapy within and across jurisdictions, including in areas with identified shortages of occupational therapy workers.</w:t>
            </w:r>
          </w:p>
        </w:tc>
      </w:tr>
      <w:tr w:rsidR="00DF68D0" w:rsidRPr="00DF68D0" w14:paraId="14104667" w14:textId="77777777" w:rsidTr="00DF68D0">
        <w:trPr>
          <w:trHeight w:val="290"/>
        </w:trPr>
        <w:tc>
          <w:tcPr>
            <w:tcW w:w="12955" w:type="dxa"/>
            <w:hideMark/>
          </w:tcPr>
          <w:p w14:paraId="2200CEF5" w14:textId="77777777" w:rsidR="00DF68D0" w:rsidRPr="00DF68D0" w:rsidRDefault="00DF68D0">
            <w:r w:rsidRPr="00DF68D0">
              <w:t>4.2 Determine factors that lead to increased recruitment, retention, and professional development of occupational therapists working with underserved populations.</w:t>
            </w:r>
          </w:p>
        </w:tc>
      </w:tr>
      <w:tr w:rsidR="00DF68D0" w:rsidRPr="00DF68D0" w14:paraId="20B1A9D0" w14:textId="77777777" w:rsidTr="00DF68D0">
        <w:trPr>
          <w:trHeight w:val="290"/>
        </w:trPr>
        <w:tc>
          <w:tcPr>
            <w:tcW w:w="12955" w:type="dxa"/>
            <w:hideMark/>
          </w:tcPr>
          <w:p w14:paraId="4F699623" w14:textId="77777777" w:rsidR="00DF68D0" w:rsidRPr="00DF68D0" w:rsidRDefault="00DF68D0">
            <w:r w:rsidRPr="00DF68D0">
              <w:t>4.3 Study and implement evidence-based solutions to reduce population inequalities in access to occupational therapists (e.g. rural populations).</w:t>
            </w:r>
          </w:p>
        </w:tc>
      </w:tr>
      <w:tr w:rsidR="00DF68D0" w:rsidRPr="00DF68D0" w14:paraId="6C0CE644" w14:textId="77777777" w:rsidTr="00DF68D0">
        <w:trPr>
          <w:trHeight w:val="290"/>
        </w:trPr>
        <w:tc>
          <w:tcPr>
            <w:tcW w:w="12955" w:type="dxa"/>
            <w:hideMark/>
          </w:tcPr>
          <w:p w14:paraId="5ACC5605" w14:textId="77777777" w:rsidR="00DF68D0" w:rsidRPr="00DF68D0" w:rsidRDefault="00DF68D0">
            <w:r w:rsidRPr="00DF68D0">
              <w:t>4.4 Reduce barriers for social entrepreneurship, private practice or direct access to occupational therapists.</w:t>
            </w:r>
          </w:p>
        </w:tc>
      </w:tr>
      <w:tr w:rsidR="00DF68D0" w:rsidRPr="00DF68D0" w14:paraId="551B9089" w14:textId="77777777" w:rsidTr="00DF68D0">
        <w:trPr>
          <w:trHeight w:val="290"/>
        </w:trPr>
        <w:tc>
          <w:tcPr>
            <w:tcW w:w="12955" w:type="dxa"/>
            <w:hideMark/>
          </w:tcPr>
          <w:p w14:paraId="45EAA07C" w14:textId="77777777" w:rsidR="00DF68D0" w:rsidRPr="00DF68D0" w:rsidRDefault="00DF68D0">
            <w:r w:rsidRPr="00DF68D0">
              <w:t>4.5 Create and fund equity-based positions for occupational therapists toward meeting the needs of underserved and socially-disadvantaged populations.</w:t>
            </w:r>
          </w:p>
        </w:tc>
      </w:tr>
      <w:tr w:rsidR="00DF68D0" w:rsidRPr="00DF68D0" w14:paraId="055F6DB4" w14:textId="77777777" w:rsidTr="00DF68D0">
        <w:trPr>
          <w:trHeight w:val="290"/>
        </w:trPr>
        <w:tc>
          <w:tcPr>
            <w:tcW w:w="12955" w:type="dxa"/>
            <w:hideMark/>
          </w:tcPr>
          <w:p w14:paraId="1D84A94B" w14:textId="77777777" w:rsidR="00DF68D0" w:rsidRPr="00DF68D0" w:rsidRDefault="00DF68D0">
            <w:r w:rsidRPr="00DF68D0">
              <w:t>4.6 Study, develop, and implement innovative service delivery models that extend geographical access to occupational therapy workers and services.</w:t>
            </w:r>
          </w:p>
        </w:tc>
      </w:tr>
      <w:tr w:rsidR="00DF68D0" w:rsidRPr="00DF68D0" w14:paraId="5A03CD24" w14:textId="77777777" w:rsidTr="00DF68D0">
        <w:trPr>
          <w:trHeight w:val="290"/>
        </w:trPr>
        <w:tc>
          <w:tcPr>
            <w:tcW w:w="12955" w:type="dxa"/>
            <w:hideMark/>
          </w:tcPr>
          <w:p w14:paraId="3900427F" w14:textId="77777777" w:rsidR="00DF68D0" w:rsidRPr="00DF68D0" w:rsidRDefault="00DF68D0">
            <w:r w:rsidRPr="00DF68D0">
              <w:t>4.7 Promote the mechanisms for occupational therapists to remotely deliver services across jurisdictions, including those underserved.</w:t>
            </w:r>
          </w:p>
        </w:tc>
      </w:tr>
      <w:tr w:rsidR="00DF68D0" w:rsidRPr="00DF68D0" w14:paraId="1353EFD1" w14:textId="77777777" w:rsidTr="00DF68D0">
        <w:trPr>
          <w:trHeight w:val="290"/>
        </w:trPr>
        <w:tc>
          <w:tcPr>
            <w:tcW w:w="12955" w:type="dxa"/>
            <w:hideMark/>
          </w:tcPr>
          <w:p w14:paraId="5EE1B119" w14:textId="77777777" w:rsidR="00DF68D0" w:rsidRPr="00DF68D0" w:rsidRDefault="00DF68D0">
            <w:r w:rsidRPr="00DF68D0">
              <w:t>4.8 Improve specialisation, credentialing, professional development and recognition for practice with underserved or rural populations.</w:t>
            </w:r>
          </w:p>
        </w:tc>
      </w:tr>
      <w:tr w:rsidR="00DF68D0" w:rsidRPr="00DF68D0" w14:paraId="76D5E8BC" w14:textId="77777777" w:rsidTr="00DF68D0">
        <w:trPr>
          <w:trHeight w:val="570"/>
        </w:trPr>
        <w:tc>
          <w:tcPr>
            <w:tcW w:w="12955" w:type="dxa"/>
            <w:hideMark/>
          </w:tcPr>
          <w:p w14:paraId="1623CF57" w14:textId="77777777" w:rsidR="00DF68D0" w:rsidRPr="00DF68D0" w:rsidRDefault="00DF68D0">
            <w:r w:rsidRPr="00DF68D0">
              <w:t>4.9 Study and deploy task-shifting and task-sharing approaches (e.g. delegating simpler tasks, acquiring advanced roles) for an optimised use of skilled occupational therapy workforce resources.</w:t>
            </w:r>
          </w:p>
        </w:tc>
      </w:tr>
      <w:tr w:rsidR="00DF68D0" w:rsidRPr="00DF68D0" w14:paraId="67C40513" w14:textId="77777777" w:rsidTr="00DF68D0">
        <w:trPr>
          <w:trHeight w:val="290"/>
        </w:trPr>
        <w:tc>
          <w:tcPr>
            <w:tcW w:w="12955" w:type="dxa"/>
            <w:shd w:val="clear" w:color="auto" w:fill="D0CECE" w:themeFill="background2" w:themeFillShade="E6"/>
            <w:hideMark/>
          </w:tcPr>
          <w:p w14:paraId="074E73FA" w14:textId="77777777" w:rsidR="00DF68D0" w:rsidRPr="00DF68D0" w:rsidRDefault="00DF68D0">
            <w:r w:rsidRPr="00DF68D0">
              <w:t>Strategic Domain 5: Assuring competency, performance, and development of the occupational therapy workforce</w:t>
            </w:r>
          </w:p>
        </w:tc>
      </w:tr>
      <w:tr w:rsidR="00DF68D0" w:rsidRPr="00DF68D0" w14:paraId="342350AF" w14:textId="77777777" w:rsidTr="00DF68D0">
        <w:trPr>
          <w:trHeight w:val="290"/>
        </w:trPr>
        <w:tc>
          <w:tcPr>
            <w:tcW w:w="12955" w:type="dxa"/>
            <w:hideMark/>
          </w:tcPr>
          <w:p w14:paraId="6603A023" w14:textId="77777777" w:rsidR="00DF68D0" w:rsidRPr="00DF68D0" w:rsidRDefault="00DF68D0">
            <w:r w:rsidRPr="00DF68D0">
              <w:t>5.1 Develop or strengthen mechanisms for assuring occupational therapists meet necessary competency and practice standards.</w:t>
            </w:r>
          </w:p>
        </w:tc>
      </w:tr>
      <w:tr w:rsidR="00DF68D0" w:rsidRPr="00DF68D0" w14:paraId="72BFFB28" w14:textId="77777777" w:rsidTr="00DF68D0">
        <w:trPr>
          <w:trHeight w:val="290"/>
        </w:trPr>
        <w:tc>
          <w:tcPr>
            <w:tcW w:w="12955" w:type="dxa"/>
            <w:hideMark/>
          </w:tcPr>
          <w:p w14:paraId="49DB079D" w14:textId="77777777" w:rsidR="00DF68D0" w:rsidRPr="00DF68D0" w:rsidRDefault="00DF68D0">
            <w:r w:rsidRPr="00DF68D0">
              <w:t>5.2 Use standardized tools or taxonomies for workforce developments such as competency standards, regulations, accreditation, or task-shifting.</w:t>
            </w:r>
          </w:p>
        </w:tc>
      </w:tr>
      <w:tr w:rsidR="00DF68D0" w:rsidRPr="00DF68D0" w14:paraId="5BE58198" w14:textId="77777777" w:rsidTr="00DF68D0">
        <w:trPr>
          <w:trHeight w:val="290"/>
        </w:trPr>
        <w:tc>
          <w:tcPr>
            <w:tcW w:w="12955" w:type="dxa"/>
            <w:hideMark/>
          </w:tcPr>
          <w:p w14:paraId="4A1327AA" w14:textId="77777777" w:rsidR="00DF68D0" w:rsidRPr="00DF68D0" w:rsidRDefault="00DF68D0">
            <w:r w:rsidRPr="00DF68D0">
              <w:t>5.3 Strengthen profession-specific and cross-professional endeavours for developing / revising regulatory mechanisms and scopes of practice.</w:t>
            </w:r>
          </w:p>
        </w:tc>
      </w:tr>
      <w:tr w:rsidR="00DF68D0" w:rsidRPr="00DF68D0" w14:paraId="17A373A2" w14:textId="77777777" w:rsidTr="00DF68D0">
        <w:trPr>
          <w:trHeight w:val="290"/>
        </w:trPr>
        <w:tc>
          <w:tcPr>
            <w:tcW w:w="12955" w:type="dxa"/>
            <w:hideMark/>
          </w:tcPr>
          <w:p w14:paraId="0EA98016" w14:textId="77777777" w:rsidR="00DF68D0" w:rsidRPr="00DF68D0" w:rsidRDefault="00DF68D0">
            <w:r w:rsidRPr="00DF68D0">
              <w:t>5.4 Use evidence within and across jurisdictions to develop entry-to-practice and continuing competency standards.</w:t>
            </w:r>
          </w:p>
        </w:tc>
      </w:tr>
      <w:tr w:rsidR="00DF68D0" w:rsidRPr="00DF68D0" w14:paraId="7D61DF5D" w14:textId="77777777" w:rsidTr="00DF68D0">
        <w:trPr>
          <w:trHeight w:val="560"/>
        </w:trPr>
        <w:tc>
          <w:tcPr>
            <w:tcW w:w="12955" w:type="dxa"/>
            <w:hideMark/>
          </w:tcPr>
          <w:p w14:paraId="7497C4B2" w14:textId="77777777" w:rsidR="00DF68D0" w:rsidRPr="00DF68D0" w:rsidRDefault="00DF68D0">
            <w:r w:rsidRPr="00DF68D0">
              <w:t>5.5 Evaluate the impact of changes in policies, workforce governance or regulations for occupational therapy workforce competencies, performance, scope of practice, and client outcomes.</w:t>
            </w:r>
          </w:p>
        </w:tc>
      </w:tr>
      <w:tr w:rsidR="00DF68D0" w:rsidRPr="00DF68D0" w14:paraId="08D69B51" w14:textId="77777777" w:rsidTr="00DF68D0">
        <w:trPr>
          <w:trHeight w:val="290"/>
        </w:trPr>
        <w:tc>
          <w:tcPr>
            <w:tcW w:w="12955" w:type="dxa"/>
            <w:hideMark/>
          </w:tcPr>
          <w:p w14:paraId="2EC2F8FC" w14:textId="77777777" w:rsidR="00DF68D0" w:rsidRPr="00DF68D0" w:rsidRDefault="00DF68D0">
            <w:r w:rsidRPr="00DF68D0">
              <w:t>5.6 Harmonize competency and licensing requirements across comparable jurisdictions toward improved comparisons, mobility, or remote service delivery.</w:t>
            </w:r>
          </w:p>
        </w:tc>
      </w:tr>
      <w:tr w:rsidR="00DF68D0" w:rsidRPr="00DF68D0" w14:paraId="26781CA8" w14:textId="77777777" w:rsidTr="00DF68D0">
        <w:trPr>
          <w:trHeight w:val="570"/>
        </w:trPr>
        <w:tc>
          <w:tcPr>
            <w:tcW w:w="12955" w:type="dxa"/>
            <w:hideMark/>
          </w:tcPr>
          <w:p w14:paraId="2C1115A5" w14:textId="77777777" w:rsidR="00DF68D0" w:rsidRPr="00DF68D0" w:rsidRDefault="00DF68D0">
            <w:r w:rsidRPr="00DF68D0">
              <w:t>5.7 Develop, implement, and evaluate human resources practices at the organizational and service unit level to improve safety, performance, job satisfaction, retention, and resilience of the occupational therapy workforce.</w:t>
            </w:r>
          </w:p>
        </w:tc>
      </w:tr>
      <w:tr w:rsidR="00DF68D0" w:rsidRPr="00DF68D0" w14:paraId="5DD4751C" w14:textId="77777777" w:rsidTr="00DF68D0">
        <w:trPr>
          <w:trHeight w:val="570"/>
        </w:trPr>
        <w:tc>
          <w:tcPr>
            <w:tcW w:w="12955" w:type="dxa"/>
            <w:hideMark/>
          </w:tcPr>
          <w:p w14:paraId="68F017F8" w14:textId="77777777" w:rsidR="00DF68D0" w:rsidRPr="00DF68D0" w:rsidRDefault="00DF68D0">
            <w:r w:rsidRPr="00DF68D0">
              <w:t>5.8 Monitor and develop mechanisms for assuring that the occupational therapy workforce is inclusive of different races, ethnicities, and genders and fosters acceptability in diverse communities, cultures, and populations.</w:t>
            </w:r>
          </w:p>
        </w:tc>
      </w:tr>
      <w:tr w:rsidR="00DF68D0" w:rsidRPr="00DF68D0" w14:paraId="4C64F929" w14:textId="77777777" w:rsidTr="00DF68D0">
        <w:trPr>
          <w:trHeight w:val="290"/>
        </w:trPr>
        <w:tc>
          <w:tcPr>
            <w:tcW w:w="12955" w:type="dxa"/>
            <w:shd w:val="clear" w:color="auto" w:fill="D0CECE" w:themeFill="background2" w:themeFillShade="E6"/>
            <w:hideMark/>
          </w:tcPr>
          <w:p w14:paraId="3A9DA237" w14:textId="77777777" w:rsidR="00DF68D0" w:rsidRPr="00DF68D0" w:rsidRDefault="00DF68D0">
            <w:r w:rsidRPr="00DF68D0">
              <w:t>Strategic Direction 6: Developing and using scientifically-sound, solution-oriented workforce research</w:t>
            </w:r>
          </w:p>
        </w:tc>
      </w:tr>
      <w:tr w:rsidR="00DF68D0" w:rsidRPr="00DF68D0" w14:paraId="1440FE0B" w14:textId="77777777" w:rsidTr="00DF68D0">
        <w:trPr>
          <w:trHeight w:val="290"/>
        </w:trPr>
        <w:tc>
          <w:tcPr>
            <w:tcW w:w="12955" w:type="dxa"/>
            <w:hideMark/>
          </w:tcPr>
          <w:p w14:paraId="58B78A49" w14:textId="77777777" w:rsidR="00DF68D0" w:rsidRPr="00DF68D0" w:rsidRDefault="00DF68D0">
            <w:r w:rsidRPr="00DF68D0">
              <w:t>6.1 Use workforce data for secondary research and as a key source for sampling representative primary research participants.</w:t>
            </w:r>
          </w:p>
        </w:tc>
      </w:tr>
      <w:tr w:rsidR="00DF68D0" w:rsidRPr="00DF68D0" w14:paraId="78DBAB4D" w14:textId="77777777" w:rsidTr="00DF68D0">
        <w:trPr>
          <w:trHeight w:val="290"/>
        </w:trPr>
        <w:tc>
          <w:tcPr>
            <w:tcW w:w="12955" w:type="dxa"/>
            <w:hideMark/>
          </w:tcPr>
          <w:p w14:paraId="1C5EB893" w14:textId="77777777" w:rsidR="00DF68D0" w:rsidRPr="00DF68D0" w:rsidRDefault="00DF68D0">
            <w:r w:rsidRPr="00DF68D0">
              <w:t>6.2 Develop longitudinal, observational prospective studies to study workforce behaviours (e.g. leaving the profession) beyond examining intentions (e.g. intention to leave).</w:t>
            </w:r>
          </w:p>
        </w:tc>
      </w:tr>
      <w:tr w:rsidR="00DF68D0" w:rsidRPr="00DF68D0" w14:paraId="3E34D4E4" w14:textId="77777777" w:rsidTr="00DF68D0">
        <w:trPr>
          <w:trHeight w:val="290"/>
        </w:trPr>
        <w:tc>
          <w:tcPr>
            <w:tcW w:w="12955" w:type="dxa"/>
            <w:hideMark/>
          </w:tcPr>
          <w:p w14:paraId="1E47A941" w14:textId="77777777" w:rsidR="00DF68D0" w:rsidRPr="00DF68D0" w:rsidRDefault="00DF68D0">
            <w:r w:rsidRPr="00DF68D0">
              <w:t>6.3 Develop experimental studies to assess effectiveness of solutions for addressing workforce issues.</w:t>
            </w:r>
          </w:p>
        </w:tc>
      </w:tr>
      <w:tr w:rsidR="00DF68D0" w:rsidRPr="00DF68D0" w14:paraId="792201AE" w14:textId="77777777" w:rsidTr="00DF68D0">
        <w:trPr>
          <w:trHeight w:val="290"/>
        </w:trPr>
        <w:tc>
          <w:tcPr>
            <w:tcW w:w="12955" w:type="dxa"/>
            <w:hideMark/>
          </w:tcPr>
          <w:p w14:paraId="0BD8041A" w14:textId="77777777" w:rsidR="00DF68D0" w:rsidRPr="00DF68D0" w:rsidRDefault="00DF68D0">
            <w:r w:rsidRPr="00DF68D0">
              <w:t>6.4 Promote use of cross-sectional and qualitative studies for informing other research (e.g. longitudinal studies, experimental research).</w:t>
            </w:r>
          </w:p>
        </w:tc>
      </w:tr>
      <w:tr w:rsidR="00DF68D0" w:rsidRPr="00DF68D0" w14:paraId="37ECE292" w14:textId="77777777" w:rsidTr="00DF68D0">
        <w:trPr>
          <w:trHeight w:val="570"/>
        </w:trPr>
        <w:tc>
          <w:tcPr>
            <w:tcW w:w="12955" w:type="dxa"/>
            <w:hideMark/>
          </w:tcPr>
          <w:p w14:paraId="28A75ECF" w14:textId="77777777" w:rsidR="00DF68D0" w:rsidRPr="00DF68D0" w:rsidRDefault="00DF68D0">
            <w:r w:rsidRPr="00DF68D0">
              <w:t>6.5 Compare workforce data from occupational therapy and other professions to identify profession-specific workforce findings and define profession-specific policies and practices.</w:t>
            </w:r>
          </w:p>
        </w:tc>
      </w:tr>
      <w:tr w:rsidR="00DF68D0" w:rsidRPr="00DF68D0" w14:paraId="09959E06" w14:textId="77777777" w:rsidTr="00DF68D0">
        <w:trPr>
          <w:trHeight w:val="290"/>
        </w:trPr>
        <w:tc>
          <w:tcPr>
            <w:tcW w:w="12955" w:type="dxa"/>
            <w:hideMark/>
          </w:tcPr>
          <w:p w14:paraId="15BCDDCC" w14:textId="77777777" w:rsidR="00DF68D0" w:rsidRPr="00DF68D0" w:rsidRDefault="00DF68D0">
            <w:r w:rsidRPr="00DF68D0">
              <w:t>6.6 Build participatory local and cross-national occupational therapy workforce agendas and partnerships that involve various stakeholders.</w:t>
            </w:r>
          </w:p>
        </w:tc>
      </w:tr>
      <w:tr w:rsidR="00DF68D0" w:rsidRPr="00DF68D0" w14:paraId="5319741F" w14:textId="77777777" w:rsidTr="00DF68D0">
        <w:trPr>
          <w:trHeight w:val="290"/>
        </w:trPr>
        <w:tc>
          <w:tcPr>
            <w:tcW w:w="12955" w:type="dxa"/>
            <w:hideMark/>
          </w:tcPr>
          <w:p w14:paraId="4BDC0786" w14:textId="77777777" w:rsidR="00DF68D0" w:rsidRPr="00DF68D0" w:rsidRDefault="00DF68D0">
            <w:r w:rsidRPr="00DF68D0">
              <w:t>6.7 Develop health services research capacity for a workforce research agenda for occupational therapy.</w:t>
            </w:r>
          </w:p>
        </w:tc>
      </w:tr>
      <w:tr w:rsidR="00DF68D0" w:rsidRPr="00DF68D0" w14:paraId="22F95F2D" w14:textId="77777777" w:rsidTr="00DF68D0">
        <w:trPr>
          <w:trHeight w:val="570"/>
        </w:trPr>
        <w:tc>
          <w:tcPr>
            <w:tcW w:w="12955" w:type="dxa"/>
            <w:hideMark/>
          </w:tcPr>
          <w:p w14:paraId="1288BE4E" w14:textId="77777777" w:rsidR="00DF68D0" w:rsidRPr="00DF68D0" w:rsidRDefault="00DF68D0">
            <w:r w:rsidRPr="00DF68D0">
              <w:t>6.8 Develop national or regional research hubs, centers, networks, or programs of research for conducting rigorous occupational therapy and comparative workforce research.</w:t>
            </w:r>
          </w:p>
        </w:tc>
      </w:tr>
      <w:tr w:rsidR="00DF68D0" w:rsidRPr="00DF68D0" w14:paraId="45E874B6" w14:textId="77777777" w:rsidTr="00DF68D0">
        <w:trPr>
          <w:trHeight w:val="290"/>
        </w:trPr>
        <w:tc>
          <w:tcPr>
            <w:tcW w:w="12955" w:type="dxa"/>
            <w:hideMark/>
          </w:tcPr>
          <w:p w14:paraId="53C4F499" w14:textId="77777777" w:rsidR="00DF68D0" w:rsidRPr="00DF68D0" w:rsidRDefault="00DF68D0">
            <w:r w:rsidRPr="00DF68D0">
              <w:t>6.9 Advance the evidence base for occupational therapy human resources management practices at the local and service level.</w:t>
            </w:r>
          </w:p>
        </w:tc>
      </w:tr>
      <w:tr w:rsidR="00DF68D0" w:rsidRPr="00DF68D0" w14:paraId="7C4EEB1C" w14:textId="77777777" w:rsidTr="00DF68D0">
        <w:trPr>
          <w:trHeight w:val="570"/>
        </w:trPr>
        <w:tc>
          <w:tcPr>
            <w:tcW w:w="12955" w:type="dxa"/>
            <w:hideMark/>
          </w:tcPr>
          <w:p w14:paraId="01D24FE0" w14:textId="77777777" w:rsidR="00DF68D0" w:rsidRPr="00DF68D0" w:rsidRDefault="00DF68D0">
            <w:r w:rsidRPr="00DF68D0">
              <w:t>6.10 Promote stakeholder use of occupational therapy workforce research findings to inform health workforce policy, planning, regulatory, management, and professional advocacy practices.</w:t>
            </w:r>
          </w:p>
        </w:tc>
      </w:tr>
      <w:tr w:rsidR="00DF68D0" w:rsidRPr="00DF68D0" w14:paraId="2FB4DEB4" w14:textId="77777777" w:rsidTr="00DF68D0">
        <w:trPr>
          <w:trHeight w:val="570"/>
        </w:trPr>
        <w:tc>
          <w:tcPr>
            <w:tcW w:w="12955" w:type="dxa"/>
            <w:hideMark/>
          </w:tcPr>
          <w:p w14:paraId="7A9E8DDA" w14:textId="77777777" w:rsidR="00DF68D0" w:rsidRPr="00DF68D0" w:rsidRDefault="00DF68D0">
            <w:r w:rsidRPr="00DF68D0">
              <w:t>6.11 Provide earmarked funding mechanisms for the programmatic, scientifically-sound study of the occupational therapy workforce to improve equitable population access to occupational therapy workers and services.</w:t>
            </w:r>
          </w:p>
        </w:tc>
      </w:tr>
      <w:tr w:rsidR="00DF68D0" w:rsidRPr="00DF68D0" w14:paraId="00B09F25" w14:textId="77777777" w:rsidTr="00DF68D0">
        <w:trPr>
          <w:trHeight w:val="290"/>
        </w:trPr>
        <w:tc>
          <w:tcPr>
            <w:tcW w:w="12955" w:type="dxa"/>
            <w:shd w:val="clear" w:color="auto" w:fill="D0CECE" w:themeFill="background2" w:themeFillShade="E6"/>
            <w:hideMark/>
          </w:tcPr>
          <w:p w14:paraId="48D078A1" w14:textId="77777777" w:rsidR="00DF68D0" w:rsidRPr="00DF68D0" w:rsidRDefault="00DF68D0">
            <w:r w:rsidRPr="00DF68D0">
              <w:t>Strategic Direction 7: Building leadership capacity and roles for developing the workforce</w:t>
            </w:r>
          </w:p>
        </w:tc>
      </w:tr>
      <w:tr w:rsidR="00DF68D0" w:rsidRPr="00DF68D0" w14:paraId="36343022" w14:textId="77777777" w:rsidTr="00DF68D0">
        <w:trPr>
          <w:trHeight w:val="570"/>
        </w:trPr>
        <w:tc>
          <w:tcPr>
            <w:tcW w:w="12955" w:type="dxa"/>
            <w:hideMark/>
          </w:tcPr>
          <w:p w14:paraId="12D5FC13" w14:textId="77777777" w:rsidR="00DF68D0" w:rsidRPr="00DF68D0" w:rsidRDefault="00DF68D0">
            <w:r w:rsidRPr="00DF68D0">
              <w:t>7.1 Build the capacity of professional leaders and advocates to participate in cross-stakeholder and cross-professional situational analyses and formulations of health workforce policies and plans.</w:t>
            </w:r>
          </w:p>
        </w:tc>
      </w:tr>
      <w:tr w:rsidR="00DF68D0" w:rsidRPr="00DF68D0" w14:paraId="7F04A98E" w14:textId="77777777" w:rsidTr="00DF68D0">
        <w:trPr>
          <w:trHeight w:val="570"/>
        </w:trPr>
        <w:tc>
          <w:tcPr>
            <w:tcW w:w="12955" w:type="dxa"/>
            <w:hideMark/>
          </w:tcPr>
          <w:p w14:paraId="0B27556B" w14:textId="77777777" w:rsidR="00DF68D0" w:rsidRPr="00DF68D0" w:rsidRDefault="00DF68D0">
            <w:r w:rsidRPr="00DF68D0">
              <w:t>7.2 Foster the capacity of professional leaders and advocates to contribute to the development of research agendas and use evidence for guiding profession-specific workforce development.</w:t>
            </w:r>
          </w:p>
        </w:tc>
      </w:tr>
      <w:tr w:rsidR="00DF68D0" w:rsidRPr="00DF68D0" w14:paraId="51DB3901" w14:textId="77777777" w:rsidTr="00DF68D0">
        <w:trPr>
          <w:trHeight w:val="570"/>
        </w:trPr>
        <w:tc>
          <w:tcPr>
            <w:tcW w:w="12955" w:type="dxa"/>
            <w:hideMark/>
          </w:tcPr>
          <w:p w14:paraId="70E9BBEC" w14:textId="77777777" w:rsidR="00DF68D0" w:rsidRPr="00DF68D0" w:rsidRDefault="00DF68D0">
            <w:r w:rsidRPr="00DF68D0">
              <w:t>7.3 Promote regular situation analyses of the occupational therapy workforce within and across jurisdictions, framed within the backdrop of other health system and health workforce developments.</w:t>
            </w:r>
          </w:p>
        </w:tc>
      </w:tr>
      <w:tr w:rsidR="00DF68D0" w:rsidRPr="00DF68D0" w14:paraId="04B9FE45" w14:textId="77777777" w:rsidTr="00DF68D0">
        <w:trPr>
          <w:trHeight w:val="570"/>
        </w:trPr>
        <w:tc>
          <w:tcPr>
            <w:tcW w:w="12955" w:type="dxa"/>
            <w:hideMark/>
          </w:tcPr>
          <w:p w14:paraId="6226C755" w14:textId="77777777" w:rsidR="00DF68D0" w:rsidRPr="00DF68D0" w:rsidRDefault="00DF68D0">
            <w:r w:rsidRPr="00DF68D0">
              <w:t>7.4 Contribute to the development, implementation, monitoring, and updates of action plans for the development of occupational therapy workforce, within the backdrop of other health system and workforce developments.</w:t>
            </w:r>
          </w:p>
        </w:tc>
      </w:tr>
      <w:tr w:rsidR="00DF68D0" w:rsidRPr="00DF68D0" w14:paraId="667F36AF" w14:textId="77777777" w:rsidTr="00DF68D0">
        <w:trPr>
          <w:trHeight w:val="570"/>
        </w:trPr>
        <w:tc>
          <w:tcPr>
            <w:tcW w:w="12955" w:type="dxa"/>
            <w:hideMark/>
          </w:tcPr>
          <w:p w14:paraId="6E5C503D" w14:textId="77777777" w:rsidR="00DF68D0" w:rsidRPr="00DF68D0" w:rsidRDefault="00DF68D0">
            <w:r w:rsidRPr="00DF68D0">
              <w:t>7.5 Include health workforce frameworks, policies, management practices and research in higher-level education programs that build a current and future cadre of occupational therapy leaders.</w:t>
            </w:r>
          </w:p>
        </w:tc>
      </w:tr>
      <w:tr w:rsidR="00DF68D0" w:rsidRPr="00DF68D0" w14:paraId="764CE53E" w14:textId="77777777" w:rsidTr="00DF68D0">
        <w:trPr>
          <w:trHeight w:val="570"/>
        </w:trPr>
        <w:tc>
          <w:tcPr>
            <w:tcW w:w="12955" w:type="dxa"/>
            <w:hideMark/>
          </w:tcPr>
          <w:p w14:paraId="3961C199" w14:textId="77777777" w:rsidR="00DF68D0" w:rsidRPr="00DF68D0" w:rsidRDefault="00DF68D0">
            <w:r w:rsidRPr="00DF68D0">
              <w:t>7.6 Share evidence regarding the value of the occupational therapy workforce developments to health policy-makers, system planners, funders, and other external decision-makers, at the local and global level.</w:t>
            </w:r>
          </w:p>
        </w:tc>
      </w:tr>
      <w:tr w:rsidR="00DF68D0" w:rsidRPr="00DF68D0" w14:paraId="42722E8B" w14:textId="77777777" w:rsidTr="00DF68D0">
        <w:trPr>
          <w:trHeight w:val="290"/>
        </w:trPr>
        <w:tc>
          <w:tcPr>
            <w:tcW w:w="12955" w:type="dxa"/>
            <w:shd w:val="clear" w:color="auto" w:fill="D0CECE" w:themeFill="background2" w:themeFillShade="E6"/>
            <w:hideMark/>
          </w:tcPr>
          <w:p w14:paraId="7F03737B" w14:textId="77777777" w:rsidR="00DF68D0" w:rsidRPr="00DF68D0" w:rsidRDefault="00DF68D0">
            <w:r w:rsidRPr="00DF68D0">
              <w:t>Strategic Direction 8: Fostering cross-stakeholder, cross-national, and cross-professional collaborations</w:t>
            </w:r>
          </w:p>
        </w:tc>
      </w:tr>
      <w:tr w:rsidR="00DF68D0" w:rsidRPr="00DF68D0" w14:paraId="3FB4C9B1" w14:textId="77777777" w:rsidTr="00DF68D0">
        <w:trPr>
          <w:trHeight w:val="570"/>
        </w:trPr>
        <w:tc>
          <w:tcPr>
            <w:tcW w:w="12955" w:type="dxa"/>
            <w:hideMark/>
          </w:tcPr>
          <w:p w14:paraId="317063E3" w14:textId="77777777" w:rsidR="00DF68D0" w:rsidRPr="00DF68D0" w:rsidRDefault="00DF68D0">
            <w:r w:rsidRPr="00DF68D0">
              <w:t>8.1 Align occupational therapist practitioners, educators, employers, professional representatives/advocates, and others within and across jurisdictions for concerted planning and strengthening of the occupational therapy workforce.</w:t>
            </w:r>
          </w:p>
        </w:tc>
      </w:tr>
      <w:tr w:rsidR="00DF68D0" w:rsidRPr="00DF68D0" w14:paraId="42DA8010" w14:textId="77777777" w:rsidTr="00DF68D0">
        <w:trPr>
          <w:trHeight w:val="570"/>
        </w:trPr>
        <w:tc>
          <w:tcPr>
            <w:tcW w:w="12955" w:type="dxa"/>
            <w:hideMark/>
          </w:tcPr>
          <w:p w14:paraId="15AA570E" w14:textId="77777777" w:rsidR="00DF68D0" w:rsidRPr="00DF68D0" w:rsidRDefault="00DF68D0">
            <w:r w:rsidRPr="00DF68D0">
              <w:t>8.2 Collaborate with other professions and policy-makers, health workforce and system planners, or other stakeholders, for a coordinated planning of inter-professional workforce assessments and developments.</w:t>
            </w:r>
          </w:p>
        </w:tc>
      </w:tr>
      <w:tr w:rsidR="00DF68D0" w:rsidRPr="00DF68D0" w14:paraId="02266F30" w14:textId="77777777" w:rsidTr="00DF68D0">
        <w:trPr>
          <w:trHeight w:val="570"/>
        </w:trPr>
        <w:tc>
          <w:tcPr>
            <w:tcW w:w="12955" w:type="dxa"/>
            <w:hideMark/>
          </w:tcPr>
          <w:p w14:paraId="536FC6B2" w14:textId="77777777" w:rsidR="00DF68D0" w:rsidRPr="00DF68D0" w:rsidRDefault="00DF68D0">
            <w:r w:rsidRPr="00DF68D0">
              <w:t>8.3 Develop and use cross-professional, cross-state, and cross-national data and benchmarks, adjusted for population need, for a comparative assessment of the occupational therapy workforce.</w:t>
            </w:r>
          </w:p>
        </w:tc>
      </w:tr>
    </w:tbl>
    <w:p w14:paraId="127E095E" w14:textId="7C4048CE" w:rsidR="00DF68D0" w:rsidRDefault="00DF68D0"/>
    <w:p w14:paraId="34CFF0A2" w14:textId="77777777" w:rsidR="005C3111" w:rsidRDefault="005C3111"/>
    <w:sectPr w:rsidR="005C3111" w:rsidSect="001050A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EB903A" w14:textId="77777777" w:rsidR="00DF68D0" w:rsidRDefault="00DF68D0" w:rsidP="00DF68D0">
      <w:pPr>
        <w:spacing w:after="0" w:line="240" w:lineRule="auto"/>
      </w:pPr>
      <w:r>
        <w:separator/>
      </w:r>
    </w:p>
  </w:endnote>
  <w:endnote w:type="continuationSeparator" w:id="0">
    <w:p w14:paraId="43EEAED5" w14:textId="77777777" w:rsidR="00DF68D0" w:rsidRDefault="00DF68D0" w:rsidP="00DF6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05D752" w14:textId="77777777" w:rsidR="00DF68D0" w:rsidRDefault="00DF68D0" w:rsidP="00DF68D0">
      <w:pPr>
        <w:spacing w:after="0" w:line="240" w:lineRule="auto"/>
      </w:pPr>
      <w:r>
        <w:separator/>
      </w:r>
    </w:p>
  </w:footnote>
  <w:footnote w:type="continuationSeparator" w:id="0">
    <w:p w14:paraId="45361366" w14:textId="77777777" w:rsidR="00DF68D0" w:rsidRDefault="00DF68D0" w:rsidP="00DF68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8D0"/>
    <w:rsid w:val="001050A4"/>
    <w:rsid w:val="003E4AEE"/>
    <w:rsid w:val="004A71E4"/>
    <w:rsid w:val="005B0321"/>
    <w:rsid w:val="005C3111"/>
    <w:rsid w:val="00C50B96"/>
    <w:rsid w:val="00DF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99FF5"/>
  <w15:chartTrackingRefBased/>
  <w15:docId w15:val="{74FF8286-A7CD-40F4-A8A4-126242CB8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68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68D0"/>
  </w:style>
  <w:style w:type="paragraph" w:styleId="Footer">
    <w:name w:val="footer"/>
    <w:basedOn w:val="Normal"/>
    <w:link w:val="FooterChar"/>
    <w:uiPriority w:val="99"/>
    <w:unhideWhenUsed/>
    <w:rsid w:val="00DF68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68D0"/>
  </w:style>
  <w:style w:type="table" w:styleId="TableGrid">
    <w:name w:val="Table Grid"/>
    <w:basedOn w:val="TableNormal"/>
    <w:uiPriority w:val="39"/>
    <w:rsid w:val="00DF68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1591</Words>
  <Characters>9072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Jesus, Tiago</dc:creator>
  <cp:keywords/>
  <dc:description/>
  <cp:lastModifiedBy>Rajalakshmi Thangaraj</cp:lastModifiedBy>
  <cp:revision>3</cp:revision>
  <dcterms:created xsi:type="dcterms:W3CDTF">2023-09-07T04:04:00Z</dcterms:created>
  <dcterms:modified xsi:type="dcterms:W3CDTF">2024-08-30T04:44:00Z</dcterms:modified>
</cp:coreProperties>
</file>