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A6BBC" w14:textId="4BF6F791" w:rsidR="00023F4B" w:rsidRPr="00023F4B" w:rsidRDefault="00023F4B" w:rsidP="00023F4B">
      <w:pPr>
        <w:jc w:val="both"/>
        <w:rPr>
          <w:b/>
          <w:bCs/>
          <w:lang w:val="en-GB"/>
        </w:rPr>
      </w:pPr>
      <w:r w:rsidRPr="00023F4B">
        <w:rPr>
          <w:b/>
          <w:bCs/>
          <w:lang w:val="en-GB"/>
        </w:rPr>
        <w:t xml:space="preserve">Supplementary File </w:t>
      </w:r>
      <w:r w:rsidR="0091692D">
        <w:rPr>
          <w:b/>
          <w:bCs/>
          <w:lang w:val="en-GB"/>
        </w:rPr>
        <w:t>1</w:t>
      </w:r>
      <w:r w:rsidRPr="00023F4B">
        <w:rPr>
          <w:b/>
          <w:bCs/>
          <w:lang w:val="en-GB"/>
        </w:rPr>
        <w:t>: Development of the HRH Optimization Framework</w:t>
      </w:r>
    </w:p>
    <w:p w14:paraId="7A43EE93" w14:textId="77777777" w:rsidR="00023F4B" w:rsidRPr="00023F4B" w:rsidRDefault="00023F4B" w:rsidP="00023F4B">
      <w:pPr>
        <w:jc w:val="both"/>
        <w:rPr>
          <w:b/>
          <w:bCs/>
          <w:lang w:val="en-GB"/>
        </w:rPr>
      </w:pPr>
      <w:r w:rsidRPr="00023F4B">
        <w:rPr>
          <w:b/>
          <w:bCs/>
          <w:lang w:val="en-GB"/>
        </w:rPr>
        <w:t>1. Introduction</w:t>
      </w:r>
    </w:p>
    <w:p w14:paraId="1B247118" w14:textId="610B0BD7" w:rsidR="00023F4B" w:rsidRPr="00023F4B" w:rsidRDefault="00023F4B" w:rsidP="00023F4B">
      <w:pPr>
        <w:jc w:val="both"/>
        <w:rPr>
          <w:lang w:val="en-GB"/>
        </w:rPr>
      </w:pPr>
      <w:r w:rsidRPr="00023F4B">
        <w:rPr>
          <w:lang w:val="en-GB"/>
        </w:rPr>
        <w:t>The HRH Optimization Framework was developed to provide a comprehensive tool for analyzing and enhancing human resources for health (HRH) performance, with Nigeria as a case study. This supplementary file details the evidence-based process used to create the framework, including the selection of integrated frameworks, the prioritization of assessment and governance elements, and the empirical validation of its structure and linkages. The process combined a targeted literature review and empirical data from Nigeria to ensure rigor and applicability to low- and middle-income country (LMIC) health systems.</w:t>
      </w:r>
    </w:p>
    <w:p w14:paraId="60136A94" w14:textId="77777777" w:rsidR="00023F4B" w:rsidRPr="00023F4B" w:rsidRDefault="00023F4B" w:rsidP="00023F4B">
      <w:pPr>
        <w:jc w:val="both"/>
        <w:rPr>
          <w:b/>
          <w:bCs/>
          <w:lang w:val="en-GB"/>
        </w:rPr>
      </w:pPr>
      <w:r w:rsidRPr="00023F4B">
        <w:rPr>
          <w:b/>
          <w:bCs/>
          <w:lang w:val="en-GB"/>
        </w:rPr>
        <w:t>2. Selection of Integrated Frameworks</w:t>
      </w:r>
    </w:p>
    <w:p w14:paraId="63EC86D5" w14:textId="77777777" w:rsidR="00023F4B" w:rsidRPr="00023F4B" w:rsidRDefault="00023F4B" w:rsidP="00023F4B">
      <w:pPr>
        <w:jc w:val="both"/>
        <w:rPr>
          <w:b/>
          <w:bCs/>
          <w:lang w:val="en-GB"/>
        </w:rPr>
      </w:pPr>
      <w:r w:rsidRPr="00023F4B">
        <w:rPr>
          <w:b/>
          <w:bCs/>
          <w:lang w:val="en-GB"/>
        </w:rPr>
        <w:t>2.1 Targeted Literature Review</w:t>
      </w:r>
    </w:p>
    <w:p w14:paraId="03FD75C5" w14:textId="7A4CDF6F" w:rsidR="00023F4B" w:rsidRPr="00023F4B" w:rsidRDefault="00023F4B" w:rsidP="00023F4B">
      <w:pPr>
        <w:jc w:val="both"/>
        <w:rPr>
          <w:lang w:val="en-GB"/>
        </w:rPr>
      </w:pPr>
      <w:r w:rsidRPr="00023F4B">
        <w:rPr>
          <w:lang w:val="en-GB"/>
        </w:rPr>
        <w:t xml:space="preserve">A targeted literature review was conducted to identify frameworks relevant to HRH optimization and universal health coverage (UHC). </w:t>
      </w:r>
      <w:r w:rsidR="00AA7DE1" w:rsidRPr="00023F4B">
        <w:rPr>
          <w:lang w:val="en-GB"/>
        </w:rPr>
        <w:t>Literature evidence</w:t>
      </w:r>
      <w:r w:rsidR="00AA7DE1">
        <w:rPr>
          <w:lang w:val="en-GB"/>
        </w:rPr>
        <w:t xml:space="preserve"> </w:t>
      </w:r>
      <w:sdt>
        <w:sdtPr>
          <w:rPr>
            <w:color w:val="000000"/>
            <w:lang w:val="en-GB"/>
          </w:rPr>
          <w:tag w:val="MENDELEY_CITATION_v3_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"/>
          <w:id w:val="620270319"/>
          <w:placeholder>
            <w:docPart w:val="7A6EDAD974564D6E9260FAC67D9389AB"/>
          </w:placeholder>
        </w:sdtPr>
        <w:sdtContent>
          <w:r w:rsidR="00AA7DE1" w:rsidRPr="00291341">
            <w:rPr>
              <w:color w:val="000000"/>
              <w:lang w:val="en-GB"/>
            </w:rPr>
            <w:t>(4,5)</w:t>
          </w:r>
        </w:sdtContent>
      </w:sdt>
      <w:r w:rsidR="00AA7DE1" w:rsidRPr="00023F4B">
        <w:rPr>
          <w:lang w:val="en-GB"/>
        </w:rPr>
        <w:t xml:space="preserve"> highlights that weak governance and inadequate assessment are primary barriers to HRH optimization in LMICs, particularly in decentralized systems like Nigeria’s.</w:t>
      </w:r>
      <w:r w:rsidR="00707529">
        <w:rPr>
          <w:lang w:val="en-GB"/>
        </w:rPr>
        <w:t xml:space="preserve"> T</w:t>
      </w:r>
      <w:r w:rsidR="00D751E8">
        <w:rPr>
          <w:lang w:val="en-GB"/>
        </w:rPr>
        <w:t xml:space="preserve">o </w:t>
      </w:r>
      <w:r w:rsidR="00707529" w:rsidRPr="00023F4B">
        <w:rPr>
          <w:lang w:val="en-GB"/>
        </w:rPr>
        <w:t>ensure the framework is actionable within Nigeria’s fiscal and systemic constraints, while remaining adaptable to other LMIC contexts</w:t>
      </w:r>
      <w:r w:rsidR="00D751E8">
        <w:rPr>
          <w:lang w:val="en-GB"/>
        </w:rPr>
        <w:t>, i</w:t>
      </w:r>
      <w:r w:rsidRPr="00023F4B">
        <w:rPr>
          <w:lang w:val="en-GB"/>
        </w:rPr>
        <w:t>nclusion criteria prioritized frameworks:</w:t>
      </w:r>
    </w:p>
    <w:p w14:paraId="2D9BB89F" w14:textId="77777777" w:rsidR="00023F4B" w:rsidRPr="00023F4B" w:rsidRDefault="00023F4B" w:rsidP="00023F4B">
      <w:pPr>
        <w:numPr>
          <w:ilvl w:val="0"/>
          <w:numId w:val="1"/>
        </w:numPr>
        <w:jc w:val="both"/>
        <w:rPr>
          <w:lang w:val="en-GB"/>
        </w:rPr>
      </w:pPr>
      <w:r w:rsidRPr="00023F4B">
        <w:rPr>
          <w:lang w:val="en-GB"/>
        </w:rPr>
        <w:t>Addressing HRH governance, financing, management, or service delivery.</w:t>
      </w:r>
    </w:p>
    <w:p w14:paraId="4A066C20" w14:textId="069488B8" w:rsidR="00023F4B" w:rsidRPr="00023F4B" w:rsidRDefault="00023F4B" w:rsidP="00023F4B">
      <w:pPr>
        <w:numPr>
          <w:ilvl w:val="0"/>
          <w:numId w:val="1"/>
        </w:numPr>
        <w:jc w:val="both"/>
        <w:rPr>
          <w:lang w:val="en-GB"/>
        </w:rPr>
      </w:pPr>
      <w:r w:rsidRPr="00023F4B">
        <w:rPr>
          <w:lang w:val="en-GB"/>
        </w:rPr>
        <w:t>Applicable to LMIC</w:t>
      </w:r>
      <w:r w:rsidR="00993D59">
        <w:rPr>
          <w:lang w:val="en-GB"/>
        </w:rPr>
        <w:t>/resource contrained</w:t>
      </w:r>
      <w:r w:rsidRPr="00023F4B">
        <w:rPr>
          <w:lang w:val="en-GB"/>
        </w:rPr>
        <w:t xml:space="preserve"> health systems.</w:t>
      </w:r>
    </w:p>
    <w:p w14:paraId="7FF781F5" w14:textId="3B8C7C20" w:rsidR="00023F4B" w:rsidRPr="00023F4B" w:rsidRDefault="4CD54C00" w:rsidP="00023F4B">
      <w:pPr>
        <w:jc w:val="both"/>
        <w:rPr>
          <w:lang w:val="en-GB"/>
        </w:rPr>
      </w:pPr>
      <w:r w:rsidRPr="4CD54C00">
        <w:rPr>
          <w:lang w:val="en-GB"/>
        </w:rPr>
        <w:t>The review identified</w:t>
      </w:r>
      <w:r w:rsidR="006F0D30">
        <w:rPr>
          <w:lang w:val="en-GB"/>
        </w:rPr>
        <w:t xml:space="preserve"> several</w:t>
      </w:r>
      <w:r w:rsidRPr="4CD54C00">
        <w:rPr>
          <w:lang w:val="en-GB"/>
        </w:rPr>
        <w:t xml:space="preserve"> HRH frameworks, including the International HRH Action Framework </w:t>
      </w:r>
      <w:sdt>
        <w:sdtPr>
          <w:rPr>
            <w:color w:val="000000"/>
            <w:lang w:val="en-GB"/>
          </w:rPr>
          <w:tag w:val="MENDELEY_CITATION_v3_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"/>
          <w:id w:val="-1400445840"/>
          <w:placeholder>
            <w:docPart w:val="DefaultPlaceholder_-1854013440"/>
          </w:placeholder>
        </w:sdtPr>
        <w:sdtContent>
          <w:r w:rsidR="00291341" w:rsidRPr="00291341">
            <w:rPr>
              <w:color w:val="000000"/>
              <w:lang w:val="en-GB"/>
            </w:rPr>
            <w:t>(1)</w:t>
          </w:r>
        </w:sdtContent>
      </w:sdt>
      <w:r w:rsidRPr="4CD54C00">
        <w:rPr>
          <w:lang w:val="en-GB"/>
        </w:rPr>
        <w:t xml:space="preserve">, WHO HRH Assessment Guidelines </w:t>
      </w:r>
      <w:sdt>
        <w:sdtPr>
          <w:rPr>
            <w:color w:val="000000"/>
            <w:lang w:val="en-GB"/>
          </w:rPr>
          <w:tag w:val="MENDELEY_CITATION_v3_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"/>
          <w:id w:val="1172997618"/>
          <w:placeholder>
            <w:docPart w:val="DefaultPlaceholder_-1854013440"/>
          </w:placeholder>
        </w:sdtPr>
        <w:sdtContent>
          <w:r w:rsidR="00291341" w:rsidRPr="00291341">
            <w:rPr>
              <w:color w:val="000000"/>
              <w:lang w:val="en-GB"/>
            </w:rPr>
            <w:t>(2)</w:t>
          </w:r>
        </w:sdtContent>
      </w:sdt>
      <w:r w:rsidRPr="4CD54C00">
        <w:rPr>
          <w:lang w:val="en-GB"/>
        </w:rPr>
        <w:t xml:space="preserve">, WHO Health System Governance Action Plan for UHC </w:t>
      </w:r>
      <w:sdt>
        <w:sdtPr>
          <w:rPr>
            <w:color w:val="000000"/>
            <w:lang w:val="en-GB"/>
          </w:rPr>
          <w:tag w:val="MENDELEY_CITATION_v3_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"/>
          <w:id w:val="134228753"/>
          <w:placeholder>
            <w:docPart w:val="DefaultPlaceholder_-1854013440"/>
          </w:placeholder>
        </w:sdtPr>
        <w:sdtContent>
          <w:r w:rsidR="00291341" w:rsidRPr="00291341">
            <w:rPr>
              <w:color w:val="000000"/>
              <w:lang w:val="en-GB"/>
            </w:rPr>
            <w:t>(3)</w:t>
          </w:r>
        </w:sdtContent>
      </w:sdt>
      <w:r w:rsidRPr="4CD54C00">
        <w:rPr>
          <w:lang w:val="en-GB"/>
        </w:rPr>
        <w:t>, PAHO HRH Strategy, and others. The top three frameworks were selected based on:</w:t>
      </w:r>
    </w:p>
    <w:p w14:paraId="5541A2BE" w14:textId="77777777" w:rsidR="00023F4B" w:rsidRPr="00023F4B" w:rsidRDefault="00023F4B" w:rsidP="00023F4B">
      <w:pPr>
        <w:numPr>
          <w:ilvl w:val="0"/>
          <w:numId w:val="2"/>
        </w:numPr>
        <w:jc w:val="both"/>
        <w:rPr>
          <w:lang w:val="en-GB"/>
        </w:rPr>
      </w:pPr>
      <w:r w:rsidRPr="00023F4B">
        <w:rPr>
          <w:b/>
          <w:bCs/>
          <w:lang w:val="en-GB"/>
        </w:rPr>
        <w:t>Comprehensiveness</w:t>
      </w:r>
      <w:r w:rsidRPr="00023F4B">
        <w:rPr>
          <w:lang w:val="en-GB"/>
        </w:rPr>
        <w:t>: Covering multiple HRH dimensions (e.g., governance, financing, assessment).</w:t>
      </w:r>
    </w:p>
    <w:p w14:paraId="520D2DE9" w14:textId="77777777" w:rsidR="00023F4B" w:rsidRPr="00023F4B" w:rsidRDefault="00023F4B" w:rsidP="00023F4B">
      <w:pPr>
        <w:numPr>
          <w:ilvl w:val="0"/>
          <w:numId w:val="2"/>
        </w:numPr>
        <w:jc w:val="both"/>
        <w:rPr>
          <w:lang w:val="en-GB"/>
        </w:rPr>
      </w:pPr>
      <w:r w:rsidRPr="00023F4B">
        <w:rPr>
          <w:b/>
          <w:bCs/>
          <w:lang w:val="en-GB"/>
        </w:rPr>
        <w:t>Relevance to UHC</w:t>
      </w:r>
      <w:r w:rsidRPr="00023F4B">
        <w:rPr>
          <w:lang w:val="en-GB"/>
        </w:rPr>
        <w:t>: Aligning with WHO’s UHC goals, critical for Nigeria’s health system reforms.</w:t>
      </w:r>
    </w:p>
    <w:p w14:paraId="5EA72A25" w14:textId="77777777" w:rsidR="00023F4B" w:rsidRPr="00023F4B" w:rsidRDefault="00023F4B" w:rsidP="00023F4B">
      <w:pPr>
        <w:numPr>
          <w:ilvl w:val="0"/>
          <w:numId w:val="2"/>
        </w:numPr>
        <w:jc w:val="both"/>
        <w:rPr>
          <w:lang w:val="en-GB"/>
        </w:rPr>
      </w:pPr>
      <w:r w:rsidRPr="00023F4B">
        <w:rPr>
          <w:b/>
          <w:bCs/>
          <w:lang w:val="en-GB"/>
        </w:rPr>
        <w:t>LMIC Applicability</w:t>
      </w:r>
      <w:r w:rsidRPr="00023F4B">
        <w:rPr>
          <w:lang w:val="en-GB"/>
        </w:rPr>
        <w:t>: Demonstrated use in African or South Asian contexts, per WHO/UNICEF reports.</w:t>
      </w:r>
    </w:p>
    <w:p w14:paraId="4E08B9DD" w14:textId="77777777" w:rsidR="00023F4B" w:rsidRPr="00023F4B" w:rsidRDefault="00023F4B" w:rsidP="00023F4B">
      <w:pPr>
        <w:jc w:val="both"/>
        <w:rPr>
          <w:b/>
          <w:bCs/>
          <w:lang w:val="en-GB"/>
        </w:rPr>
      </w:pPr>
      <w:r w:rsidRPr="00023F4B">
        <w:rPr>
          <w:b/>
          <w:bCs/>
          <w:lang w:val="en-GB"/>
        </w:rPr>
        <w:t>2.2 Rationale for Selected Frameworks</w:t>
      </w:r>
    </w:p>
    <w:p w14:paraId="3FCF26C1" w14:textId="5F1C219D" w:rsidR="00023F4B" w:rsidRPr="00023F4B" w:rsidRDefault="00023F4B" w:rsidP="00023F4B">
      <w:pPr>
        <w:numPr>
          <w:ilvl w:val="0"/>
          <w:numId w:val="3"/>
        </w:numPr>
        <w:jc w:val="both"/>
        <w:rPr>
          <w:lang w:val="en-GB"/>
        </w:rPr>
      </w:pPr>
      <w:r w:rsidRPr="00023F4B">
        <w:rPr>
          <w:b/>
          <w:bCs/>
          <w:lang w:val="en-GB"/>
        </w:rPr>
        <w:t xml:space="preserve">International HRH Action Framework </w:t>
      </w:r>
      <w:sdt>
        <w:sdtPr>
          <w:rPr>
            <w:bCs/>
            <w:color w:val="000000"/>
            <w:lang w:val="en-GB"/>
          </w:rPr>
          <w:tag w:val="MENDELEY_CITATION_v3_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"/>
          <w:id w:val="1385142145"/>
          <w:placeholder>
            <w:docPart w:val="DefaultPlaceholder_-1854013440"/>
          </w:placeholder>
        </w:sdtPr>
        <w:sdtContent>
          <w:r w:rsidR="00291341" w:rsidRPr="00291341">
            <w:rPr>
              <w:bCs/>
              <w:color w:val="000000"/>
              <w:lang w:val="en-GB"/>
            </w:rPr>
            <w:t>(1)</w:t>
          </w:r>
        </w:sdtContent>
      </w:sdt>
      <w:r w:rsidRPr="00023F4B">
        <w:rPr>
          <w:lang w:val="en-GB"/>
        </w:rPr>
        <w:t>: This framework identifies key HRH drivers (e.g., planning, education, management) but lacks emphasis on political economy and resource optimization. Its broad applicability to LMICs made it a foundational component.</w:t>
      </w:r>
    </w:p>
    <w:p w14:paraId="090EA14B" w14:textId="4E561499" w:rsidR="00023F4B" w:rsidRPr="00023F4B" w:rsidRDefault="00023F4B" w:rsidP="00023F4B">
      <w:pPr>
        <w:numPr>
          <w:ilvl w:val="0"/>
          <w:numId w:val="3"/>
        </w:numPr>
        <w:jc w:val="both"/>
        <w:rPr>
          <w:lang w:val="en-GB"/>
        </w:rPr>
      </w:pPr>
      <w:r w:rsidRPr="00023F4B">
        <w:rPr>
          <w:b/>
          <w:bCs/>
          <w:lang w:val="en-GB"/>
        </w:rPr>
        <w:t xml:space="preserve">WHO HRH Assessment Guidelines </w:t>
      </w:r>
      <w:sdt>
        <w:sdtPr>
          <w:rPr>
            <w:bCs/>
            <w:color w:val="000000"/>
            <w:lang w:val="en-GB"/>
          </w:rPr>
          <w:tag w:val="MENDELEY_CITATION_v3_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"/>
          <w:id w:val="-232864597"/>
          <w:placeholder>
            <w:docPart w:val="DefaultPlaceholder_-1854013440"/>
          </w:placeholder>
        </w:sdtPr>
        <w:sdtContent>
          <w:r w:rsidR="00291341" w:rsidRPr="00291341">
            <w:rPr>
              <w:bCs/>
              <w:color w:val="000000"/>
              <w:lang w:val="en-GB"/>
            </w:rPr>
            <w:t>(2)</w:t>
          </w:r>
        </w:sdtContent>
      </w:sdt>
      <w:r w:rsidRPr="00023F4B">
        <w:rPr>
          <w:lang w:val="en-GB"/>
        </w:rPr>
        <w:t>: These guidelines provide metrics for assessing workforce density, distribution, and performance, essential for diagnosing HRH gaps. Their focus on quantitative and qualitative assessment complemented the Action Framework.</w:t>
      </w:r>
    </w:p>
    <w:p w14:paraId="114E724C" w14:textId="3762BE56" w:rsidR="00023F4B" w:rsidRPr="00023F4B" w:rsidRDefault="00023F4B" w:rsidP="00023F4B">
      <w:pPr>
        <w:numPr>
          <w:ilvl w:val="0"/>
          <w:numId w:val="3"/>
        </w:numPr>
        <w:jc w:val="both"/>
        <w:rPr>
          <w:lang w:val="en-GB"/>
        </w:rPr>
      </w:pPr>
      <w:r w:rsidRPr="00023F4B">
        <w:rPr>
          <w:b/>
          <w:bCs/>
          <w:lang w:val="en-GB"/>
        </w:rPr>
        <w:t xml:space="preserve">WHO Health System Governance Action Plan for UHC </w:t>
      </w:r>
      <w:sdt>
        <w:sdtPr>
          <w:rPr>
            <w:bCs/>
            <w:color w:val="000000"/>
            <w:lang w:val="en-GB"/>
          </w:rPr>
          <w:tag w:val="MENDELEY_CITATION_v3_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"/>
          <w:id w:val="-2072646808"/>
          <w:placeholder>
            <w:docPart w:val="DefaultPlaceholder_-1854013440"/>
          </w:placeholder>
        </w:sdtPr>
        <w:sdtContent>
          <w:r w:rsidR="00291341" w:rsidRPr="00291341">
            <w:rPr>
              <w:bCs/>
              <w:color w:val="000000"/>
              <w:lang w:val="en-GB"/>
            </w:rPr>
            <w:t>(3)</w:t>
          </w:r>
        </w:sdtContent>
      </w:sdt>
      <w:r w:rsidRPr="00023F4B">
        <w:rPr>
          <w:lang w:val="en-GB"/>
        </w:rPr>
        <w:t>: This plan emphasizes governance structures (e.g., policy coherence, accountability) for UHC, addressing gaps in the other frameworks regarding political economy and system-level coordination.</w:t>
      </w:r>
    </w:p>
    <w:p w14:paraId="09837BFE" w14:textId="0F326727" w:rsidR="00023F4B" w:rsidRPr="00023F4B" w:rsidRDefault="00023F4B" w:rsidP="00023F4B">
      <w:pPr>
        <w:jc w:val="both"/>
        <w:rPr>
          <w:lang w:val="en-GB"/>
        </w:rPr>
      </w:pPr>
      <w:r w:rsidRPr="00023F4B">
        <w:rPr>
          <w:lang w:val="en-GB"/>
        </w:rPr>
        <w:lastRenderedPageBreak/>
        <w:t>Other frameworks were excluded due to narrower scopes (e.g., focusing on training) or redundancy with the selected frameworks. The three chosen frameworks were integrated to address their individual limitations, creating a model that holistically links governance, financing, and assessment to HRH optimization.</w:t>
      </w:r>
    </w:p>
    <w:p w14:paraId="26A7DC48" w14:textId="77777777" w:rsidR="00023F4B" w:rsidRPr="00023F4B" w:rsidRDefault="00023F4B" w:rsidP="00023F4B">
      <w:pPr>
        <w:jc w:val="both"/>
        <w:rPr>
          <w:lang w:val="en-GB"/>
        </w:rPr>
      </w:pPr>
      <w:r w:rsidRPr="00023F4B">
        <w:rPr>
          <w:lang w:val="en-GB"/>
        </w:rPr>
        <w:t>The framework’s issue-root cause-effect model links:</w:t>
      </w:r>
    </w:p>
    <w:p w14:paraId="10BA788C" w14:textId="77777777" w:rsidR="00023F4B" w:rsidRPr="00023F4B" w:rsidRDefault="00023F4B" w:rsidP="00023F4B">
      <w:pPr>
        <w:numPr>
          <w:ilvl w:val="0"/>
          <w:numId w:val="6"/>
        </w:numPr>
        <w:jc w:val="both"/>
        <w:rPr>
          <w:lang w:val="en-GB"/>
        </w:rPr>
      </w:pPr>
      <w:r w:rsidRPr="00023F4B">
        <w:rPr>
          <w:b/>
          <w:bCs/>
          <w:lang w:val="en-GB"/>
        </w:rPr>
        <w:t>Root Causes</w:t>
      </w:r>
      <w:r w:rsidRPr="00023F4B">
        <w:rPr>
          <w:lang w:val="en-GB"/>
        </w:rPr>
        <w:t>: Gaps in governance (e.g., lack of accountability), financing (e.g., underfunding), and political economy (e.g., resource allocation disputes).</w:t>
      </w:r>
    </w:p>
    <w:p w14:paraId="5CAF43C9" w14:textId="77777777" w:rsidR="00023F4B" w:rsidRPr="00023F4B" w:rsidRDefault="00023F4B" w:rsidP="00023F4B">
      <w:pPr>
        <w:numPr>
          <w:ilvl w:val="0"/>
          <w:numId w:val="6"/>
        </w:numPr>
        <w:jc w:val="both"/>
        <w:rPr>
          <w:lang w:val="en-GB"/>
        </w:rPr>
      </w:pPr>
      <w:r w:rsidRPr="00023F4B">
        <w:rPr>
          <w:b/>
          <w:bCs/>
          <w:lang w:val="en-GB"/>
        </w:rPr>
        <w:t>HRH Functions</w:t>
      </w:r>
      <w:r w:rsidRPr="00023F4B">
        <w:rPr>
          <w:lang w:val="en-GB"/>
        </w:rPr>
        <w:t>: Management (e.g., recruitment) and regulation (e.g., licensing standards).</w:t>
      </w:r>
    </w:p>
    <w:p w14:paraId="4AC86750" w14:textId="77777777" w:rsidR="00023F4B" w:rsidRPr="00023F4B" w:rsidRDefault="00023F4B" w:rsidP="00023F4B">
      <w:pPr>
        <w:numPr>
          <w:ilvl w:val="0"/>
          <w:numId w:val="6"/>
        </w:numPr>
        <w:jc w:val="both"/>
        <w:rPr>
          <w:lang w:val="en-GB"/>
        </w:rPr>
      </w:pPr>
      <w:r w:rsidRPr="00023F4B">
        <w:rPr>
          <w:b/>
          <w:bCs/>
          <w:lang w:val="en-GB"/>
        </w:rPr>
        <w:t>Effects</w:t>
      </w:r>
      <w:r w:rsidRPr="00023F4B">
        <w:rPr>
          <w:lang w:val="en-GB"/>
        </w:rPr>
        <w:t>: Optimization indicators (e.g., equitable distribution) and service delivery (e.g., UHC coverage).</w:t>
      </w:r>
    </w:p>
    <w:p w14:paraId="0530341E" w14:textId="77777777" w:rsidR="00023F4B" w:rsidRPr="00023F4B" w:rsidRDefault="00023F4B" w:rsidP="00023F4B">
      <w:pPr>
        <w:jc w:val="both"/>
        <w:rPr>
          <w:lang w:val="en-GB"/>
        </w:rPr>
      </w:pPr>
      <w:r w:rsidRPr="00023F4B">
        <w:rPr>
          <w:lang w:val="en-GB"/>
        </w:rPr>
        <w:t>This model was tested in Nigeria, where triangulation of KIIs, desk reviews, and workshop findings validated its applicability. For example, inadequate financing (root cause) led to recruitment delays (management function), resulting in low workforce density (optimization indicator) and reduced care access (service delivery).</w:t>
      </w:r>
    </w:p>
    <w:p w14:paraId="254C2463" w14:textId="64C31498" w:rsidR="00023F4B" w:rsidRPr="00023F4B" w:rsidRDefault="00FC31D6" w:rsidP="00023F4B">
      <w:pPr>
        <w:jc w:val="both"/>
        <w:rPr>
          <w:b/>
          <w:bCs/>
          <w:lang w:val="en-GB"/>
        </w:rPr>
      </w:pPr>
      <w:r>
        <w:rPr>
          <w:b/>
          <w:bCs/>
          <w:lang w:val="en-GB"/>
        </w:rPr>
        <w:t>3</w:t>
      </w:r>
      <w:r w:rsidR="00023F4B" w:rsidRPr="00023F4B">
        <w:rPr>
          <w:b/>
          <w:bCs/>
          <w:lang w:val="en-GB"/>
        </w:rPr>
        <w:t>. Conclusion</w:t>
      </w:r>
    </w:p>
    <w:p w14:paraId="751CBA5C" w14:textId="2A887702" w:rsidR="00023F4B" w:rsidRPr="00023F4B" w:rsidRDefault="00023F4B" w:rsidP="00023F4B">
      <w:pPr>
        <w:jc w:val="both"/>
        <w:rPr>
          <w:lang w:val="en-GB"/>
        </w:rPr>
      </w:pPr>
      <w:r w:rsidRPr="00023F4B">
        <w:rPr>
          <w:lang w:val="en-GB"/>
        </w:rPr>
        <w:t>The HRH Optimization Framework was developed through a rigorous, evidence-based process combining a targeted literature review and empirical validation in Nigeria. By integrating the International HRH Action Framework, WHO HRH Assessment Guidelines, and WHO Health System Governance Action Plan for UHC, the framework addresses gaps in existing models and provides a practical tool for HRH analysis and strategic planning. Its focus on assessment and governance, grounded in Nigeria’s HRH challenges, ensures relevance to LMIC health systems pursuing UHC.</w:t>
      </w:r>
    </w:p>
    <w:p w14:paraId="6A2657CD" w14:textId="77777777" w:rsidR="00023F4B" w:rsidRPr="00023F4B" w:rsidRDefault="00023F4B" w:rsidP="00023F4B">
      <w:pPr>
        <w:jc w:val="both"/>
        <w:rPr>
          <w:b/>
          <w:bCs/>
          <w:lang w:val="en-GB"/>
        </w:rPr>
      </w:pPr>
      <w:r w:rsidRPr="00023F4B">
        <w:rPr>
          <w:b/>
          <w:bCs/>
          <w:lang w:val="en-GB"/>
        </w:rPr>
        <w:t>References</w:t>
      </w:r>
    </w:p>
    <w:sdt>
      <w:sdtPr>
        <w:rPr>
          <w:color w:val="000000"/>
          <w:lang w:val="en-GB"/>
        </w:rPr>
        <w:tag w:val="MENDELEY_BIBLIOGRAPHY"/>
        <w:id w:val="1449284138"/>
        <w:placeholder>
          <w:docPart w:val="DefaultPlaceholder_-1854013440"/>
        </w:placeholder>
      </w:sdtPr>
      <w:sdtContent>
        <w:p w14:paraId="181C9D46" w14:textId="77777777" w:rsidR="00291341" w:rsidRDefault="00291341">
          <w:pPr>
            <w:autoSpaceDE w:val="0"/>
            <w:autoSpaceDN w:val="0"/>
            <w:ind w:hanging="640"/>
            <w:divId w:val="1013415484"/>
            <w:rPr>
              <w:rFonts w:eastAsia="Times New Roman"/>
              <w:sz w:val="24"/>
              <w:szCs w:val="24"/>
            </w:rPr>
          </w:pPr>
          <w:r>
            <w:rPr>
              <w:rFonts w:eastAsia="Times New Roman"/>
            </w:rPr>
            <w:t>1.</w:t>
          </w:r>
          <w:r>
            <w:rPr>
              <w:rFonts w:eastAsia="Times New Roman"/>
            </w:rPr>
            <w:tab/>
            <w:t>CapacityPlus. Global Health Workforce Alliance (GHWA). 2024. HRH Action Framework: A Comprehensive Approach for Addressing Health Workforce Issues. Available from: www.capacityplus.org</w:t>
          </w:r>
        </w:p>
        <w:p w14:paraId="1CCA3603" w14:textId="77777777" w:rsidR="00291341" w:rsidRDefault="00291341">
          <w:pPr>
            <w:autoSpaceDE w:val="0"/>
            <w:autoSpaceDN w:val="0"/>
            <w:ind w:hanging="640"/>
            <w:divId w:val="1046567950"/>
            <w:rPr>
              <w:rFonts w:eastAsia="Times New Roman"/>
            </w:rPr>
          </w:pPr>
          <w:r>
            <w:rPr>
              <w:rFonts w:eastAsia="Times New Roman"/>
            </w:rPr>
            <w:t>2.</w:t>
          </w:r>
          <w:r>
            <w:rPr>
              <w:rFonts w:eastAsia="Times New Roman"/>
            </w:rPr>
            <w:tab/>
            <w:t xml:space="preserve">WHO. A guide to rapid assessment of human resources for health. Geneva, World Health Organization. 2004; </w:t>
          </w:r>
        </w:p>
        <w:p w14:paraId="1486D1AE" w14:textId="77777777" w:rsidR="00291341" w:rsidRDefault="00291341">
          <w:pPr>
            <w:autoSpaceDE w:val="0"/>
            <w:autoSpaceDN w:val="0"/>
            <w:ind w:hanging="640"/>
            <w:divId w:val="1831284538"/>
            <w:rPr>
              <w:rFonts w:eastAsia="Times New Roman"/>
            </w:rPr>
          </w:pPr>
          <w:r>
            <w:rPr>
              <w:rFonts w:eastAsia="Times New Roman"/>
            </w:rPr>
            <w:t>3.</w:t>
          </w:r>
          <w:r>
            <w:rPr>
              <w:rFonts w:eastAsia="Times New Roman"/>
            </w:rPr>
            <w:tab/>
            <w:t xml:space="preserve">Department of Health Systems Governance and Financing. Health Systems Governance for Universal Health Coverage. World Health Organization. 2014; </w:t>
          </w:r>
        </w:p>
        <w:p w14:paraId="1326C9B8" w14:textId="77777777" w:rsidR="00291341" w:rsidRDefault="00291341">
          <w:pPr>
            <w:autoSpaceDE w:val="0"/>
            <w:autoSpaceDN w:val="0"/>
            <w:ind w:hanging="640"/>
            <w:divId w:val="1985743086"/>
            <w:rPr>
              <w:rFonts w:eastAsia="Times New Roman"/>
            </w:rPr>
          </w:pPr>
          <w:r>
            <w:rPr>
              <w:rFonts w:eastAsia="Times New Roman"/>
            </w:rPr>
            <w:t>4.</w:t>
          </w:r>
          <w:r>
            <w:rPr>
              <w:rFonts w:eastAsia="Times New Roman"/>
            </w:rPr>
            <w:tab/>
            <w:t xml:space="preserve">Cometto G, Buchan J, Dussault G. Developing the health workforce for universal health coverage. Bull World Health Organ. 2020;98(2):109–16. </w:t>
          </w:r>
        </w:p>
        <w:p w14:paraId="52155296" w14:textId="77777777" w:rsidR="00291341" w:rsidRDefault="00291341">
          <w:pPr>
            <w:autoSpaceDE w:val="0"/>
            <w:autoSpaceDN w:val="0"/>
            <w:ind w:hanging="640"/>
            <w:divId w:val="173768203"/>
            <w:rPr>
              <w:rFonts w:eastAsia="Times New Roman"/>
            </w:rPr>
          </w:pPr>
          <w:r>
            <w:rPr>
              <w:rFonts w:eastAsia="Times New Roman"/>
            </w:rPr>
            <w:t>5.</w:t>
          </w:r>
          <w:r>
            <w:rPr>
              <w:rFonts w:eastAsia="Times New Roman"/>
            </w:rPr>
            <w:tab/>
            <w:t xml:space="preserve">WHO. Everybody’s business: strengthening health systems to improve health outcomes: WHO’s framework for action. Geneva, World Health Organization. 2007;44. </w:t>
          </w:r>
        </w:p>
        <w:p w14:paraId="613C9E73" w14:textId="170E2DEB" w:rsidR="00023F4B" w:rsidRPr="00023F4B" w:rsidRDefault="00291341" w:rsidP="00023F4B">
          <w:pPr>
            <w:jc w:val="both"/>
            <w:rPr>
              <w:lang w:val="en-GB"/>
            </w:rPr>
          </w:pPr>
          <w:r>
            <w:rPr>
              <w:rFonts w:eastAsia="Times New Roman"/>
            </w:rPr>
            <w:t> </w:t>
          </w:r>
        </w:p>
      </w:sdtContent>
    </w:sdt>
    <w:p w14:paraId="6CBD9749" w14:textId="77777777" w:rsidR="008803BA" w:rsidRDefault="008803BA" w:rsidP="00023F4B">
      <w:pPr>
        <w:jc w:val="both"/>
      </w:pPr>
    </w:p>
    <w:sectPr w:rsidR="008803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E3823"/>
    <w:multiLevelType w:val="multilevel"/>
    <w:tmpl w:val="C5BE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111D1"/>
    <w:multiLevelType w:val="multilevel"/>
    <w:tmpl w:val="5AC4637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401B24"/>
    <w:multiLevelType w:val="multilevel"/>
    <w:tmpl w:val="FAD8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E1259"/>
    <w:multiLevelType w:val="multilevel"/>
    <w:tmpl w:val="2DFE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0975E7"/>
    <w:multiLevelType w:val="multilevel"/>
    <w:tmpl w:val="F222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512FFA"/>
    <w:multiLevelType w:val="multilevel"/>
    <w:tmpl w:val="7B12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2719D"/>
    <w:multiLevelType w:val="multilevel"/>
    <w:tmpl w:val="B04E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111851">
    <w:abstractNumId w:val="6"/>
  </w:num>
  <w:num w:numId="2" w16cid:durableId="548958607">
    <w:abstractNumId w:val="5"/>
  </w:num>
  <w:num w:numId="3" w16cid:durableId="274100625">
    <w:abstractNumId w:val="4"/>
  </w:num>
  <w:num w:numId="4" w16cid:durableId="757096295">
    <w:abstractNumId w:val="0"/>
  </w:num>
  <w:num w:numId="5" w16cid:durableId="509300301">
    <w:abstractNumId w:val="3"/>
  </w:num>
  <w:num w:numId="6" w16cid:durableId="1744982605">
    <w:abstractNumId w:val="2"/>
  </w:num>
  <w:num w:numId="7" w16cid:durableId="628820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F4B"/>
    <w:rsid w:val="0002238B"/>
    <w:rsid w:val="00023F4B"/>
    <w:rsid w:val="000D6BCB"/>
    <w:rsid w:val="002171A5"/>
    <w:rsid w:val="0027513C"/>
    <w:rsid w:val="00291341"/>
    <w:rsid w:val="003D4BB0"/>
    <w:rsid w:val="00477BBC"/>
    <w:rsid w:val="0054119B"/>
    <w:rsid w:val="005841DB"/>
    <w:rsid w:val="005C696D"/>
    <w:rsid w:val="0063635E"/>
    <w:rsid w:val="0064719B"/>
    <w:rsid w:val="006F0D30"/>
    <w:rsid w:val="006F5954"/>
    <w:rsid w:val="00707529"/>
    <w:rsid w:val="008154A8"/>
    <w:rsid w:val="008803BA"/>
    <w:rsid w:val="008C6131"/>
    <w:rsid w:val="0091692D"/>
    <w:rsid w:val="00993D59"/>
    <w:rsid w:val="009E0C33"/>
    <w:rsid w:val="00A22A14"/>
    <w:rsid w:val="00AA7DE1"/>
    <w:rsid w:val="00AC70FB"/>
    <w:rsid w:val="00AD7206"/>
    <w:rsid w:val="00AE3FE7"/>
    <w:rsid w:val="00B67B45"/>
    <w:rsid w:val="00BB265E"/>
    <w:rsid w:val="00C30B71"/>
    <w:rsid w:val="00C362B3"/>
    <w:rsid w:val="00D016BF"/>
    <w:rsid w:val="00D605BB"/>
    <w:rsid w:val="00D751E8"/>
    <w:rsid w:val="00E53505"/>
    <w:rsid w:val="00E9032D"/>
    <w:rsid w:val="00EB7A9D"/>
    <w:rsid w:val="00FC31D6"/>
    <w:rsid w:val="4CD54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87B3"/>
  <w15:chartTrackingRefBased/>
  <w15:docId w15:val="{F4C54FCB-B4AC-495B-9C6F-679A667E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F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3F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3F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3F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3F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3F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F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F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F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F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3F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3F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3F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3F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3F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F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F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F4B"/>
    <w:rPr>
      <w:rFonts w:eastAsiaTheme="majorEastAsia" w:cstheme="majorBidi"/>
      <w:color w:val="272727" w:themeColor="text1" w:themeTint="D8"/>
    </w:rPr>
  </w:style>
  <w:style w:type="paragraph" w:styleId="Title">
    <w:name w:val="Title"/>
    <w:basedOn w:val="Normal"/>
    <w:next w:val="Normal"/>
    <w:link w:val="TitleChar"/>
    <w:uiPriority w:val="10"/>
    <w:qFormat/>
    <w:rsid w:val="00023F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F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F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F4B"/>
    <w:pPr>
      <w:spacing w:before="160"/>
      <w:jc w:val="center"/>
    </w:pPr>
    <w:rPr>
      <w:i/>
      <w:iCs/>
      <w:color w:val="404040" w:themeColor="text1" w:themeTint="BF"/>
    </w:rPr>
  </w:style>
  <w:style w:type="character" w:customStyle="1" w:styleId="QuoteChar">
    <w:name w:val="Quote Char"/>
    <w:basedOn w:val="DefaultParagraphFont"/>
    <w:link w:val="Quote"/>
    <w:uiPriority w:val="29"/>
    <w:rsid w:val="00023F4B"/>
    <w:rPr>
      <w:i/>
      <w:iCs/>
      <w:color w:val="404040" w:themeColor="text1" w:themeTint="BF"/>
    </w:rPr>
  </w:style>
  <w:style w:type="paragraph" w:styleId="ListParagraph">
    <w:name w:val="List Paragraph"/>
    <w:basedOn w:val="Normal"/>
    <w:uiPriority w:val="34"/>
    <w:qFormat/>
    <w:rsid w:val="00023F4B"/>
    <w:pPr>
      <w:ind w:left="720"/>
      <w:contextualSpacing/>
    </w:pPr>
  </w:style>
  <w:style w:type="character" w:styleId="IntenseEmphasis">
    <w:name w:val="Intense Emphasis"/>
    <w:basedOn w:val="DefaultParagraphFont"/>
    <w:uiPriority w:val="21"/>
    <w:qFormat/>
    <w:rsid w:val="00023F4B"/>
    <w:rPr>
      <w:i/>
      <w:iCs/>
      <w:color w:val="2F5496" w:themeColor="accent1" w:themeShade="BF"/>
    </w:rPr>
  </w:style>
  <w:style w:type="paragraph" w:styleId="IntenseQuote">
    <w:name w:val="Intense Quote"/>
    <w:basedOn w:val="Normal"/>
    <w:next w:val="Normal"/>
    <w:link w:val="IntenseQuoteChar"/>
    <w:uiPriority w:val="30"/>
    <w:qFormat/>
    <w:rsid w:val="00023F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3F4B"/>
    <w:rPr>
      <w:i/>
      <w:iCs/>
      <w:color w:val="2F5496" w:themeColor="accent1" w:themeShade="BF"/>
    </w:rPr>
  </w:style>
  <w:style w:type="character" w:styleId="IntenseReference">
    <w:name w:val="Intense Reference"/>
    <w:basedOn w:val="DefaultParagraphFont"/>
    <w:uiPriority w:val="32"/>
    <w:qFormat/>
    <w:rsid w:val="00023F4B"/>
    <w:rPr>
      <w:b/>
      <w:bCs/>
      <w:smallCaps/>
      <w:color w:val="2F5496" w:themeColor="accent1" w:themeShade="BF"/>
      <w:spacing w:val="5"/>
    </w:rPr>
  </w:style>
  <w:style w:type="character" w:styleId="PlaceholderText">
    <w:name w:val="Placeholder Text"/>
    <w:basedOn w:val="DefaultParagraphFont"/>
    <w:uiPriority w:val="99"/>
    <w:semiHidden/>
    <w:rsid w:val="008154A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12556">
      <w:bodyDiv w:val="1"/>
      <w:marLeft w:val="0"/>
      <w:marRight w:val="0"/>
      <w:marTop w:val="0"/>
      <w:marBottom w:val="0"/>
      <w:divBdr>
        <w:top w:val="none" w:sz="0" w:space="0" w:color="auto"/>
        <w:left w:val="none" w:sz="0" w:space="0" w:color="auto"/>
        <w:bottom w:val="none" w:sz="0" w:space="0" w:color="auto"/>
        <w:right w:val="none" w:sz="0" w:space="0" w:color="auto"/>
      </w:divBdr>
    </w:div>
    <w:div w:id="936331334">
      <w:bodyDiv w:val="1"/>
      <w:marLeft w:val="0"/>
      <w:marRight w:val="0"/>
      <w:marTop w:val="0"/>
      <w:marBottom w:val="0"/>
      <w:divBdr>
        <w:top w:val="none" w:sz="0" w:space="0" w:color="auto"/>
        <w:left w:val="none" w:sz="0" w:space="0" w:color="auto"/>
        <w:bottom w:val="none" w:sz="0" w:space="0" w:color="auto"/>
        <w:right w:val="none" w:sz="0" w:space="0" w:color="auto"/>
      </w:divBdr>
    </w:div>
    <w:div w:id="1575312514">
      <w:bodyDiv w:val="1"/>
      <w:marLeft w:val="0"/>
      <w:marRight w:val="0"/>
      <w:marTop w:val="0"/>
      <w:marBottom w:val="0"/>
      <w:divBdr>
        <w:top w:val="none" w:sz="0" w:space="0" w:color="auto"/>
        <w:left w:val="none" w:sz="0" w:space="0" w:color="auto"/>
        <w:bottom w:val="none" w:sz="0" w:space="0" w:color="auto"/>
        <w:right w:val="none" w:sz="0" w:space="0" w:color="auto"/>
      </w:divBdr>
      <w:divsChild>
        <w:div w:id="1579755238">
          <w:marLeft w:val="480"/>
          <w:marRight w:val="0"/>
          <w:marTop w:val="0"/>
          <w:marBottom w:val="0"/>
          <w:divBdr>
            <w:top w:val="none" w:sz="0" w:space="0" w:color="auto"/>
            <w:left w:val="none" w:sz="0" w:space="0" w:color="auto"/>
            <w:bottom w:val="none" w:sz="0" w:space="0" w:color="auto"/>
            <w:right w:val="none" w:sz="0" w:space="0" w:color="auto"/>
          </w:divBdr>
        </w:div>
        <w:div w:id="2119523435">
          <w:marLeft w:val="480"/>
          <w:marRight w:val="0"/>
          <w:marTop w:val="0"/>
          <w:marBottom w:val="0"/>
          <w:divBdr>
            <w:top w:val="none" w:sz="0" w:space="0" w:color="auto"/>
            <w:left w:val="none" w:sz="0" w:space="0" w:color="auto"/>
            <w:bottom w:val="none" w:sz="0" w:space="0" w:color="auto"/>
            <w:right w:val="none" w:sz="0" w:space="0" w:color="auto"/>
          </w:divBdr>
        </w:div>
        <w:div w:id="1647398373">
          <w:marLeft w:val="480"/>
          <w:marRight w:val="0"/>
          <w:marTop w:val="0"/>
          <w:marBottom w:val="0"/>
          <w:divBdr>
            <w:top w:val="none" w:sz="0" w:space="0" w:color="auto"/>
            <w:left w:val="none" w:sz="0" w:space="0" w:color="auto"/>
            <w:bottom w:val="none" w:sz="0" w:space="0" w:color="auto"/>
            <w:right w:val="none" w:sz="0" w:space="0" w:color="auto"/>
          </w:divBdr>
        </w:div>
        <w:div w:id="1514413833">
          <w:marLeft w:val="480"/>
          <w:marRight w:val="0"/>
          <w:marTop w:val="0"/>
          <w:marBottom w:val="0"/>
          <w:divBdr>
            <w:top w:val="none" w:sz="0" w:space="0" w:color="auto"/>
            <w:left w:val="none" w:sz="0" w:space="0" w:color="auto"/>
            <w:bottom w:val="none" w:sz="0" w:space="0" w:color="auto"/>
            <w:right w:val="none" w:sz="0" w:space="0" w:color="auto"/>
          </w:divBdr>
        </w:div>
        <w:div w:id="1614095239">
          <w:marLeft w:val="480"/>
          <w:marRight w:val="0"/>
          <w:marTop w:val="0"/>
          <w:marBottom w:val="0"/>
          <w:divBdr>
            <w:top w:val="none" w:sz="0" w:space="0" w:color="auto"/>
            <w:left w:val="none" w:sz="0" w:space="0" w:color="auto"/>
            <w:bottom w:val="none" w:sz="0" w:space="0" w:color="auto"/>
            <w:right w:val="none" w:sz="0" w:space="0" w:color="auto"/>
          </w:divBdr>
        </w:div>
      </w:divsChild>
    </w:div>
    <w:div w:id="2033609428">
      <w:bodyDiv w:val="1"/>
      <w:marLeft w:val="0"/>
      <w:marRight w:val="0"/>
      <w:marTop w:val="0"/>
      <w:marBottom w:val="0"/>
      <w:divBdr>
        <w:top w:val="none" w:sz="0" w:space="0" w:color="auto"/>
        <w:left w:val="none" w:sz="0" w:space="0" w:color="auto"/>
        <w:bottom w:val="none" w:sz="0" w:space="0" w:color="auto"/>
        <w:right w:val="none" w:sz="0" w:space="0" w:color="auto"/>
      </w:divBdr>
      <w:divsChild>
        <w:div w:id="1013415484">
          <w:marLeft w:val="640"/>
          <w:marRight w:val="0"/>
          <w:marTop w:val="0"/>
          <w:marBottom w:val="0"/>
          <w:divBdr>
            <w:top w:val="none" w:sz="0" w:space="0" w:color="auto"/>
            <w:left w:val="none" w:sz="0" w:space="0" w:color="auto"/>
            <w:bottom w:val="none" w:sz="0" w:space="0" w:color="auto"/>
            <w:right w:val="none" w:sz="0" w:space="0" w:color="auto"/>
          </w:divBdr>
        </w:div>
        <w:div w:id="1046567950">
          <w:marLeft w:val="640"/>
          <w:marRight w:val="0"/>
          <w:marTop w:val="0"/>
          <w:marBottom w:val="0"/>
          <w:divBdr>
            <w:top w:val="none" w:sz="0" w:space="0" w:color="auto"/>
            <w:left w:val="none" w:sz="0" w:space="0" w:color="auto"/>
            <w:bottom w:val="none" w:sz="0" w:space="0" w:color="auto"/>
            <w:right w:val="none" w:sz="0" w:space="0" w:color="auto"/>
          </w:divBdr>
        </w:div>
        <w:div w:id="1831284538">
          <w:marLeft w:val="640"/>
          <w:marRight w:val="0"/>
          <w:marTop w:val="0"/>
          <w:marBottom w:val="0"/>
          <w:divBdr>
            <w:top w:val="none" w:sz="0" w:space="0" w:color="auto"/>
            <w:left w:val="none" w:sz="0" w:space="0" w:color="auto"/>
            <w:bottom w:val="none" w:sz="0" w:space="0" w:color="auto"/>
            <w:right w:val="none" w:sz="0" w:space="0" w:color="auto"/>
          </w:divBdr>
        </w:div>
        <w:div w:id="1985743086">
          <w:marLeft w:val="640"/>
          <w:marRight w:val="0"/>
          <w:marTop w:val="0"/>
          <w:marBottom w:val="0"/>
          <w:divBdr>
            <w:top w:val="none" w:sz="0" w:space="0" w:color="auto"/>
            <w:left w:val="none" w:sz="0" w:space="0" w:color="auto"/>
            <w:bottom w:val="none" w:sz="0" w:space="0" w:color="auto"/>
            <w:right w:val="none" w:sz="0" w:space="0" w:color="auto"/>
          </w:divBdr>
        </w:div>
        <w:div w:id="17376820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8307D4C-09F1-47CE-ACC5-D52FBAB45A9F}"/>
      </w:docPartPr>
      <w:docPartBody>
        <w:p w:rsidR="00892AF2" w:rsidRDefault="00892AF2">
          <w:r w:rsidRPr="00816D00">
            <w:rPr>
              <w:rStyle w:val="PlaceholderText"/>
            </w:rPr>
            <w:t>Click or tap here to enter text.</w:t>
          </w:r>
        </w:p>
      </w:docPartBody>
    </w:docPart>
    <w:docPart>
      <w:docPartPr>
        <w:name w:val="7A6EDAD974564D6E9260FAC67D9389AB"/>
        <w:category>
          <w:name w:val="General"/>
          <w:gallery w:val="placeholder"/>
        </w:category>
        <w:types>
          <w:type w:val="bbPlcHdr"/>
        </w:types>
        <w:behaviors>
          <w:behavior w:val="content"/>
        </w:behaviors>
        <w:guid w:val="{29B001C9-885C-42A1-8BBC-3C150D5217A2}"/>
      </w:docPartPr>
      <w:docPartBody>
        <w:p w:rsidR="00000000" w:rsidRDefault="00B1431A" w:rsidP="00B1431A">
          <w:pPr>
            <w:pStyle w:val="7A6EDAD974564D6E9260FAC67D9389AB"/>
          </w:pPr>
          <w:r w:rsidRPr="00816D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AF2"/>
    <w:rsid w:val="003D4BB0"/>
    <w:rsid w:val="00892AF2"/>
    <w:rsid w:val="00B1431A"/>
    <w:rsid w:val="00B537C1"/>
    <w:rsid w:val="00EB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431A"/>
    <w:rPr>
      <w:color w:val="666666"/>
    </w:rPr>
  </w:style>
  <w:style w:type="paragraph" w:customStyle="1" w:styleId="0AE465BB829E46E097F9DABEECF7A667">
    <w:name w:val="0AE465BB829E46E097F9DABEECF7A667"/>
    <w:rsid w:val="00B1431A"/>
  </w:style>
  <w:style w:type="paragraph" w:customStyle="1" w:styleId="7A6EDAD974564D6E9260FAC67D9389AB">
    <w:name w:val="7A6EDAD974564D6E9260FAC67D9389AB"/>
    <w:rsid w:val="00B14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364015-3FBF-4789-95B5-4193B30F5746}">
  <we:reference id="wa104382081" version="1.55.1.0" store="en-US" storeType="OMEX"/>
  <we:alternateReferences>
    <we:reference id="WA104382081" version="1.55.1.0" store="" storeType="OMEX"/>
  </we:alternateReferences>
  <we:properties>
    <we:property name="MENDELEY_CITATIONS" value="[{&quot;citationID&quot;:&quot;MENDELEY_CITATION_acaf0e7e-f702-4616-9773-bec8d78bb05d&quot;,&quot;properties&quot;:{&quot;noteIndex&quot;:0},&quot;isEdited&quot;:false,&quot;manualOverride&quot;:{&quot;isManuallyOverridden&quot;:false,&quot;citeprocText&quot;:&quot;(1)&quot;,&quot;manualOverrideText&quot;:&quot;&quot;},&quot;citationTag&quot;:&quot;MENDELEY_CITATION_v3_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&quot;,&quot;citationItems&quot;:[{&quot;id&quot;:&quot;379d128b-7203-39c0-a1ac-f1ee82922d85&quot;,&quot;itemData&quot;:{&quot;type&quot;:&quot;webpage&quot;,&quot;id&quot;:&quot;379d128b-7203-39c0-a1ac-f1ee82922d85&quot;,&quot;title&quot;:&quot;HRH Action Framework: A Comprehensive Approach for Addressing Health Workforce Issues&quot;,&quot;author&quot;:[{&quot;family&quot;:&quot;CapacityPlus&quot;,&quot;given&quot;:&quot;&quot;,&quot;parse-names&quot;:false,&quot;dropping-particle&quot;:&quot;&quot;,&quot;non-dropping-particle&quot;:&quot;&quot;}],&quot;container-title&quot;:&quot;Global Health Workforce Alliance (GHWA)&quot;,&quot;URL&quot;:&quot;www.capacityplus.org&quot;,&quot;issued&quot;:{&quot;date-parts&quot;:[[2024,3,20]]},&quot;container-title-short&quot;:&quot;&quot;},&quot;isTemporary&quot;:false,&quot;suppress-author&quot;:false,&quot;composite&quot;:false,&quot;author-only&quot;:false}]},{&quot;citationID&quot;:&quot;MENDELEY_CITATION_7dcfced8-3d51-409e-a2d6-4e2235853b9d&quot;,&quot;properties&quot;:{&quot;noteIndex&quot;:0},&quot;isEdited&quot;:false,&quot;manualOverride&quot;:{&quot;isManuallyOverridden&quot;:false,&quot;citeprocText&quot;:&quot;(2)&quot;,&quot;manualOverrideText&quot;:&quot;&quot;},&quot;citationTag&quot;:&quot;MENDELEY_CITATION_v3_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&quot;,&quot;citationItems&quot;:[{&quot;id&quot;:&quot;d4253469-9d50-304a-b2c7-f894a879621b&quot;,&quot;itemData&quot;:{&quot;type&quot;:&quot;article-journal&quot;,&quot;id&quot;:&quot;d4253469-9d50-304a-b2c7-f894a879621b&quot;,&quot;title&quot;:&quot;A guide to rapid assessment of human resources for health&quot;,&quot;author&quot;:[{&quot;family&quot;:&quot;WHO&quot;,&quot;given&quot;:&quot;&quot;,&quot;parse-names&quot;:false,&quot;dropping-particle&quot;:&quot;&quot;,&quot;non-dropping-particle&quot;:&quot;&quot;}],&quot;container-title&quot;:&quot;Geneva, World Health Organization&quot;,&quot;issued&quot;:{&quot;date-parts&quot;:[[2004]]},&quot;container-title-short&quot;:&quot;&quot;},&quot;isTemporary&quot;:false,&quot;suppress-author&quot;:false,&quot;composite&quot;:false,&quot;author-only&quot;:false}]},{&quot;citationID&quot;:&quot;MENDELEY_CITATION_95ced8ae-7ec3-42d1-ab20-8c28bb936c4a&quot;,&quot;properties&quot;:{&quot;noteIndex&quot;:0},&quot;isEdited&quot;:false,&quot;manualOverride&quot;:{&quot;isManuallyOverridden&quot;:false,&quot;citeprocText&quot;:&quot;(3)&quot;,&quot;manualOverrideText&quot;:&quot;&quot;},&quot;citationTag&quot;:&quot;MENDELEY_CITATION_v3_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&quot;,&quot;citationItems&quot;:[{&quot;id&quot;:&quot;8e08bd90-b7f2-3eb8-b1fa-8ca1f595c329&quot;,&quot;itemData&quot;:{&quot;type&quot;:&quot;article-journal&quot;,&quot;id&quot;:&quot;8e08bd90-b7f2-3eb8-b1fa-8ca1f595c329&quot;,&quot;title&quot;:&quot;Health Systems Governance for Universal Health Coverage&quot;,&quot;author&quot;:[{&quot;family&quot;:&quot;Department of Health Systems Governance and Financing&quot;,&quot;given&quot;:&quot;&quot;,&quot;parse-names&quot;:false,&quot;dropping-particle&quot;:&quot;&quot;,&quot;non-dropping-particle&quot;:&quot;&quot;}],&quot;container-title&quot;:&quot;World Health Organization&quot;,&quot;issued&quot;:{&quot;date-parts&quot;:[[2014]]},&quot;container-title-short&quot;:&quot;&quot;},&quot;isTemporary&quot;:false,&quot;suppress-author&quot;:false,&quot;composite&quot;:false,&quot;author-only&quot;:false}]},{&quot;citationID&quot;:&quot;MENDELEY_CITATION_8b1ac69c-2f9b-4451-8e06-d34ef4c625b7&quot;,&quot;properties&quot;:{&quot;noteIndex&quot;:0},&quot;isEdited&quot;:false,&quot;manualOverride&quot;:{&quot;isManuallyOverridden&quot;:false,&quot;citeprocText&quot;:&quot;(1)&quot;,&quot;manualOverrideText&quot;:&quot;&quot;},&quot;citationTag&quot;:&quot;MENDELEY_CITATION_v3_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&quot;,&quot;citationItems&quot;:[{&quot;id&quot;:&quot;379d128b-7203-39c0-a1ac-f1ee82922d85&quot;,&quot;itemData&quot;:{&quot;type&quot;:&quot;webpage&quot;,&quot;id&quot;:&quot;379d128b-7203-39c0-a1ac-f1ee82922d85&quot;,&quot;title&quot;:&quot;HRH Action Framework: A Comprehensive Approach for Addressing Health Workforce Issues&quot;,&quot;author&quot;:[{&quot;family&quot;:&quot;CapacityPlus&quot;,&quot;given&quot;:&quot;&quot;,&quot;parse-names&quot;:false,&quot;dropping-particle&quot;:&quot;&quot;,&quot;non-dropping-particle&quot;:&quot;&quot;}],&quot;container-title&quot;:&quot;Global Health Workforce Alliance (GHWA)&quot;,&quot;URL&quot;:&quot;www.capacityplus.org&quot;,&quot;issued&quot;:{&quot;date-parts&quot;:[[2024,3,20]]},&quot;container-title-short&quot;:&quot;&quot;},&quot;isTemporary&quot;:false,&quot;suppress-author&quot;:false,&quot;composite&quot;:false,&quot;author-only&quot;:false}]},{&quot;citationID&quot;:&quot;MENDELEY_CITATION_5f03159d-93f2-431c-960b-7944da3dbad9&quot;,&quot;properties&quot;:{&quot;noteIndex&quot;:0},&quot;isEdited&quot;:false,&quot;manualOverride&quot;:{&quot;isManuallyOverridden&quot;:false,&quot;citeprocText&quot;:&quot;(2)&quot;,&quot;manualOverrideText&quot;:&quot;&quot;},&quot;citationTag&quot;:&quot;MENDELEY_CITATION_v3_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&quot;,&quot;citationItems&quot;:[{&quot;id&quot;:&quot;d4253469-9d50-304a-b2c7-f894a879621b&quot;,&quot;itemData&quot;:{&quot;type&quot;:&quot;article-journal&quot;,&quot;id&quot;:&quot;d4253469-9d50-304a-b2c7-f894a879621b&quot;,&quot;title&quot;:&quot;A guide to rapid assessment of human resources for health&quot;,&quot;author&quot;:[{&quot;family&quot;:&quot;WHO&quot;,&quot;given&quot;:&quot;&quot;,&quot;parse-names&quot;:false,&quot;dropping-particle&quot;:&quot;&quot;,&quot;non-dropping-particle&quot;:&quot;&quot;}],&quot;container-title&quot;:&quot;Geneva, World Health Organization&quot;,&quot;issued&quot;:{&quot;date-parts&quot;:[[2004]]},&quot;container-title-short&quot;:&quot;&quot;},&quot;isTemporary&quot;:false,&quot;suppress-author&quot;:false,&quot;composite&quot;:false,&quot;author-only&quot;:false}]},{&quot;citationID&quot;:&quot;MENDELEY_CITATION_fa72d4b9-6844-4e0c-afb5-e34968004348&quot;,&quot;properties&quot;:{&quot;noteIndex&quot;:0},&quot;isEdited&quot;:false,&quot;manualOverride&quot;:{&quot;isManuallyOverridden&quot;:false,&quot;citeprocText&quot;:&quot;(3)&quot;,&quot;manualOverrideText&quot;:&quot;&quot;},&quot;citationTag&quot;:&quot;MENDELEY_CITATION_v3_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&quot;,&quot;citationItems&quot;:[{&quot;id&quot;:&quot;8e08bd90-b7f2-3eb8-b1fa-8ca1f595c329&quot;,&quot;itemData&quot;:{&quot;type&quot;:&quot;article-journal&quot;,&quot;id&quot;:&quot;8e08bd90-b7f2-3eb8-b1fa-8ca1f595c329&quot;,&quot;title&quot;:&quot;Health Systems Governance for Universal Health Coverage&quot;,&quot;author&quot;:[{&quot;family&quot;:&quot;Department of Health Systems Governance and Financing&quot;,&quot;given&quot;:&quot;&quot;,&quot;parse-names&quot;:false,&quot;dropping-particle&quot;:&quot;&quot;,&quot;non-dropping-particle&quot;:&quot;&quot;}],&quot;container-title&quot;:&quot;World Health Organization&quot;,&quot;issued&quot;:{&quot;date-parts&quot;:[[2014]]},&quot;container-title-short&quot;:&quot;&quot;},&quot;isTemporary&quot;:false,&quot;suppress-author&quot;:false,&quot;composite&quot;:false,&quot;author-only&quot;:false}]},{&quot;citationID&quot;:&quot;MENDELEY_CITATION_bde30e9a-e04f-4598-9f64-cf252a8481a7&quot;,&quot;properties&quot;:{&quot;noteIndex&quot;:0},&quot;isEdited&quot;:false,&quot;manualOverride&quot;:{&quot;isManuallyOverridden&quot;:false,&quot;citeprocText&quot;:&quot;(4,5)&quot;,&quot;manualOverrideText&quot;:&quot;&quot;},&quot;citationTag&quot;:&quot;MENDELEY_CITATION_v3_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&quot;,&quot;citationItems&quot;:[{&quot;id&quot;:&quot;552a4a3e-654b-3ca1-9f4d-b29e8e167d25&quot;,&quot;itemData&quot;:{&quot;type&quot;:&quot;article-journal&quot;,&quot;id&quot;:&quot;552a4a3e-654b-3ca1-9f4d-b29e8e167d25&quot;,&quot;title&quot;:&quot;Developing the health workforce for universal health coverage&quot;,&quot;author&quot;:[{&quot;family&quot;:&quot;Cometto&quot;,&quot;given&quot;:&quot;Giorgio&quot;,&quot;parse-names&quot;:false,&quot;dropping-particle&quot;:&quot;&quot;,&quot;non-dropping-particle&quot;:&quot;&quot;},{&quot;family&quot;:&quot;Buchan&quot;,&quot;given&quot;:&quot;James&quot;,&quot;parse-names&quot;:false,&quot;dropping-particle&quot;:&quot;&quot;,&quot;non-dropping-particle&quot;:&quot;&quot;},{&quot;family&quot;:&quot;Dussault&quot;,&quot;given&quot;:&quot;Gilles&quot;,&quot;parse-names&quot;:false,&quot;dropping-particle&quot;:&quot;&quot;,&quot;non-dropping-particle&quot;:&quot;&quot;}],&quot;container-title&quot;:&quot;Bulletin of the World Health Organization&quot;,&quot;container-title-short&quot;:&quot;Bull World Health Organ&quot;,&quot;DOI&quot;:&quot;10.2471/BLT.19.234138&quot;,&quot;ISSN&quot;:&quot;15640604&quot;,&quot;PMID&quot;:&quot;32015581&quot;,&quot;issued&quot;:{&quot;date-parts&quot;:[[2020]]},&quot;page&quot;:&quot;109-116&quot;,&quot;abstract&quot;:&quot;Optimizing the management of the health workforce is necessary for the progressive realization of universal health coverage. Here we discuss the six main action fields in health workforce management as identified by the Human Resources for Health Action Framework: leadership; finance; policy; education; partnership; and human resources management systems. We also identify and describe examples of effective practices in the development of the health workforce, highlighting the breadth of issues that policy-makers and planners should consider. Achieving success in these action fields is not possible by pursuing them in isolation. Rather, they are interlinked functions that depend on a strong capacity for effective stewardship of health workforce policy. This stewardship capacity can be best understood as a pyramid of tools and factors that encompass the individual, organizational, institutional and health system levels, with each level depending on capacity at the level below and enabling actions at the level above. We focus on action fields covered by the organizational or system-wide levels that relate to health workforce development. We consider that an analysis of the policy and governance environment and of mechanisms for health workforce policy development and implementation is required, and should guide the identification of the most relevant and appropriate levels and interventions to strengthen the capacity of health workforce stewardship and leadership. Although these action fields are relevant in all countries, there are no best practices that can simply be replicated across countries and each country must design its own responses to the challenges raised by these fields.&quot;,&quot;publisher&quot;:&quot;World Health Organization&quot;,&quot;issue&quot;:&quot;2&quot;,&quot;volume&quot;:&quot;98&quot;},&quot;isTemporary&quot;:false},{&quot;id&quot;:&quot;e2a66b4b-438c-3fc7-8220-41b015793356&quot;,&quot;itemData&quot;:{&quot;type&quot;:&quot;article-journal&quot;,&quot;id&quot;:&quot;e2a66b4b-438c-3fc7-8220-41b015793356&quot;,&quot;title&quot;:&quot;Everybody's business: strengthening health systems to improve health outcomes: WHO's framework for action&quot;,&quot;author&quot;:[{&quot;family&quot;:&quot;WHO&quot;,&quot;given&quot;:&quot;&quot;,&quot;parse-names&quot;:false,&quot;dropping-particle&quot;:&quot;&quot;,&quot;non-dropping-particle&quot;:&quot;&quot;}],&quot;container-title&quot;:&quot;Geneva, World Health Organization&quot;,&quot;ISBN&quot;:&quot;9789241596077&quot;,&quot;issued&quot;:{&quot;date-parts&quot;:[[2007]]},&quot;page&quot;:&quot;44&quot;,&quot;abstract&quot;:&quot;Cover title.&quot;,&quot;publisher&quot;:&quot;World Health Organization&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EFE61-4311-4F55-8099-054A12BB7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Abdul-Rahman Ajibola</dc:creator>
  <cp:keywords/>
  <dc:description/>
  <cp:lastModifiedBy>Abdul-Rahman Ajibola</cp:lastModifiedBy>
  <cp:revision>31</cp:revision>
  <dcterms:created xsi:type="dcterms:W3CDTF">2025-05-02T16:09:00Z</dcterms:created>
  <dcterms:modified xsi:type="dcterms:W3CDTF">2025-05-06T14:17:00Z</dcterms:modified>
</cp:coreProperties>
</file>