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3FB" w:rsidRPr="00536500" w:rsidRDefault="007E73FB" w:rsidP="007E73FB">
      <w:pPr>
        <w:spacing w:line="360" w:lineRule="auto"/>
        <w:outlineLvl w:val="0"/>
        <w:rPr>
          <w:rFonts w:ascii="Times New Roman" w:eastAsia="SimHei" w:hAnsi="Times New Roman" w:cs="Times New Roman"/>
          <w:sz w:val="18"/>
          <w:szCs w:val="18"/>
        </w:rPr>
      </w:pPr>
      <w:r w:rsidRPr="00536500">
        <w:rPr>
          <w:rFonts w:ascii="Times New Roman" w:eastAsia="SimHei" w:hAnsi="Times New Roman" w:cs="Times New Roman"/>
          <w:i/>
          <w:iCs/>
          <w:sz w:val="24"/>
          <w:szCs w:val="24"/>
        </w:rPr>
        <w:t>Supplementary Tables</w:t>
      </w:r>
    </w:p>
    <w:p w:rsidR="007E73FB" w:rsidRPr="00536500" w:rsidRDefault="007E73FB" w:rsidP="007E73FB">
      <w:pPr>
        <w:keepNext/>
        <w:keepLines/>
        <w:spacing w:before="200" w:line="276" w:lineRule="auto"/>
        <w:ind w:leftChars="86" w:left="189"/>
        <w:outlineLvl w:val="1"/>
        <w:rPr>
          <w:rFonts w:ascii="Times New Roman" w:eastAsia="MS Gothic" w:hAnsi="Times New Roman" w:cs="Times New Roman"/>
          <w:b/>
          <w:bCs/>
          <w:sz w:val="26"/>
          <w:szCs w:val="26"/>
        </w:rPr>
      </w:pPr>
      <w:r w:rsidRPr="00536500">
        <w:rPr>
          <w:rFonts w:ascii="Times New Roman" w:eastAsia="MS Gothic" w:hAnsi="Times New Roman" w:cs="Times New Roman"/>
          <w:b/>
          <w:bCs/>
          <w:sz w:val="26"/>
          <w:szCs w:val="26"/>
        </w:rPr>
        <w:t>Supplementary Table S1A. Qualitative studies</w:t>
      </w:r>
    </w:p>
    <w:tbl>
      <w:tblPr>
        <w:tblStyle w:val="1"/>
        <w:tblW w:w="5000" w:type="pct"/>
        <w:tblLayout w:type="fixed"/>
        <w:tblLook w:val="04A0" w:firstRow="1" w:lastRow="0" w:firstColumn="1" w:lastColumn="0" w:noHBand="0" w:noVBand="1"/>
      </w:tblPr>
      <w:tblGrid>
        <w:gridCol w:w="1209"/>
        <w:gridCol w:w="638"/>
        <w:gridCol w:w="639"/>
        <w:gridCol w:w="639"/>
        <w:gridCol w:w="639"/>
        <w:gridCol w:w="639"/>
        <w:gridCol w:w="639"/>
        <w:gridCol w:w="639"/>
        <w:gridCol w:w="2615"/>
      </w:tblGrid>
      <w:tr w:rsidR="007E73FB" w:rsidRPr="00536500" w:rsidTr="00A00380">
        <w:tc>
          <w:tcPr>
            <w:tcW w:w="729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Study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S1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S2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1.1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1.2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1.3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1.4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1.5</w:t>
            </w:r>
          </w:p>
        </w:tc>
        <w:tc>
          <w:tcPr>
            <w:tcW w:w="1576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Key rationale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Barton et al., 2024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Interview documentation differed by mode; some data were based on contemporaneous notes rather than verbatim recordings.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Granviken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2023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Approach, collection, analysis, interpretation, and coherence were adequately reported.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Haugsten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2023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Qualitative methods and analytic coherence were adequately reported.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Joshi et al., 2022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Semistructured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data collection and consensus coding supported coherent derivation and interpretation.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Besculides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2023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Qualitative approach, data collection, analysis, and interpretation were adequately aligned.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Yoon et al., 2024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Data collection and analysis supported the interpretations and were coherent with the stated approach.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Schwartz et al., 2022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Qualitative methods and evidence-to-interpretation links were adequately described.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Zheng et al., 2024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Data collection was appropriate, but the process linking coding to theme development was incompletely reported.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Anjara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2023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The qualitative approach, analysis, and interpretation were coherent and adequately evidenced.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Stacy et al., 2022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385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385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385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385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The report labels the evaluation qualitative, but reporting of the qualitative approach, collection, analytic derivation, supporting data, and methodological coherence was insufficient for criterion-level confirmation.</w:t>
            </w:r>
          </w:p>
        </w:tc>
      </w:tr>
    </w:tbl>
    <w:p w:rsidR="007E73FB" w:rsidRPr="00536500" w:rsidRDefault="007E73FB" w:rsidP="007E73FB">
      <w:pPr>
        <w:keepNext/>
        <w:keepLines/>
        <w:spacing w:before="200" w:line="276" w:lineRule="auto"/>
        <w:outlineLvl w:val="1"/>
        <w:rPr>
          <w:rFonts w:ascii="Times New Roman" w:eastAsia="MS Gothic" w:hAnsi="Times New Roman" w:cs="Times New Roman"/>
          <w:b/>
          <w:bCs/>
          <w:sz w:val="26"/>
          <w:szCs w:val="26"/>
        </w:rPr>
      </w:pPr>
      <w:r w:rsidRPr="00536500">
        <w:rPr>
          <w:rFonts w:ascii="Times New Roman" w:eastAsia="MS Gothic" w:hAnsi="Times New Roman" w:cs="Times New Roman"/>
          <w:b/>
          <w:bCs/>
          <w:sz w:val="26"/>
          <w:szCs w:val="26"/>
        </w:rPr>
        <w:t>Supplementary Table S1B. Quantitative studies</w:t>
      </w:r>
    </w:p>
    <w:tbl>
      <w:tblPr>
        <w:tblStyle w:val="1"/>
        <w:tblW w:w="5000" w:type="pct"/>
        <w:tblLayout w:type="fixed"/>
        <w:tblLook w:val="04A0" w:firstRow="1" w:lastRow="0" w:firstColumn="1" w:lastColumn="0" w:noHBand="0" w:noVBand="1"/>
      </w:tblPr>
      <w:tblGrid>
        <w:gridCol w:w="1091"/>
        <w:gridCol w:w="811"/>
        <w:gridCol w:w="548"/>
        <w:gridCol w:w="548"/>
        <w:gridCol w:w="548"/>
        <w:gridCol w:w="548"/>
        <w:gridCol w:w="548"/>
        <w:gridCol w:w="548"/>
        <w:gridCol w:w="548"/>
        <w:gridCol w:w="2558"/>
      </w:tblGrid>
      <w:tr w:rsidR="007E73FB" w:rsidRPr="00536500" w:rsidTr="00A00380">
        <w:tc>
          <w:tcPr>
            <w:tcW w:w="658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Study</w:t>
            </w:r>
          </w:p>
        </w:tc>
        <w:tc>
          <w:tcPr>
            <w:tcW w:w="489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Design</w:t>
            </w:r>
          </w:p>
        </w:tc>
        <w:tc>
          <w:tcPr>
            <w:tcW w:w="330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S1</w:t>
            </w:r>
          </w:p>
        </w:tc>
        <w:tc>
          <w:tcPr>
            <w:tcW w:w="330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S2</w:t>
            </w:r>
          </w:p>
        </w:tc>
        <w:tc>
          <w:tcPr>
            <w:tcW w:w="330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Criterion 1</w:t>
            </w:r>
          </w:p>
        </w:tc>
        <w:tc>
          <w:tcPr>
            <w:tcW w:w="330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Criterion 2</w:t>
            </w:r>
          </w:p>
        </w:tc>
        <w:tc>
          <w:tcPr>
            <w:tcW w:w="330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Criterion 3</w:t>
            </w:r>
          </w:p>
        </w:tc>
        <w:tc>
          <w:tcPr>
            <w:tcW w:w="330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Criterion 4</w:t>
            </w:r>
          </w:p>
        </w:tc>
        <w:tc>
          <w:tcPr>
            <w:tcW w:w="330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Criterion 5</w:t>
            </w:r>
          </w:p>
        </w:tc>
        <w:tc>
          <w:tcPr>
            <w:tcW w:w="1541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MMAT IDs / key rationale</w:t>
            </w:r>
          </w:p>
        </w:tc>
      </w:tr>
      <w:tr w:rsidR="007E73FB" w:rsidRPr="00536500" w:rsidTr="00A00380">
        <w:tc>
          <w:tcPr>
            <w:tcW w:w="65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Romero-</w:t>
            </w: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Brufau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2020</w:t>
            </w:r>
          </w:p>
        </w:tc>
        <w:tc>
          <w:tcPr>
            <w:tcW w:w="48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Quantitative nonrandomized</w:t>
            </w:r>
          </w:p>
        </w:tc>
        <w:tc>
          <w:tcPr>
            <w:tcW w:w="330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30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30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330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30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330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330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41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3.1, 3.2, 3.3, 3.4, 3.5. Representativeness was unclear; pre/post response was incomplete and unpaired; potential confounding was not adjusted.</w:t>
            </w:r>
          </w:p>
        </w:tc>
      </w:tr>
      <w:tr w:rsidR="007E73FB" w:rsidRPr="00536500" w:rsidTr="00A00380">
        <w:tc>
          <w:tcPr>
            <w:tcW w:w="65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lastRenderedPageBreak/>
              <w:t>Ginestra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2019</w:t>
            </w:r>
          </w:p>
        </w:tc>
        <w:tc>
          <w:tcPr>
            <w:tcW w:w="48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Quantitative descriptive</w:t>
            </w:r>
          </w:p>
        </w:tc>
        <w:tc>
          <w:tcPr>
            <w:tcW w:w="330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30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30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30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330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30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330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41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4.1, 4.2, 4.3, 4.4, 4.5. Sampling was relevant, but survey response was limited and nonresponse bias could not be ruled out.</w:t>
            </w:r>
          </w:p>
        </w:tc>
      </w:tr>
      <w:tr w:rsidR="007E73FB" w:rsidRPr="00536500" w:rsidTr="00A00380">
        <w:tc>
          <w:tcPr>
            <w:tcW w:w="65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Chen et al., 2023</w:t>
            </w:r>
          </w:p>
        </w:tc>
        <w:tc>
          <w:tcPr>
            <w:tcW w:w="48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Quantitative descriptive</w:t>
            </w:r>
          </w:p>
        </w:tc>
        <w:tc>
          <w:tcPr>
            <w:tcW w:w="330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30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30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330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330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30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330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41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4.1, 4.2, 4.3, 4.4, 4.5. Recruitment and response denominator were unclear; a 10-clinician single-center sample limited representativeness; standardized tasks and SUS were appropriate.</w:t>
            </w:r>
          </w:p>
        </w:tc>
      </w:tr>
    </w:tbl>
    <w:p w:rsidR="007E73FB" w:rsidRPr="00536500" w:rsidRDefault="007E73FB" w:rsidP="007E73FB">
      <w:pPr>
        <w:keepNext/>
        <w:keepLines/>
        <w:spacing w:before="200" w:line="276" w:lineRule="auto"/>
        <w:outlineLvl w:val="1"/>
        <w:rPr>
          <w:rFonts w:ascii="Times New Roman" w:eastAsia="MS Gothic" w:hAnsi="Times New Roman" w:cs="Times New Roman"/>
          <w:b/>
          <w:bCs/>
          <w:sz w:val="26"/>
          <w:szCs w:val="26"/>
        </w:rPr>
      </w:pPr>
      <w:r w:rsidRPr="00536500">
        <w:rPr>
          <w:rFonts w:ascii="Times New Roman" w:eastAsia="MS Gothic" w:hAnsi="Times New Roman" w:cs="Times New Roman"/>
          <w:b/>
          <w:bCs/>
          <w:sz w:val="26"/>
          <w:szCs w:val="26"/>
        </w:rPr>
        <w:t>Supplementary Table S1C. Mixed-methods studies—qualitative component</w:t>
      </w:r>
    </w:p>
    <w:tbl>
      <w:tblPr>
        <w:tblStyle w:val="1"/>
        <w:tblW w:w="5000" w:type="pct"/>
        <w:tblLayout w:type="fixed"/>
        <w:tblLook w:val="04A0" w:firstRow="1" w:lastRow="0" w:firstColumn="1" w:lastColumn="0" w:noHBand="0" w:noVBand="1"/>
      </w:tblPr>
      <w:tblGrid>
        <w:gridCol w:w="1209"/>
        <w:gridCol w:w="638"/>
        <w:gridCol w:w="639"/>
        <w:gridCol w:w="639"/>
        <w:gridCol w:w="639"/>
        <w:gridCol w:w="639"/>
        <w:gridCol w:w="639"/>
        <w:gridCol w:w="639"/>
        <w:gridCol w:w="2615"/>
      </w:tblGrid>
      <w:tr w:rsidR="007E73FB" w:rsidRPr="00536500" w:rsidTr="00A00380">
        <w:tc>
          <w:tcPr>
            <w:tcW w:w="729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Study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S1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S2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1.1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1.2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1.3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1.4</w:t>
            </w:r>
          </w:p>
        </w:tc>
        <w:tc>
          <w:tcPr>
            <w:tcW w:w="385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1.5</w:t>
            </w:r>
          </w:p>
        </w:tc>
        <w:tc>
          <w:tcPr>
            <w:tcW w:w="1576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Key rationale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Ndlovu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2023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The qualitative component was strong; the quantitative component was small/self-selected with incomplete survey completion; handling of discordance was unclear.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Tanguay-Sela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2022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Interviews relied on extensive notes rather than audio recordings; the small recruited sample and custom questionnaire limited the quantitative component.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Berge et al., 2023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Both components and their integration were clearly justified, conducted, and interpreted.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Sideris et al., 2024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Components were strong and integrated, although procedures for resolving discordant findings were not explicit.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Fujimori et al., 2022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The qualitative component was sound; the convenience sample of 14 </w:t>
            </w:r>
            <w:proofErr w:type="gramStart"/>
            <w:r w:rsidRPr="00536500">
              <w:rPr>
                <w:rFonts w:ascii="Times New Roman" w:eastAsia="MS Mincho" w:hAnsi="Times New Roman" w:cs="Times New Roman"/>
                <w:sz w:val="15"/>
              </w:rPr>
              <w:t>physicians</w:t>
            </w:r>
            <w:proofErr w:type="gram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limited representativeness, and discordance handling was unclear.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Gunlicks-Stoessel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2024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Qualitative coding was well described; the small homogeneous sample and study-created measures limited the quantitative component; mixed-methods rationale was implicit.</w:t>
            </w:r>
          </w:p>
        </w:tc>
      </w:tr>
      <w:tr w:rsidR="007E73FB" w:rsidRPr="00536500" w:rsidTr="00A00380">
        <w:tc>
          <w:tcPr>
            <w:tcW w:w="729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Helenason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2024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385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576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Qualitative methods and validated usability measures were strengths; reader-study recruitment and cross-component integration were insufficiently detailed.</w:t>
            </w:r>
          </w:p>
        </w:tc>
      </w:tr>
    </w:tbl>
    <w:p w:rsidR="007E73FB" w:rsidRPr="00536500" w:rsidRDefault="007E73FB" w:rsidP="007E73FB">
      <w:pPr>
        <w:keepNext/>
        <w:keepLines/>
        <w:spacing w:before="200" w:line="276" w:lineRule="auto"/>
        <w:outlineLvl w:val="1"/>
        <w:rPr>
          <w:rFonts w:ascii="Times New Roman" w:eastAsia="MS Gothic" w:hAnsi="Times New Roman" w:cs="Times New Roman"/>
          <w:b/>
          <w:bCs/>
          <w:sz w:val="26"/>
          <w:szCs w:val="26"/>
        </w:rPr>
      </w:pPr>
      <w:r w:rsidRPr="00536500">
        <w:rPr>
          <w:rFonts w:ascii="Times New Roman" w:eastAsia="MS Gothic" w:hAnsi="Times New Roman" w:cs="Times New Roman"/>
          <w:b/>
          <w:bCs/>
          <w:sz w:val="26"/>
          <w:szCs w:val="26"/>
        </w:rPr>
        <w:t>Supplementary Table S1D. Mixed-methods studies—quantitative descriptive component</w:t>
      </w:r>
    </w:p>
    <w:tbl>
      <w:tblPr>
        <w:tblStyle w:val="1"/>
        <w:tblW w:w="5000" w:type="pct"/>
        <w:tblLayout w:type="fixed"/>
        <w:tblLook w:val="04A0" w:firstRow="1" w:lastRow="0" w:firstColumn="1" w:lastColumn="0" w:noHBand="0" w:noVBand="1"/>
      </w:tblPr>
      <w:tblGrid>
        <w:gridCol w:w="1190"/>
        <w:gridCol w:w="810"/>
        <w:gridCol w:w="810"/>
        <w:gridCol w:w="810"/>
        <w:gridCol w:w="810"/>
        <w:gridCol w:w="810"/>
        <w:gridCol w:w="3056"/>
      </w:tblGrid>
      <w:tr w:rsidR="007E73FB" w:rsidRPr="00536500" w:rsidTr="00A00380">
        <w:tc>
          <w:tcPr>
            <w:tcW w:w="718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Study</w:t>
            </w:r>
          </w:p>
        </w:tc>
        <w:tc>
          <w:tcPr>
            <w:tcW w:w="488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4.1</w:t>
            </w:r>
          </w:p>
        </w:tc>
        <w:tc>
          <w:tcPr>
            <w:tcW w:w="488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4.2</w:t>
            </w:r>
          </w:p>
        </w:tc>
        <w:tc>
          <w:tcPr>
            <w:tcW w:w="488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4.3</w:t>
            </w:r>
          </w:p>
        </w:tc>
        <w:tc>
          <w:tcPr>
            <w:tcW w:w="488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4.4</w:t>
            </w:r>
          </w:p>
        </w:tc>
        <w:tc>
          <w:tcPr>
            <w:tcW w:w="488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4.5</w:t>
            </w:r>
          </w:p>
        </w:tc>
        <w:tc>
          <w:tcPr>
            <w:tcW w:w="1843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Key rationale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Ndlovu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2023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The qualitative component was strong; the quantitative component was small/self-selected </w:t>
            </w:r>
            <w:r w:rsidRPr="00536500">
              <w:rPr>
                <w:rFonts w:ascii="Times New Roman" w:eastAsia="MS Mincho" w:hAnsi="Times New Roman" w:cs="Times New Roman"/>
                <w:sz w:val="15"/>
              </w:rPr>
              <w:lastRenderedPageBreak/>
              <w:t>with incomplete survey completion; handling of discordance was unclear.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lastRenderedPageBreak/>
              <w:t>Tanguay-Sela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2022</w:t>
            </w:r>
          </w:p>
        </w:tc>
        <w:tc>
          <w:tcPr>
            <w:tcW w:w="488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488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488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Interviews relied on extensive notes rather than audio recordings; the small recruited sample and custom questionnaire limited the quantitative component.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Berge et al., 2023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Both components and their integration were clearly justified, conducted, and interpreted.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Sideris et al., 2024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Components were strong and integrated, although procedures for resolving discordant findings were not explicit.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Fujimori et al., 2022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The qualitative component was sound; the convenience sample of 14 </w:t>
            </w:r>
            <w:proofErr w:type="gramStart"/>
            <w:r w:rsidRPr="00536500">
              <w:rPr>
                <w:rFonts w:ascii="Times New Roman" w:eastAsia="MS Mincho" w:hAnsi="Times New Roman" w:cs="Times New Roman"/>
                <w:sz w:val="15"/>
              </w:rPr>
              <w:t>physicians</w:t>
            </w:r>
            <w:proofErr w:type="gram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limited representativeness, and discordance handling was unclear.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Gunlicks-Stoessel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2024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488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Qualitative coding was well described; the small homogeneous sample and study-created measures limited the quantitative component; mixed-methods rationale was implicit.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Helenason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2024</w:t>
            </w:r>
          </w:p>
        </w:tc>
        <w:tc>
          <w:tcPr>
            <w:tcW w:w="488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488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Qualitative methods and validated usability measures were strengths; reader-study recruitment and cross-component integration were insufficiently detailed.</w:t>
            </w:r>
          </w:p>
        </w:tc>
      </w:tr>
    </w:tbl>
    <w:p w:rsidR="007E73FB" w:rsidRPr="00536500" w:rsidRDefault="007E73FB" w:rsidP="007E73FB">
      <w:pPr>
        <w:keepNext/>
        <w:keepLines/>
        <w:spacing w:before="200" w:line="276" w:lineRule="auto"/>
        <w:outlineLvl w:val="1"/>
        <w:rPr>
          <w:rFonts w:ascii="Times New Roman" w:eastAsia="MS Gothic" w:hAnsi="Times New Roman" w:cs="Times New Roman"/>
          <w:b/>
          <w:bCs/>
          <w:sz w:val="26"/>
          <w:szCs w:val="26"/>
        </w:rPr>
      </w:pPr>
      <w:r w:rsidRPr="00536500">
        <w:rPr>
          <w:rFonts w:ascii="Times New Roman" w:eastAsia="MS Gothic" w:hAnsi="Times New Roman" w:cs="Times New Roman"/>
          <w:b/>
          <w:bCs/>
          <w:sz w:val="26"/>
          <w:szCs w:val="26"/>
        </w:rPr>
        <w:t>Supplementary Table S1E. Mixed-methods integration</w:t>
      </w:r>
    </w:p>
    <w:tbl>
      <w:tblPr>
        <w:tblStyle w:val="1"/>
        <w:tblW w:w="5000" w:type="pct"/>
        <w:tblLayout w:type="fixed"/>
        <w:tblLook w:val="04A0" w:firstRow="1" w:lastRow="0" w:firstColumn="1" w:lastColumn="0" w:noHBand="0" w:noVBand="1"/>
      </w:tblPr>
      <w:tblGrid>
        <w:gridCol w:w="1190"/>
        <w:gridCol w:w="810"/>
        <w:gridCol w:w="810"/>
        <w:gridCol w:w="810"/>
        <w:gridCol w:w="810"/>
        <w:gridCol w:w="810"/>
        <w:gridCol w:w="3056"/>
      </w:tblGrid>
      <w:tr w:rsidR="007E73FB" w:rsidRPr="00536500" w:rsidTr="00A00380">
        <w:tc>
          <w:tcPr>
            <w:tcW w:w="718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Study</w:t>
            </w:r>
          </w:p>
        </w:tc>
        <w:tc>
          <w:tcPr>
            <w:tcW w:w="488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5.1</w:t>
            </w:r>
          </w:p>
        </w:tc>
        <w:tc>
          <w:tcPr>
            <w:tcW w:w="488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5.2</w:t>
            </w:r>
          </w:p>
        </w:tc>
        <w:tc>
          <w:tcPr>
            <w:tcW w:w="488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5.3</w:t>
            </w:r>
          </w:p>
        </w:tc>
        <w:tc>
          <w:tcPr>
            <w:tcW w:w="488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5.4</w:t>
            </w:r>
          </w:p>
        </w:tc>
        <w:tc>
          <w:tcPr>
            <w:tcW w:w="488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5.5</w:t>
            </w:r>
          </w:p>
        </w:tc>
        <w:tc>
          <w:tcPr>
            <w:tcW w:w="1843" w:type="pct"/>
            <w:shd w:val="clear" w:color="auto" w:fill="1F4E78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b/>
                <w:sz w:val="16"/>
              </w:rPr>
              <w:t>Key rationale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Ndlovu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2023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488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The qualitative component was strong; the quantitative component was small/self-selected with incomplete survey completion; handling of discordance was unclear.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Tanguay-Sela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2022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Interviews relied on extensive notes rather than audio recordings; the small recruited sample and custom questionnaire limited the quantitative component.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Berge et al., 2023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Both components and their integration were clearly justified, conducted, and interpreted.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Sideris et al., 2024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Components were strong and integrated, although procedures for resolving discordant findings were not explicit.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Fujimori et al., 2022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488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The qualitative component was sound; the convenience sample of 14 </w:t>
            </w:r>
            <w:proofErr w:type="gramStart"/>
            <w:r w:rsidRPr="00536500">
              <w:rPr>
                <w:rFonts w:ascii="Times New Roman" w:eastAsia="MS Mincho" w:hAnsi="Times New Roman" w:cs="Times New Roman"/>
                <w:sz w:val="15"/>
              </w:rPr>
              <w:t>physicians</w:t>
            </w:r>
            <w:proofErr w:type="gram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limited representativeness, and discordance handling was unclear.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Gunlicks-Stoessel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2024</w:t>
            </w:r>
          </w:p>
        </w:tc>
        <w:tc>
          <w:tcPr>
            <w:tcW w:w="488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Qualitative coding was well described; the small homogeneous sample and study-created measures limited the quantitative component; mixed-methods rationale was implicit.</w:t>
            </w:r>
          </w:p>
        </w:tc>
      </w:tr>
      <w:tr w:rsidR="007E73FB" w:rsidRPr="00536500" w:rsidTr="00A00380">
        <w:tc>
          <w:tcPr>
            <w:tcW w:w="718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proofErr w:type="spellStart"/>
            <w:r w:rsidRPr="00536500">
              <w:rPr>
                <w:rFonts w:ascii="Times New Roman" w:eastAsia="MS Mincho" w:hAnsi="Times New Roman" w:cs="Times New Roman"/>
                <w:sz w:val="15"/>
              </w:rPr>
              <w:t>Helenason</w:t>
            </w:r>
            <w:proofErr w:type="spellEnd"/>
            <w:r w:rsidRPr="00536500">
              <w:rPr>
                <w:rFonts w:ascii="Times New Roman" w:eastAsia="MS Mincho" w:hAnsi="Times New Roman" w:cs="Times New Roman"/>
                <w:sz w:val="15"/>
              </w:rPr>
              <w:t xml:space="preserve"> et al., 2024</w:t>
            </w:r>
          </w:p>
        </w:tc>
        <w:tc>
          <w:tcPr>
            <w:tcW w:w="488" w:type="pct"/>
            <w:shd w:val="clear" w:color="auto" w:fill="E2F0D9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Yes</w:t>
            </w:r>
          </w:p>
        </w:tc>
        <w:tc>
          <w:tcPr>
            <w:tcW w:w="488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488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488" w:type="pct"/>
            <w:shd w:val="clear" w:color="auto" w:fill="FFF2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Can't tell</w:t>
            </w:r>
          </w:p>
        </w:tc>
        <w:tc>
          <w:tcPr>
            <w:tcW w:w="488" w:type="pct"/>
            <w:shd w:val="clear" w:color="auto" w:fill="F4CCCC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No</w:t>
            </w:r>
          </w:p>
        </w:tc>
        <w:tc>
          <w:tcPr>
            <w:tcW w:w="1843" w:type="pct"/>
            <w:vAlign w:val="center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15"/>
              </w:rPr>
              <w:t>Qualitative methods and validated usability measures were strengths; reader-study recruitment and cross-component integration were insufficiently detailed.</w:t>
            </w:r>
          </w:p>
        </w:tc>
      </w:tr>
    </w:tbl>
    <w:p w:rsidR="007E73FB" w:rsidRPr="00536500" w:rsidRDefault="007E73FB" w:rsidP="007E73FB">
      <w:pPr>
        <w:keepNext/>
        <w:keepLines/>
        <w:spacing w:before="200" w:line="276" w:lineRule="auto"/>
        <w:outlineLvl w:val="1"/>
        <w:rPr>
          <w:rFonts w:ascii="Times New Roman" w:eastAsia="MS Gothic" w:hAnsi="Times New Roman" w:cs="Times New Roman"/>
          <w:b/>
          <w:bCs/>
          <w:sz w:val="26"/>
          <w:szCs w:val="26"/>
        </w:rPr>
      </w:pPr>
      <w:r w:rsidRPr="00536500">
        <w:rPr>
          <w:rFonts w:ascii="Times New Roman" w:eastAsia="MS Gothic" w:hAnsi="Times New Roman" w:cs="Times New Roman"/>
          <w:b/>
          <w:bCs/>
          <w:sz w:val="26"/>
          <w:szCs w:val="26"/>
        </w:rPr>
        <w:lastRenderedPageBreak/>
        <w:t>MMAT criterion labels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4030"/>
        <w:gridCol w:w="4266"/>
      </w:tblGrid>
      <w:tr w:rsidR="007E73FB" w:rsidRPr="00536500" w:rsidTr="00A00380">
        <w:tc>
          <w:tcPr>
            <w:tcW w:w="2429" w:type="pct"/>
            <w:shd w:val="clear" w:color="auto" w:fill="1F4E78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ID</w:t>
            </w:r>
          </w:p>
        </w:tc>
        <w:tc>
          <w:tcPr>
            <w:tcW w:w="2571" w:type="pct"/>
            <w:shd w:val="clear" w:color="auto" w:fill="1F4E78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Criterion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S1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Are there clear research questions?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S2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Do the collected data allow the research questions to be addressed?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1.1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Is the qualitative approach appropriate to answer the research question?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1.2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Are the qualitative data collection methods adequate?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1.3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Are the findings adequately derived from the data?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1.4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Is the interpretation substantiated by data?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1.5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Is there coherence among data sources, collection, analysis, and interpretation?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3.1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Are participants representative of the target population?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3.2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Are measurements appropriate?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3.3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Are there complete outcome data?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3.4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Are confounders accounted for?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3.5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Was the intervention administered as intended?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4.1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Is the sampling strategy relevant?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4.2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Is the sample representative?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4.3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Are measurements appropriate?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4.4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Is the risk of nonresponse bias low?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4.5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Is the statistical analysis appropriate?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5.1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Is there an adequate rationale for mixed methods?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5.2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Are components effectively integrated?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5.3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Are the outputs of integration adequately interpreted?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5.4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Are divergences and inconsistencies adequately addressed?</w:t>
            </w:r>
          </w:p>
        </w:tc>
      </w:tr>
      <w:tr w:rsidR="007E73FB" w:rsidRPr="00536500" w:rsidTr="00A00380">
        <w:tc>
          <w:tcPr>
            <w:tcW w:w="2429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5.5</w:t>
            </w:r>
          </w:p>
        </w:tc>
        <w:tc>
          <w:tcPr>
            <w:tcW w:w="2571" w:type="pct"/>
          </w:tcPr>
          <w:p w:rsidR="007E73FB" w:rsidRPr="00536500" w:rsidRDefault="007E73FB" w:rsidP="00A00380">
            <w:pPr>
              <w:spacing w:after="200" w:line="276" w:lineRule="auto"/>
              <w:rPr>
                <w:rFonts w:ascii="Times New Roman" w:eastAsia="MS Mincho" w:hAnsi="Times New Roman" w:cs="Times New Roman"/>
                <w:sz w:val="20"/>
              </w:rPr>
            </w:pPr>
            <w:r w:rsidRPr="00536500">
              <w:rPr>
                <w:rFonts w:ascii="Times New Roman" w:eastAsia="MS Mincho" w:hAnsi="Times New Roman" w:cs="Times New Roman"/>
                <w:sz w:val="20"/>
              </w:rPr>
              <w:t>Do the components adhere to the quality criteria of each tradition?</w:t>
            </w:r>
          </w:p>
        </w:tc>
      </w:tr>
    </w:tbl>
    <w:p w:rsidR="007E73FB" w:rsidRPr="00536500" w:rsidRDefault="007E73FB" w:rsidP="007E73FB">
      <w:pPr>
        <w:rPr>
          <w:rFonts w:ascii="Times New Roman" w:eastAsia="SimHei" w:hAnsi="Times New Roman" w:cs="Times New Roman"/>
          <w:sz w:val="18"/>
          <w:szCs w:val="18"/>
        </w:rPr>
      </w:pPr>
    </w:p>
    <w:p w:rsidR="007E73FB" w:rsidRPr="00536500" w:rsidRDefault="007E73FB" w:rsidP="007E73FB">
      <w:pPr>
        <w:keepNext/>
        <w:keepLines/>
        <w:spacing w:before="200" w:line="276" w:lineRule="auto"/>
        <w:outlineLvl w:val="1"/>
        <w:rPr>
          <w:rFonts w:ascii="Times New Roman" w:hAnsi="Times New Roman" w:cs="Times New Roman"/>
        </w:rPr>
      </w:pPr>
      <w:r w:rsidRPr="00536500">
        <w:rPr>
          <w:rFonts w:ascii="Times New Roman" w:hAnsi="Times New Roman" w:cs="Times New Roman" w:hint="eastAsia"/>
          <w:sz w:val="20"/>
          <w:szCs w:val="20"/>
        </w:rPr>
        <w:t>Supplementary Table S2. CFIR reporting map and operational definitions</w:t>
      </w:r>
    </w:p>
    <w:p w:rsidR="007E73FB" w:rsidRPr="00536500" w:rsidRDefault="007E73FB" w:rsidP="007E73FB">
      <w:pPr>
        <w:rPr>
          <w:rFonts w:ascii="Times New Roman" w:hAnsi="Times New Roman" w:cs="Times New Roman"/>
        </w:rPr>
      </w:pPr>
      <w:r w:rsidRPr="00536500">
        <w:rPr>
          <w:rFonts w:ascii="Times New Roman" w:hAnsi="Times New Roman" w:cs="Times New Roman"/>
          <w:sz w:val="20"/>
          <w:szCs w:val="20"/>
        </w:rPr>
        <w:t xml:space="preserve">Supplementary Table S2 was compiled from the final Results themes, their supporting studies, and the retained MAXQDA code system. The original CFIR framework was </w:t>
      </w:r>
      <w:proofErr w:type="spellStart"/>
      <w:r w:rsidRPr="00536500">
        <w:rPr>
          <w:rFonts w:ascii="Times New Roman" w:hAnsi="Times New Roman" w:cs="Times New Roman"/>
          <w:sz w:val="20"/>
          <w:szCs w:val="20"/>
        </w:rPr>
        <w:t>prespecified</w:t>
      </w:r>
      <w:proofErr w:type="spellEnd"/>
      <w:r w:rsidRPr="00536500">
        <w:rPr>
          <w:rFonts w:ascii="Times New Roman" w:hAnsi="Times New Roman" w:cs="Times New Roman"/>
          <w:sz w:val="20"/>
          <w:szCs w:val="20"/>
        </w:rPr>
        <w:t xml:space="preserve"> for data organization. The table summarizes the mapping of extracted factors to CFIR constructs. The main coding was conducted by JZ following the calibration process; independent duplicate coding and formal </w:t>
      </w:r>
      <w:proofErr w:type="spellStart"/>
      <w:r w:rsidRPr="00536500">
        <w:rPr>
          <w:rFonts w:ascii="Times New Roman" w:hAnsi="Times New Roman" w:cs="Times New Roman"/>
          <w:sz w:val="20"/>
          <w:szCs w:val="20"/>
        </w:rPr>
        <w:t>intercoder</w:t>
      </w:r>
      <w:proofErr w:type="spellEnd"/>
      <w:r w:rsidRPr="00536500">
        <w:rPr>
          <w:rFonts w:ascii="Times New Roman" w:hAnsi="Times New Roman" w:cs="Times New Roman"/>
          <w:sz w:val="20"/>
          <w:szCs w:val="20"/>
        </w:rPr>
        <w:t>-agreement assessment were not performed.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985"/>
        <w:gridCol w:w="1515"/>
        <w:gridCol w:w="1735"/>
        <w:gridCol w:w="1337"/>
        <w:gridCol w:w="1338"/>
        <w:gridCol w:w="1386"/>
      </w:tblGrid>
      <w:tr w:rsidR="007E73FB" w:rsidRPr="00536500" w:rsidTr="00A00380">
        <w:trPr>
          <w:cantSplit/>
          <w:tblHeader/>
        </w:trPr>
        <w:tc>
          <w:tcPr>
            <w:tcW w:w="612" w:type="pct"/>
            <w:shd w:val="clear" w:color="auto" w:fill="D9EAF7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b/>
                <w:sz w:val="12"/>
                <w:szCs w:val="12"/>
              </w:rPr>
              <w:t>Domain</w:t>
            </w:r>
          </w:p>
        </w:tc>
        <w:tc>
          <w:tcPr>
            <w:tcW w:w="931" w:type="pct"/>
            <w:shd w:val="clear" w:color="auto" w:fill="D9EAF7"/>
          </w:tcPr>
          <w:p w:rsidR="007E73FB" w:rsidRPr="00536500" w:rsidRDefault="007E73FB" w:rsidP="00A00380">
            <w:pPr>
              <w:spacing w:line="200" w:lineRule="auto"/>
              <w:ind w:leftChars="86" w:left="189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b/>
                <w:sz w:val="12"/>
                <w:szCs w:val="12"/>
              </w:rPr>
              <w:t>Original CFIR construct / review subtheme</w:t>
            </w:r>
          </w:p>
        </w:tc>
        <w:tc>
          <w:tcPr>
            <w:tcW w:w="1064" w:type="pct"/>
            <w:shd w:val="clear" w:color="auto" w:fill="D9EAF7"/>
          </w:tcPr>
          <w:p w:rsidR="007E73FB" w:rsidRPr="00536500" w:rsidRDefault="007E73FB" w:rsidP="00A00380">
            <w:pPr>
              <w:spacing w:line="200" w:lineRule="auto"/>
              <w:ind w:leftChars="86" w:left="189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b/>
                <w:sz w:val="12"/>
                <w:szCs w:val="12"/>
              </w:rPr>
              <w:t>Operational definition</w:t>
            </w:r>
          </w:p>
        </w:tc>
        <w:tc>
          <w:tcPr>
            <w:tcW w:w="824" w:type="pct"/>
            <w:shd w:val="clear" w:color="auto" w:fill="D9EAF7"/>
          </w:tcPr>
          <w:p w:rsidR="007E73FB" w:rsidRPr="00536500" w:rsidRDefault="007E73FB" w:rsidP="00A00380">
            <w:pPr>
              <w:spacing w:line="200" w:lineRule="auto"/>
              <w:ind w:leftChars="86" w:left="189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b/>
                <w:sz w:val="12"/>
                <w:szCs w:val="12"/>
              </w:rPr>
              <w:t>Include</w:t>
            </w:r>
          </w:p>
        </w:tc>
        <w:tc>
          <w:tcPr>
            <w:tcW w:w="824" w:type="pct"/>
            <w:shd w:val="clear" w:color="auto" w:fill="D9EAF7"/>
          </w:tcPr>
          <w:p w:rsidR="007E73FB" w:rsidRPr="00536500" w:rsidRDefault="007E73FB" w:rsidP="00A00380">
            <w:pPr>
              <w:spacing w:line="200" w:lineRule="auto"/>
              <w:ind w:leftChars="86" w:left="189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b/>
                <w:sz w:val="12"/>
                <w:szCs w:val="12"/>
              </w:rPr>
              <w:t>Exclude</w:t>
            </w:r>
          </w:p>
        </w:tc>
        <w:tc>
          <w:tcPr>
            <w:tcW w:w="745" w:type="pct"/>
            <w:shd w:val="clear" w:color="auto" w:fill="D9EAF7"/>
          </w:tcPr>
          <w:p w:rsidR="007E73FB" w:rsidRPr="00536500" w:rsidRDefault="007E73FB" w:rsidP="00A00380">
            <w:pPr>
              <w:spacing w:line="200" w:lineRule="auto"/>
              <w:ind w:leftChars="86" w:left="189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b/>
                <w:sz w:val="12"/>
                <w:szCs w:val="12"/>
              </w:rPr>
              <w:t>Supporting studies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Intervention Characteristics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Relative Advantage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Perceived advantage over current clinical decision-making or existing CDSS.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Comparative accuracy, speed, effectiveness, or usefulness.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Usability without comparison; workflow fit.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23,27,29,30,32,34</w:t>
            </w: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–</w:t>
            </w: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37,40</w:t>
            </w: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–</w:t>
            </w: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44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Intervention Characteristics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Design Quality and Packaging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Quality of interface, presentation, alerts, and user-facing design.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Clarity, simplicity, presentation, alert design.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Evidence validity; organizational resources.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23,28,29,31,34</w:t>
            </w: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–</w:t>
            </w: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37,40,41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Intervention Characteristics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Evidence Strength and Quality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Perceived credibility and validity of data, algorithms, and supporting evidence.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Representativeness, </w:t>
            </w: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explainability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, fairness, validation.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Interface design without evidential concern.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23,31,32,38,39,41,43,44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Intervention Characteristics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Compatibility (review-specific placement)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Technical and workflow fit of AI-CDSS with clinical work and information systems.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EHR integration, interoperability, workflow alignment.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General usability or organizational resource availability.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27,36,40,41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Characteristics of Individuals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Knowledge and Beliefs: Trust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Confidence in the credibility and reliability of AI-CDSS recommendations.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Trust, </w:t>
            </w: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skepticism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, confidence in recommendations.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Evidence properties without an expressed user perception.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31,32,34,43,44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Characteristics of Individuals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Knowledge and Beliefs: Perceived usefulness/ease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Perceived clinical value and effort required to use AI-CDSS.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Usefulness, ease of use, effort expectancy.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Objective interface or workflow characteristics alone.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23,39,42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Characteristics of Individuals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Self-efficacy: Knowledge and skills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Perceived capability to understand and operate AI-CDSS.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Computer literacy, competence, confidence.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Organizational provision of training.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31,37,39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Characteristics of Individuals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Knowledge and Beliefs: Expectations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Expectations regarding AI-CDSS </w:t>
            </w: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behavior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 and clinical role.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Expected alert </w:t>
            </w: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behavior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, functions, or performance.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Observed performance without user expectations.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34,41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Inner Setting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Access to Knowledge and Information: Training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Organizational access to instruction about AI-CDSS operation and principles.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Formal, peer, or practical training.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Existing individual competence.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23,33,35,40,41,43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Inner Setting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Available Resources: Time/workload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Time available to learn and use AI-CDSS.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Protected time, workload, scheduling constraints.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System response time.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28,35,40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Inner Setting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Available Resources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Infrastructure and clinical resources required for use.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Internet, space, workstations, tests, treatments.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Training content or individual skills.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31,36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Inner Setting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Culture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Organizational norms concerning change and new technology.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Openness or resistance to change.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Individual distrust not described as organizational.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23,37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Process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Engaging: Opinion leaders and colleagues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Social and professional support that encourages implementation.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Opinion-leader endorsement and visible peer use.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Champion activity not explicitly reported.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36,40,41,43</w:t>
            </w:r>
          </w:p>
        </w:tc>
      </w:tr>
      <w:tr w:rsidR="007E73FB" w:rsidRPr="00536500" w:rsidTr="00A00380">
        <w:trPr>
          <w:cantSplit/>
        </w:trPr>
        <w:tc>
          <w:tcPr>
            <w:tcW w:w="612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Outer Setting</w:t>
            </w:r>
          </w:p>
        </w:tc>
        <w:tc>
          <w:tcPr>
            <w:tcW w:w="93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External Policy and Incentives</w:t>
            </w:r>
          </w:p>
        </w:tc>
        <w:tc>
          <w:tcPr>
            <w:tcW w:w="106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External policies, programmes, or reporting requirements affecting implementation.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National programmes or external mandates.</w:t>
            </w:r>
          </w:p>
        </w:tc>
        <w:tc>
          <w:tcPr>
            <w:tcW w:w="82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Internal procedures or culture.</w:t>
            </w:r>
          </w:p>
        </w:tc>
        <w:tc>
          <w:tcPr>
            <w:tcW w:w="745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37</w:t>
            </w:r>
          </w:p>
        </w:tc>
      </w:tr>
    </w:tbl>
    <w:p w:rsidR="007E73FB" w:rsidRPr="00536500" w:rsidRDefault="007E73FB" w:rsidP="007E73FB">
      <w:pPr>
        <w:rPr>
          <w:rFonts w:ascii="Times New Roman" w:hAnsi="Times New Roman" w:cs="Times New Roman"/>
          <w:b/>
        </w:rPr>
      </w:pPr>
    </w:p>
    <w:p w:rsidR="007E73FB" w:rsidRPr="00536500" w:rsidRDefault="007E73FB" w:rsidP="007E73FB">
      <w:pPr>
        <w:keepNext/>
        <w:keepLines/>
        <w:spacing w:before="200" w:line="276" w:lineRule="auto"/>
        <w:outlineLvl w:val="1"/>
        <w:rPr>
          <w:rFonts w:ascii="Times New Roman" w:hAnsi="Times New Roman" w:cs="Times New Roman"/>
        </w:rPr>
      </w:pPr>
      <w:r w:rsidRPr="00536500">
        <w:rPr>
          <w:rFonts w:ascii="Times New Roman" w:eastAsia="MS Gothic" w:hAnsi="Times New Roman" w:cs="Times New Roman" w:hint="eastAsia"/>
          <w:b/>
          <w:bCs/>
          <w:sz w:val="26"/>
          <w:szCs w:val="26"/>
        </w:rPr>
        <w:t>Supplementary Table S3. Study-by-construct matrix</w:t>
      </w:r>
    </w:p>
    <w:p w:rsidR="007E73FB" w:rsidRPr="00536500" w:rsidRDefault="007E73FB" w:rsidP="007E73FB">
      <w:pPr>
        <w:rPr>
          <w:rFonts w:ascii="Times New Roman" w:hAnsi="Times New Roman" w:cs="Times New Roman"/>
        </w:rPr>
      </w:pPr>
      <w:r w:rsidRPr="00536500">
        <w:rPr>
          <w:rFonts w:ascii="Times New Roman" w:hAnsi="Times New Roman" w:cs="Times New Roman"/>
          <w:sz w:val="20"/>
          <w:szCs w:val="20"/>
        </w:rPr>
        <w:t xml:space="preserve">Supplementary Table S3 was generated from the same study–theme assignments used in Table 5 and Supplementary Table S2 and summarizes the qualitative synthesis only. Quantitative findings are reported separately in Table 6. Codes: RA, Relative Advantage; DQP, Design Quality and Packaging; ESQ, Evidence Strength and Quality; COM, Compatibility; TR, Trust; PU/PEOU, perceived usefulness and ease of use; SE, knowledge and skills; EXP, expectations; TRN, training; TIME, time and workload; RES, available resources; CUL, culture; ENG, opinion leaders and colleagues; EPI, external </w:t>
      </w:r>
      <w:r w:rsidRPr="00536500">
        <w:rPr>
          <w:rFonts w:ascii="Times New Roman" w:hAnsi="Times New Roman" w:cs="Times New Roman"/>
          <w:sz w:val="20"/>
          <w:szCs w:val="20"/>
        </w:rPr>
        <w:lastRenderedPageBreak/>
        <w:t>policy. A dash indicates that the theme was not assigned to that study in the final qualitative synthesis and should not be interpreted as evidence of no association.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633"/>
        <w:gridCol w:w="2074"/>
        <w:gridCol w:w="1588"/>
        <w:gridCol w:w="1279"/>
        <w:gridCol w:w="927"/>
        <w:gridCol w:w="795"/>
      </w:tblGrid>
      <w:tr w:rsidR="007E73FB" w:rsidRPr="00536500" w:rsidTr="00A00380">
        <w:trPr>
          <w:cantSplit/>
          <w:tblHeader/>
        </w:trPr>
        <w:tc>
          <w:tcPr>
            <w:tcW w:w="984" w:type="pct"/>
            <w:shd w:val="clear" w:color="auto" w:fill="D9EAF7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b/>
                <w:sz w:val="12"/>
                <w:szCs w:val="12"/>
              </w:rPr>
              <w:t>Study</w:t>
            </w:r>
          </w:p>
        </w:tc>
        <w:tc>
          <w:tcPr>
            <w:tcW w:w="1250" w:type="pct"/>
            <w:shd w:val="clear" w:color="auto" w:fill="D9EAF7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b/>
                <w:sz w:val="12"/>
                <w:szCs w:val="12"/>
              </w:rPr>
              <w:t>Intervention Characteristics</w:t>
            </w:r>
          </w:p>
        </w:tc>
        <w:tc>
          <w:tcPr>
            <w:tcW w:w="957" w:type="pct"/>
            <w:shd w:val="clear" w:color="auto" w:fill="D9EAF7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b/>
                <w:sz w:val="12"/>
                <w:szCs w:val="12"/>
              </w:rPr>
              <w:t>Characteristics of Individuals</w:t>
            </w:r>
          </w:p>
        </w:tc>
        <w:tc>
          <w:tcPr>
            <w:tcW w:w="771" w:type="pct"/>
            <w:shd w:val="clear" w:color="auto" w:fill="D9EAF7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b/>
                <w:sz w:val="12"/>
                <w:szCs w:val="12"/>
              </w:rPr>
              <w:t>Inner Setting</w:t>
            </w:r>
          </w:p>
        </w:tc>
        <w:tc>
          <w:tcPr>
            <w:tcW w:w="559" w:type="pct"/>
            <w:shd w:val="clear" w:color="auto" w:fill="D9EAF7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b/>
                <w:sz w:val="12"/>
                <w:szCs w:val="12"/>
              </w:rPr>
              <w:t>Process</w:t>
            </w:r>
          </w:p>
        </w:tc>
        <w:tc>
          <w:tcPr>
            <w:tcW w:w="479" w:type="pct"/>
            <w:shd w:val="clear" w:color="auto" w:fill="D9EAF7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b/>
                <w:sz w:val="12"/>
                <w:szCs w:val="12"/>
              </w:rPr>
              <w:t>Outer Setting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Romero-</w:t>
            </w: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Brufau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 et al. (2020)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RA; COM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Barton et al. (2024)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DQP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TIME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Granviken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 et al. (2023)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RA; DQP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Ginestra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 et al. (2019)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Ndlovu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 et al. (2023)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DQP; ESQ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TR; SE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RES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Tanguay-Sela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 et al. (2022)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RA; ESQ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TR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Haugsten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 et al. (2023)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TRN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Joshi et al. (2022)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RA; DQP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TR; EXP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Besculides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 et al. (2023)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RA; DQP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TRN; TIME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Berge et al. (2023)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RA; DQP; COM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RES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ENG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Sideris et al. (2024)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RA; DQP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SE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CUL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EPI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Yoon et al. (2024)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ESQ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Schwartz et al. (2022)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ESQ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PU/PEOU; SE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Fujimori et al. (2022)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RA; DQP; ESQ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PU/PEOU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TRN; CUL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Gunlicks-Stoessel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 et al. (2024)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RA; DQP; COM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TRN; TIME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ENG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Zheng et al. (2024)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RA; DQP; ESQ; COM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EXP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TRN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ENG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Anjara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 et al. (2023)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PU/PEOU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proofErr w:type="spellStart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Helenason</w:t>
            </w:r>
            <w:proofErr w:type="spellEnd"/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 xml:space="preserve"> et al. (2024)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RA; ESQ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TR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TRN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ENG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Stacy et al. (2022)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RA; ESQ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TR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  <w:tr w:rsidR="007E73FB" w:rsidRPr="00536500" w:rsidTr="00A00380">
        <w:trPr>
          <w:cantSplit/>
        </w:trPr>
        <w:tc>
          <w:tcPr>
            <w:tcW w:w="984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Chen et al. (2023)</w:t>
            </w:r>
          </w:p>
        </w:tc>
        <w:tc>
          <w:tcPr>
            <w:tcW w:w="1250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957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771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55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  <w:tc>
          <w:tcPr>
            <w:tcW w:w="479" w:type="pct"/>
          </w:tcPr>
          <w:p w:rsidR="007E73FB" w:rsidRPr="00536500" w:rsidRDefault="007E73FB" w:rsidP="00A00380">
            <w:pPr>
              <w:spacing w:line="200" w:lineRule="auto"/>
              <w:rPr>
                <w:rFonts w:ascii="Times New Roman" w:hAnsi="Times New Roman" w:cs="Times New Roman"/>
              </w:rPr>
            </w:pPr>
            <w:r w:rsidRPr="00536500">
              <w:rPr>
                <w:rFonts w:ascii="Times New Roman" w:hAnsi="Times New Roman" w:cs="Times New Roman" w:hint="eastAsia"/>
                <w:sz w:val="12"/>
                <w:szCs w:val="12"/>
              </w:rPr>
              <w:t>—</w:t>
            </w:r>
          </w:p>
        </w:tc>
      </w:tr>
    </w:tbl>
    <w:p w:rsidR="007E73FB" w:rsidRPr="00536500" w:rsidRDefault="007E73FB" w:rsidP="007E73FB">
      <w:pPr>
        <w:rPr>
          <w:rFonts w:ascii="Times New Roman" w:hAnsi="Times New Roman" w:cs="Times New Roman"/>
        </w:rPr>
      </w:pPr>
    </w:p>
    <w:p w:rsidR="0058502F" w:rsidRDefault="0058502F">
      <w:bookmarkStart w:id="0" w:name="_GoBack"/>
      <w:bookmarkEnd w:id="0"/>
    </w:p>
    <w:sectPr w:rsidR="0058502F" w:rsidSect="00536500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59A" w:rsidRDefault="007E73F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59A" w:rsidRPr="00536500" w:rsidRDefault="007E73FB" w:rsidP="0053650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59A" w:rsidRPr="00536500" w:rsidRDefault="007E73FB" w:rsidP="00536500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59A" w:rsidRDefault="007E73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59A" w:rsidRPr="00536500" w:rsidRDefault="007E73FB" w:rsidP="0053650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59A" w:rsidRPr="00536500" w:rsidRDefault="007E73FB" w:rsidP="005365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3FB"/>
    <w:rsid w:val="00001380"/>
    <w:rsid w:val="0000207C"/>
    <w:rsid w:val="00002E5C"/>
    <w:rsid w:val="00003E70"/>
    <w:rsid w:val="00010054"/>
    <w:rsid w:val="00010B4B"/>
    <w:rsid w:val="00011D81"/>
    <w:rsid w:val="00012C8F"/>
    <w:rsid w:val="000151DD"/>
    <w:rsid w:val="000163DA"/>
    <w:rsid w:val="00017895"/>
    <w:rsid w:val="000179D3"/>
    <w:rsid w:val="00023B26"/>
    <w:rsid w:val="00024F06"/>
    <w:rsid w:val="00026C79"/>
    <w:rsid w:val="0003439C"/>
    <w:rsid w:val="00051344"/>
    <w:rsid w:val="0005152C"/>
    <w:rsid w:val="00056012"/>
    <w:rsid w:val="000575AF"/>
    <w:rsid w:val="00063D2C"/>
    <w:rsid w:val="000651E2"/>
    <w:rsid w:val="00070755"/>
    <w:rsid w:val="00075B00"/>
    <w:rsid w:val="000804FB"/>
    <w:rsid w:val="0008123F"/>
    <w:rsid w:val="00083107"/>
    <w:rsid w:val="00083848"/>
    <w:rsid w:val="00083CC9"/>
    <w:rsid w:val="00084F39"/>
    <w:rsid w:val="0009232D"/>
    <w:rsid w:val="0009262E"/>
    <w:rsid w:val="00092A9A"/>
    <w:rsid w:val="0009340C"/>
    <w:rsid w:val="00095B2E"/>
    <w:rsid w:val="000966D0"/>
    <w:rsid w:val="00096730"/>
    <w:rsid w:val="00097E0C"/>
    <w:rsid w:val="00097E20"/>
    <w:rsid w:val="000A5F21"/>
    <w:rsid w:val="000B28ED"/>
    <w:rsid w:val="000B5126"/>
    <w:rsid w:val="000B53AC"/>
    <w:rsid w:val="000B5E81"/>
    <w:rsid w:val="000B628B"/>
    <w:rsid w:val="000C6BA5"/>
    <w:rsid w:val="000D19B6"/>
    <w:rsid w:val="000D2E4F"/>
    <w:rsid w:val="000D42E8"/>
    <w:rsid w:val="000D57F6"/>
    <w:rsid w:val="000D6BE2"/>
    <w:rsid w:val="000E2BC5"/>
    <w:rsid w:val="000F0875"/>
    <w:rsid w:val="000F33FB"/>
    <w:rsid w:val="000F3A08"/>
    <w:rsid w:val="000F5E41"/>
    <w:rsid w:val="000F5F1C"/>
    <w:rsid w:val="000F64B0"/>
    <w:rsid w:val="000F697C"/>
    <w:rsid w:val="000F7954"/>
    <w:rsid w:val="00100153"/>
    <w:rsid w:val="00100647"/>
    <w:rsid w:val="001038CD"/>
    <w:rsid w:val="001053E6"/>
    <w:rsid w:val="001077AA"/>
    <w:rsid w:val="00107808"/>
    <w:rsid w:val="00107CC6"/>
    <w:rsid w:val="00110CA5"/>
    <w:rsid w:val="00110EA6"/>
    <w:rsid w:val="0011105B"/>
    <w:rsid w:val="001131F8"/>
    <w:rsid w:val="001137FF"/>
    <w:rsid w:val="001138DF"/>
    <w:rsid w:val="00115A20"/>
    <w:rsid w:val="00115FB7"/>
    <w:rsid w:val="001205C7"/>
    <w:rsid w:val="00121585"/>
    <w:rsid w:val="00122B9A"/>
    <w:rsid w:val="00124336"/>
    <w:rsid w:val="00125FA6"/>
    <w:rsid w:val="0012713F"/>
    <w:rsid w:val="00127761"/>
    <w:rsid w:val="001343A6"/>
    <w:rsid w:val="00134583"/>
    <w:rsid w:val="00135BE2"/>
    <w:rsid w:val="00136631"/>
    <w:rsid w:val="00137331"/>
    <w:rsid w:val="00137F1A"/>
    <w:rsid w:val="00141307"/>
    <w:rsid w:val="00144DA4"/>
    <w:rsid w:val="00145A9D"/>
    <w:rsid w:val="00146FC4"/>
    <w:rsid w:val="001513BF"/>
    <w:rsid w:val="001551B9"/>
    <w:rsid w:val="001609B5"/>
    <w:rsid w:val="00162369"/>
    <w:rsid w:val="001628D2"/>
    <w:rsid w:val="00164B36"/>
    <w:rsid w:val="00170618"/>
    <w:rsid w:val="00171613"/>
    <w:rsid w:val="00171983"/>
    <w:rsid w:val="00173D4F"/>
    <w:rsid w:val="00174D52"/>
    <w:rsid w:val="00175890"/>
    <w:rsid w:val="001774E4"/>
    <w:rsid w:val="001824CF"/>
    <w:rsid w:val="0018467F"/>
    <w:rsid w:val="0018710B"/>
    <w:rsid w:val="00191C23"/>
    <w:rsid w:val="001929B0"/>
    <w:rsid w:val="00193075"/>
    <w:rsid w:val="0019534A"/>
    <w:rsid w:val="001A07EC"/>
    <w:rsid w:val="001A0C13"/>
    <w:rsid w:val="001A2D21"/>
    <w:rsid w:val="001A2FB7"/>
    <w:rsid w:val="001A3D77"/>
    <w:rsid w:val="001A47B2"/>
    <w:rsid w:val="001A73E8"/>
    <w:rsid w:val="001B0E27"/>
    <w:rsid w:val="001B380B"/>
    <w:rsid w:val="001C4F12"/>
    <w:rsid w:val="001C68DA"/>
    <w:rsid w:val="001C74D3"/>
    <w:rsid w:val="001D01C2"/>
    <w:rsid w:val="001D25BF"/>
    <w:rsid w:val="001D6109"/>
    <w:rsid w:val="001D7796"/>
    <w:rsid w:val="001E03C9"/>
    <w:rsid w:val="001E187E"/>
    <w:rsid w:val="001E1A38"/>
    <w:rsid w:val="001E396A"/>
    <w:rsid w:val="001E41E8"/>
    <w:rsid w:val="001E4AF9"/>
    <w:rsid w:val="001F0B16"/>
    <w:rsid w:val="001F1544"/>
    <w:rsid w:val="001F50FD"/>
    <w:rsid w:val="001F624D"/>
    <w:rsid w:val="001F7297"/>
    <w:rsid w:val="002004F3"/>
    <w:rsid w:val="00204510"/>
    <w:rsid w:val="00207219"/>
    <w:rsid w:val="002133D6"/>
    <w:rsid w:val="00220F69"/>
    <w:rsid w:val="0022135C"/>
    <w:rsid w:val="0022194D"/>
    <w:rsid w:val="00223E4E"/>
    <w:rsid w:val="00225DBA"/>
    <w:rsid w:val="00226C2D"/>
    <w:rsid w:val="00233C52"/>
    <w:rsid w:val="00236EE8"/>
    <w:rsid w:val="00244337"/>
    <w:rsid w:val="002455B6"/>
    <w:rsid w:val="002460B0"/>
    <w:rsid w:val="002475F6"/>
    <w:rsid w:val="00247790"/>
    <w:rsid w:val="002478FB"/>
    <w:rsid w:val="00254CF5"/>
    <w:rsid w:val="00255381"/>
    <w:rsid w:val="00260184"/>
    <w:rsid w:val="002624F7"/>
    <w:rsid w:val="00263876"/>
    <w:rsid w:val="00264394"/>
    <w:rsid w:val="002664B2"/>
    <w:rsid w:val="002715CF"/>
    <w:rsid w:val="00272824"/>
    <w:rsid w:val="002735B2"/>
    <w:rsid w:val="00275CC9"/>
    <w:rsid w:val="00276E7E"/>
    <w:rsid w:val="00276F7E"/>
    <w:rsid w:val="0027792F"/>
    <w:rsid w:val="00283027"/>
    <w:rsid w:val="00284EE0"/>
    <w:rsid w:val="0029331C"/>
    <w:rsid w:val="00293ADD"/>
    <w:rsid w:val="0029685E"/>
    <w:rsid w:val="002A3AD3"/>
    <w:rsid w:val="002A3F71"/>
    <w:rsid w:val="002A7C4E"/>
    <w:rsid w:val="002B04B4"/>
    <w:rsid w:val="002B28BA"/>
    <w:rsid w:val="002B3D94"/>
    <w:rsid w:val="002B6771"/>
    <w:rsid w:val="002B6C32"/>
    <w:rsid w:val="002B772B"/>
    <w:rsid w:val="002C0105"/>
    <w:rsid w:val="002C0F53"/>
    <w:rsid w:val="002C1C9F"/>
    <w:rsid w:val="002C20B7"/>
    <w:rsid w:val="002C37D3"/>
    <w:rsid w:val="002C4368"/>
    <w:rsid w:val="002C5CA2"/>
    <w:rsid w:val="002E0B9D"/>
    <w:rsid w:val="002E15B4"/>
    <w:rsid w:val="002F00EB"/>
    <w:rsid w:val="002F0703"/>
    <w:rsid w:val="002F116B"/>
    <w:rsid w:val="002F32D7"/>
    <w:rsid w:val="002F6763"/>
    <w:rsid w:val="002F6ADD"/>
    <w:rsid w:val="00302863"/>
    <w:rsid w:val="003036AA"/>
    <w:rsid w:val="003046B8"/>
    <w:rsid w:val="003073AB"/>
    <w:rsid w:val="003116F6"/>
    <w:rsid w:val="00311F24"/>
    <w:rsid w:val="00312274"/>
    <w:rsid w:val="00314CED"/>
    <w:rsid w:val="003162F1"/>
    <w:rsid w:val="00320C01"/>
    <w:rsid w:val="00320CC3"/>
    <w:rsid w:val="00322BA4"/>
    <w:rsid w:val="00324143"/>
    <w:rsid w:val="0032457E"/>
    <w:rsid w:val="003249F2"/>
    <w:rsid w:val="003277D7"/>
    <w:rsid w:val="00330612"/>
    <w:rsid w:val="00335E23"/>
    <w:rsid w:val="00335F75"/>
    <w:rsid w:val="003406C6"/>
    <w:rsid w:val="00341DD2"/>
    <w:rsid w:val="00342EA6"/>
    <w:rsid w:val="0034351B"/>
    <w:rsid w:val="0034362F"/>
    <w:rsid w:val="00344CD6"/>
    <w:rsid w:val="00346D45"/>
    <w:rsid w:val="00347B48"/>
    <w:rsid w:val="003523B7"/>
    <w:rsid w:val="00354647"/>
    <w:rsid w:val="00354699"/>
    <w:rsid w:val="00355D7E"/>
    <w:rsid w:val="00356543"/>
    <w:rsid w:val="003622E2"/>
    <w:rsid w:val="003647DD"/>
    <w:rsid w:val="0036549D"/>
    <w:rsid w:val="0036616A"/>
    <w:rsid w:val="00367B34"/>
    <w:rsid w:val="00371550"/>
    <w:rsid w:val="00372733"/>
    <w:rsid w:val="00372C64"/>
    <w:rsid w:val="00372D09"/>
    <w:rsid w:val="003735F1"/>
    <w:rsid w:val="003742A8"/>
    <w:rsid w:val="003745CD"/>
    <w:rsid w:val="003770C8"/>
    <w:rsid w:val="003818AD"/>
    <w:rsid w:val="00384C8E"/>
    <w:rsid w:val="00385A19"/>
    <w:rsid w:val="003863FD"/>
    <w:rsid w:val="0038714A"/>
    <w:rsid w:val="0039008A"/>
    <w:rsid w:val="00391285"/>
    <w:rsid w:val="00391721"/>
    <w:rsid w:val="003936F5"/>
    <w:rsid w:val="00393D0C"/>
    <w:rsid w:val="003940D9"/>
    <w:rsid w:val="00396FCC"/>
    <w:rsid w:val="0039722D"/>
    <w:rsid w:val="00397B94"/>
    <w:rsid w:val="003A2477"/>
    <w:rsid w:val="003A263A"/>
    <w:rsid w:val="003A4C7F"/>
    <w:rsid w:val="003A773E"/>
    <w:rsid w:val="003B12A8"/>
    <w:rsid w:val="003B34C3"/>
    <w:rsid w:val="003B5205"/>
    <w:rsid w:val="003B6377"/>
    <w:rsid w:val="003B7FDD"/>
    <w:rsid w:val="003C46E3"/>
    <w:rsid w:val="003D15B0"/>
    <w:rsid w:val="003D2811"/>
    <w:rsid w:val="003E3D4D"/>
    <w:rsid w:val="003F1C57"/>
    <w:rsid w:val="003F29FC"/>
    <w:rsid w:val="003F432D"/>
    <w:rsid w:val="003F445F"/>
    <w:rsid w:val="003F5941"/>
    <w:rsid w:val="003F7F6E"/>
    <w:rsid w:val="00402C00"/>
    <w:rsid w:val="0040305E"/>
    <w:rsid w:val="00405862"/>
    <w:rsid w:val="0040620A"/>
    <w:rsid w:val="00412B59"/>
    <w:rsid w:val="00413FF4"/>
    <w:rsid w:val="004143A3"/>
    <w:rsid w:val="00422AF7"/>
    <w:rsid w:val="00423D0C"/>
    <w:rsid w:val="00423EB1"/>
    <w:rsid w:val="00424309"/>
    <w:rsid w:val="00424595"/>
    <w:rsid w:val="0042488A"/>
    <w:rsid w:val="0042682D"/>
    <w:rsid w:val="00426E35"/>
    <w:rsid w:val="00430051"/>
    <w:rsid w:val="00440661"/>
    <w:rsid w:val="00440B27"/>
    <w:rsid w:val="00445F49"/>
    <w:rsid w:val="00446180"/>
    <w:rsid w:val="004471F1"/>
    <w:rsid w:val="00450081"/>
    <w:rsid w:val="0045238A"/>
    <w:rsid w:val="00454BD6"/>
    <w:rsid w:val="00456274"/>
    <w:rsid w:val="00456B3A"/>
    <w:rsid w:val="004608EB"/>
    <w:rsid w:val="00461779"/>
    <w:rsid w:val="00461BDF"/>
    <w:rsid w:val="00463B43"/>
    <w:rsid w:val="00464121"/>
    <w:rsid w:val="00464D6A"/>
    <w:rsid w:val="00465FFD"/>
    <w:rsid w:val="00466A3E"/>
    <w:rsid w:val="00470B5B"/>
    <w:rsid w:val="00470CE4"/>
    <w:rsid w:val="00471606"/>
    <w:rsid w:val="00472495"/>
    <w:rsid w:val="00476A84"/>
    <w:rsid w:val="00481D23"/>
    <w:rsid w:val="00484161"/>
    <w:rsid w:val="004873E4"/>
    <w:rsid w:val="004876FB"/>
    <w:rsid w:val="00491994"/>
    <w:rsid w:val="00495D54"/>
    <w:rsid w:val="004A079B"/>
    <w:rsid w:val="004A0861"/>
    <w:rsid w:val="004A1809"/>
    <w:rsid w:val="004A36F3"/>
    <w:rsid w:val="004A6581"/>
    <w:rsid w:val="004A7FC2"/>
    <w:rsid w:val="004B1F10"/>
    <w:rsid w:val="004B3A78"/>
    <w:rsid w:val="004B684B"/>
    <w:rsid w:val="004B6B58"/>
    <w:rsid w:val="004B6BA6"/>
    <w:rsid w:val="004B7814"/>
    <w:rsid w:val="004C166C"/>
    <w:rsid w:val="004C1761"/>
    <w:rsid w:val="004C38D8"/>
    <w:rsid w:val="004C3BCB"/>
    <w:rsid w:val="004C5025"/>
    <w:rsid w:val="004C5E8E"/>
    <w:rsid w:val="004D2BB0"/>
    <w:rsid w:val="004D3CDF"/>
    <w:rsid w:val="004D5A99"/>
    <w:rsid w:val="004D6C68"/>
    <w:rsid w:val="004E1B3C"/>
    <w:rsid w:val="004E2D90"/>
    <w:rsid w:val="004E4434"/>
    <w:rsid w:val="004E7DD3"/>
    <w:rsid w:val="004F01B1"/>
    <w:rsid w:val="004F37E9"/>
    <w:rsid w:val="004F7968"/>
    <w:rsid w:val="00507446"/>
    <w:rsid w:val="00507FA6"/>
    <w:rsid w:val="00510571"/>
    <w:rsid w:val="00511CE6"/>
    <w:rsid w:val="005139FD"/>
    <w:rsid w:val="00517B3D"/>
    <w:rsid w:val="00520D33"/>
    <w:rsid w:val="0052162A"/>
    <w:rsid w:val="00525BC8"/>
    <w:rsid w:val="00525DD7"/>
    <w:rsid w:val="00526392"/>
    <w:rsid w:val="0052697B"/>
    <w:rsid w:val="00527AEA"/>
    <w:rsid w:val="005301AB"/>
    <w:rsid w:val="00531728"/>
    <w:rsid w:val="00533BE9"/>
    <w:rsid w:val="00536DDF"/>
    <w:rsid w:val="005377DC"/>
    <w:rsid w:val="00542166"/>
    <w:rsid w:val="00543C10"/>
    <w:rsid w:val="00546852"/>
    <w:rsid w:val="0054711E"/>
    <w:rsid w:val="00551802"/>
    <w:rsid w:val="0056204E"/>
    <w:rsid w:val="00565F80"/>
    <w:rsid w:val="005666CF"/>
    <w:rsid w:val="00570B34"/>
    <w:rsid w:val="00576936"/>
    <w:rsid w:val="00577443"/>
    <w:rsid w:val="005777D9"/>
    <w:rsid w:val="0057799E"/>
    <w:rsid w:val="0058097B"/>
    <w:rsid w:val="005811BB"/>
    <w:rsid w:val="005814CE"/>
    <w:rsid w:val="0058502F"/>
    <w:rsid w:val="00586335"/>
    <w:rsid w:val="0058680C"/>
    <w:rsid w:val="00586A7D"/>
    <w:rsid w:val="00591CB5"/>
    <w:rsid w:val="00595F08"/>
    <w:rsid w:val="005966FC"/>
    <w:rsid w:val="00596A03"/>
    <w:rsid w:val="00596AD7"/>
    <w:rsid w:val="00597CF5"/>
    <w:rsid w:val="005A3DCD"/>
    <w:rsid w:val="005A42FB"/>
    <w:rsid w:val="005B0487"/>
    <w:rsid w:val="005B45AA"/>
    <w:rsid w:val="005B572D"/>
    <w:rsid w:val="005B5AF4"/>
    <w:rsid w:val="005C1170"/>
    <w:rsid w:val="005C4A55"/>
    <w:rsid w:val="005C4CFB"/>
    <w:rsid w:val="005C58A0"/>
    <w:rsid w:val="005C6F77"/>
    <w:rsid w:val="005C729C"/>
    <w:rsid w:val="005C77A0"/>
    <w:rsid w:val="005D20D6"/>
    <w:rsid w:val="005D235A"/>
    <w:rsid w:val="005D28D1"/>
    <w:rsid w:val="005D42EB"/>
    <w:rsid w:val="005D758F"/>
    <w:rsid w:val="005D7F1D"/>
    <w:rsid w:val="005E05F7"/>
    <w:rsid w:val="005E0F23"/>
    <w:rsid w:val="005E1F91"/>
    <w:rsid w:val="005E348E"/>
    <w:rsid w:val="005E3AA1"/>
    <w:rsid w:val="005E4071"/>
    <w:rsid w:val="005E429D"/>
    <w:rsid w:val="005E4A6A"/>
    <w:rsid w:val="005E578C"/>
    <w:rsid w:val="005E5D8C"/>
    <w:rsid w:val="005E63B7"/>
    <w:rsid w:val="005E6508"/>
    <w:rsid w:val="005E6A91"/>
    <w:rsid w:val="005E7EA1"/>
    <w:rsid w:val="005F1047"/>
    <w:rsid w:val="005F7E3D"/>
    <w:rsid w:val="00600001"/>
    <w:rsid w:val="00604C73"/>
    <w:rsid w:val="00610CFC"/>
    <w:rsid w:val="00612A10"/>
    <w:rsid w:val="006176F0"/>
    <w:rsid w:val="00617BB2"/>
    <w:rsid w:val="00617E1D"/>
    <w:rsid w:val="00626D61"/>
    <w:rsid w:val="00632B2E"/>
    <w:rsid w:val="00635E2A"/>
    <w:rsid w:val="006369B5"/>
    <w:rsid w:val="00641090"/>
    <w:rsid w:val="00644CBE"/>
    <w:rsid w:val="00645CFF"/>
    <w:rsid w:val="006476D8"/>
    <w:rsid w:val="006476E6"/>
    <w:rsid w:val="006479B6"/>
    <w:rsid w:val="006526D4"/>
    <w:rsid w:val="0065343A"/>
    <w:rsid w:val="0065484F"/>
    <w:rsid w:val="006562C5"/>
    <w:rsid w:val="0065739E"/>
    <w:rsid w:val="006640D7"/>
    <w:rsid w:val="00665590"/>
    <w:rsid w:val="0066573A"/>
    <w:rsid w:val="00666B8F"/>
    <w:rsid w:val="006673AC"/>
    <w:rsid w:val="00673C28"/>
    <w:rsid w:val="006773F8"/>
    <w:rsid w:val="0068171D"/>
    <w:rsid w:val="00682352"/>
    <w:rsid w:val="006843FC"/>
    <w:rsid w:val="00684943"/>
    <w:rsid w:val="00685251"/>
    <w:rsid w:val="006879FC"/>
    <w:rsid w:val="00690CC2"/>
    <w:rsid w:val="00690EFC"/>
    <w:rsid w:val="00691C6B"/>
    <w:rsid w:val="0069222A"/>
    <w:rsid w:val="00692CC2"/>
    <w:rsid w:val="00692D08"/>
    <w:rsid w:val="00695278"/>
    <w:rsid w:val="006A1343"/>
    <w:rsid w:val="006A1B35"/>
    <w:rsid w:val="006A7358"/>
    <w:rsid w:val="006B1567"/>
    <w:rsid w:val="006B2A4C"/>
    <w:rsid w:val="006B4BBE"/>
    <w:rsid w:val="006B63AC"/>
    <w:rsid w:val="006B7A19"/>
    <w:rsid w:val="006B7E8E"/>
    <w:rsid w:val="006C17A4"/>
    <w:rsid w:val="006C4D06"/>
    <w:rsid w:val="006C6225"/>
    <w:rsid w:val="006C643F"/>
    <w:rsid w:val="006C6B02"/>
    <w:rsid w:val="006C6DCA"/>
    <w:rsid w:val="006D066E"/>
    <w:rsid w:val="006D1E2B"/>
    <w:rsid w:val="006D46BE"/>
    <w:rsid w:val="006D6225"/>
    <w:rsid w:val="006E2A00"/>
    <w:rsid w:val="006E5D18"/>
    <w:rsid w:val="006F1053"/>
    <w:rsid w:val="006F22C8"/>
    <w:rsid w:val="006F2AE0"/>
    <w:rsid w:val="006F2FEE"/>
    <w:rsid w:val="006F4C30"/>
    <w:rsid w:val="006F5C20"/>
    <w:rsid w:val="006F7E9E"/>
    <w:rsid w:val="00703C3E"/>
    <w:rsid w:val="0070712B"/>
    <w:rsid w:val="00710D69"/>
    <w:rsid w:val="00710EAF"/>
    <w:rsid w:val="00717B02"/>
    <w:rsid w:val="00717F9D"/>
    <w:rsid w:val="00722598"/>
    <w:rsid w:val="00723F68"/>
    <w:rsid w:val="00724372"/>
    <w:rsid w:val="00725FE8"/>
    <w:rsid w:val="00727BFF"/>
    <w:rsid w:val="0073246C"/>
    <w:rsid w:val="00733423"/>
    <w:rsid w:val="00735313"/>
    <w:rsid w:val="007366D5"/>
    <w:rsid w:val="007427F5"/>
    <w:rsid w:val="007447CB"/>
    <w:rsid w:val="00745330"/>
    <w:rsid w:val="00747694"/>
    <w:rsid w:val="0075030A"/>
    <w:rsid w:val="0075124F"/>
    <w:rsid w:val="00752656"/>
    <w:rsid w:val="00752E95"/>
    <w:rsid w:val="007531E5"/>
    <w:rsid w:val="00753937"/>
    <w:rsid w:val="00757B3E"/>
    <w:rsid w:val="0076058D"/>
    <w:rsid w:val="00760C5E"/>
    <w:rsid w:val="007610C4"/>
    <w:rsid w:val="00763C6D"/>
    <w:rsid w:val="00766A74"/>
    <w:rsid w:val="00780974"/>
    <w:rsid w:val="00782C05"/>
    <w:rsid w:val="00782CE1"/>
    <w:rsid w:val="00783A5F"/>
    <w:rsid w:val="00784210"/>
    <w:rsid w:val="00785330"/>
    <w:rsid w:val="00786F59"/>
    <w:rsid w:val="007870AD"/>
    <w:rsid w:val="007874EC"/>
    <w:rsid w:val="00787C73"/>
    <w:rsid w:val="00791A45"/>
    <w:rsid w:val="007948E1"/>
    <w:rsid w:val="00795A51"/>
    <w:rsid w:val="00796C09"/>
    <w:rsid w:val="007A1FEB"/>
    <w:rsid w:val="007A3D7B"/>
    <w:rsid w:val="007A4289"/>
    <w:rsid w:val="007B1613"/>
    <w:rsid w:val="007B2F5C"/>
    <w:rsid w:val="007B366E"/>
    <w:rsid w:val="007B4676"/>
    <w:rsid w:val="007B6BB5"/>
    <w:rsid w:val="007B7819"/>
    <w:rsid w:val="007C118F"/>
    <w:rsid w:val="007C3303"/>
    <w:rsid w:val="007C5EFD"/>
    <w:rsid w:val="007D1329"/>
    <w:rsid w:val="007D15CD"/>
    <w:rsid w:val="007D1945"/>
    <w:rsid w:val="007D50A3"/>
    <w:rsid w:val="007D6FB2"/>
    <w:rsid w:val="007E1F0B"/>
    <w:rsid w:val="007E30AB"/>
    <w:rsid w:val="007E5DBB"/>
    <w:rsid w:val="007E5F71"/>
    <w:rsid w:val="007E73FB"/>
    <w:rsid w:val="007E7D62"/>
    <w:rsid w:val="007F12C4"/>
    <w:rsid w:val="007F13C3"/>
    <w:rsid w:val="007F37B8"/>
    <w:rsid w:val="00801257"/>
    <w:rsid w:val="008019E1"/>
    <w:rsid w:val="00802E62"/>
    <w:rsid w:val="00805779"/>
    <w:rsid w:val="008068C0"/>
    <w:rsid w:val="008068F5"/>
    <w:rsid w:val="00807331"/>
    <w:rsid w:val="00810E1E"/>
    <w:rsid w:val="00811852"/>
    <w:rsid w:val="00814084"/>
    <w:rsid w:val="008152E9"/>
    <w:rsid w:val="008207FF"/>
    <w:rsid w:val="00820A87"/>
    <w:rsid w:val="00820F6B"/>
    <w:rsid w:val="0082207E"/>
    <w:rsid w:val="008230DC"/>
    <w:rsid w:val="00823A9B"/>
    <w:rsid w:val="00826A9A"/>
    <w:rsid w:val="00827AB8"/>
    <w:rsid w:val="00827FDC"/>
    <w:rsid w:val="00830AD7"/>
    <w:rsid w:val="008312B6"/>
    <w:rsid w:val="008353A7"/>
    <w:rsid w:val="00835862"/>
    <w:rsid w:val="00835F1F"/>
    <w:rsid w:val="00836A8B"/>
    <w:rsid w:val="00840044"/>
    <w:rsid w:val="00840BBF"/>
    <w:rsid w:val="00841A41"/>
    <w:rsid w:val="00842B61"/>
    <w:rsid w:val="008431C4"/>
    <w:rsid w:val="008458F5"/>
    <w:rsid w:val="008459F0"/>
    <w:rsid w:val="00847216"/>
    <w:rsid w:val="008508AE"/>
    <w:rsid w:val="00850E87"/>
    <w:rsid w:val="008517B9"/>
    <w:rsid w:val="0085229A"/>
    <w:rsid w:val="00853308"/>
    <w:rsid w:val="0085435C"/>
    <w:rsid w:val="00855B1D"/>
    <w:rsid w:val="00855B2D"/>
    <w:rsid w:val="00856604"/>
    <w:rsid w:val="0085798A"/>
    <w:rsid w:val="00861F23"/>
    <w:rsid w:val="00870960"/>
    <w:rsid w:val="00874C69"/>
    <w:rsid w:val="008750D1"/>
    <w:rsid w:val="00875E8B"/>
    <w:rsid w:val="00876897"/>
    <w:rsid w:val="00877D9E"/>
    <w:rsid w:val="008801C4"/>
    <w:rsid w:val="00881619"/>
    <w:rsid w:val="00883CD8"/>
    <w:rsid w:val="008841F5"/>
    <w:rsid w:val="00885A23"/>
    <w:rsid w:val="00893322"/>
    <w:rsid w:val="00896840"/>
    <w:rsid w:val="008A0062"/>
    <w:rsid w:val="008A28A5"/>
    <w:rsid w:val="008A3631"/>
    <w:rsid w:val="008A65FF"/>
    <w:rsid w:val="008B38B5"/>
    <w:rsid w:val="008B7872"/>
    <w:rsid w:val="008C08EB"/>
    <w:rsid w:val="008C0D9D"/>
    <w:rsid w:val="008C229B"/>
    <w:rsid w:val="008C5EF2"/>
    <w:rsid w:val="008C6031"/>
    <w:rsid w:val="008C7EB9"/>
    <w:rsid w:val="008D1140"/>
    <w:rsid w:val="008D18A0"/>
    <w:rsid w:val="008D2960"/>
    <w:rsid w:val="008D64A8"/>
    <w:rsid w:val="008E0EC7"/>
    <w:rsid w:val="008E349D"/>
    <w:rsid w:val="008E40EC"/>
    <w:rsid w:val="008E42B2"/>
    <w:rsid w:val="008E6829"/>
    <w:rsid w:val="008E7DC7"/>
    <w:rsid w:val="008F03F4"/>
    <w:rsid w:val="008F101D"/>
    <w:rsid w:val="008F12BE"/>
    <w:rsid w:val="008F2459"/>
    <w:rsid w:val="008F389A"/>
    <w:rsid w:val="008F4003"/>
    <w:rsid w:val="0090161D"/>
    <w:rsid w:val="00903529"/>
    <w:rsid w:val="009039D9"/>
    <w:rsid w:val="00904B1E"/>
    <w:rsid w:val="009067ED"/>
    <w:rsid w:val="009159E3"/>
    <w:rsid w:val="00915BDC"/>
    <w:rsid w:val="00916F8B"/>
    <w:rsid w:val="00920BC6"/>
    <w:rsid w:val="00920D61"/>
    <w:rsid w:val="00923A37"/>
    <w:rsid w:val="00926699"/>
    <w:rsid w:val="0092793D"/>
    <w:rsid w:val="00931A49"/>
    <w:rsid w:val="00932126"/>
    <w:rsid w:val="0093315B"/>
    <w:rsid w:val="0093321F"/>
    <w:rsid w:val="009347C6"/>
    <w:rsid w:val="00935E07"/>
    <w:rsid w:val="00942C31"/>
    <w:rsid w:val="00942D73"/>
    <w:rsid w:val="00942D8B"/>
    <w:rsid w:val="00943621"/>
    <w:rsid w:val="009440DE"/>
    <w:rsid w:val="009473DF"/>
    <w:rsid w:val="00950F05"/>
    <w:rsid w:val="00954E3D"/>
    <w:rsid w:val="00956D8C"/>
    <w:rsid w:val="00957CE3"/>
    <w:rsid w:val="009624E6"/>
    <w:rsid w:val="00963232"/>
    <w:rsid w:val="009636C7"/>
    <w:rsid w:val="00963C3B"/>
    <w:rsid w:val="009649AD"/>
    <w:rsid w:val="00964F8F"/>
    <w:rsid w:val="0096629D"/>
    <w:rsid w:val="00967701"/>
    <w:rsid w:val="00973C71"/>
    <w:rsid w:val="00974744"/>
    <w:rsid w:val="00975380"/>
    <w:rsid w:val="009807E5"/>
    <w:rsid w:val="00982247"/>
    <w:rsid w:val="00984544"/>
    <w:rsid w:val="00992FA8"/>
    <w:rsid w:val="00993781"/>
    <w:rsid w:val="00993EAB"/>
    <w:rsid w:val="00994A9C"/>
    <w:rsid w:val="00995ADC"/>
    <w:rsid w:val="00995F3E"/>
    <w:rsid w:val="0099605B"/>
    <w:rsid w:val="009A2E50"/>
    <w:rsid w:val="009A30C1"/>
    <w:rsid w:val="009A6AF3"/>
    <w:rsid w:val="009B040A"/>
    <w:rsid w:val="009B2BDA"/>
    <w:rsid w:val="009B56FA"/>
    <w:rsid w:val="009B7331"/>
    <w:rsid w:val="009C058B"/>
    <w:rsid w:val="009C528A"/>
    <w:rsid w:val="009C6501"/>
    <w:rsid w:val="009C79B3"/>
    <w:rsid w:val="009D1E17"/>
    <w:rsid w:val="009D49DF"/>
    <w:rsid w:val="009D4EB7"/>
    <w:rsid w:val="009D6166"/>
    <w:rsid w:val="009D6A26"/>
    <w:rsid w:val="009D6B03"/>
    <w:rsid w:val="009E22EC"/>
    <w:rsid w:val="009E25EA"/>
    <w:rsid w:val="009E4B81"/>
    <w:rsid w:val="009E7214"/>
    <w:rsid w:val="009E7DC3"/>
    <w:rsid w:val="009F1125"/>
    <w:rsid w:val="009F1B62"/>
    <w:rsid w:val="009F3116"/>
    <w:rsid w:val="009F4796"/>
    <w:rsid w:val="009F5703"/>
    <w:rsid w:val="009F7303"/>
    <w:rsid w:val="00A01D35"/>
    <w:rsid w:val="00A0438A"/>
    <w:rsid w:val="00A07136"/>
    <w:rsid w:val="00A10883"/>
    <w:rsid w:val="00A12A5B"/>
    <w:rsid w:val="00A1405A"/>
    <w:rsid w:val="00A158CD"/>
    <w:rsid w:val="00A15F4E"/>
    <w:rsid w:val="00A1609F"/>
    <w:rsid w:val="00A2029E"/>
    <w:rsid w:val="00A207C8"/>
    <w:rsid w:val="00A23821"/>
    <w:rsid w:val="00A244A8"/>
    <w:rsid w:val="00A30946"/>
    <w:rsid w:val="00A309D8"/>
    <w:rsid w:val="00A354F1"/>
    <w:rsid w:val="00A36DCD"/>
    <w:rsid w:val="00A3774B"/>
    <w:rsid w:val="00A45895"/>
    <w:rsid w:val="00A4796C"/>
    <w:rsid w:val="00A5092C"/>
    <w:rsid w:val="00A52AD2"/>
    <w:rsid w:val="00A52DD1"/>
    <w:rsid w:val="00A612F6"/>
    <w:rsid w:val="00A63DA8"/>
    <w:rsid w:val="00A6530C"/>
    <w:rsid w:val="00A674B9"/>
    <w:rsid w:val="00A7359A"/>
    <w:rsid w:val="00A75C34"/>
    <w:rsid w:val="00A800E7"/>
    <w:rsid w:val="00A80575"/>
    <w:rsid w:val="00A80DF4"/>
    <w:rsid w:val="00A81DFF"/>
    <w:rsid w:val="00A81F9A"/>
    <w:rsid w:val="00A8282A"/>
    <w:rsid w:val="00A84FD5"/>
    <w:rsid w:val="00A92EF2"/>
    <w:rsid w:val="00A9684C"/>
    <w:rsid w:val="00A97AC3"/>
    <w:rsid w:val="00AA0B52"/>
    <w:rsid w:val="00AA21AB"/>
    <w:rsid w:val="00AA27CB"/>
    <w:rsid w:val="00AA50E5"/>
    <w:rsid w:val="00AA5B13"/>
    <w:rsid w:val="00AA60ED"/>
    <w:rsid w:val="00AA6FAE"/>
    <w:rsid w:val="00AB2261"/>
    <w:rsid w:val="00AB3AF9"/>
    <w:rsid w:val="00AB3E6C"/>
    <w:rsid w:val="00AC3FC8"/>
    <w:rsid w:val="00AC405D"/>
    <w:rsid w:val="00AC608E"/>
    <w:rsid w:val="00AD0B41"/>
    <w:rsid w:val="00AD1E27"/>
    <w:rsid w:val="00AD34FE"/>
    <w:rsid w:val="00AD78B2"/>
    <w:rsid w:val="00AE0446"/>
    <w:rsid w:val="00AE11E3"/>
    <w:rsid w:val="00AE4761"/>
    <w:rsid w:val="00AE5BBC"/>
    <w:rsid w:val="00AF1DAA"/>
    <w:rsid w:val="00AF6710"/>
    <w:rsid w:val="00B0349E"/>
    <w:rsid w:val="00B04DB5"/>
    <w:rsid w:val="00B0712C"/>
    <w:rsid w:val="00B11B5C"/>
    <w:rsid w:val="00B16920"/>
    <w:rsid w:val="00B16F49"/>
    <w:rsid w:val="00B245CA"/>
    <w:rsid w:val="00B24D20"/>
    <w:rsid w:val="00B24E86"/>
    <w:rsid w:val="00B25E2C"/>
    <w:rsid w:val="00B27BBB"/>
    <w:rsid w:val="00B27EE8"/>
    <w:rsid w:val="00B310C1"/>
    <w:rsid w:val="00B3144B"/>
    <w:rsid w:val="00B36B76"/>
    <w:rsid w:val="00B36E50"/>
    <w:rsid w:val="00B40FFE"/>
    <w:rsid w:val="00B41872"/>
    <w:rsid w:val="00B42F5B"/>
    <w:rsid w:val="00B436B9"/>
    <w:rsid w:val="00B43EAC"/>
    <w:rsid w:val="00B47577"/>
    <w:rsid w:val="00B476EA"/>
    <w:rsid w:val="00B6189F"/>
    <w:rsid w:val="00B662E8"/>
    <w:rsid w:val="00B70FE2"/>
    <w:rsid w:val="00B821DF"/>
    <w:rsid w:val="00B82409"/>
    <w:rsid w:val="00B84929"/>
    <w:rsid w:val="00B84988"/>
    <w:rsid w:val="00B85189"/>
    <w:rsid w:val="00B854B6"/>
    <w:rsid w:val="00B86113"/>
    <w:rsid w:val="00B93FCD"/>
    <w:rsid w:val="00B94035"/>
    <w:rsid w:val="00B966FC"/>
    <w:rsid w:val="00B96CDC"/>
    <w:rsid w:val="00BA18FA"/>
    <w:rsid w:val="00BA5156"/>
    <w:rsid w:val="00BA58AF"/>
    <w:rsid w:val="00BA7123"/>
    <w:rsid w:val="00BA774B"/>
    <w:rsid w:val="00BB0162"/>
    <w:rsid w:val="00BB01B9"/>
    <w:rsid w:val="00BB26F5"/>
    <w:rsid w:val="00BB459D"/>
    <w:rsid w:val="00BB52EA"/>
    <w:rsid w:val="00BB5709"/>
    <w:rsid w:val="00BB646E"/>
    <w:rsid w:val="00BB7267"/>
    <w:rsid w:val="00BB73B4"/>
    <w:rsid w:val="00BB78CB"/>
    <w:rsid w:val="00BC1753"/>
    <w:rsid w:val="00BD253A"/>
    <w:rsid w:val="00BD2896"/>
    <w:rsid w:val="00BD676A"/>
    <w:rsid w:val="00BD7166"/>
    <w:rsid w:val="00BD7D62"/>
    <w:rsid w:val="00BE1470"/>
    <w:rsid w:val="00BE1F38"/>
    <w:rsid w:val="00BE4281"/>
    <w:rsid w:val="00BE5783"/>
    <w:rsid w:val="00BE69E4"/>
    <w:rsid w:val="00BF1271"/>
    <w:rsid w:val="00BF3D0D"/>
    <w:rsid w:val="00BF4B23"/>
    <w:rsid w:val="00BF630B"/>
    <w:rsid w:val="00BF68CA"/>
    <w:rsid w:val="00C0183C"/>
    <w:rsid w:val="00C03601"/>
    <w:rsid w:val="00C03F9A"/>
    <w:rsid w:val="00C0438C"/>
    <w:rsid w:val="00C043F5"/>
    <w:rsid w:val="00C0462B"/>
    <w:rsid w:val="00C10D1D"/>
    <w:rsid w:val="00C130EE"/>
    <w:rsid w:val="00C14243"/>
    <w:rsid w:val="00C147D9"/>
    <w:rsid w:val="00C14D05"/>
    <w:rsid w:val="00C17EA1"/>
    <w:rsid w:val="00C2147B"/>
    <w:rsid w:val="00C21FF8"/>
    <w:rsid w:val="00C23AAB"/>
    <w:rsid w:val="00C24930"/>
    <w:rsid w:val="00C24A7D"/>
    <w:rsid w:val="00C3290B"/>
    <w:rsid w:val="00C34CD1"/>
    <w:rsid w:val="00C40935"/>
    <w:rsid w:val="00C41B3A"/>
    <w:rsid w:val="00C43069"/>
    <w:rsid w:val="00C45572"/>
    <w:rsid w:val="00C5161A"/>
    <w:rsid w:val="00C54701"/>
    <w:rsid w:val="00C60C86"/>
    <w:rsid w:val="00C628EF"/>
    <w:rsid w:val="00C64158"/>
    <w:rsid w:val="00C641B3"/>
    <w:rsid w:val="00C65970"/>
    <w:rsid w:val="00C66ECD"/>
    <w:rsid w:val="00C6759C"/>
    <w:rsid w:val="00C67903"/>
    <w:rsid w:val="00C7187B"/>
    <w:rsid w:val="00C71FC9"/>
    <w:rsid w:val="00C720E6"/>
    <w:rsid w:val="00C7611F"/>
    <w:rsid w:val="00C76C80"/>
    <w:rsid w:val="00C8291C"/>
    <w:rsid w:val="00C82DB5"/>
    <w:rsid w:val="00C85457"/>
    <w:rsid w:val="00C85666"/>
    <w:rsid w:val="00C9289E"/>
    <w:rsid w:val="00C97780"/>
    <w:rsid w:val="00CA2E4B"/>
    <w:rsid w:val="00CA3AEC"/>
    <w:rsid w:val="00CA4146"/>
    <w:rsid w:val="00CB032E"/>
    <w:rsid w:val="00CB24BC"/>
    <w:rsid w:val="00CB3F82"/>
    <w:rsid w:val="00CB6AB2"/>
    <w:rsid w:val="00CB7061"/>
    <w:rsid w:val="00CB758A"/>
    <w:rsid w:val="00CC26E0"/>
    <w:rsid w:val="00CC40E6"/>
    <w:rsid w:val="00CC7BDC"/>
    <w:rsid w:val="00CC7FF3"/>
    <w:rsid w:val="00CD2624"/>
    <w:rsid w:val="00CD3461"/>
    <w:rsid w:val="00CE63A9"/>
    <w:rsid w:val="00CF2AA9"/>
    <w:rsid w:val="00CF6C03"/>
    <w:rsid w:val="00CF73F6"/>
    <w:rsid w:val="00D029FA"/>
    <w:rsid w:val="00D02AA3"/>
    <w:rsid w:val="00D0332C"/>
    <w:rsid w:val="00D033F2"/>
    <w:rsid w:val="00D03F52"/>
    <w:rsid w:val="00D0730D"/>
    <w:rsid w:val="00D12CA1"/>
    <w:rsid w:val="00D15BBF"/>
    <w:rsid w:val="00D20CDB"/>
    <w:rsid w:val="00D20DC1"/>
    <w:rsid w:val="00D22C5E"/>
    <w:rsid w:val="00D22DBF"/>
    <w:rsid w:val="00D266E6"/>
    <w:rsid w:val="00D3028B"/>
    <w:rsid w:val="00D30850"/>
    <w:rsid w:val="00D30D87"/>
    <w:rsid w:val="00D35769"/>
    <w:rsid w:val="00D44A28"/>
    <w:rsid w:val="00D461A2"/>
    <w:rsid w:val="00D5460D"/>
    <w:rsid w:val="00D57945"/>
    <w:rsid w:val="00D62870"/>
    <w:rsid w:val="00D63529"/>
    <w:rsid w:val="00D67D5C"/>
    <w:rsid w:val="00D736CD"/>
    <w:rsid w:val="00D74ABC"/>
    <w:rsid w:val="00D74E51"/>
    <w:rsid w:val="00D7741E"/>
    <w:rsid w:val="00D8069F"/>
    <w:rsid w:val="00D82BFB"/>
    <w:rsid w:val="00D85566"/>
    <w:rsid w:val="00D86605"/>
    <w:rsid w:val="00D902B4"/>
    <w:rsid w:val="00D914B8"/>
    <w:rsid w:val="00D950A5"/>
    <w:rsid w:val="00D96C40"/>
    <w:rsid w:val="00D9787F"/>
    <w:rsid w:val="00DA0752"/>
    <w:rsid w:val="00DA0C98"/>
    <w:rsid w:val="00DA500B"/>
    <w:rsid w:val="00DB443E"/>
    <w:rsid w:val="00DB4B81"/>
    <w:rsid w:val="00DB7FDD"/>
    <w:rsid w:val="00DC1626"/>
    <w:rsid w:val="00DC277A"/>
    <w:rsid w:val="00DC2BA3"/>
    <w:rsid w:val="00DC43AD"/>
    <w:rsid w:val="00DC555E"/>
    <w:rsid w:val="00DC5939"/>
    <w:rsid w:val="00DD0084"/>
    <w:rsid w:val="00DD2924"/>
    <w:rsid w:val="00DD29D6"/>
    <w:rsid w:val="00DD30B2"/>
    <w:rsid w:val="00DD4C3E"/>
    <w:rsid w:val="00DD7250"/>
    <w:rsid w:val="00DD725C"/>
    <w:rsid w:val="00DE0EAB"/>
    <w:rsid w:val="00DE310E"/>
    <w:rsid w:val="00DE37DD"/>
    <w:rsid w:val="00DE3EB8"/>
    <w:rsid w:val="00DF3D73"/>
    <w:rsid w:val="00DF4593"/>
    <w:rsid w:val="00DF5523"/>
    <w:rsid w:val="00DF5E22"/>
    <w:rsid w:val="00DF648E"/>
    <w:rsid w:val="00E00EE8"/>
    <w:rsid w:val="00E0127E"/>
    <w:rsid w:val="00E01616"/>
    <w:rsid w:val="00E026B0"/>
    <w:rsid w:val="00E03B60"/>
    <w:rsid w:val="00E068E7"/>
    <w:rsid w:val="00E10D35"/>
    <w:rsid w:val="00E10DC3"/>
    <w:rsid w:val="00E1273D"/>
    <w:rsid w:val="00E12BEC"/>
    <w:rsid w:val="00E1320D"/>
    <w:rsid w:val="00E1498E"/>
    <w:rsid w:val="00E16388"/>
    <w:rsid w:val="00E17990"/>
    <w:rsid w:val="00E2285F"/>
    <w:rsid w:val="00E276D7"/>
    <w:rsid w:val="00E331EF"/>
    <w:rsid w:val="00E404D2"/>
    <w:rsid w:val="00E5067F"/>
    <w:rsid w:val="00E51923"/>
    <w:rsid w:val="00E51B4D"/>
    <w:rsid w:val="00E57052"/>
    <w:rsid w:val="00E571F7"/>
    <w:rsid w:val="00E61753"/>
    <w:rsid w:val="00E62E0A"/>
    <w:rsid w:val="00E6496A"/>
    <w:rsid w:val="00E65985"/>
    <w:rsid w:val="00E65DEE"/>
    <w:rsid w:val="00E66421"/>
    <w:rsid w:val="00E671F1"/>
    <w:rsid w:val="00E751B7"/>
    <w:rsid w:val="00E75ED1"/>
    <w:rsid w:val="00E76477"/>
    <w:rsid w:val="00E76932"/>
    <w:rsid w:val="00E813E4"/>
    <w:rsid w:val="00E825FC"/>
    <w:rsid w:val="00E82CFC"/>
    <w:rsid w:val="00E91266"/>
    <w:rsid w:val="00E95A5E"/>
    <w:rsid w:val="00EA0218"/>
    <w:rsid w:val="00EA1C2F"/>
    <w:rsid w:val="00EA3667"/>
    <w:rsid w:val="00EA4EB3"/>
    <w:rsid w:val="00EA5236"/>
    <w:rsid w:val="00EA5F87"/>
    <w:rsid w:val="00EB0EAF"/>
    <w:rsid w:val="00EB503D"/>
    <w:rsid w:val="00EB558D"/>
    <w:rsid w:val="00EC356F"/>
    <w:rsid w:val="00EC3A59"/>
    <w:rsid w:val="00ED28A4"/>
    <w:rsid w:val="00ED342E"/>
    <w:rsid w:val="00ED4F89"/>
    <w:rsid w:val="00EE1C21"/>
    <w:rsid w:val="00EE7E3C"/>
    <w:rsid w:val="00EF040B"/>
    <w:rsid w:val="00EF452D"/>
    <w:rsid w:val="00EF4F8C"/>
    <w:rsid w:val="00F0058D"/>
    <w:rsid w:val="00F009CD"/>
    <w:rsid w:val="00F035CB"/>
    <w:rsid w:val="00F03C97"/>
    <w:rsid w:val="00F076DA"/>
    <w:rsid w:val="00F105BA"/>
    <w:rsid w:val="00F26C51"/>
    <w:rsid w:val="00F33CE3"/>
    <w:rsid w:val="00F408B1"/>
    <w:rsid w:val="00F40AE6"/>
    <w:rsid w:val="00F4118A"/>
    <w:rsid w:val="00F43058"/>
    <w:rsid w:val="00F447CC"/>
    <w:rsid w:val="00F45203"/>
    <w:rsid w:val="00F4551C"/>
    <w:rsid w:val="00F459E6"/>
    <w:rsid w:val="00F4712F"/>
    <w:rsid w:val="00F4770E"/>
    <w:rsid w:val="00F50825"/>
    <w:rsid w:val="00F508B3"/>
    <w:rsid w:val="00F51389"/>
    <w:rsid w:val="00F51EC9"/>
    <w:rsid w:val="00F533E4"/>
    <w:rsid w:val="00F55FA9"/>
    <w:rsid w:val="00F629DC"/>
    <w:rsid w:val="00F63CE8"/>
    <w:rsid w:val="00F65278"/>
    <w:rsid w:val="00F65413"/>
    <w:rsid w:val="00F65EB8"/>
    <w:rsid w:val="00F7034F"/>
    <w:rsid w:val="00F711D5"/>
    <w:rsid w:val="00F717A9"/>
    <w:rsid w:val="00F72BEF"/>
    <w:rsid w:val="00F7760F"/>
    <w:rsid w:val="00F777DF"/>
    <w:rsid w:val="00F77B79"/>
    <w:rsid w:val="00F77F5B"/>
    <w:rsid w:val="00F8004D"/>
    <w:rsid w:val="00F82B95"/>
    <w:rsid w:val="00F85A96"/>
    <w:rsid w:val="00F86A88"/>
    <w:rsid w:val="00F86AA1"/>
    <w:rsid w:val="00F87315"/>
    <w:rsid w:val="00F90522"/>
    <w:rsid w:val="00F943AF"/>
    <w:rsid w:val="00F966E1"/>
    <w:rsid w:val="00FA0446"/>
    <w:rsid w:val="00FA57DD"/>
    <w:rsid w:val="00FA589E"/>
    <w:rsid w:val="00FA6EEA"/>
    <w:rsid w:val="00FB2B25"/>
    <w:rsid w:val="00FB45F7"/>
    <w:rsid w:val="00FB5B00"/>
    <w:rsid w:val="00FB5E5E"/>
    <w:rsid w:val="00FB6641"/>
    <w:rsid w:val="00FC0755"/>
    <w:rsid w:val="00FC0798"/>
    <w:rsid w:val="00FC12FA"/>
    <w:rsid w:val="00FC1FDB"/>
    <w:rsid w:val="00FC27AA"/>
    <w:rsid w:val="00FC44CF"/>
    <w:rsid w:val="00FE1409"/>
    <w:rsid w:val="00FE1AFE"/>
    <w:rsid w:val="00FE35DD"/>
    <w:rsid w:val="00FE5A8C"/>
    <w:rsid w:val="00FE60B5"/>
    <w:rsid w:val="00FE7381"/>
    <w:rsid w:val="00FE74B9"/>
    <w:rsid w:val="00FF05DE"/>
    <w:rsid w:val="00FF1E74"/>
    <w:rsid w:val="00FF2AEF"/>
    <w:rsid w:val="00FF32DF"/>
    <w:rsid w:val="00FF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B9BFEE-8BF3-4F93-9882-84C25A69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3FB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Theme="minorEastAsia"/>
      <w:kern w:val="2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7E73FB"/>
    <w:rPr>
      <w:rFonts w:eastAsiaTheme="minorEastAsia"/>
      <w:kern w:val="2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E73FB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7E73FB"/>
    <w:rPr>
      <w:rFonts w:eastAsiaTheme="minorEastAsia"/>
      <w:kern w:val="2"/>
      <w:sz w:val="18"/>
      <w:szCs w:val="18"/>
      <w:lang w:val="en-US" w:eastAsia="zh-CN"/>
    </w:rPr>
  </w:style>
  <w:style w:type="table" w:customStyle="1" w:styleId="1">
    <w:name w:val="网格型1"/>
    <w:basedOn w:val="TableNormal"/>
    <w:next w:val="TableGrid"/>
    <w:uiPriority w:val="59"/>
    <w:rsid w:val="007E73F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E7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2047</Words>
  <Characters>11671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</dc:creator>
  <cp:keywords/>
  <dc:description/>
  <cp:lastModifiedBy>Monica G</cp:lastModifiedBy>
  <cp:revision>1</cp:revision>
  <dcterms:created xsi:type="dcterms:W3CDTF">2026-09-03T06:32:00Z</dcterms:created>
  <dcterms:modified xsi:type="dcterms:W3CDTF">2026-09-03T06:33:00Z</dcterms:modified>
</cp:coreProperties>
</file>