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BBD" w:rsidRPr="00D74BBD" w:rsidRDefault="00D74BBD" w:rsidP="00D74BBD">
      <w:pPr>
        <w:rPr>
          <w:rFonts w:ascii="Times New Roman" w:hAnsi="Times New Roman" w:cs="Times New Roman"/>
        </w:rPr>
      </w:pPr>
      <w:r w:rsidRPr="00D74BBD">
        <w:rPr>
          <w:rFonts w:ascii="Times New Roman" w:hAnsi="Times New Roman" w:cs="Times New Roman"/>
          <w:sz w:val="24"/>
          <w:szCs w:val="24"/>
        </w:rPr>
        <w:t>Additional File 1</w:t>
      </w:r>
      <w:r w:rsidRPr="00D74BBD">
        <w:rPr>
          <w:rFonts w:ascii="Times New Roman" w:eastAsia="Times New Roman" w:hAnsi="Times New Roman" w:cs="Times New Roman"/>
          <w:sz w:val="24"/>
          <w:szCs w:val="24"/>
        </w:rPr>
        <w:br/>
      </w:r>
      <w:r w:rsidRPr="00D74BBD">
        <w:rPr>
          <w:rFonts w:ascii="Times New Roman" w:eastAsia="Times New Roman" w:hAnsi="Times New Roman" w:cs="Times New Roman"/>
          <w:i/>
          <w:sz w:val="24"/>
          <w:szCs w:val="24"/>
        </w:rPr>
        <w:t xml:space="preserve">ARIMA Models for Users from all Member </w:t>
      </w:r>
      <w:proofErr w:type="spellStart"/>
      <w:r w:rsidRPr="00D74BBD">
        <w:rPr>
          <w:rFonts w:ascii="Times New Roman" w:eastAsia="Times New Roman" w:hAnsi="Times New Roman" w:cs="Times New Roman"/>
          <w:i/>
          <w:sz w:val="24"/>
          <w:szCs w:val="24"/>
        </w:rPr>
        <w:t>Organisations</w:t>
      </w:r>
      <w:proofErr w:type="spellEnd"/>
      <w:r w:rsidRPr="00D74BB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TableGrid1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50"/>
        <w:gridCol w:w="2376"/>
        <w:gridCol w:w="1318"/>
        <w:gridCol w:w="1212"/>
        <w:gridCol w:w="894"/>
        <w:gridCol w:w="1000"/>
      </w:tblGrid>
      <w:tr w:rsidR="00D74BBD" w:rsidRPr="00D74BBD" w:rsidTr="007A58B4">
        <w:trPr>
          <w:trHeight w:val="542"/>
        </w:trPr>
        <w:tc>
          <w:tcPr>
            <w:tcW w:w="255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Model tested</w:t>
            </w:r>
          </w:p>
        </w:tc>
        <w:tc>
          <w:tcPr>
            <w:tcW w:w="2376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ARIMA MODEL</w:t>
            </w:r>
          </w:p>
        </w:tc>
        <w:tc>
          <w:tcPr>
            <w:tcW w:w="4424" w:type="dxa"/>
            <w:gridSpan w:val="4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Model Fit</w:t>
            </w:r>
          </w:p>
        </w:tc>
      </w:tr>
      <w:tr w:rsidR="00D74BBD" w:rsidRPr="00D74BBD" w:rsidTr="00AF4AB0">
        <w:trPr>
          <w:trHeight w:val="804"/>
        </w:trPr>
        <w:tc>
          <w:tcPr>
            <w:tcW w:w="2807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8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Stationary R-square</w:t>
            </w:r>
          </w:p>
        </w:tc>
        <w:tc>
          <w:tcPr>
            <w:tcW w:w="126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4BBD">
              <w:rPr>
                <w:rFonts w:ascii="Times New Roman" w:hAnsi="Times New Roman"/>
                <w:sz w:val="24"/>
                <w:szCs w:val="24"/>
              </w:rPr>
              <w:t>Ljung</w:t>
            </w:r>
            <w:proofErr w:type="spellEnd"/>
            <w:r w:rsidRPr="00D74BBD">
              <w:rPr>
                <w:rFonts w:ascii="Times New Roman" w:hAnsi="Times New Roman"/>
                <w:sz w:val="24"/>
                <w:szCs w:val="24"/>
              </w:rPr>
              <w:t xml:space="preserve">-Box Q Statistic </w:t>
            </w:r>
          </w:p>
        </w:tc>
        <w:tc>
          <w:tcPr>
            <w:tcW w:w="99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4BBD">
              <w:rPr>
                <w:rFonts w:ascii="Times New Roman" w:hAnsi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8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sig</w:t>
            </w:r>
          </w:p>
        </w:tc>
      </w:tr>
      <w:tr w:rsidR="00D74BBD" w:rsidRPr="00D74BBD" w:rsidTr="00AF4AB0">
        <w:trPr>
          <w:trHeight w:val="147"/>
        </w:trPr>
        <w:tc>
          <w:tcPr>
            <w:tcW w:w="2807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D74BBD">
              <w:rPr>
                <w:rFonts w:ascii="Times New Roman" w:hAnsi="Times New Roman"/>
                <w:sz w:val="24"/>
                <w:szCs w:val="24"/>
              </w:rPr>
              <w:t>Pre-intervention (baseline)</w:t>
            </w:r>
          </w:p>
        </w:tc>
        <w:tc>
          <w:tcPr>
            <w:tcW w:w="2078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ARIMA(0,0,3)(0,1,1)</w:t>
            </w:r>
            <w:r w:rsidRPr="00D74BB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43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.424</w:t>
            </w:r>
          </w:p>
        </w:tc>
        <w:tc>
          <w:tcPr>
            <w:tcW w:w="126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15.362</w:t>
            </w:r>
          </w:p>
        </w:tc>
        <w:tc>
          <w:tcPr>
            <w:tcW w:w="99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8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.354</w:t>
            </w:r>
          </w:p>
        </w:tc>
      </w:tr>
      <w:tr w:rsidR="00D74BBD" w:rsidRPr="00D74BBD" w:rsidTr="007A58B4">
        <w:trPr>
          <w:trHeight w:val="281"/>
        </w:trPr>
        <w:tc>
          <w:tcPr>
            <w:tcW w:w="255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Impact of the number of articles and blogs</w:t>
            </w:r>
          </w:p>
        </w:tc>
        <w:tc>
          <w:tcPr>
            <w:tcW w:w="2376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74BBD">
              <w:rPr>
                <w:rFonts w:ascii="Times New Roman" w:hAnsi="Times New Roman"/>
                <w:sz w:val="24"/>
                <w:szCs w:val="24"/>
              </w:rPr>
              <w:t>ARIMA(</w:t>
            </w:r>
            <w:proofErr w:type="gramEnd"/>
            <w:r w:rsidRPr="00D74BBD">
              <w:rPr>
                <w:rFonts w:ascii="Times New Roman" w:hAnsi="Times New Roman"/>
                <w:sz w:val="24"/>
                <w:szCs w:val="24"/>
              </w:rPr>
              <w:t>0,0,3)(0,1,1)</w:t>
            </w:r>
            <w:r w:rsidRPr="00D74BB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.470</w:t>
            </w:r>
          </w:p>
        </w:tc>
        <w:tc>
          <w:tcPr>
            <w:tcW w:w="1212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25.381</w:t>
            </w:r>
          </w:p>
        </w:tc>
        <w:tc>
          <w:tcPr>
            <w:tcW w:w="894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00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.045</w:t>
            </w:r>
          </w:p>
        </w:tc>
      </w:tr>
      <w:tr w:rsidR="00D74BBD" w:rsidRPr="00D74BBD" w:rsidTr="007A58B4">
        <w:trPr>
          <w:trHeight w:val="262"/>
        </w:trPr>
        <w:tc>
          <w:tcPr>
            <w:tcW w:w="255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 xml:space="preserve">Temporary impact of specific article topics on usage </w:t>
            </w:r>
          </w:p>
        </w:tc>
        <w:tc>
          <w:tcPr>
            <w:tcW w:w="2376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74BBD">
              <w:rPr>
                <w:rFonts w:ascii="Times New Roman" w:hAnsi="Times New Roman"/>
                <w:sz w:val="24"/>
                <w:szCs w:val="24"/>
              </w:rPr>
              <w:t>ARIMA(</w:t>
            </w:r>
            <w:proofErr w:type="gramEnd"/>
            <w:r w:rsidRPr="00D74BBD">
              <w:rPr>
                <w:rFonts w:ascii="Times New Roman" w:hAnsi="Times New Roman"/>
                <w:sz w:val="24"/>
                <w:szCs w:val="24"/>
              </w:rPr>
              <w:t>0,0,3)(1,1,1)</w:t>
            </w:r>
            <w:r w:rsidRPr="00D74BB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.455</w:t>
            </w:r>
          </w:p>
        </w:tc>
        <w:tc>
          <w:tcPr>
            <w:tcW w:w="1212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35.073</w:t>
            </w:r>
          </w:p>
        </w:tc>
        <w:tc>
          <w:tcPr>
            <w:tcW w:w="894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0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.001</w:t>
            </w:r>
          </w:p>
        </w:tc>
      </w:tr>
      <w:tr w:rsidR="00D74BBD" w:rsidRPr="00D74BBD" w:rsidTr="007A58B4">
        <w:trPr>
          <w:trHeight w:val="262"/>
        </w:trPr>
        <w:tc>
          <w:tcPr>
            <w:tcW w:w="255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Sustained Impact of specific article topics on usage</w:t>
            </w:r>
          </w:p>
        </w:tc>
        <w:tc>
          <w:tcPr>
            <w:tcW w:w="2376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ARIMA(0,0,3)(0,1,1)</w:t>
            </w:r>
            <w:r w:rsidRPr="00D74BB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.463</w:t>
            </w:r>
          </w:p>
        </w:tc>
        <w:tc>
          <w:tcPr>
            <w:tcW w:w="1212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24.611</w:t>
            </w:r>
          </w:p>
        </w:tc>
        <w:tc>
          <w:tcPr>
            <w:tcW w:w="894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00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.055</w:t>
            </w:r>
          </w:p>
        </w:tc>
      </w:tr>
      <w:tr w:rsidR="00D74BBD" w:rsidRPr="00D74BBD" w:rsidTr="007A58B4">
        <w:trPr>
          <w:trHeight w:val="262"/>
        </w:trPr>
        <w:tc>
          <w:tcPr>
            <w:tcW w:w="255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Temporary impact of specific external blog topics on usage</w:t>
            </w:r>
          </w:p>
        </w:tc>
        <w:tc>
          <w:tcPr>
            <w:tcW w:w="2376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74BBD">
              <w:rPr>
                <w:rFonts w:ascii="Times New Roman" w:hAnsi="Times New Roman"/>
                <w:sz w:val="24"/>
                <w:szCs w:val="24"/>
              </w:rPr>
              <w:t>ARIMA(</w:t>
            </w:r>
            <w:proofErr w:type="gramEnd"/>
            <w:r w:rsidRPr="00D74BBD">
              <w:rPr>
                <w:rFonts w:ascii="Times New Roman" w:hAnsi="Times New Roman"/>
                <w:sz w:val="24"/>
                <w:szCs w:val="24"/>
              </w:rPr>
              <w:t>0,0,3)(0,1,1)</w:t>
            </w:r>
            <w:r w:rsidRPr="00D74BB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.475</w:t>
            </w:r>
          </w:p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20.810</w:t>
            </w:r>
          </w:p>
        </w:tc>
        <w:tc>
          <w:tcPr>
            <w:tcW w:w="894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00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.143</w:t>
            </w:r>
          </w:p>
        </w:tc>
      </w:tr>
      <w:tr w:rsidR="00D74BBD" w:rsidRPr="00D74BBD" w:rsidTr="007A58B4">
        <w:trPr>
          <w:trHeight w:val="281"/>
        </w:trPr>
        <w:tc>
          <w:tcPr>
            <w:tcW w:w="255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 xml:space="preserve">Sustained of specific external blog topics on usage </w:t>
            </w:r>
          </w:p>
        </w:tc>
        <w:tc>
          <w:tcPr>
            <w:tcW w:w="2376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74BBD">
              <w:rPr>
                <w:rFonts w:ascii="Times New Roman" w:hAnsi="Times New Roman"/>
                <w:sz w:val="24"/>
                <w:szCs w:val="24"/>
              </w:rPr>
              <w:t>ARIMA(</w:t>
            </w:r>
            <w:proofErr w:type="gramEnd"/>
            <w:r w:rsidRPr="00D74BBD">
              <w:rPr>
                <w:rFonts w:ascii="Times New Roman" w:hAnsi="Times New Roman"/>
                <w:sz w:val="24"/>
                <w:szCs w:val="24"/>
              </w:rPr>
              <w:t>0,0,3)(1,1,1)</w:t>
            </w:r>
            <w:r w:rsidRPr="00D74BB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.443</w:t>
            </w:r>
          </w:p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32.163</w:t>
            </w:r>
          </w:p>
        </w:tc>
        <w:tc>
          <w:tcPr>
            <w:tcW w:w="894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0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.004</w:t>
            </w:r>
          </w:p>
        </w:tc>
      </w:tr>
      <w:tr w:rsidR="00D74BBD" w:rsidRPr="00D74BBD" w:rsidTr="007A58B4">
        <w:trPr>
          <w:trHeight w:val="262"/>
        </w:trPr>
        <w:tc>
          <w:tcPr>
            <w:tcW w:w="255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Temporary impact of specific internal blog topics on usage</w:t>
            </w:r>
          </w:p>
        </w:tc>
        <w:tc>
          <w:tcPr>
            <w:tcW w:w="2376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ARIMA(0,0,3)(0,1,1)</w:t>
            </w:r>
            <w:r w:rsidRPr="00D74BB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.472</w:t>
            </w:r>
          </w:p>
        </w:tc>
        <w:tc>
          <w:tcPr>
            <w:tcW w:w="1212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25.131</w:t>
            </w:r>
          </w:p>
        </w:tc>
        <w:tc>
          <w:tcPr>
            <w:tcW w:w="894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00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.048</w:t>
            </w:r>
          </w:p>
        </w:tc>
      </w:tr>
      <w:tr w:rsidR="00D74BBD" w:rsidRPr="00D74BBD" w:rsidTr="007A58B4">
        <w:trPr>
          <w:trHeight w:val="281"/>
        </w:trPr>
        <w:tc>
          <w:tcPr>
            <w:tcW w:w="2550" w:type="dxa"/>
          </w:tcPr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Sustained impact of specific internal blog topics on usage (sustained effect)</w:t>
            </w:r>
          </w:p>
        </w:tc>
        <w:tc>
          <w:tcPr>
            <w:tcW w:w="2376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74BBD">
              <w:rPr>
                <w:rFonts w:ascii="Times New Roman" w:hAnsi="Times New Roman"/>
                <w:sz w:val="24"/>
                <w:szCs w:val="24"/>
              </w:rPr>
              <w:t>ARIMA(</w:t>
            </w:r>
            <w:proofErr w:type="gramEnd"/>
            <w:r w:rsidRPr="00D74BBD">
              <w:rPr>
                <w:rFonts w:ascii="Times New Roman" w:hAnsi="Times New Roman"/>
                <w:sz w:val="24"/>
                <w:szCs w:val="24"/>
              </w:rPr>
              <w:t>0,0,3)(1,1,1)</w:t>
            </w:r>
            <w:r w:rsidRPr="00D74BB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.443</w:t>
            </w:r>
          </w:p>
          <w:p w:rsidR="00D74BBD" w:rsidRPr="00D74BBD" w:rsidRDefault="00D74BBD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32.163</w:t>
            </w:r>
          </w:p>
        </w:tc>
        <w:tc>
          <w:tcPr>
            <w:tcW w:w="894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0" w:type="dxa"/>
          </w:tcPr>
          <w:p w:rsidR="00D74BBD" w:rsidRPr="00D74BBD" w:rsidRDefault="00D74BBD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D74BBD">
              <w:rPr>
                <w:rFonts w:ascii="Times New Roman" w:hAnsi="Times New Roman"/>
                <w:sz w:val="24"/>
                <w:szCs w:val="24"/>
              </w:rPr>
              <w:t>.004</w:t>
            </w:r>
          </w:p>
        </w:tc>
      </w:tr>
    </w:tbl>
    <w:p w:rsidR="00D74BBD" w:rsidRPr="00D74BBD" w:rsidRDefault="00D74BBD">
      <w:pPr>
        <w:rPr>
          <w:rFonts w:ascii="Times New Roman" w:hAnsi="Times New Roman" w:cs="Times New Roman"/>
        </w:rPr>
      </w:pPr>
    </w:p>
    <w:sectPr w:rsidR="00D74BBD" w:rsidRPr="00D74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BD"/>
    <w:rsid w:val="007A58B4"/>
    <w:rsid w:val="00C775FD"/>
    <w:rsid w:val="00D74BBD"/>
    <w:rsid w:val="00FD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0799C"/>
  <w15:chartTrackingRefBased/>
  <w15:docId w15:val="{7E0A9403-EED6-4215-81D6-BE2BECC0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74BBD"/>
    <w:pPr>
      <w:spacing w:after="0" w:line="240" w:lineRule="auto"/>
    </w:pPr>
    <w:rPr>
      <w:rFonts w:ascii="Segoe UI" w:eastAsia="Segoe UI" w:hAnsi="Segoe UI" w:cs="Times New Roman"/>
      <w:sz w:val="20"/>
      <w:szCs w:val="20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74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Makkar</dc:creator>
  <cp:keywords/>
  <dc:description/>
  <cp:lastModifiedBy>Steve Makkar</cp:lastModifiedBy>
  <cp:revision>2</cp:revision>
  <dcterms:created xsi:type="dcterms:W3CDTF">2016-09-14T19:16:00Z</dcterms:created>
  <dcterms:modified xsi:type="dcterms:W3CDTF">2016-09-14T19:18:00Z</dcterms:modified>
</cp:coreProperties>
</file>