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42E3" w:rsidRPr="00CA42E3" w:rsidRDefault="00CA42E3" w:rsidP="00CA42E3">
      <w:pPr>
        <w:spacing w:after="160" w:line="259" w:lineRule="auto"/>
        <w:rPr>
          <w:rFonts w:ascii="Verdana" w:eastAsiaTheme="minorHAnsi" w:hAnsi="Verdana"/>
          <w:i/>
          <w:sz w:val="22"/>
          <w:szCs w:val="22"/>
        </w:rPr>
      </w:pPr>
      <w:r w:rsidRPr="00CA42E3">
        <w:rPr>
          <w:rFonts w:ascii="Verdana" w:eastAsiaTheme="minorHAnsi" w:hAnsi="Verdana"/>
          <w:b/>
          <w:i/>
          <w:sz w:val="22"/>
          <w:szCs w:val="22"/>
        </w:rPr>
        <w:t>Supplementary material 2</w:t>
      </w:r>
      <w:r w:rsidRPr="00CA42E3">
        <w:rPr>
          <w:rFonts w:ascii="Verdana" w:eastAsiaTheme="minorHAnsi" w:hAnsi="Verdana"/>
          <w:i/>
          <w:sz w:val="22"/>
          <w:szCs w:val="22"/>
        </w:rPr>
        <w:t xml:space="preserve">: </w:t>
      </w:r>
      <w:r w:rsidR="008114A1">
        <w:rPr>
          <w:rFonts w:ascii="Verdana" w:eastAsiaTheme="minorHAnsi" w:hAnsi="Verdana"/>
          <w:i/>
          <w:sz w:val="22"/>
          <w:szCs w:val="22"/>
        </w:rPr>
        <w:t>Healthy Food Environment Policy Index (</w:t>
      </w:r>
      <w:r w:rsidRPr="00CA42E3">
        <w:rPr>
          <w:rFonts w:ascii="Verdana" w:eastAsiaTheme="minorHAnsi" w:hAnsi="Verdana"/>
          <w:i/>
          <w:sz w:val="22"/>
          <w:szCs w:val="22"/>
        </w:rPr>
        <w:t>Food-EPI</w:t>
      </w:r>
      <w:r w:rsidR="008114A1">
        <w:rPr>
          <w:rFonts w:ascii="Verdana" w:eastAsiaTheme="minorHAnsi" w:hAnsi="Verdana"/>
          <w:i/>
          <w:sz w:val="22"/>
          <w:szCs w:val="22"/>
        </w:rPr>
        <w:t>)</w:t>
      </w:r>
      <w:r w:rsidRPr="00CA42E3">
        <w:rPr>
          <w:rFonts w:ascii="Verdana" w:eastAsiaTheme="minorHAnsi" w:hAnsi="Verdana"/>
          <w:i/>
          <w:sz w:val="22"/>
          <w:szCs w:val="22"/>
        </w:rPr>
        <w:t xml:space="preserve"> good practice indicators and recommendations made by the experts </w:t>
      </w:r>
    </w:p>
    <w:tbl>
      <w:tblPr>
        <w:tblStyle w:val="TableGrid"/>
        <w:tblW w:w="13036" w:type="dxa"/>
        <w:tblLook w:val="04A0"/>
      </w:tblPr>
      <w:tblGrid>
        <w:gridCol w:w="4531"/>
        <w:gridCol w:w="8505"/>
      </w:tblGrid>
      <w:tr w:rsidR="00CA42E3" w:rsidRPr="00CA42E3" w:rsidTr="00CA42E3">
        <w:tc>
          <w:tcPr>
            <w:tcW w:w="4531" w:type="dxa"/>
          </w:tcPr>
          <w:p w:rsidR="00CA42E3" w:rsidRPr="00CA42E3" w:rsidRDefault="00190DD2" w:rsidP="00E96274">
            <w:pPr>
              <w:rPr>
                <w:sz w:val="24"/>
                <w:szCs w:val="24"/>
              </w:rPr>
            </w:pPr>
            <w:r>
              <w:rPr>
                <w:sz w:val="24"/>
                <w:szCs w:val="24"/>
              </w:rPr>
              <w:t>GOOD PRACTICE INDICATOR</w:t>
            </w:r>
          </w:p>
        </w:tc>
        <w:tc>
          <w:tcPr>
            <w:tcW w:w="8505" w:type="dxa"/>
          </w:tcPr>
          <w:p w:rsidR="00CA42E3" w:rsidRPr="00CA42E3" w:rsidRDefault="00190DD2" w:rsidP="00E96274">
            <w:pPr>
              <w:rPr>
                <w:sz w:val="24"/>
                <w:szCs w:val="24"/>
              </w:rPr>
            </w:pPr>
            <w:r>
              <w:rPr>
                <w:sz w:val="24"/>
                <w:szCs w:val="24"/>
              </w:rPr>
              <w:t>RECOMMENDATIONS</w:t>
            </w:r>
          </w:p>
        </w:tc>
      </w:tr>
      <w:tr w:rsidR="00CA42E3" w:rsidRPr="00CA42E3" w:rsidTr="008F61A8">
        <w:trPr>
          <w:trHeight w:val="151"/>
        </w:trPr>
        <w:tc>
          <w:tcPr>
            <w:tcW w:w="13036" w:type="dxa"/>
            <w:gridSpan w:val="2"/>
            <w:tcBorders>
              <w:right w:val="single" w:sz="4" w:space="0" w:color="auto"/>
            </w:tcBorders>
          </w:tcPr>
          <w:p w:rsidR="00CA42E3" w:rsidRPr="00CA42E3" w:rsidRDefault="00CA42E3" w:rsidP="00CA42E3">
            <w:pPr>
              <w:jc w:val="center"/>
              <w:rPr>
                <w:b/>
                <w:sz w:val="24"/>
                <w:szCs w:val="24"/>
              </w:rPr>
            </w:pPr>
            <w:r w:rsidRPr="00CA42E3">
              <w:rPr>
                <w:b/>
                <w:sz w:val="24"/>
                <w:szCs w:val="24"/>
              </w:rPr>
              <w:t>FOOD COMPOSITION</w:t>
            </w:r>
          </w:p>
        </w:tc>
      </w:tr>
      <w:tr w:rsidR="0033608A" w:rsidRPr="00CA42E3" w:rsidTr="008F61A8">
        <w:trPr>
          <w:trHeight w:val="4381"/>
        </w:trPr>
        <w:tc>
          <w:tcPr>
            <w:tcW w:w="4531" w:type="dxa"/>
            <w:tcBorders>
              <w:right w:val="single" w:sz="4" w:space="0" w:color="auto"/>
            </w:tcBorders>
          </w:tcPr>
          <w:p w:rsidR="0033608A" w:rsidRPr="00CA42E3" w:rsidRDefault="0033608A" w:rsidP="00E96274">
            <w:r w:rsidRPr="00CA42E3">
              <w:rPr>
                <w:b/>
              </w:rPr>
              <w:t>COMP1</w:t>
            </w:r>
            <w:r w:rsidRPr="00CA42E3">
              <w:t>:</w:t>
            </w:r>
            <w:r w:rsidRPr="00CA42E3">
              <w:rPr>
                <w:rFonts w:eastAsia="Times New Roman" w:cs="Times New Roman"/>
                <w:bCs/>
                <w:lang w:eastAsia="en-NZ"/>
              </w:rPr>
              <w:t xml:space="preserve"> </w:t>
            </w:r>
            <w:r w:rsidRPr="0033608A">
              <w:rPr>
                <w:rFonts w:eastAsia="Times New Roman" w:cs="Times New Roman"/>
                <w:i/>
                <w:lang w:eastAsia="en-NZ"/>
              </w:rPr>
              <w:t>Food composition targets/standards have been established by the government for the content of the nutrients of concern in certain foods or food groups if they are major contributors to population intakes of these nutrients of concern (</w:t>
            </w:r>
            <w:r w:rsidRPr="0033608A">
              <w:rPr>
                <w:rFonts w:eastAsia="Times New Roman" w:cs="Times New Roman"/>
                <w:i/>
                <w:iCs/>
                <w:lang w:eastAsia="en-NZ"/>
              </w:rPr>
              <w:t xml:space="preserve">trans </w:t>
            </w:r>
            <w:r w:rsidRPr="0033608A">
              <w:rPr>
                <w:rFonts w:eastAsia="Times New Roman" w:cs="Times New Roman"/>
                <w:i/>
                <w:lang w:eastAsia="en-NZ"/>
              </w:rPr>
              <w:t>fats and added sugars in processed foods, salt in bread, saturated fat in commercial frying fats)</w:t>
            </w:r>
          </w:p>
        </w:tc>
        <w:tc>
          <w:tcPr>
            <w:tcW w:w="8505" w:type="dxa"/>
            <w:tcBorders>
              <w:top w:val="single" w:sz="4" w:space="0" w:color="auto"/>
              <w:left w:val="single" w:sz="4" w:space="0" w:color="auto"/>
              <w:right w:val="single" w:sz="4" w:space="0" w:color="auto"/>
            </w:tcBorders>
          </w:tcPr>
          <w:p w:rsidR="0033608A" w:rsidRPr="00CA42E3" w:rsidRDefault="0033608A" w:rsidP="00CA42E3">
            <w:r w:rsidRPr="0033608A">
              <w:rPr>
                <w:b/>
              </w:rPr>
              <w:t>COMP1V:</w:t>
            </w:r>
            <w:r w:rsidRPr="00CA42E3">
              <w:t xml:space="preserve"> The Government strongly endorses existing and new sodium and sugar targets for the processed food groups that are major contributors to sodium and sugar intakes, consistent with international best practice targets</w:t>
            </w:r>
          </w:p>
          <w:p w:rsidR="0033608A" w:rsidRPr="00CA42E3" w:rsidRDefault="0033608A" w:rsidP="00CA42E3">
            <w:r w:rsidRPr="0033608A">
              <w:rPr>
                <w:b/>
              </w:rPr>
              <w:t>COMP1M:</w:t>
            </w:r>
            <w:r w:rsidRPr="00CA42E3">
              <w:t xml:space="preserve"> The Government sets mandatory sodium and sugar targets for the processed food groups that are major contributors to population sodium and sugar intakes, based on international best practice targets, and examines targets for saturated fat in processed foods</w:t>
            </w:r>
          </w:p>
          <w:p w:rsidR="0033608A" w:rsidRPr="00CA42E3" w:rsidRDefault="0033608A" w:rsidP="00E96274">
            <w:pPr>
              <w:pStyle w:val="ListParagraph"/>
              <w:ind w:left="0"/>
              <w:rPr>
                <w:b/>
              </w:rPr>
            </w:pPr>
            <w:r w:rsidRPr="00CA42E3">
              <w:rPr>
                <w:b/>
              </w:rPr>
              <w:t>Government agencies: MPI, FSANZ</w:t>
            </w:r>
          </w:p>
          <w:p w:rsidR="0033608A" w:rsidRPr="00CA42E3" w:rsidRDefault="0033608A" w:rsidP="00E96274">
            <w:pPr>
              <w:rPr>
                <w:b/>
              </w:rPr>
            </w:pPr>
            <w:r>
              <w:rPr>
                <w:i/>
              </w:rPr>
              <w:t xml:space="preserve">Comment: </w:t>
            </w:r>
            <w:r w:rsidRPr="00CA42E3">
              <w:rPr>
                <w:i/>
              </w:rPr>
              <w:t>All workshops agreed on the need for food composition targets but debated whether this recommendation should be mandatory or remain voluntary albeit with a much stronger role for Government. Therefore, there are 2 potential recommendations for this indicator. While sodium targets are well established internationally, sugar and saturated fat targets are less well established. In addition, for ‘added sugar’ to have targets, it would need to be declared on the nutrition information panel. Thus, the final recommendation focused on setting total sugar rather than added sugar targets for certain food groups.</w:t>
            </w:r>
          </w:p>
        </w:tc>
      </w:tr>
      <w:tr w:rsidR="0033608A" w:rsidRPr="00CA42E3" w:rsidTr="008F61A8">
        <w:trPr>
          <w:trHeight w:val="1922"/>
        </w:trPr>
        <w:tc>
          <w:tcPr>
            <w:tcW w:w="4531" w:type="dxa"/>
            <w:vMerge w:val="restart"/>
          </w:tcPr>
          <w:p w:rsidR="0033608A" w:rsidRPr="00CA42E3" w:rsidRDefault="0033608A" w:rsidP="00272039">
            <w:r w:rsidRPr="00CA42E3">
              <w:rPr>
                <w:b/>
              </w:rPr>
              <w:t>COMP2</w:t>
            </w:r>
            <w:r w:rsidRPr="00CA42E3">
              <w:t xml:space="preserve">: </w:t>
            </w:r>
            <w:r w:rsidRPr="0033608A">
              <w:rPr>
                <w:rFonts w:eastAsia="Times New Roman" w:cs="Times New Roman"/>
                <w:bCs/>
                <w:i/>
                <w:lang w:eastAsia="en-NZ"/>
              </w:rPr>
              <w:t xml:space="preserve">Food composition targets/standards have been established for out-of-home meals in food service outlets by the government for the content of the nutrients of concern in certain foods or food groups if they are major contributors to population intakes of these nutrients of concern (trans fats, added </w:t>
            </w:r>
            <w:r w:rsidRPr="0033608A">
              <w:rPr>
                <w:rFonts w:eastAsia="Times New Roman" w:cs="Times New Roman"/>
                <w:bCs/>
                <w:i/>
                <w:lang w:eastAsia="en-NZ"/>
              </w:rPr>
              <w:lastRenderedPageBreak/>
              <w:t>sugars, salt and saturated fat)</w:t>
            </w:r>
          </w:p>
        </w:tc>
        <w:tc>
          <w:tcPr>
            <w:tcW w:w="8505" w:type="dxa"/>
            <w:tcBorders>
              <w:top w:val="single" w:sz="4" w:space="0" w:color="auto"/>
            </w:tcBorders>
          </w:tcPr>
          <w:p w:rsidR="0033608A" w:rsidRPr="00CA42E3" w:rsidRDefault="0033608A" w:rsidP="00CA42E3">
            <w:r w:rsidRPr="0033608A">
              <w:rPr>
                <w:b/>
              </w:rPr>
              <w:lastRenderedPageBreak/>
              <w:t>COMP2a:</w:t>
            </w:r>
            <w:r>
              <w:t xml:space="preserve"> </w:t>
            </w:r>
            <w:r w:rsidRPr="00CA42E3">
              <w:t xml:space="preserve">The Government sets a mandatory standard  for deep frying oils (maximum saturated </w:t>
            </w:r>
            <w:r>
              <w:t>&amp;</w:t>
            </w:r>
            <w:r w:rsidRPr="00CA42E3">
              <w:t xml:space="preserve"> trans fats) for out-of-home meals </w:t>
            </w:r>
            <w:r>
              <w:t>&amp;</w:t>
            </w:r>
            <w:r w:rsidRPr="00CA42E3">
              <w:t xml:space="preserve"> recommends targets for energy, sodium, saturated fat and sugar in Quick Service Restaurant </w:t>
            </w:r>
            <w:r w:rsidR="000301A8">
              <w:t xml:space="preserve">(QSR) </w:t>
            </w:r>
            <w:r w:rsidRPr="00CA42E3">
              <w:t>meals</w:t>
            </w:r>
          </w:p>
          <w:p w:rsidR="0033608A" w:rsidRPr="00CA42E3" w:rsidRDefault="0033608A" w:rsidP="00CA42E3">
            <w:pPr>
              <w:rPr>
                <w:b/>
              </w:rPr>
            </w:pPr>
            <w:r w:rsidRPr="00CA42E3">
              <w:rPr>
                <w:b/>
              </w:rPr>
              <w:t>Government agencies: MPI, FSANZ</w:t>
            </w:r>
          </w:p>
          <w:p w:rsidR="0033608A" w:rsidRPr="00CA42E3" w:rsidRDefault="0033608A" w:rsidP="00272039">
            <w:pPr>
              <w:rPr>
                <w:b/>
              </w:rPr>
            </w:pPr>
            <w:r>
              <w:rPr>
                <w:i/>
              </w:rPr>
              <w:t xml:space="preserve">Comment: </w:t>
            </w:r>
            <w:r w:rsidRPr="00CA42E3">
              <w:rPr>
                <w:i/>
              </w:rPr>
              <w:t xml:space="preserve">All workshops agreed on the need and feasibility to shift to mandatory standards for commercial deep frying fats and that recommended targets should be developed for QSRs for other nutrients of concern. </w:t>
            </w:r>
          </w:p>
        </w:tc>
      </w:tr>
      <w:tr w:rsidR="0033608A" w:rsidRPr="00CA42E3" w:rsidTr="008F61A8">
        <w:trPr>
          <w:trHeight w:val="1922"/>
        </w:trPr>
        <w:tc>
          <w:tcPr>
            <w:tcW w:w="4531" w:type="dxa"/>
            <w:vMerge/>
          </w:tcPr>
          <w:p w:rsidR="0033608A" w:rsidRPr="00CA42E3" w:rsidRDefault="0033608A" w:rsidP="00272039"/>
        </w:tc>
        <w:tc>
          <w:tcPr>
            <w:tcW w:w="8505" w:type="dxa"/>
          </w:tcPr>
          <w:p w:rsidR="0033608A" w:rsidRPr="0033608A" w:rsidRDefault="0033608A" w:rsidP="00CA42E3">
            <w:r w:rsidRPr="0033608A">
              <w:rPr>
                <w:b/>
              </w:rPr>
              <w:t>COMP2b:</w:t>
            </w:r>
            <w:r w:rsidRPr="0033608A">
              <w:t xml:space="preserve"> The Government explores the incorporation of nutrition into the Food Safety requirements. </w:t>
            </w:r>
          </w:p>
          <w:p w:rsidR="0033608A" w:rsidRPr="0033608A" w:rsidRDefault="0033608A" w:rsidP="00CA42E3">
            <w:pPr>
              <w:rPr>
                <w:b/>
              </w:rPr>
            </w:pPr>
            <w:r w:rsidRPr="0033608A">
              <w:rPr>
                <w:b/>
              </w:rPr>
              <w:t>Government agencies: MPI, FSANZ</w:t>
            </w:r>
          </w:p>
          <w:p w:rsidR="0033608A" w:rsidRPr="0033608A" w:rsidRDefault="0033608A" w:rsidP="00272039">
            <w:pPr>
              <w:rPr>
                <w:b/>
              </w:rPr>
            </w:pPr>
            <w:r>
              <w:rPr>
                <w:i/>
              </w:rPr>
              <w:t>Comment: E</w:t>
            </w:r>
            <w:r w:rsidRPr="00CA42E3">
              <w:rPr>
                <w:i/>
              </w:rPr>
              <w:t>xisting, robust systems to ensure food safety (including regulations, training, inspections, certification, surveys etc.) could be expanded to include the nutrition components under the system’s mandate to ‘protect public health’. This recommendation will require investigation on how to achieve this in practice.</w:t>
            </w:r>
          </w:p>
        </w:tc>
      </w:tr>
    </w:tbl>
    <w:p w:rsidR="00EA2A35" w:rsidRDefault="00EA2A35"/>
    <w:p w:rsidR="0067317B" w:rsidRDefault="0067317B"/>
    <w:tbl>
      <w:tblPr>
        <w:tblStyle w:val="TableGrid"/>
        <w:tblW w:w="13036" w:type="dxa"/>
        <w:tblLook w:val="04A0"/>
      </w:tblPr>
      <w:tblGrid>
        <w:gridCol w:w="4531"/>
        <w:gridCol w:w="8505"/>
      </w:tblGrid>
      <w:tr w:rsidR="008F61A8" w:rsidRPr="008F61A8" w:rsidTr="008F61A8">
        <w:trPr>
          <w:trHeight w:val="102"/>
        </w:trPr>
        <w:tc>
          <w:tcPr>
            <w:tcW w:w="4531" w:type="dxa"/>
          </w:tcPr>
          <w:p w:rsidR="008F61A8" w:rsidRPr="008F61A8" w:rsidRDefault="008F61A8" w:rsidP="008F61A8">
            <w:pPr>
              <w:rPr>
                <w:b/>
              </w:rPr>
            </w:pPr>
            <w:r w:rsidRPr="008F61A8">
              <w:rPr>
                <w:sz w:val="24"/>
                <w:szCs w:val="24"/>
              </w:rPr>
              <w:t>GOOD PRACTICE INDICATOR</w:t>
            </w:r>
          </w:p>
        </w:tc>
        <w:tc>
          <w:tcPr>
            <w:tcW w:w="8505" w:type="dxa"/>
          </w:tcPr>
          <w:p w:rsidR="008F61A8" w:rsidRPr="008F61A8" w:rsidRDefault="008F61A8" w:rsidP="008F61A8">
            <w:r w:rsidRPr="008F61A8">
              <w:rPr>
                <w:sz w:val="24"/>
                <w:szCs w:val="24"/>
              </w:rPr>
              <w:t>RECOMMENDATIONS</w:t>
            </w:r>
          </w:p>
        </w:tc>
      </w:tr>
      <w:tr w:rsidR="008F61A8" w:rsidRPr="008F61A8" w:rsidTr="008F61A8">
        <w:trPr>
          <w:trHeight w:val="102"/>
        </w:trPr>
        <w:tc>
          <w:tcPr>
            <w:tcW w:w="13036" w:type="dxa"/>
            <w:gridSpan w:val="2"/>
          </w:tcPr>
          <w:p w:rsidR="008F61A8" w:rsidRPr="008F61A8" w:rsidRDefault="008F61A8" w:rsidP="008F61A8">
            <w:pPr>
              <w:jc w:val="center"/>
              <w:rPr>
                <w:b/>
                <w:sz w:val="24"/>
                <w:szCs w:val="24"/>
              </w:rPr>
            </w:pPr>
            <w:r w:rsidRPr="008F61A8">
              <w:rPr>
                <w:b/>
                <w:sz w:val="24"/>
                <w:szCs w:val="24"/>
              </w:rPr>
              <w:t>FOOD LABELLING</w:t>
            </w:r>
          </w:p>
        </w:tc>
      </w:tr>
      <w:tr w:rsidR="00FD3699" w:rsidRPr="008F61A8" w:rsidTr="00FD3699">
        <w:trPr>
          <w:trHeight w:val="2282"/>
        </w:trPr>
        <w:tc>
          <w:tcPr>
            <w:tcW w:w="4531" w:type="dxa"/>
            <w:vMerge w:val="restart"/>
          </w:tcPr>
          <w:p w:rsidR="00FD3699" w:rsidRPr="008F61A8" w:rsidRDefault="00FD3699" w:rsidP="00272039">
            <w:pPr>
              <w:rPr>
                <w:b/>
              </w:rPr>
            </w:pPr>
            <w:r w:rsidRPr="008F61A8">
              <w:rPr>
                <w:b/>
              </w:rPr>
              <w:t xml:space="preserve">LABEL1: </w:t>
            </w:r>
            <w:r w:rsidRPr="008F61A8">
              <w:rPr>
                <w:rFonts w:cs="Times New Roman"/>
                <w:i/>
                <w:lang w:eastAsia="en-NZ"/>
              </w:rPr>
              <w:t>Ingredient lists and nutrient declarations in line with Codex recommendations are present on the labels of all packaged foods</w:t>
            </w:r>
          </w:p>
        </w:tc>
        <w:tc>
          <w:tcPr>
            <w:tcW w:w="8505" w:type="dxa"/>
          </w:tcPr>
          <w:p w:rsidR="00FD3699" w:rsidRPr="008F61A8" w:rsidRDefault="00FD3699" w:rsidP="00272039">
            <w:r w:rsidRPr="00FD3699">
              <w:rPr>
                <w:b/>
              </w:rPr>
              <w:t>LABEL1a:</w:t>
            </w:r>
            <w:r w:rsidRPr="008F61A8">
              <w:t xml:space="preserve"> The Government requires added sugars to be added on the Nutrition Information Panel</w:t>
            </w:r>
          </w:p>
          <w:p w:rsidR="00FD3699" w:rsidRPr="008F61A8" w:rsidRDefault="00FD3699" w:rsidP="00272039">
            <w:pPr>
              <w:rPr>
                <w:b/>
              </w:rPr>
            </w:pPr>
            <w:r w:rsidRPr="008F61A8">
              <w:rPr>
                <w:b/>
              </w:rPr>
              <w:t>Government agencies: MPI, FSANZ</w:t>
            </w:r>
          </w:p>
          <w:p w:rsidR="00FD3699" w:rsidRPr="00FD3699" w:rsidRDefault="00FD3699" w:rsidP="00272039">
            <w:pPr>
              <w:rPr>
                <w:i/>
              </w:rPr>
            </w:pPr>
            <w:r w:rsidRPr="00FD3699">
              <w:rPr>
                <w:i/>
              </w:rPr>
              <w:t>Comment: This issue is being explored already by FSANZ/MPI in New Zealand and the US FDA already requires added sugars to be on the Nutrition Facts Panel. Three out of four of the workshops considered that the rationale, evidence and feasibility were already compelling enough for added sugars to be required in the Nutrition Information Panel.</w:t>
            </w:r>
          </w:p>
        </w:tc>
      </w:tr>
      <w:tr w:rsidR="00FD3699" w:rsidRPr="008F61A8" w:rsidTr="007513BA">
        <w:trPr>
          <w:trHeight w:val="1629"/>
        </w:trPr>
        <w:tc>
          <w:tcPr>
            <w:tcW w:w="4531" w:type="dxa"/>
            <w:vMerge/>
          </w:tcPr>
          <w:p w:rsidR="00FD3699" w:rsidRPr="008F61A8" w:rsidRDefault="00FD3699" w:rsidP="00272039">
            <w:pPr>
              <w:rPr>
                <w:b/>
              </w:rPr>
            </w:pPr>
          </w:p>
        </w:tc>
        <w:tc>
          <w:tcPr>
            <w:tcW w:w="8505" w:type="dxa"/>
          </w:tcPr>
          <w:p w:rsidR="00FD3699" w:rsidRPr="008F61A8" w:rsidRDefault="00FD3699" w:rsidP="00272039">
            <w:r>
              <w:rPr>
                <w:b/>
              </w:rPr>
              <w:t>LABEL1b</w:t>
            </w:r>
            <w:r w:rsidRPr="00FD3699">
              <w:rPr>
                <w:b/>
              </w:rPr>
              <w:t>:</w:t>
            </w:r>
            <w:r w:rsidRPr="008F61A8">
              <w:t xml:space="preserve"> The Government requires the types of fats that are used to be added in the ingredient list</w:t>
            </w:r>
          </w:p>
          <w:p w:rsidR="00FD3699" w:rsidRPr="008F61A8" w:rsidRDefault="00FD3699" w:rsidP="00272039">
            <w:pPr>
              <w:rPr>
                <w:b/>
              </w:rPr>
            </w:pPr>
            <w:r w:rsidRPr="008F61A8">
              <w:rPr>
                <w:b/>
              </w:rPr>
              <w:t>Government agencies: MPI, FSANZ</w:t>
            </w:r>
          </w:p>
          <w:p w:rsidR="00FD3699" w:rsidRPr="00FD3699" w:rsidRDefault="00FD3699" w:rsidP="00272039">
            <w:pPr>
              <w:rPr>
                <w:i/>
              </w:rPr>
            </w:pPr>
            <w:r w:rsidRPr="00FD3699">
              <w:rPr>
                <w:i/>
              </w:rPr>
              <w:t xml:space="preserve">Comment: The participants at all workshops agreed that the type of fat (e.g. palm oil, sunflower oil) should be required in the ingredient list rather than a generic term (e.g. vegetable oil). </w:t>
            </w:r>
          </w:p>
        </w:tc>
      </w:tr>
      <w:tr w:rsidR="00FD3699" w:rsidRPr="008F61A8" w:rsidTr="007513BA">
        <w:trPr>
          <w:trHeight w:val="1629"/>
        </w:trPr>
        <w:tc>
          <w:tcPr>
            <w:tcW w:w="4531" w:type="dxa"/>
            <w:vMerge/>
          </w:tcPr>
          <w:p w:rsidR="00FD3699" w:rsidRPr="008F61A8" w:rsidRDefault="00FD3699" w:rsidP="00272039">
            <w:pPr>
              <w:rPr>
                <w:b/>
              </w:rPr>
            </w:pPr>
          </w:p>
        </w:tc>
        <w:tc>
          <w:tcPr>
            <w:tcW w:w="8505" w:type="dxa"/>
          </w:tcPr>
          <w:p w:rsidR="00FD3699" w:rsidRDefault="00FD3699" w:rsidP="00272039">
            <w:r>
              <w:rPr>
                <w:b/>
              </w:rPr>
              <w:t xml:space="preserve">LABEL1c: </w:t>
            </w:r>
            <w:r w:rsidRPr="00FD3699">
              <w:t>The Government requires trans fats to be added in the Nutrition Information Panel where they exceed a particular level</w:t>
            </w:r>
          </w:p>
          <w:p w:rsidR="00FD3699" w:rsidRDefault="00FD3699" w:rsidP="00FD3699">
            <w:pPr>
              <w:rPr>
                <w:b/>
              </w:rPr>
            </w:pPr>
            <w:r w:rsidRPr="00FD3699">
              <w:rPr>
                <w:b/>
              </w:rPr>
              <w:t>Government agencies: MPI, FSANZ</w:t>
            </w:r>
          </w:p>
          <w:p w:rsidR="00FD3699" w:rsidRPr="00FD3699" w:rsidRDefault="00FD3699" w:rsidP="00FD3699">
            <w:pPr>
              <w:rPr>
                <w:b/>
              </w:rPr>
            </w:pPr>
            <w:r w:rsidRPr="00FD3699">
              <w:rPr>
                <w:i/>
              </w:rPr>
              <w:t>Comment: While the overall trans fat intake in New Zealand is below the WHO recommended intake level, some of the workshops considered it was important to include this safeguard since some specific products may have relatively high levels of trans fats.</w:t>
            </w:r>
          </w:p>
        </w:tc>
      </w:tr>
    </w:tbl>
    <w:p w:rsidR="0067317B" w:rsidRDefault="0067317B"/>
    <w:p w:rsidR="0067317B" w:rsidRDefault="0067317B"/>
    <w:p w:rsidR="0067317B" w:rsidRDefault="0067317B"/>
    <w:p w:rsidR="0067317B" w:rsidRDefault="0067317B"/>
    <w:p w:rsidR="0067317B" w:rsidRDefault="0067317B"/>
    <w:p w:rsidR="0067317B" w:rsidRDefault="0067317B"/>
    <w:p w:rsidR="0067317B" w:rsidRDefault="0067317B"/>
    <w:p w:rsidR="0067317B" w:rsidRDefault="0067317B"/>
    <w:p w:rsidR="0067317B" w:rsidRDefault="0067317B"/>
    <w:p w:rsidR="0067317B" w:rsidRDefault="0067317B"/>
    <w:tbl>
      <w:tblPr>
        <w:tblStyle w:val="TableGrid"/>
        <w:tblW w:w="13036" w:type="dxa"/>
        <w:tblLook w:val="04A0"/>
      </w:tblPr>
      <w:tblGrid>
        <w:gridCol w:w="4531"/>
        <w:gridCol w:w="8505"/>
      </w:tblGrid>
      <w:tr w:rsidR="00FD3699" w:rsidRPr="00FD3699" w:rsidTr="00FD3699">
        <w:trPr>
          <w:trHeight w:val="253"/>
        </w:trPr>
        <w:tc>
          <w:tcPr>
            <w:tcW w:w="4531" w:type="dxa"/>
          </w:tcPr>
          <w:p w:rsidR="00FD3699" w:rsidRPr="00FD3699" w:rsidRDefault="00FD3699" w:rsidP="00FD3699">
            <w:pPr>
              <w:rPr>
                <w:b/>
              </w:rPr>
            </w:pPr>
            <w:r w:rsidRPr="00FD3699">
              <w:rPr>
                <w:sz w:val="24"/>
                <w:szCs w:val="24"/>
              </w:rPr>
              <w:t>GOOD PRACTICE INDICATOR</w:t>
            </w:r>
          </w:p>
        </w:tc>
        <w:tc>
          <w:tcPr>
            <w:tcW w:w="8505" w:type="dxa"/>
          </w:tcPr>
          <w:p w:rsidR="00FD3699" w:rsidRPr="00FD3699" w:rsidRDefault="00FD3699" w:rsidP="00FD3699">
            <w:r w:rsidRPr="00FD3699">
              <w:rPr>
                <w:sz w:val="24"/>
                <w:szCs w:val="24"/>
              </w:rPr>
              <w:t>RECOMMENDATIONS</w:t>
            </w:r>
          </w:p>
        </w:tc>
      </w:tr>
      <w:tr w:rsidR="00FD3699" w:rsidRPr="00FD3699" w:rsidTr="00E42454">
        <w:trPr>
          <w:trHeight w:val="253"/>
        </w:trPr>
        <w:tc>
          <w:tcPr>
            <w:tcW w:w="13036" w:type="dxa"/>
            <w:gridSpan w:val="2"/>
          </w:tcPr>
          <w:p w:rsidR="00FD3699" w:rsidRPr="00FD3699" w:rsidRDefault="00FD3699" w:rsidP="00FD3699">
            <w:pPr>
              <w:jc w:val="center"/>
            </w:pPr>
            <w:r w:rsidRPr="00FD3699">
              <w:rPr>
                <w:b/>
                <w:sz w:val="24"/>
                <w:szCs w:val="24"/>
              </w:rPr>
              <w:t>FOOD LABELLING</w:t>
            </w:r>
          </w:p>
        </w:tc>
      </w:tr>
      <w:tr w:rsidR="00FD3699" w:rsidRPr="00FD3699" w:rsidTr="00FD3699">
        <w:trPr>
          <w:trHeight w:val="2399"/>
        </w:trPr>
        <w:tc>
          <w:tcPr>
            <w:tcW w:w="4531" w:type="dxa"/>
          </w:tcPr>
          <w:p w:rsidR="00FD3699" w:rsidRPr="00FD3699" w:rsidRDefault="00FD3699" w:rsidP="00E96274">
            <w:pPr>
              <w:rPr>
                <w:b/>
              </w:rPr>
            </w:pPr>
            <w:r w:rsidRPr="00FD3699">
              <w:rPr>
                <w:b/>
              </w:rPr>
              <w:t xml:space="preserve">LABEL2: </w:t>
            </w:r>
            <w:r w:rsidRPr="00FD3699">
              <w:rPr>
                <w:rFonts w:cs="Times New Roman"/>
                <w:i/>
                <w:lang w:eastAsia="en-NZ"/>
              </w:rPr>
              <w:t>Robust, evidence-based regulatory systems are in place for approving/reviewing claims on foods, so that consumers are protected against unsubstantiated and misleading nutrition and health claims</w:t>
            </w:r>
          </w:p>
        </w:tc>
        <w:tc>
          <w:tcPr>
            <w:tcW w:w="8505" w:type="dxa"/>
          </w:tcPr>
          <w:p w:rsidR="00FD3699" w:rsidRPr="00FD3699" w:rsidRDefault="00FD3699" w:rsidP="00E96274">
            <w:r w:rsidRPr="00FD3699">
              <w:rPr>
                <w:b/>
              </w:rPr>
              <w:t>LABEL2:</w:t>
            </w:r>
            <w:r>
              <w:t xml:space="preserve"> </w:t>
            </w:r>
            <w:r w:rsidRPr="00FD3699">
              <w:t>The Government investigates the application of the Nutrient Profiling Scoring Criterion (NPSC) to restrict the use of nutrient content claims on packaged unhealthy foods (especially ‘irrelevant claims’ such as ‘no cholesterol’ claims on plant-based foods)</w:t>
            </w:r>
          </w:p>
          <w:p w:rsidR="00FD3699" w:rsidRPr="00FD3699" w:rsidRDefault="00FD3699" w:rsidP="00E96274">
            <w:pPr>
              <w:rPr>
                <w:b/>
              </w:rPr>
            </w:pPr>
            <w:r w:rsidRPr="00FD3699">
              <w:rPr>
                <w:b/>
              </w:rPr>
              <w:t>Government agencies: MPI, FSANZ</w:t>
            </w:r>
          </w:p>
          <w:p w:rsidR="00FD3699" w:rsidRPr="00FD3699" w:rsidRDefault="00FD3699" w:rsidP="00E96274">
            <w:r>
              <w:rPr>
                <w:i/>
              </w:rPr>
              <w:t xml:space="preserve">Comment: </w:t>
            </w:r>
            <w:r w:rsidRPr="00FD3699">
              <w:rPr>
                <w:i/>
              </w:rPr>
              <w:t xml:space="preserve">The participants at all workshops agreed the presence of nutrition content claims (especially irrelevant claims) on unhealthy foods was misleading and NZ’s world-benchmark restrictions for health claims should be extended to nutrition content claims. </w:t>
            </w:r>
          </w:p>
        </w:tc>
      </w:tr>
      <w:tr w:rsidR="00FD3699" w:rsidRPr="00FD3699" w:rsidTr="00FD3699">
        <w:trPr>
          <w:trHeight w:val="2399"/>
        </w:trPr>
        <w:tc>
          <w:tcPr>
            <w:tcW w:w="4531" w:type="dxa"/>
          </w:tcPr>
          <w:p w:rsidR="00FD3699" w:rsidRPr="00FD3699" w:rsidRDefault="00FD3699" w:rsidP="00E96274">
            <w:pPr>
              <w:rPr>
                <w:b/>
              </w:rPr>
            </w:pPr>
            <w:r w:rsidRPr="00CA0B08">
              <w:rPr>
                <w:b/>
              </w:rPr>
              <w:t>LABEL3</w:t>
            </w:r>
            <w:r>
              <w:rPr>
                <w:b/>
              </w:rPr>
              <w:t xml:space="preserve">: </w:t>
            </w:r>
            <w:r w:rsidRPr="00FD3699">
              <w:rPr>
                <w:rFonts w:cs="Times New Roman"/>
                <w:i/>
                <w:color w:val="000000"/>
                <w:lang w:eastAsia="en-NZ"/>
              </w:rPr>
              <w:t>A single, consistent, interpretive, evidence-informed front-of-pack supplementary nutrition information system, which readily allows consumers to assess a product’s healthiness, is applied to all packaged foods</w:t>
            </w:r>
          </w:p>
        </w:tc>
        <w:tc>
          <w:tcPr>
            <w:tcW w:w="8505" w:type="dxa"/>
          </w:tcPr>
          <w:p w:rsidR="00FD3699" w:rsidRPr="00FD3699" w:rsidRDefault="00FD3699" w:rsidP="00FD3699">
            <w:pPr>
              <w:rPr>
                <w:rFonts w:eastAsia="Times New Roman" w:cs="Times New Roman"/>
              </w:rPr>
            </w:pPr>
            <w:r w:rsidRPr="00CA0B08">
              <w:rPr>
                <w:b/>
              </w:rPr>
              <w:t>LABEL3</w:t>
            </w:r>
            <w:r>
              <w:rPr>
                <w:b/>
              </w:rPr>
              <w:t xml:space="preserve">: </w:t>
            </w:r>
            <w:r w:rsidRPr="00FD3699">
              <w:rPr>
                <w:rFonts w:eastAsia="Times New Roman" w:cs="Times New Roman"/>
              </w:rPr>
              <w:t>The Government urgently addresses anomalies in the design of the Health Star Ratings, including the algorithm (especially for sugar), increases promotion, and makes the HSR mandatory if not widespread uptake by 2019.</w:t>
            </w:r>
          </w:p>
          <w:p w:rsidR="00FD3699" w:rsidRPr="00FD3699" w:rsidRDefault="00FD3699" w:rsidP="00FD3699">
            <w:pPr>
              <w:rPr>
                <w:rFonts w:eastAsia="Times New Roman" w:cs="Times New Roman"/>
                <w:b/>
              </w:rPr>
            </w:pPr>
            <w:r w:rsidRPr="00FD3699">
              <w:rPr>
                <w:rFonts w:eastAsia="Times New Roman" w:cs="Times New Roman"/>
                <w:b/>
              </w:rPr>
              <w:t>Government agencies: MPI, FSANZ, Health Promotion Agency</w:t>
            </w:r>
          </w:p>
          <w:p w:rsidR="00FD3699" w:rsidRPr="00FD3699" w:rsidRDefault="00FD3699" w:rsidP="00FD3699">
            <w:pPr>
              <w:rPr>
                <w:b/>
              </w:rPr>
            </w:pPr>
            <w:r w:rsidRPr="00FD3699">
              <w:rPr>
                <w:rFonts w:eastAsia="Times New Roman" w:cs="Times New Roman"/>
                <w:i/>
              </w:rPr>
              <w:t>Comment: All workshops agreed on the need for urgent action to improve the performance and integrity of the HSR. Some participants said that the “increasing promotion” should only occur after the anomalies which are damaging the credibility of the HSR have been addressed. The lack of uptake by the food industry was the rationale for the making the HSR mandatory.</w:t>
            </w:r>
          </w:p>
        </w:tc>
      </w:tr>
      <w:tr w:rsidR="00FD3699" w:rsidRPr="00FD3699" w:rsidTr="00FD3699">
        <w:trPr>
          <w:trHeight w:val="2399"/>
        </w:trPr>
        <w:tc>
          <w:tcPr>
            <w:tcW w:w="4531" w:type="dxa"/>
          </w:tcPr>
          <w:p w:rsidR="00FD3699" w:rsidRPr="00CA0B08" w:rsidRDefault="00FD3699" w:rsidP="00E96274">
            <w:pPr>
              <w:rPr>
                <w:b/>
              </w:rPr>
            </w:pPr>
            <w:r w:rsidRPr="00CA0B08">
              <w:rPr>
                <w:b/>
              </w:rPr>
              <w:t>LABEL4</w:t>
            </w:r>
            <w:r>
              <w:rPr>
                <w:b/>
              </w:rPr>
              <w:t xml:space="preserve">: </w:t>
            </w:r>
            <w:r w:rsidRPr="00FD3699">
              <w:rPr>
                <w:rFonts w:cs="Times New Roman"/>
                <w:i/>
                <w:color w:val="000000"/>
                <w:lang w:eastAsia="en-NZ"/>
              </w:rPr>
              <w:t>A consistent, single, simple, clearly-visible system of labelling the menu boards of all quick service restaurants (i.e. fast food chains) is applied by the government, which allows consumers to interpret the nutrient quality and energy content of foods and meals on sale</w:t>
            </w:r>
          </w:p>
        </w:tc>
        <w:tc>
          <w:tcPr>
            <w:tcW w:w="8505" w:type="dxa"/>
          </w:tcPr>
          <w:p w:rsidR="00FD3699" w:rsidRPr="00FD3699" w:rsidRDefault="00FD3699" w:rsidP="00FD3699">
            <w:pPr>
              <w:rPr>
                <w:rFonts w:eastAsia="Times New Roman" w:cs="Times New Roman"/>
              </w:rPr>
            </w:pPr>
            <w:r w:rsidRPr="00FD3699">
              <w:rPr>
                <w:rFonts w:eastAsia="Times New Roman" w:cs="Times New Roman"/>
                <w:b/>
              </w:rPr>
              <w:t>LABEL4a:</w:t>
            </w:r>
            <w:r>
              <w:rPr>
                <w:rFonts w:eastAsia="Times New Roman" w:cs="Times New Roman"/>
              </w:rPr>
              <w:t xml:space="preserve"> </w:t>
            </w:r>
            <w:r w:rsidRPr="00FD3699">
              <w:rPr>
                <w:rFonts w:eastAsia="Times New Roman" w:cs="Times New Roman"/>
              </w:rPr>
              <w:t xml:space="preserve"> The Government requires all Quick Service Restaurants</w:t>
            </w:r>
            <w:r w:rsidR="00045EB3">
              <w:rPr>
                <w:rFonts w:eastAsia="Times New Roman" w:cs="Times New Roman"/>
              </w:rPr>
              <w:t xml:space="preserve"> (QSR)</w:t>
            </w:r>
            <w:r w:rsidRPr="00FD3699">
              <w:rPr>
                <w:rFonts w:eastAsia="Times New Roman" w:cs="Times New Roman"/>
              </w:rPr>
              <w:t xml:space="preserve"> to display kJ labelling on their menu boards</w:t>
            </w:r>
          </w:p>
          <w:p w:rsidR="00FD3699" w:rsidRPr="00FD3699" w:rsidRDefault="00FD3699" w:rsidP="00FD3699">
            <w:pPr>
              <w:rPr>
                <w:rFonts w:eastAsia="Times New Roman" w:cs="Times New Roman"/>
              </w:rPr>
            </w:pPr>
            <w:r w:rsidRPr="00FD3699">
              <w:rPr>
                <w:rFonts w:eastAsia="Times New Roman" w:cs="Times New Roman"/>
                <w:b/>
              </w:rPr>
              <w:t>LABEL4b:</w:t>
            </w:r>
            <w:r>
              <w:rPr>
                <w:rFonts w:eastAsia="Times New Roman" w:cs="Times New Roman"/>
              </w:rPr>
              <w:t xml:space="preserve"> </w:t>
            </w:r>
            <w:r w:rsidRPr="00FD3699">
              <w:rPr>
                <w:rFonts w:eastAsia="Times New Roman" w:cs="Times New Roman"/>
              </w:rPr>
              <w:t>The Government investigates KJ labelling on menu boards in independent fast food outlets</w:t>
            </w:r>
          </w:p>
          <w:p w:rsidR="00FD3699" w:rsidRPr="00FD3699" w:rsidRDefault="00FD3699" w:rsidP="00FD3699">
            <w:pPr>
              <w:rPr>
                <w:rFonts w:eastAsia="Times New Roman" w:cs="Times New Roman"/>
                <w:b/>
              </w:rPr>
            </w:pPr>
            <w:r w:rsidRPr="00FD3699">
              <w:rPr>
                <w:rFonts w:eastAsia="Times New Roman" w:cs="Times New Roman"/>
                <w:b/>
              </w:rPr>
              <w:t>Government agencies: MPI, FSANZ</w:t>
            </w:r>
          </w:p>
          <w:p w:rsidR="00FD3699" w:rsidRPr="00CA0B08" w:rsidRDefault="00FD3699" w:rsidP="00FD3699">
            <w:pPr>
              <w:rPr>
                <w:b/>
              </w:rPr>
            </w:pPr>
            <w:r w:rsidRPr="00FD3699">
              <w:rPr>
                <w:rFonts w:eastAsia="Times New Roman" w:cs="Times New Roman"/>
                <w:i/>
              </w:rPr>
              <w:t>Comment: All workshops agreed that implementing kJ labelling for QSRs, as is occurring in Australia, should go ahead in New Zealand but one workshop also had an additional recommendation to investigate KJ labelling on menu boards in independent fast food outlets.</w:t>
            </w:r>
          </w:p>
        </w:tc>
      </w:tr>
    </w:tbl>
    <w:p w:rsidR="00EE288E" w:rsidRDefault="00EE288E"/>
    <w:p w:rsidR="00EE288E" w:rsidRDefault="00EE288E"/>
    <w:p w:rsidR="00EE288E" w:rsidRDefault="00EE288E"/>
    <w:p w:rsidR="00EE288E" w:rsidRDefault="00EE288E"/>
    <w:p w:rsidR="00FD741F" w:rsidRDefault="00FD741F"/>
    <w:tbl>
      <w:tblPr>
        <w:tblStyle w:val="TableGrid"/>
        <w:tblW w:w="13036" w:type="dxa"/>
        <w:tblLook w:val="04A0"/>
      </w:tblPr>
      <w:tblGrid>
        <w:gridCol w:w="4531"/>
        <w:gridCol w:w="8505"/>
      </w:tblGrid>
      <w:tr w:rsidR="00FD3699" w:rsidRPr="00CA0B08" w:rsidTr="00FD3699">
        <w:trPr>
          <w:trHeight w:val="327"/>
        </w:trPr>
        <w:tc>
          <w:tcPr>
            <w:tcW w:w="4531" w:type="dxa"/>
          </w:tcPr>
          <w:p w:rsidR="00FD3699" w:rsidRPr="00CA0B08" w:rsidRDefault="00FD3699" w:rsidP="00FD3699">
            <w:pPr>
              <w:rPr>
                <w:b/>
              </w:rPr>
            </w:pPr>
            <w:r w:rsidRPr="00FD3699">
              <w:rPr>
                <w:sz w:val="24"/>
                <w:szCs w:val="24"/>
              </w:rPr>
              <w:t>GOOD PRACTICE INDICATOR</w:t>
            </w:r>
          </w:p>
        </w:tc>
        <w:tc>
          <w:tcPr>
            <w:tcW w:w="8505" w:type="dxa"/>
          </w:tcPr>
          <w:p w:rsidR="00FD3699" w:rsidRPr="00371323" w:rsidRDefault="00FD3699" w:rsidP="00FD3699">
            <w:r w:rsidRPr="00FD3699">
              <w:rPr>
                <w:sz w:val="24"/>
                <w:szCs w:val="24"/>
              </w:rPr>
              <w:t>RECOMMENDATIONS</w:t>
            </w:r>
          </w:p>
        </w:tc>
      </w:tr>
      <w:tr w:rsidR="00FD3699" w:rsidRPr="00CA0B08" w:rsidTr="00FD3699">
        <w:trPr>
          <w:trHeight w:val="242"/>
        </w:trPr>
        <w:tc>
          <w:tcPr>
            <w:tcW w:w="13036" w:type="dxa"/>
            <w:gridSpan w:val="2"/>
          </w:tcPr>
          <w:p w:rsidR="00FD3699" w:rsidRPr="00371323" w:rsidRDefault="00FD3699" w:rsidP="00FD3699">
            <w:pPr>
              <w:jc w:val="center"/>
            </w:pPr>
            <w:r w:rsidRPr="00FD3699">
              <w:rPr>
                <w:b/>
                <w:sz w:val="24"/>
                <w:szCs w:val="24"/>
              </w:rPr>
              <w:t xml:space="preserve">FOOD </w:t>
            </w:r>
            <w:r>
              <w:rPr>
                <w:b/>
                <w:sz w:val="24"/>
                <w:szCs w:val="24"/>
              </w:rPr>
              <w:t>PROMOTION</w:t>
            </w:r>
          </w:p>
        </w:tc>
      </w:tr>
      <w:tr w:rsidR="00FD3699" w:rsidRPr="00CA0B08" w:rsidTr="00FB36AD">
        <w:trPr>
          <w:trHeight w:val="3288"/>
        </w:trPr>
        <w:tc>
          <w:tcPr>
            <w:tcW w:w="4531" w:type="dxa"/>
          </w:tcPr>
          <w:p w:rsidR="00FD3699" w:rsidRPr="00CA0B08" w:rsidRDefault="00FD3699" w:rsidP="0067317B">
            <w:pPr>
              <w:rPr>
                <w:b/>
              </w:rPr>
            </w:pPr>
            <w:r w:rsidRPr="00CA0B08">
              <w:rPr>
                <w:b/>
              </w:rPr>
              <w:t>PROMO1</w:t>
            </w:r>
            <w:r>
              <w:rPr>
                <w:b/>
              </w:rPr>
              <w:t xml:space="preserve">: </w:t>
            </w:r>
            <w:r w:rsidRPr="00FD3699">
              <w:rPr>
                <w:rFonts w:cs="Times New Roman"/>
                <w:i/>
                <w:color w:val="000000"/>
                <w:lang w:eastAsia="en-NZ"/>
              </w:rPr>
              <w:t>Effective policies are implemented by the government to restrict exposure and power of promotion of unhealthy foods to children through broadcast media (TV, radio)</w:t>
            </w:r>
          </w:p>
        </w:tc>
        <w:tc>
          <w:tcPr>
            <w:tcW w:w="8505" w:type="dxa"/>
          </w:tcPr>
          <w:p w:rsidR="00FD3699" w:rsidRPr="00FD3699" w:rsidRDefault="00FD3699" w:rsidP="00FD3699">
            <w:pPr>
              <w:rPr>
                <w:rFonts w:eastAsia="Times New Roman" w:cs="Times New Roman"/>
              </w:rPr>
            </w:pPr>
            <w:r w:rsidRPr="00FD3699">
              <w:rPr>
                <w:rFonts w:eastAsia="Times New Roman" w:cs="Times New Roman"/>
                <w:b/>
              </w:rPr>
              <w:t>PROMO1:</w:t>
            </w:r>
            <w:r w:rsidRPr="00FD3699">
              <w:rPr>
                <w:rFonts w:eastAsia="Times New Roman" w:cs="Times New Roman"/>
              </w:rPr>
              <w:t xml:space="preserve"> The Government introduces regulations to restrict unhealthy food marketing, as defined by the WHO nutrient profiling model, to children up to 18 years through broadcast media, including during children's peak viewing times (e.g. evening period up to 9pm), and investigates the incorporation/nutrient profiling of brands and companies in the restriction of unhealthy food marketing</w:t>
            </w:r>
          </w:p>
          <w:p w:rsidR="00FD3699" w:rsidRPr="00FD3699" w:rsidRDefault="00FD3699" w:rsidP="00FD3699">
            <w:r w:rsidRPr="00FD3699">
              <w:rPr>
                <w:rFonts w:eastAsia="Times New Roman" w:cs="Times New Roman"/>
                <w:b/>
              </w:rPr>
              <w:t xml:space="preserve">Government agencies: </w:t>
            </w:r>
            <w:proofErr w:type="spellStart"/>
            <w:r w:rsidRPr="00FD3699">
              <w:rPr>
                <w:rFonts w:eastAsia="Times New Roman" w:cs="Times New Roman"/>
                <w:b/>
              </w:rPr>
              <w:t>MoH</w:t>
            </w:r>
            <w:proofErr w:type="spellEnd"/>
          </w:p>
          <w:p w:rsidR="00FD3699" w:rsidRPr="00371323" w:rsidRDefault="00FD3699" w:rsidP="0067317B">
            <w:r w:rsidRPr="00FD3699">
              <w:rPr>
                <w:rFonts w:eastAsia="Times New Roman" w:cs="Times New Roman"/>
                <w:i/>
              </w:rPr>
              <w:t>Comment: All workshops agreed on the need for government regulations given the lack of evidence of effectiveness of the self-regulatory approaches that New Zealand uses. Since advertising of brands or companies only (i.e. no specific food advertised) is an obvious loophole which companies will exploit participants felt that the nutrient profiling of brands and companies needed to be explored to close that loophole.</w:t>
            </w:r>
          </w:p>
        </w:tc>
      </w:tr>
      <w:tr w:rsidR="00FD3699" w:rsidRPr="00CA0B08" w:rsidTr="00FD3699">
        <w:trPr>
          <w:trHeight w:val="2603"/>
        </w:trPr>
        <w:tc>
          <w:tcPr>
            <w:tcW w:w="4531" w:type="dxa"/>
          </w:tcPr>
          <w:p w:rsidR="00FD3699" w:rsidRPr="00CA0B08" w:rsidRDefault="00FD3699" w:rsidP="0067317B">
            <w:pPr>
              <w:rPr>
                <w:b/>
              </w:rPr>
            </w:pPr>
            <w:r w:rsidRPr="00CA0B08">
              <w:rPr>
                <w:b/>
              </w:rPr>
              <w:t>PROMO2</w:t>
            </w:r>
            <w:r>
              <w:rPr>
                <w:b/>
              </w:rPr>
              <w:t xml:space="preserve">: </w:t>
            </w:r>
            <w:r w:rsidRPr="00FD3699">
              <w:rPr>
                <w:rFonts w:eastAsia="Times New Roman" w:cs="Times New Roman"/>
                <w:bCs/>
                <w:i/>
                <w:lang w:eastAsia="en-NZ"/>
              </w:rPr>
              <w:t>Effective policies are implemented by the government to restrict exposure and power of promotion of unhealthy foods to children through non-broadcast media (e.g. Internet, social media, food packaging, sponsorship, outdoor advertising including around schools)</w:t>
            </w:r>
          </w:p>
        </w:tc>
        <w:tc>
          <w:tcPr>
            <w:tcW w:w="8505" w:type="dxa"/>
          </w:tcPr>
          <w:p w:rsidR="00FD3699" w:rsidRPr="00FD3699" w:rsidRDefault="00FD3699" w:rsidP="00FD3699">
            <w:pPr>
              <w:rPr>
                <w:rFonts w:eastAsia="Times New Roman" w:cs="Times New Roman"/>
              </w:rPr>
            </w:pPr>
            <w:r>
              <w:rPr>
                <w:rFonts w:eastAsia="Times New Roman" w:cs="Times New Roman"/>
                <w:b/>
              </w:rPr>
              <w:t>PROMO2</w:t>
            </w:r>
            <w:r w:rsidRPr="00FD3699">
              <w:rPr>
                <w:rFonts w:eastAsia="Times New Roman" w:cs="Times New Roman"/>
                <w:b/>
              </w:rPr>
              <w:t>:</w:t>
            </w:r>
            <w:r w:rsidRPr="00FD3699">
              <w:rPr>
                <w:rFonts w:eastAsia="Times New Roman" w:cs="Times New Roman"/>
              </w:rPr>
              <w:t xml:space="preserve"> The Government introduces regulations to restrict unhealthy food marketing, as defined by the WHO nutrient profiling model, to children up to 18 years through non- broadcast media, including food packaging, sport sponsorship and social media, and investigates the incorporation/nutrient profiling of brands and companies in the restriction of unhealthy food marketing.</w:t>
            </w:r>
          </w:p>
          <w:p w:rsidR="00FD3699" w:rsidRPr="00FD3699" w:rsidRDefault="00FD3699" w:rsidP="00FD3699">
            <w:pPr>
              <w:rPr>
                <w:rFonts w:eastAsia="Times New Roman" w:cs="Times New Roman"/>
                <w:b/>
              </w:rPr>
            </w:pPr>
            <w:r w:rsidRPr="00FD3699">
              <w:rPr>
                <w:rFonts w:eastAsia="Times New Roman" w:cs="Times New Roman"/>
                <w:b/>
              </w:rPr>
              <w:t xml:space="preserve">Government agencies: </w:t>
            </w:r>
            <w:proofErr w:type="spellStart"/>
            <w:r w:rsidRPr="00FD3699">
              <w:rPr>
                <w:rFonts w:eastAsia="Times New Roman" w:cs="Times New Roman"/>
                <w:b/>
              </w:rPr>
              <w:t>MoH</w:t>
            </w:r>
            <w:proofErr w:type="spellEnd"/>
          </w:p>
          <w:p w:rsidR="00FD3699" w:rsidRPr="00FD3699" w:rsidRDefault="00FD3699" w:rsidP="00FD3699">
            <w:pPr>
              <w:rPr>
                <w:rFonts w:eastAsia="Times New Roman" w:cs="Times New Roman"/>
                <w:b/>
              </w:rPr>
            </w:pPr>
            <w:r>
              <w:rPr>
                <w:rFonts w:eastAsia="Times New Roman" w:cs="Times New Roman"/>
                <w:i/>
              </w:rPr>
              <w:t>Comment</w:t>
            </w:r>
            <w:r w:rsidRPr="00FD3699">
              <w:rPr>
                <w:rFonts w:eastAsia="Times New Roman" w:cs="Times New Roman"/>
                <w:i/>
              </w:rPr>
              <w:t>: All workshops agreed on this recommendation. The investigation of nutrient profiling of brands and companies was similarly added as for recommendation PROMO1.</w:t>
            </w:r>
          </w:p>
        </w:tc>
      </w:tr>
      <w:tr w:rsidR="00FD3699" w:rsidRPr="00CA0B08" w:rsidTr="00FD3699">
        <w:trPr>
          <w:trHeight w:val="2227"/>
        </w:trPr>
        <w:tc>
          <w:tcPr>
            <w:tcW w:w="4531" w:type="dxa"/>
          </w:tcPr>
          <w:p w:rsidR="00FD3699" w:rsidRPr="00CA0B08" w:rsidRDefault="00FD3699" w:rsidP="0067317B">
            <w:pPr>
              <w:rPr>
                <w:b/>
              </w:rPr>
            </w:pPr>
            <w:r w:rsidRPr="00CA0B08">
              <w:rPr>
                <w:b/>
              </w:rPr>
              <w:t>PROMO3</w:t>
            </w:r>
            <w:r>
              <w:rPr>
                <w:b/>
              </w:rPr>
              <w:t xml:space="preserve">: </w:t>
            </w:r>
            <w:r w:rsidRPr="00FD3699">
              <w:rPr>
                <w:rFonts w:cs="Times New Roman"/>
                <w:i/>
                <w:color w:val="000000"/>
                <w:lang w:eastAsia="en-NZ"/>
              </w:rPr>
              <w:t>Effective policies are implemented by the government to ensure that unhealthy foods are not commercially promoted to children in settings where children gather (e.g. preschools, schools, sport and cultural events)</w:t>
            </w:r>
          </w:p>
        </w:tc>
        <w:tc>
          <w:tcPr>
            <w:tcW w:w="8505" w:type="dxa"/>
          </w:tcPr>
          <w:p w:rsidR="00FD3699" w:rsidRPr="00FD3699" w:rsidRDefault="00FD3699" w:rsidP="00FD3699">
            <w:pPr>
              <w:rPr>
                <w:rFonts w:eastAsia="Times New Roman" w:cs="Times New Roman"/>
              </w:rPr>
            </w:pPr>
            <w:r w:rsidRPr="00FD3699">
              <w:rPr>
                <w:rFonts w:eastAsia="Times New Roman" w:cs="Times New Roman"/>
                <w:b/>
              </w:rPr>
              <w:t>PROMO3:</w:t>
            </w:r>
            <w:r>
              <w:rPr>
                <w:rFonts w:eastAsia="Times New Roman" w:cs="Times New Roman"/>
              </w:rPr>
              <w:t xml:space="preserve"> </w:t>
            </w:r>
            <w:r w:rsidRPr="00FD3699">
              <w:rPr>
                <w:rFonts w:eastAsia="Times New Roman" w:cs="Times New Roman"/>
              </w:rPr>
              <w:t>The Government introduces regulations to restrict unhealthy food marketing, as defined by the WHO nutrient profiling model, in children's settings (covering children up to 18 years), and investigates the incorporation/nutrient profiling of brands and companies in the restriction of unhealthy food marketing.</w:t>
            </w:r>
          </w:p>
          <w:p w:rsidR="00FD3699" w:rsidRPr="00FD3699" w:rsidRDefault="00FD3699" w:rsidP="00FD3699">
            <w:pPr>
              <w:rPr>
                <w:rFonts w:eastAsia="Times New Roman" w:cs="Times New Roman"/>
                <w:b/>
              </w:rPr>
            </w:pPr>
            <w:r w:rsidRPr="00FD3699">
              <w:rPr>
                <w:rFonts w:eastAsia="Times New Roman" w:cs="Times New Roman"/>
                <w:b/>
              </w:rPr>
              <w:t xml:space="preserve">Government agencies: </w:t>
            </w:r>
            <w:proofErr w:type="spellStart"/>
            <w:r w:rsidRPr="00FD3699">
              <w:rPr>
                <w:rFonts w:eastAsia="Times New Roman" w:cs="Times New Roman"/>
                <w:b/>
              </w:rPr>
              <w:t>MoH</w:t>
            </w:r>
            <w:proofErr w:type="spellEnd"/>
          </w:p>
          <w:p w:rsidR="00FD3699" w:rsidRPr="00FD3699" w:rsidRDefault="00FD3699" w:rsidP="00FD3699">
            <w:pPr>
              <w:rPr>
                <w:rFonts w:eastAsia="Times New Roman" w:cs="Times New Roman"/>
              </w:rPr>
            </w:pPr>
            <w:r w:rsidRPr="00FD3699">
              <w:rPr>
                <w:rFonts w:eastAsia="Times New Roman" w:cs="Times New Roman"/>
                <w:i/>
              </w:rPr>
              <w:t>Comment: All workshops agreed on this recommendation. The investigation of nutrient profiling of brands and companies was similarly added as for recommendation PROMO1.</w:t>
            </w:r>
          </w:p>
        </w:tc>
      </w:tr>
    </w:tbl>
    <w:p w:rsidR="00FD741F" w:rsidRDefault="00FD741F"/>
    <w:p w:rsidR="00CC1E32" w:rsidRDefault="00CC1E32"/>
    <w:tbl>
      <w:tblPr>
        <w:tblStyle w:val="TableGrid"/>
        <w:tblW w:w="13036" w:type="dxa"/>
        <w:tblLook w:val="04A0"/>
      </w:tblPr>
      <w:tblGrid>
        <w:gridCol w:w="4531"/>
        <w:gridCol w:w="8505"/>
      </w:tblGrid>
      <w:tr w:rsidR="00870E51" w:rsidRPr="00CA0B08" w:rsidTr="00870E51">
        <w:trPr>
          <w:trHeight w:val="328"/>
        </w:trPr>
        <w:tc>
          <w:tcPr>
            <w:tcW w:w="4531" w:type="dxa"/>
          </w:tcPr>
          <w:p w:rsidR="00870E51" w:rsidRPr="00CA0B08" w:rsidRDefault="00870E51" w:rsidP="00870E51">
            <w:pPr>
              <w:rPr>
                <w:b/>
              </w:rPr>
            </w:pPr>
            <w:r w:rsidRPr="00FD3699">
              <w:rPr>
                <w:sz w:val="24"/>
                <w:szCs w:val="24"/>
              </w:rPr>
              <w:t>GOOD PRACTICE INDICATOR</w:t>
            </w:r>
          </w:p>
        </w:tc>
        <w:tc>
          <w:tcPr>
            <w:tcW w:w="8505" w:type="dxa"/>
          </w:tcPr>
          <w:p w:rsidR="00870E51" w:rsidRPr="00810355" w:rsidRDefault="00870E51" w:rsidP="00870E51">
            <w:r w:rsidRPr="00FD3699">
              <w:rPr>
                <w:sz w:val="24"/>
                <w:szCs w:val="24"/>
              </w:rPr>
              <w:t>RECOMMENDATIONS</w:t>
            </w:r>
          </w:p>
        </w:tc>
      </w:tr>
      <w:tr w:rsidR="00870E51" w:rsidRPr="00CA0B08" w:rsidTr="00870E51">
        <w:trPr>
          <w:trHeight w:val="242"/>
        </w:trPr>
        <w:tc>
          <w:tcPr>
            <w:tcW w:w="13036" w:type="dxa"/>
            <w:gridSpan w:val="2"/>
          </w:tcPr>
          <w:p w:rsidR="00870E51" w:rsidRPr="00CA0B08" w:rsidRDefault="00870E51" w:rsidP="00870E51">
            <w:pPr>
              <w:jc w:val="center"/>
            </w:pPr>
            <w:r w:rsidRPr="00FD3699">
              <w:rPr>
                <w:b/>
                <w:sz w:val="24"/>
                <w:szCs w:val="24"/>
              </w:rPr>
              <w:t xml:space="preserve">FOOD </w:t>
            </w:r>
            <w:r>
              <w:rPr>
                <w:b/>
                <w:sz w:val="24"/>
                <w:szCs w:val="24"/>
              </w:rPr>
              <w:t>PRICES</w:t>
            </w:r>
          </w:p>
        </w:tc>
      </w:tr>
      <w:tr w:rsidR="00870E51" w:rsidRPr="00CA0B08" w:rsidTr="00330466">
        <w:trPr>
          <w:trHeight w:val="1406"/>
        </w:trPr>
        <w:tc>
          <w:tcPr>
            <w:tcW w:w="4531" w:type="dxa"/>
          </w:tcPr>
          <w:p w:rsidR="00870E51" w:rsidRPr="00870E51" w:rsidRDefault="00870E51" w:rsidP="00CC1E32">
            <w:pPr>
              <w:rPr>
                <w:b/>
              </w:rPr>
            </w:pPr>
            <w:r w:rsidRPr="00870E51">
              <w:rPr>
                <w:b/>
              </w:rPr>
              <w:t xml:space="preserve">PRICES1: </w:t>
            </w:r>
            <w:r w:rsidRPr="00870E51">
              <w:rPr>
                <w:rFonts w:cs="Times New Roman"/>
                <w:i/>
                <w:lang w:eastAsia="en-NZ"/>
              </w:rPr>
              <w:t>Taxes on healthy foods are minimised to encourage healthy food choices where possible (e.g. low or no sales tax, excise, value-added or import duties on fruit and vegetables)</w:t>
            </w:r>
          </w:p>
        </w:tc>
        <w:tc>
          <w:tcPr>
            <w:tcW w:w="8505" w:type="dxa"/>
          </w:tcPr>
          <w:p w:rsidR="00870E51" w:rsidRPr="00870E51" w:rsidRDefault="00870E51" w:rsidP="00870E51">
            <w:r w:rsidRPr="00870E51">
              <w:rPr>
                <w:b/>
              </w:rPr>
              <w:t>PRICES1:</w:t>
            </w:r>
            <w:r w:rsidRPr="00870E51">
              <w:t xml:space="preserve"> The Government removes GST from unprocessed fruits and vegetables</w:t>
            </w:r>
          </w:p>
          <w:p w:rsidR="00870E51" w:rsidRPr="00870E51" w:rsidRDefault="00870E51" w:rsidP="00870E51">
            <w:r w:rsidRPr="00870E51">
              <w:rPr>
                <w:b/>
              </w:rPr>
              <w:t xml:space="preserve">Government agencies: Treasury, </w:t>
            </w:r>
            <w:proofErr w:type="spellStart"/>
            <w:r w:rsidRPr="00870E51">
              <w:rPr>
                <w:b/>
              </w:rPr>
              <w:t>MoH</w:t>
            </w:r>
            <w:proofErr w:type="spellEnd"/>
          </w:p>
          <w:p w:rsidR="00870E51" w:rsidRPr="00870E51" w:rsidRDefault="00870E51" w:rsidP="00CC1E32">
            <w:r w:rsidRPr="00870E51">
              <w:rPr>
                <w:i/>
              </w:rPr>
              <w:t xml:space="preserve">Comment: The workshops were divided on this recommendation (2 proposed this recommendation and 2 proposed no recommendation) because of different assessments of the costs and benefits and the equity impacts of such a policy. </w:t>
            </w:r>
          </w:p>
        </w:tc>
      </w:tr>
      <w:tr w:rsidR="00870E51" w:rsidRPr="00CA0B08" w:rsidTr="000B3B4A">
        <w:trPr>
          <w:trHeight w:val="1458"/>
        </w:trPr>
        <w:tc>
          <w:tcPr>
            <w:tcW w:w="4531" w:type="dxa"/>
          </w:tcPr>
          <w:p w:rsidR="00870E51" w:rsidRPr="00CA0B08" w:rsidRDefault="00870E51" w:rsidP="00CC1E32">
            <w:pPr>
              <w:rPr>
                <w:b/>
              </w:rPr>
            </w:pPr>
            <w:r w:rsidRPr="00CA0B08">
              <w:rPr>
                <w:b/>
              </w:rPr>
              <w:t>PRICES2</w:t>
            </w:r>
            <w:r>
              <w:rPr>
                <w:b/>
              </w:rPr>
              <w:t xml:space="preserve">: </w:t>
            </w:r>
            <w:r w:rsidRPr="00870E51">
              <w:rPr>
                <w:rFonts w:cs="Times New Roman"/>
                <w:i/>
                <w:color w:val="000000"/>
                <w:lang w:eastAsia="en-NZ"/>
              </w:rPr>
              <w:t>Taxes on unhealthy foods (e.g. sugar-sweetened beverages, foods high in nutrients of concern) are in place to discourage unhealthy food choices where possible, and these taxes are reinvested to improve population health</w:t>
            </w:r>
          </w:p>
        </w:tc>
        <w:tc>
          <w:tcPr>
            <w:tcW w:w="8505" w:type="dxa"/>
          </w:tcPr>
          <w:p w:rsidR="00870E51" w:rsidRPr="00870E51" w:rsidRDefault="00870E51" w:rsidP="00870E51">
            <w:pPr>
              <w:rPr>
                <w:rFonts w:eastAsia="Times New Roman" w:cs="Times New Roman"/>
              </w:rPr>
            </w:pPr>
            <w:r w:rsidRPr="00870E51">
              <w:rPr>
                <w:rFonts w:eastAsia="Times New Roman" w:cs="Times New Roman"/>
                <w:b/>
              </w:rPr>
              <w:t xml:space="preserve">PRICES2: </w:t>
            </w:r>
            <w:r w:rsidRPr="00870E51">
              <w:rPr>
                <w:rFonts w:eastAsia="Times New Roman" w:cs="Times New Roman"/>
              </w:rPr>
              <w:t>The Government introduces a 20% tax on sugar-sweetened beverages and explores use of revenue for programs to improve public health and/or wellbeing.</w:t>
            </w:r>
          </w:p>
          <w:p w:rsidR="00870E51" w:rsidRPr="00522532" w:rsidRDefault="00870E51" w:rsidP="00870E51">
            <w:r w:rsidRPr="00870E51">
              <w:rPr>
                <w:rFonts w:eastAsia="Times New Roman" w:cs="Times New Roman"/>
                <w:b/>
              </w:rPr>
              <w:t xml:space="preserve">Government agencies: Treasury, </w:t>
            </w:r>
            <w:proofErr w:type="spellStart"/>
            <w:r w:rsidRPr="00870E51">
              <w:rPr>
                <w:rFonts w:eastAsia="Times New Roman" w:cs="Times New Roman"/>
                <w:b/>
              </w:rPr>
              <w:t>MoH</w:t>
            </w:r>
            <w:proofErr w:type="spellEnd"/>
          </w:p>
          <w:p w:rsidR="00870E51" w:rsidRPr="00522532" w:rsidRDefault="00870E51" w:rsidP="00CC1E32">
            <w:r w:rsidRPr="00870E51">
              <w:rPr>
                <w:rFonts w:eastAsia="Times New Roman" w:cs="Times New Roman"/>
                <w:i/>
              </w:rPr>
              <w:t>Comment: All workshops agreed on this recommendation.</w:t>
            </w:r>
          </w:p>
        </w:tc>
      </w:tr>
      <w:tr w:rsidR="00870E51" w:rsidRPr="00CA0B08" w:rsidTr="00870E51">
        <w:trPr>
          <w:trHeight w:val="1449"/>
        </w:trPr>
        <w:tc>
          <w:tcPr>
            <w:tcW w:w="4531" w:type="dxa"/>
          </w:tcPr>
          <w:p w:rsidR="00870E51" w:rsidRPr="00CA0B08" w:rsidRDefault="00870E51" w:rsidP="00CC1E32">
            <w:pPr>
              <w:rPr>
                <w:b/>
              </w:rPr>
            </w:pPr>
            <w:r w:rsidRPr="00CA0B08">
              <w:rPr>
                <w:b/>
              </w:rPr>
              <w:t>PRICES3</w:t>
            </w:r>
            <w:r>
              <w:rPr>
                <w:b/>
              </w:rPr>
              <w:t xml:space="preserve">: </w:t>
            </w:r>
            <w:r w:rsidRPr="00870E51">
              <w:rPr>
                <w:rFonts w:cs="Times New Roman"/>
                <w:i/>
                <w:color w:val="000000"/>
                <w:lang w:eastAsia="en-NZ"/>
              </w:rPr>
              <w:t>The intent of existing subsidies on foods, including infrastructure funding support (e.g. research and development, supporting markets or transport systems), is to favour healthy rather than unhealthy foods</w:t>
            </w:r>
          </w:p>
        </w:tc>
        <w:tc>
          <w:tcPr>
            <w:tcW w:w="8505" w:type="dxa"/>
          </w:tcPr>
          <w:p w:rsidR="00870E51" w:rsidRPr="00870E51" w:rsidRDefault="00870E51" w:rsidP="00870E51">
            <w:pPr>
              <w:rPr>
                <w:rFonts w:eastAsia="Times New Roman" w:cs="Times New Roman"/>
              </w:rPr>
            </w:pPr>
            <w:r w:rsidRPr="00870E51">
              <w:rPr>
                <w:rFonts w:eastAsia="Times New Roman" w:cs="Times New Roman"/>
                <w:b/>
              </w:rPr>
              <w:t>PRICES3:</w:t>
            </w:r>
            <w:r>
              <w:rPr>
                <w:rFonts w:eastAsia="Times New Roman" w:cs="Times New Roman"/>
              </w:rPr>
              <w:t xml:space="preserve"> </w:t>
            </w:r>
            <w:r w:rsidRPr="00870E51">
              <w:rPr>
                <w:rFonts w:eastAsia="Times New Roman" w:cs="Times New Roman"/>
              </w:rPr>
              <w:t>The Government requires government programs that subsidize/supply food for children to meet food and nutrition guidelines</w:t>
            </w:r>
          </w:p>
          <w:p w:rsidR="00870E51" w:rsidRPr="00870E51" w:rsidRDefault="00870E51" w:rsidP="00870E51">
            <w:pPr>
              <w:rPr>
                <w:rFonts w:eastAsia="Times New Roman" w:cs="Times New Roman"/>
                <w:b/>
              </w:rPr>
            </w:pPr>
            <w:r w:rsidRPr="00870E51">
              <w:rPr>
                <w:rFonts w:eastAsia="Times New Roman" w:cs="Times New Roman"/>
                <w:b/>
              </w:rPr>
              <w:t xml:space="preserve">Government agencies: </w:t>
            </w:r>
            <w:proofErr w:type="spellStart"/>
            <w:r w:rsidRPr="00870E51">
              <w:rPr>
                <w:rFonts w:eastAsia="Times New Roman" w:cs="Times New Roman"/>
                <w:b/>
              </w:rPr>
              <w:t>MoH</w:t>
            </w:r>
            <w:proofErr w:type="spellEnd"/>
            <w:r w:rsidRPr="00870E51">
              <w:rPr>
                <w:rFonts w:eastAsia="Times New Roman" w:cs="Times New Roman"/>
                <w:b/>
              </w:rPr>
              <w:t xml:space="preserve">, </w:t>
            </w:r>
            <w:proofErr w:type="spellStart"/>
            <w:r w:rsidRPr="00870E51">
              <w:rPr>
                <w:rFonts w:eastAsia="Times New Roman" w:cs="Times New Roman"/>
                <w:b/>
              </w:rPr>
              <w:t>MoE</w:t>
            </w:r>
            <w:proofErr w:type="spellEnd"/>
          </w:p>
          <w:p w:rsidR="00870E51" w:rsidRPr="00870E51" w:rsidRDefault="00870E51" w:rsidP="00870E51">
            <w:pPr>
              <w:rPr>
                <w:i/>
              </w:rPr>
            </w:pPr>
            <w:r w:rsidRPr="00870E51">
              <w:rPr>
                <w:i/>
              </w:rPr>
              <w:t>Comment: All workshops agreed on this recommendation, although only a few such programs exist in New Zealand.</w:t>
            </w:r>
          </w:p>
        </w:tc>
      </w:tr>
      <w:tr w:rsidR="00870E51" w:rsidRPr="00CA0B08" w:rsidTr="00870E51">
        <w:trPr>
          <w:trHeight w:val="1449"/>
        </w:trPr>
        <w:tc>
          <w:tcPr>
            <w:tcW w:w="4531" w:type="dxa"/>
          </w:tcPr>
          <w:p w:rsidR="00870E51" w:rsidRPr="00CA0B08" w:rsidRDefault="00870E51" w:rsidP="00CC1E32">
            <w:pPr>
              <w:rPr>
                <w:b/>
              </w:rPr>
            </w:pPr>
            <w:r w:rsidRPr="00CA0B08">
              <w:rPr>
                <w:b/>
              </w:rPr>
              <w:t>PRICES4</w:t>
            </w:r>
            <w:r>
              <w:rPr>
                <w:b/>
              </w:rPr>
              <w:t xml:space="preserve">: </w:t>
            </w:r>
            <w:r w:rsidRPr="00870E51">
              <w:rPr>
                <w:rFonts w:cs="Times New Roman"/>
                <w:bCs/>
                <w:i/>
                <w:color w:val="000000"/>
                <w:lang w:eastAsia="en-NZ"/>
              </w:rPr>
              <w:t>The government ensures that food-related income support programs are for healthy foods</w:t>
            </w:r>
          </w:p>
        </w:tc>
        <w:tc>
          <w:tcPr>
            <w:tcW w:w="8505" w:type="dxa"/>
          </w:tcPr>
          <w:p w:rsidR="00870E51" w:rsidRPr="00870E51" w:rsidRDefault="00870E51" w:rsidP="00870E51">
            <w:pPr>
              <w:rPr>
                <w:rFonts w:eastAsia="Times New Roman" w:cs="Times New Roman"/>
              </w:rPr>
            </w:pPr>
            <w:r w:rsidRPr="00870E51">
              <w:rPr>
                <w:rFonts w:eastAsia="Times New Roman" w:cs="Times New Roman"/>
                <w:b/>
              </w:rPr>
              <w:t>PRICES4:</w:t>
            </w:r>
            <w:r>
              <w:rPr>
                <w:rFonts w:eastAsia="Times New Roman" w:cs="Times New Roman"/>
              </w:rPr>
              <w:t xml:space="preserve"> </w:t>
            </w:r>
            <w:r w:rsidRPr="00870E51">
              <w:rPr>
                <w:rFonts w:eastAsia="Times New Roman" w:cs="Times New Roman"/>
              </w:rPr>
              <w:t>The Government explores subsidies for low income people for healthy foods and ensures emergency benefits includes healthy foods</w:t>
            </w:r>
          </w:p>
          <w:p w:rsidR="00870E51" w:rsidRDefault="00870E51" w:rsidP="00870E51">
            <w:pPr>
              <w:rPr>
                <w:rFonts w:eastAsia="Times New Roman" w:cs="Times New Roman"/>
                <w:b/>
              </w:rPr>
            </w:pPr>
            <w:r w:rsidRPr="00870E51">
              <w:rPr>
                <w:rFonts w:eastAsia="Times New Roman" w:cs="Times New Roman"/>
                <w:b/>
              </w:rPr>
              <w:t xml:space="preserve">Government agencies: </w:t>
            </w:r>
            <w:proofErr w:type="spellStart"/>
            <w:r w:rsidRPr="00870E51">
              <w:rPr>
                <w:rFonts w:eastAsia="Times New Roman" w:cs="Times New Roman"/>
                <w:b/>
              </w:rPr>
              <w:t>MoH</w:t>
            </w:r>
            <w:proofErr w:type="spellEnd"/>
            <w:r w:rsidRPr="00870E51">
              <w:rPr>
                <w:rFonts w:eastAsia="Times New Roman" w:cs="Times New Roman"/>
                <w:b/>
              </w:rPr>
              <w:t>, Treasury</w:t>
            </w:r>
          </w:p>
          <w:p w:rsidR="00870E51" w:rsidRPr="00870E51" w:rsidRDefault="00870E51" w:rsidP="00870E51">
            <w:pPr>
              <w:rPr>
                <w:rFonts w:eastAsia="Times New Roman" w:cs="Times New Roman"/>
                <w:i/>
              </w:rPr>
            </w:pPr>
            <w:r w:rsidRPr="00870E51">
              <w:rPr>
                <w:rFonts w:eastAsia="Times New Roman" w:cs="Times New Roman"/>
                <w:i/>
              </w:rPr>
              <w:t>Comment: Most workshops proposed no recommendation since such subsidies were minor in New Zealand, but one workshop proposed this exploratory action.</w:t>
            </w:r>
          </w:p>
        </w:tc>
      </w:tr>
    </w:tbl>
    <w:p w:rsidR="00FD741F" w:rsidRDefault="00FD741F"/>
    <w:p w:rsidR="00FD741F" w:rsidRDefault="00FD741F"/>
    <w:p w:rsidR="00FD741F" w:rsidRDefault="00FD741F"/>
    <w:p w:rsidR="00870E51" w:rsidRDefault="00870E51"/>
    <w:p w:rsidR="00870E51" w:rsidRDefault="00870E51"/>
    <w:p w:rsidR="00FD741F" w:rsidRDefault="00FD741F"/>
    <w:p w:rsidR="00FD741F" w:rsidRDefault="00FD741F"/>
    <w:tbl>
      <w:tblPr>
        <w:tblStyle w:val="TableGrid"/>
        <w:tblW w:w="13036" w:type="dxa"/>
        <w:tblLook w:val="04A0"/>
      </w:tblPr>
      <w:tblGrid>
        <w:gridCol w:w="4531"/>
        <w:gridCol w:w="8505"/>
      </w:tblGrid>
      <w:tr w:rsidR="009D4B8F" w:rsidRPr="00CA0B08" w:rsidTr="009D4B8F">
        <w:trPr>
          <w:trHeight w:val="281"/>
        </w:trPr>
        <w:tc>
          <w:tcPr>
            <w:tcW w:w="4531" w:type="dxa"/>
          </w:tcPr>
          <w:p w:rsidR="009D4B8F" w:rsidRPr="00CA0B08" w:rsidRDefault="009D4B8F" w:rsidP="009D4B8F">
            <w:pPr>
              <w:rPr>
                <w:b/>
              </w:rPr>
            </w:pPr>
            <w:r w:rsidRPr="00FD3699">
              <w:rPr>
                <w:sz w:val="24"/>
                <w:szCs w:val="24"/>
              </w:rPr>
              <w:t>GOOD PRACTICE INDICATOR</w:t>
            </w:r>
          </w:p>
        </w:tc>
        <w:tc>
          <w:tcPr>
            <w:tcW w:w="8505" w:type="dxa"/>
          </w:tcPr>
          <w:p w:rsidR="009D4B8F" w:rsidRPr="00CA0B08" w:rsidRDefault="009D4B8F" w:rsidP="009D4B8F">
            <w:r w:rsidRPr="00FD3699">
              <w:rPr>
                <w:sz w:val="24"/>
                <w:szCs w:val="24"/>
              </w:rPr>
              <w:t>RECOMMENDATIONS</w:t>
            </w:r>
          </w:p>
        </w:tc>
      </w:tr>
      <w:tr w:rsidR="009D4B8F" w:rsidRPr="00CA0B08" w:rsidTr="009D4B8F">
        <w:trPr>
          <w:trHeight w:val="360"/>
        </w:trPr>
        <w:tc>
          <w:tcPr>
            <w:tcW w:w="13036" w:type="dxa"/>
            <w:gridSpan w:val="2"/>
          </w:tcPr>
          <w:p w:rsidR="009D4B8F" w:rsidRPr="003A157F" w:rsidRDefault="009D4B8F" w:rsidP="009D4B8F">
            <w:pPr>
              <w:jc w:val="center"/>
            </w:pPr>
            <w:r w:rsidRPr="00FD3699">
              <w:rPr>
                <w:b/>
                <w:sz w:val="24"/>
                <w:szCs w:val="24"/>
              </w:rPr>
              <w:t xml:space="preserve">FOOD </w:t>
            </w:r>
            <w:r>
              <w:rPr>
                <w:b/>
                <w:sz w:val="24"/>
                <w:szCs w:val="24"/>
              </w:rPr>
              <w:t>PROVISION</w:t>
            </w:r>
          </w:p>
        </w:tc>
      </w:tr>
      <w:tr w:rsidR="009D4B8F" w:rsidRPr="00CA0B08" w:rsidTr="009D4B8F">
        <w:trPr>
          <w:trHeight w:val="994"/>
        </w:trPr>
        <w:tc>
          <w:tcPr>
            <w:tcW w:w="4531" w:type="dxa"/>
          </w:tcPr>
          <w:p w:rsidR="009D4B8F" w:rsidRPr="00CA0B08" w:rsidRDefault="009D4B8F" w:rsidP="00CC1E32">
            <w:pPr>
              <w:rPr>
                <w:b/>
              </w:rPr>
            </w:pPr>
            <w:r w:rsidRPr="00CA0B08">
              <w:rPr>
                <w:b/>
              </w:rPr>
              <w:t>PROV1</w:t>
            </w:r>
            <w:r>
              <w:rPr>
                <w:b/>
              </w:rPr>
              <w:t xml:space="preserve">: </w:t>
            </w:r>
            <w:r w:rsidRPr="009D4B8F">
              <w:rPr>
                <w:rFonts w:cs="Times New Roman"/>
                <w:i/>
                <w:color w:val="000000"/>
                <w:lang w:eastAsia="en-NZ"/>
              </w:rPr>
              <w:t>The government ensures that there are clear, consistent policies (including nutrition standards) implemented in schools and early childhood education services for food service activities (canteens, food at events, fundraising, promotions, vending machines etc.) to provide and promote healthy food choices</w:t>
            </w:r>
          </w:p>
        </w:tc>
        <w:tc>
          <w:tcPr>
            <w:tcW w:w="8505" w:type="dxa"/>
            <w:shd w:val="clear" w:color="auto" w:fill="auto"/>
          </w:tcPr>
          <w:p w:rsidR="009D4B8F" w:rsidRPr="009D4B8F" w:rsidRDefault="009D4B8F" w:rsidP="009D4B8F">
            <w:pPr>
              <w:rPr>
                <w:rFonts w:eastAsia="Times New Roman" w:cs="Times New Roman"/>
              </w:rPr>
            </w:pPr>
            <w:r w:rsidRPr="009D4B8F">
              <w:rPr>
                <w:rFonts w:eastAsia="Times New Roman" w:cs="Times New Roman"/>
                <w:b/>
              </w:rPr>
              <w:t>PROV1:</w:t>
            </w:r>
            <w:r w:rsidRPr="009D4B8F">
              <w:rPr>
                <w:rFonts w:eastAsia="Times New Roman" w:cs="Times New Roman"/>
              </w:rPr>
              <w:t xml:space="preserve"> The Government enacts policies that ensure schools and early childhood education services to provide/sell foods that meet the MOH food and beverage classification system (updated in March 2016)</w:t>
            </w:r>
          </w:p>
          <w:p w:rsidR="009D4B8F" w:rsidRPr="009D4B8F" w:rsidRDefault="009D4B8F" w:rsidP="009D4B8F">
            <w:pPr>
              <w:rPr>
                <w:rFonts w:eastAsia="Times New Roman" w:cs="Times New Roman"/>
                <w:b/>
              </w:rPr>
            </w:pPr>
            <w:r w:rsidRPr="009D4B8F">
              <w:rPr>
                <w:rFonts w:eastAsia="Times New Roman" w:cs="Times New Roman"/>
                <w:b/>
              </w:rPr>
              <w:t xml:space="preserve">Government agencies: </w:t>
            </w:r>
            <w:proofErr w:type="spellStart"/>
            <w:r w:rsidRPr="009D4B8F">
              <w:rPr>
                <w:rFonts w:eastAsia="Times New Roman" w:cs="Times New Roman"/>
                <w:b/>
              </w:rPr>
              <w:t>MoE</w:t>
            </w:r>
            <w:proofErr w:type="spellEnd"/>
            <w:r w:rsidRPr="009D4B8F">
              <w:rPr>
                <w:rFonts w:eastAsia="Times New Roman" w:cs="Times New Roman"/>
                <w:b/>
              </w:rPr>
              <w:t xml:space="preserve">, </w:t>
            </w:r>
            <w:proofErr w:type="spellStart"/>
            <w:r w:rsidRPr="009D4B8F">
              <w:rPr>
                <w:rFonts w:eastAsia="Times New Roman" w:cs="Times New Roman"/>
                <w:b/>
              </w:rPr>
              <w:t>MoH</w:t>
            </w:r>
            <w:proofErr w:type="spellEnd"/>
          </w:p>
          <w:p w:rsidR="009D4B8F" w:rsidRPr="009D4B8F" w:rsidRDefault="009D4B8F" w:rsidP="009D4B8F">
            <w:pPr>
              <w:rPr>
                <w:i/>
              </w:rPr>
            </w:pPr>
            <w:r w:rsidRPr="009D4B8F">
              <w:rPr>
                <w:i/>
              </w:rPr>
              <w:t>Comment: All workshops agreed on this recommendation</w:t>
            </w:r>
          </w:p>
        </w:tc>
      </w:tr>
      <w:tr w:rsidR="005450FD" w:rsidRPr="00CA0B08" w:rsidTr="009D4B8F">
        <w:trPr>
          <w:trHeight w:val="994"/>
        </w:trPr>
        <w:tc>
          <w:tcPr>
            <w:tcW w:w="4531" w:type="dxa"/>
          </w:tcPr>
          <w:p w:rsidR="005450FD" w:rsidRPr="00CA0B08" w:rsidRDefault="005450FD" w:rsidP="00CC1E32">
            <w:pPr>
              <w:rPr>
                <w:b/>
              </w:rPr>
            </w:pPr>
            <w:r w:rsidRPr="00CA0B08">
              <w:rPr>
                <w:b/>
              </w:rPr>
              <w:t>PROV2</w:t>
            </w:r>
            <w:r>
              <w:rPr>
                <w:b/>
              </w:rPr>
              <w:t xml:space="preserve">: </w:t>
            </w:r>
            <w:r w:rsidRPr="005450FD">
              <w:rPr>
                <w:rFonts w:cs="Times New Roman"/>
                <w:i/>
                <w:color w:val="000000"/>
                <w:lang w:eastAsia="en-NZ"/>
              </w:rPr>
              <w:t>The government ensures that there are clear, consistent policies in other public sector settings for food service activities (canteens, food at events, fundraising, promotions, vending machines, public procurement standards etc.) to provide and promote healthy food choices</w:t>
            </w:r>
          </w:p>
        </w:tc>
        <w:tc>
          <w:tcPr>
            <w:tcW w:w="8505" w:type="dxa"/>
            <w:shd w:val="clear" w:color="auto" w:fill="auto"/>
          </w:tcPr>
          <w:p w:rsidR="005450FD" w:rsidRPr="005450FD" w:rsidRDefault="005450FD" w:rsidP="005450FD">
            <w:pPr>
              <w:rPr>
                <w:rFonts w:eastAsia="Times New Roman" w:cs="Times New Roman"/>
                <w:b/>
              </w:rPr>
            </w:pPr>
            <w:r>
              <w:rPr>
                <w:rFonts w:eastAsia="Times New Roman" w:cs="Times New Roman"/>
                <w:b/>
              </w:rPr>
              <w:t xml:space="preserve">PROV2: </w:t>
            </w:r>
            <w:r w:rsidRPr="005450FD">
              <w:rPr>
                <w:rFonts w:eastAsia="Times New Roman" w:cs="Times New Roman"/>
              </w:rPr>
              <w:t>The Government makes the developed healthy food and drink policy (including the green/amber/red food classification system) mandatory throughout the Government health sector and recommends the policy for other public settings</w:t>
            </w:r>
          </w:p>
          <w:p w:rsidR="005450FD" w:rsidRDefault="005450FD" w:rsidP="005450FD">
            <w:pPr>
              <w:rPr>
                <w:rFonts w:eastAsia="Times New Roman" w:cs="Times New Roman"/>
                <w:b/>
              </w:rPr>
            </w:pPr>
            <w:r w:rsidRPr="005450FD">
              <w:rPr>
                <w:rFonts w:eastAsia="Times New Roman" w:cs="Times New Roman"/>
                <w:b/>
              </w:rPr>
              <w:t xml:space="preserve">Government agencies: </w:t>
            </w:r>
            <w:proofErr w:type="spellStart"/>
            <w:r w:rsidRPr="005450FD">
              <w:rPr>
                <w:rFonts w:eastAsia="Times New Roman" w:cs="Times New Roman"/>
                <w:b/>
              </w:rPr>
              <w:t>MoH</w:t>
            </w:r>
            <w:proofErr w:type="spellEnd"/>
            <w:r w:rsidRPr="005450FD">
              <w:rPr>
                <w:rFonts w:eastAsia="Times New Roman" w:cs="Times New Roman"/>
                <w:b/>
              </w:rPr>
              <w:t>, DHBs</w:t>
            </w:r>
          </w:p>
          <w:p w:rsidR="005450FD" w:rsidRPr="009D4B8F" w:rsidRDefault="005450FD" w:rsidP="005450FD">
            <w:pPr>
              <w:rPr>
                <w:rFonts w:eastAsia="Times New Roman" w:cs="Times New Roman"/>
                <w:b/>
              </w:rPr>
            </w:pPr>
            <w:r w:rsidRPr="005450FD">
              <w:rPr>
                <w:rFonts w:eastAsia="Times New Roman" w:cs="Times New Roman"/>
                <w:i/>
              </w:rPr>
              <w:t>Comment: All workshops agreed on this recommendation which builds on the momentum within the government health sector, converting voluntary approaches to mandatory for that sector, and advocating for voluntary uptake in other government sectors.</w:t>
            </w:r>
          </w:p>
        </w:tc>
      </w:tr>
      <w:tr w:rsidR="005450FD" w:rsidRPr="00CA0B08" w:rsidTr="009D4B8F">
        <w:trPr>
          <w:trHeight w:val="994"/>
        </w:trPr>
        <w:tc>
          <w:tcPr>
            <w:tcW w:w="4531" w:type="dxa"/>
          </w:tcPr>
          <w:p w:rsidR="005450FD" w:rsidRPr="00CA0B08" w:rsidRDefault="005450FD" w:rsidP="00CC1E32">
            <w:pPr>
              <w:rPr>
                <w:b/>
              </w:rPr>
            </w:pPr>
            <w:r w:rsidRPr="005450FD">
              <w:rPr>
                <w:b/>
              </w:rPr>
              <w:t xml:space="preserve">PROV3: </w:t>
            </w:r>
            <w:r w:rsidRPr="005450FD">
              <w:rPr>
                <w:i/>
              </w:rPr>
              <w:t>The government ensures that there are good support and training systems to help schools and other public sector organisations and their caterers meet the healthy food service policies and guidelines</w:t>
            </w:r>
          </w:p>
        </w:tc>
        <w:tc>
          <w:tcPr>
            <w:tcW w:w="8505" w:type="dxa"/>
            <w:shd w:val="clear" w:color="auto" w:fill="auto"/>
          </w:tcPr>
          <w:p w:rsidR="005450FD" w:rsidRPr="005450FD" w:rsidRDefault="005450FD" w:rsidP="005450FD">
            <w:pPr>
              <w:rPr>
                <w:rFonts w:eastAsia="Times New Roman" w:cs="Times New Roman"/>
              </w:rPr>
            </w:pPr>
            <w:r w:rsidRPr="005450FD">
              <w:rPr>
                <w:rFonts w:eastAsia="Times New Roman" w:cs="Times New Roman"/>
                <w:b/>
              </w:rPr>
              <w:t xml:space="preserve">PROV3: </w:t>
            </w:r>
            <w:r w:rsidRPr="005450FD">
              <w:rPr>
                <w:rFonts w:eastAsia="Times New Roman" w:cs="Times New Roman"/>
              </w:rPr>
              <w:t>The Government increases funding for support and training of Government and children’s settings to remove barriers and stimulate implementation of policies and actions to create healthy food environments</w:t>
            </w:r>
          </w:p>
          <w:p w:rsidR="005450FD" w:rsidRDefault="005450FD" w:rsidP="005450FD">
            <w:pPr>
              <w:rPr>
                <w:rFonts w:eastAsia="Times New Roman" w:cs="Times New Roman"/>
                <w:b/>
              </w:rPr>
            </w:pPr>
            <w:r w:rsidRPr="005450FD">
              <w:rPr>
                <w:rFonts w:eastAsia="Times New Roman" w:cs="Times New Roman"/>
                <w:b/>
              </w:rPr>
              <w:t xml:space="preserve">Government agencies: </w:t>
            </w:r>
            <w:proofErr w:type="spellStart"/>
            <w:r w:rsidRPr="005450FD">
              <w:rPr>
                <w:rFonts w:eastAsia="Times New Roman" w:cs="Times New Roman"/>
                <w:b/>
              </w:rPr>
              <w:t>MoH</w:t>
            </w:r>
            <w:proofErr w:type="spellEnd"/>
            <w:r w:rsidRPr="005450FD">
              <w:rPr>
                <w:rFonts w:eastAsia="Times New Roman" w:cs="Times New Roman"/>
                <w:b/>
              </w:rPr>
              <w:t xml:space="preserve">, </w:t>
            </w:r>
            <w:proofErr w:type="spellStart"/>
            <w:r w:rsidRPr="005450FD">
              <w:rPr>
                <w:rFonts w:eastAsia="Times New Roman" w:cs="Times New Roman"/>
                <w:b/>
              </w:rPr>
              <w:t>MoE</w:t>
            </w:r>
            <w:proofErr w:type="spellEnd"/>
            <w:r w:rsidRPr="005450FD">
              <w:rPr>
                <w:rFonts w:eastAsia="Times New Roman" w:cs="Times New Roman"/>
                <w:b/>
              </w:rPr>
              <w:t>, MPI</w:t>
            </w:r>
          </w:p>
          <w:p w:rsidR="005450FD" w:rsidRPr="009D4B8F" w:rsidRDefault="005450FD" w:rsidP="005450FD">
            <w:pPr>
              <w:rPr>
                <w:rFonts w:eastAsia="Times New Roman" w:cs="Times New Roman"/>
                <w:b/>
              </w:rPr>
            </w:pPr>
            <w:r w:rsidRPr="005450FD">
              <w:rPr>
                <w:rFonts w:eastAsia="Times New Roman" w:cs="Times New Roman"/>
                <w:i/>
              </w:rPr>
              <w:t>Comment: All workshops agreed on this recommendation and particularly reducing the barriers for implementation (e.g. excessive food safety requirements which favour unhealthy, packaged foods and prevent fresh foods being offered).</w:t>
            </w:r>
          </w:p>
        </w:tc>
      </w:tr>
      <w:tr w:rsidR="005450FD" w:rsidRPr="00CA0B08" w:rsidTr="009D4B8F">
        <w:trPr>
          <w:trHeight w:val="994"/>
        </w:trPr>
        <w:tc>
          <w:tcPr>
            <w:tcW w:w="4531" w:type="dxa"/>
          </w:tcPr>
          <w:p w:rsidR="005450FD" w:rsidRPr="005450FD" w:rsidRDefault="005450FD" w:rsidP="00CC1E32">
            <w:pPr>
              <w:rPr>
                <w:b/>
              </w:rPr>
            </w:pPr>
            <w:r w:rsidRPr="00CA0B08">
              <w:rPr>
                <w:b/>
              </w:rPr>
              <w:t>PROV4</w:t>
            </w:r>
            <w:r>
              <w:rPr>
                <w:b/>
              </w:rPr>
              <w:t xml:space="preserve">: </w:t>
            </w:r>
            <w:r w:rsidRPr="005450FD">
              <w:rPr>
                <w:rFonts w:cs="Times New Roman"/>
                <w:i/>
                <w:color w:val="000000"/>
                <w:lang w:eastAsia="en-NZ"/>
              </w:rPr>
              <w:t>Government actively encourages and supports private companies to provide and promote healthy foods and meals in their workplaces</w:t>
            </w:r>
          </w:p>
        </w:tc>
        <w:tc>
          <w:tcPr>
            <w:tcW w:w="8505" w:type="dxa"/>
            <w:shd w:val="clear" w:color="auto" w:fill="auto"/>
          </w:tcPr>
          <w:p w:rsidR="005450FD" w:rsidRPr="005450FD" w:rsidRDefault="005450FD" w:rsidP="005450FD">
            <w:pPr>
              <w:rPr>
                <w:rFonts w:eastAsia="Times New Roman" w:cs="Times New Roman"/>
              </w:rPr>
            </w:pPr>
            <w:r w:rsidRPr="005450FD">
              <w:rPr>
                <w:rFonts w:eastAsia="Times New Roman" w:cs="Times New Roman"/>
                <w:b/>
              </w:rPr>
              <w:t>PROV4:</w:t>
            </w:r>
            <w:r>
              <w:rPr>
                <w:rFonts w:eastAsia="Times New Roman" w:cs="Times New Roman"/>
              </w:rPr>
              <w:t xml:space="preserve"> </w:t>
            </w:r>
            <w:r w:rsidRPr="005450FD">
              <w:rPr>
                <w:rFonts w:eastAsia="Times New Roman" w:cs="Times New Roman"/>
              </w:rPr>
              <w:t>The Government increases funding for support and training for private sector settings and organizations to develop policies and actions to create healthy food environments.</w:t>
            </w:r>
          </w:p>
          <w:p w:rsidR="005450FD" w:rsidRPr="005450FD" w:rsidRDefault="005450FD" w:rsidP="005450FD">
            <w:pPr>
              <w:rPr>
                <w:rFonts w:eastAsia="Times New Roman" w:cs="Times New Roman"/>
                <w:b/>
              </w:rPr>
            </w:pPr>
            <w:r w:rsidRPr="005450FD">
              <w:rPr>
                <w:rFonts w:eastAsia="Times New Roman" w:cs="Times New Roman"/>
                <w:b/>
              </w:rPr>
              <w:t xml:space="preserve">Government agencies: </w:t>
            </w:r>
            <w:proofErr w:type="spellStart"/>
            <w:r w:rsidRPr="005450FD">
              <w:rPr>
                <w:rFonts w:eastAsia="Times New Roman" w:cs="Times New Roman"/>
                <w:b/>
              </w:rPr>
              <w:t>MoH</w:t>
            </w:r>
            <w:proofErr w:type="spellEnd"/>
          </w:p>
          <w:p w:rsidR="005450FD" w:rsidRPr="005450FD" w:rsidRDefault="005450FD" w:rsidP="005450FD">
            <w:pPr>
              <w:rPr>
                <w:rFonts w:eastAsia="Times New Roman" w:cs="Times New Roman"/>
                <w:b/>
                <w:i/>
              </w:rPr>
            </w:pPr>
            <w:r w:rsidRPr="005450FD">
              <w:rPr>
                <w:rFonts w:eastAsia="Times New Roman" w:cs="Times New Roman"/>
                <w:i/>
              </w:rPr>
              <w:t>Comment: All workshops agreed on this recommendation.</w:t>
            </w:r>
          </w:p>
        </w:tc>
      </w:tr>
    </w:tbl>
    <w:p w:rsidR="0003477D" w:rsidRDefault="0003477D"/>
    <w:p w:rsidR="0003477D" w:rsidRDefault="0003477D"/>
    <w:p w:rsidR="0003477D" w:rsidRDefault="0003477D"/>
    <w:p w:rsidR="0003477D" w:rsidRDefault="0003477D"/>
    <w:p w:rsidR="0003477D" w:rsidRDefault="0003477D"/>
    <w:p w:rsidR="00B60D76" w:rsidRDefault="00B60D76"/>
    <w:tbl>
      <w:tblPr>
        <w:tblStyle w:val="TableGrid"/>
        <w:tblW w:w="13036" w:type="dxa"/>
        <w:tblLook w:val="04A0"/>
      </w:tblPr>
      <w:tblGrid>
        <w:gridCol w:w="4531"/>
        <w:gridCol w:w="8505"/>
      </w:tblGrid>
      <w:tr w:rsidR="005450FD" w:rsidRPr="00CA0B08" w:rsidTr="005450FD">
        <w:trPr>
          <w:trHeight w:val="328"/>
        </w:trPr>
        <w:tc>
          <w:tcPr>
            <w:tcW w:w="4531" w:type="dxa"/>
          </w:tcPr>
          <w:p w:rsidR="005450FD" w:rsidRPr="00CA0B08" w:rsidRDefault="005450FD" w:rsidP="005450FD">
            <w:pPr>
              <w:rPr>
                <w:b/>
              </w:rPr>
            </w:pPr>
            <w:r w:rsidRPr="00FD3699">
              <w:rPr>
                <w:sz w:val="24"/>
                <w:szCs w:val="24"/>
              </w:rPr>
              <w:t>GOOD PRACTICE INDICATOR</w:t>
            </w:r>
          </w:p>
        </w:tc>
        <w:tc>
          <w:tcPr>
            <w:tcW w:w="8505" w:type="dxa"/>
          </w:tcPr>
          <w:p w:rsidR="005450FD" w:rsidRPr="005629FD" w:rsidRDefault="005450FD" w:rsidP="005450FD">
            <w:r w:rsidRPr="00FD3699">
              <w:rPr>
                <w:sz w:val="24"/>
                <w:szCs w:val="24"/>
              </w:rPr>
              <w:t>RECOMMENDATIONS</w:t>
            </w:r>
          </w:p>
        </w:tc>
      </w:tr>
      <w:tr w:rsidR="005450FD" w:rsidRPr="00CA0B08" w:rsidTr="005450FD">
        <w:trPr>
          <w:trHeight w:val="345"/>
        </w:trPr>
        <w:tc>
          <w:tcPr>
            <w:tcW w:w="13036" w:type="dxa"/>
            <w:gridSpan w:val="2"/>
          </w:tcPr>
          <w:p w:rsidR="005450FD" w:rsidRPr="005629FD" w:rsidRDefault="005450FD" w:rsidP="005450FD">
            <w:pPr>
              <w:jc w:val="center"/>
            </w:pPr>
            <w:r w:rsidRPr="00FD3699">
              <w:rPr>
                <w:b/>
                <w:sz w:val="24"/>
                <w:szCs w:val="24"/>
              </w:rPr>
              <w:t xml:space="preserve">FOOD </w:t>
            </w:r>
            <w:r>
              <w:rPr>
                <w:b/>
                <w:sz w:val="24"/>
                <w:szCs w:val="24"/>
              </w:rPr>
              <w:t>RETAIL</w:t>
            </w:r>
          </w:p>
        </w:tc>
      </w:tr>
      <w:tr w:rsidR="005450FD" w:rsidRPr="00CA0B08" w:rsidTr="005450FD">
        <w:trPr>
          <w:trHeight w:val="768"/>
        </w:trPr>
        <w:tc>
          <w:tcPr>
            <w:tcW w:w="4531" w:type="dxa"/>
          </w:tcPr>
          <w:p w:rsidR="005450FD" w:rsidRPr="00CA0B08" w:rsidRDefault="005450FD" w:rsidP="00B60D76">
            <w:pPr>
              <w:rPr>
                <w:b/>
              </w:rPr>
            </w:pPr>
            <w:r w:rsidRPr="00CA0B08">
              <w:rPr>
                <w:b/>
              </w:rPr>
              <w:t>RETAIL1</w:t>
            </w:r>
            <w:r>
              <w:rPr>
                <w:b/>
              </w:rPr>
              <w:t xml:space="preserve">: </w:t>
            </w:r>
            <w:r w:rsidRPr="005450FD">
              <w:rPr>
                <w:rFonts w:cs="Times New Roman"/>
                <w:i/>
                <w:color w:val="000000"/>
                <w:lang w:eastAsia="en-NZ"/>
              </w:rPr>
              <w:t>Zoning laws and policies are robust enough and are being used, where needed, by local governments to place limits on the density or placement of quick serve restaurants or other outlets selling mainly unhealthy foods in communities</w:t>
            </w:r>
          </w:p>
        </w:tc>
        <w:tc>
          <w:tcPr>
            <w:tcW w:w="8505" w:type="dxa"/>
          </w:tcPr>
          <w:p w:rsidR="005450FD" w:rsidRDefault="005450FD" w:rsidP="005450FD">
            <w:r w:rsidRPr="005450FD">
              <w:rPr>
                <w:b/>
              </w:rPr>
              <w:t>RETAIL1:</w:t>
            </w:r>
            <w:r>
              <w:t xml:space="preserve"> The Government enacts legislation to allow local Government to create healthy community food environments for children (e.g. school zones)</w:t>
            </w:r>
          </w:p>
          <w:p w:rsidR="005450FD" w:rsidRPr="005450FD" w:rsidRDefault="005450FD" w:rsidP="005450FD">
            <w:pPr>
              <w:rPr>
                <w:b/>
              </w:rPr>
            </w:pPr>
            <w:r w:rsidRPr="005450FD">
              <w:rPr>
                <w:b/>
              </w:rPr>
              <w:t xml:space="preserve">Government agencies: </w:t>
            </w:r>
            <w:proofErr w:type="spellStart"/>
            <w:r w:rsidRPr="005450FD">
              <w:rPr>
                <w:b/>
              </w:rPr>
              <w:t>MoH</w:t>
            </w:r>
            <w:proofErr w:type="spellEnd"/>
            <w:r w:rsidRPr="005450FD">
              <w:rPr>
                <w:b/>
              </w:rPr>
              <w:t>, MPI</w:t>
            </w:r>
          </w:p>
          <w:p w:rsidR="005450FD" w:rsidRPr="005450FD" w:rsidRDefault="005450FD" w:rsidP="005450FD">
            <w:pPr>
              <w:rPr>
                <w:i/>
              </w:rPr>
            </w:pPr>
            <w:r w:rsidRPr="005450FD">
              <w:rPr>
                <w:i/>
              </w:rPr>
              <w:t>Comment: All workshops agreed on this recommendation recognising the need for legislation to strengthen zoning laws to permit local government and community action around schools.</w:t>
            </w:r>
          </w:p>
        </w:tc>
      </w:tr>
      <w:tr w:rsidR="005450FD" w:rsidRPr="00CA0B08" w:rsidTr="005450FD">
        <w:trPr>
          <w:trHeight w:val="274"/>
        </w:trPr>
        <w:tc>
          <w:tcPr>
            <w:tcW w:w="4531" w:type="dxa"/>
          </w:tcPr>
          <w:p w:rsidR="005450FD" w:rsidRPr="00CA0B08" w:rsidRDefault="005450FD" w:rsidP="00B60D76">
            <w:pPr>
              <w:rPr>
                <w:b/>
              </w:rPr>
            </w:pPr>
            <w:r w:rsidRPr="00CA0B08">
              <w:rPr>
                <w:b/>
              </w:rPr>
              <w:t>RETAIL2</w:t>
            </w:r>
            <w:r>
              <w:rPr>
                <w:b/>
              </w:rPr>
              <w:t xml:space="preserve">: </w:t>
            </w:r>
            <w:r w:rsidRPr="005450FD">
              <w:rPr>
                <w:rFonts w:eastAsia="Times New Roman" w:cs="Times New Roman"/>
                <w:bCs/>
                <w:i/>
                <w:lang w:eastAsia="en-NZ"/>
              </w:rPr>
              <w:t>Zoning laws and policies are robust enough and are being used, where needed, by local governments to encourage the availability of outlets selling fresh fruit and vegetables.</w:t>
            </w:r>
          </w:p>
        </w:tc>
        <w:tc>
          <w:tcPr>
            <w:tcW w:w="8505" w:type="dxa"/>
          </w:tcPr>
          <w:p w:rsidR="005450FD" w:rsidRDefault="005450FD" w:rsidP="005450FD">
            <w:r w:rsidRPr="005450FD">
              <w:rPr>
                <w:b/>
              </w:rPr>
              <w:t>RETAIL2:</w:t>
            </w:r>
            <w:r>
              <w:t xml:space="preserve"> The Government investigates the options for removing the barriers and restrictions for outlets selling fresh fruit and vegetables</w:t>
            </w:r>
          </w:p>
          <w:p w:rsidR="005450FD" w:rsidRPr="005450FD" w:rsidRDefault="005450FD" w:rsidP="005450FD">
            <w:pPr>
              <w:rPr>
                <w:b/>
              </w:rPr>
            </w:pPr>
            <w:r w:rsidRPr="005450FD">
              <w:rPr>
                <w:b/>
              </w:rPr>
              <w:t xml:space="preserve">Government agencies: </w:t>
            </w:r>
            <w:proofErr w:type="spellStart"/>
            <w:r w:rsidRPr="005450FD">
              <w:rPr>
                <w:b/>
              </w:rPr>
              <w:t>MoH</w:t>
            </w:r>
            <w:proofErr w:type="spellEnd"/>
            <w:r w:rsidRPr="005450FD">
              <w:rPr>
                <w:b/>
              </w:rPr>
              <w:t>, MPI</w:t>
            </w:r>
          </w:p>
          <w:p w:rsidR="005450FD" w:rsidRPr="005450FD" w:rsidRDefault="005450FD" w:rsidP="005450FD">
            <w:pPr>
              <w:rPr>
                <w:i/>
              </w:rPr>
            </w:pPr>
            <w:r>
              <w:rPr>
                <w:i/>
              </w:rPr>
              <w:t xml:space="preserve">Comment: </w:t>
            </w:r>
            <w:r w:rsidRPr="005450FD">
              <w:rPr>
                <w:i/>
              </w:rPr>
              <w:t>Most workshops agreed on this recommendation to investigate options for increasing the availability of fresh, healthy foods.</w:t>
            </w:r>
          </w:p>
        </w:tc>
      </w:tr>
      <w:tr w:rsidR="005450FD" w:rsidRPr="00CA0B08" w:rsidTr="005450FD">
        <w:trPr>
          <w:trHeight w:val="274"/>
        </w:trPr>
        <w:tc>
          <w:tcPr>
            <w:tcW w:w="4531" w:type="dxa"/>
          </w:tcPr>
          <w:p w:rsidR="005450FD" w:rsidRPr="00CA0B08" w:rsidRDefault="005450FD" w:rsidP="00B60D76">
            <w:pPr>
              <w:rPr>
                <w:b/>
              </w:rPr>
            </w:pPr>
            <w:r w:rsidRPr="00CA0B08">
              <w:rPr>
                <w:b/>
              </w:rPr>
              <w:t>RETAIL3</w:t>
            </w:r>
            <w:r>
              <w:rPr>
                <w:b/>
              </w:rPr>
              <w:t xml:space="preserve">: </w:t>
            </w:r>
            <w:r w:rsidRPr="005450FD">
              <w:rPr>
                <w:rFonts w:eastAsia="Times New Roman" w:cs="Times New Roman"/>
                <w:bCs/>
                <w:i/>
                <w:lang w:eastAsia="en-NZ"/>
              </w:rPr>
              <w:t>The Government ensures existing support systems are in place to encourage food stores to promote the in-store availability of healthy foods and to limit the in-store availability of unhealthy foods</w:t>
            </w:r>
          </w:p>
        </w:tc>
        <w:tc>
          <w:tcPr>
            <w:tcW w:w="8505" w:type="dxa"/>
          </w:tcPr>
          <w:p w:rsidR="005450FD" w:rsidRPr="005450FD" w:rsidRDefault="005450FD" w:rsidP="005450FD">
            <w:r w:rsidRPr="005450FD">
              <w:rPr>
                <w:b/>
              </w:rPr>
              <w:t>RETAIL3:</w:t>
            </w:r>
            <w:r>
              <w:t xml:space="preserve"> </w:t>
            </w:r>
            <w:r w:rsidRPr="005450FD">
              <w:t>The Government supports the food industry to develop SMART (Specific, Measurable, Achievable, Relevant, Time Bound) pledges as part of the Healthy Kids Industry Pledge and evaluates those pledges.</w:t>
            </w:r>
          </w:p>
          <w:p w:rsidR="005450FD" w:rsidRDefault="005450FD" w:rsidP="005450FD">
            <w:pPr>
              <w:rPr>
                <w:b/>
              </w:rPr>
            </w:pPr>
            <w:r w:rsidRPr="005450FD">
              <w:rPr>
                <w:b/>
              </w:rPr>
              <w:t xml:space="preserve">Government agencies: </w:t>
            </w:r>
            <w:proofErr w:type="spellStart"/>
            <w:r w:rsidRPr="005450FD">
              <w:rPr>
                <w:b/>
              </w:rPr>
              <w:t>MoH</w:t>
            </w:r>
            <w:proofErr w:type="spellEnd"/>
          </w:p>
          <w:p w:rsidR="005450FD" w:rsidRPr="005450FD" w:rsidRDefault="005450FD" w:rsidP="005450FD">
            <w:pPr>
              <w:rPr>
                <w:i/>
              </w:rPr>
            </w:pPr>
            <w:r w:rsidRPr="005450FD">
              <w:rPr>
                <w:i/>
              </w:rPr>
              <w:t>Comment: All workshops agreed on this recommendation with debate about the descriptor SMART versus SMARTER (includes evaluate, redesign). The latter implies that companies already have SMART pledges whereas, the vast majority of current pledges are non-specific and unmeasurable.</w:t>
            </w:r>
          </w:p>
        </w:tc>
      </w:tr>
      <w:tr w:rsidR="005450FD" w:rsidRPr="00CA0B08" w:rsidTr="005450FD">
        <w:trPr>
          <w:trHeight w:val="274"/>
        </w:trPr>
        <w:tc>
          <w:tcPr>
            <w:tcW w:w="4531" w:type="dxa"/>
          </w:tcPr>
          <w:p w:rsidR="005450FD" w:rsidRPr="00CA0B08" w:rsidRDefault="005450FD" w:rsidP="00B60D76">
            <w:pPr>
              <w:rPr>
                <w:b/>
              </w:rPr>
            </w:pPr>
            <w:r w:rsidRPr="00CA0B08">
              <w:rPr>
                <w:b/>
              </w:rPr>
              <w:t>RETAIL4</w:t>
            </w:r>
            <w:r>
              <w:rPr>
                <w:b/>
              </w:rPr>
              <w:t xml:space="preserve">: </w:t>
            </w:r>
            <w:r w:rsidRPr="005450FD">
              <w:rPr>
                <w:rFonts w:cs="Times New Roman"/>
                <w:i/>
              </w:rPr>
              <w:t>T</w:t>
            </w:r>
            <w:r w:rsidRPr="005450FD">
              <w:rPr>
                <w:rFonts w:eastAsia="Times New Roman" w:cs="Times New Roman"/>
                <w:bCs/>
                <w:i/>
                <w:lang w:eastAsia="en-NZ"/>
              </w:rPr>
              <w:t>he government ensures existing support systems are in place to encourage food service outlets to increase the promotion and availability of healthy foods and to decrease the promotion and availability of unhealthy foods</w:t>
            </w:r>
          </w:p>
        </w:tc>
        <w:tc>
          <w:tcPr>
            <w:tcW w:w="8505" w:type="dxa"/>
          </w:tcPr>
          <w:p w:rsidR="005450FD" w:rsidRPr="005450FD" w:rsidRDefault="005450FD" w:rsidP="005450FD">
            <w:r w:rsidRPr="005450FD">
              <w:rPr>
                <w:b/>
              </w:rPr>
              <w:t>RETAIL4:</w:t>
            </w:r>
            <w:r>
              <w:t xml:space="preserve"> </w:t>
            </w:r>
            <w:r w:rsidRPr="005450FD">
              <w:t>The Government engages with and supports the food service industry to phase out unhealthy food practices (e.g. refill cups, large portion sizes).</w:t>
            </w:r>
          </w:p>
          <w:p w:rsidR="005450FD" w:rsidRDefault="005450FD" w:rsidP="005450FD">
            <w:pPr>
              <w:rPr>
                <w:b/>
              </w:rPr>
            </w:pPr>
            <w:r w:rsidRPr="005450FD">
              <w:rPr>
                <w:b/>
              </w:rPr>
              <w:t xml:space="preserve">Government agencies: </w:t>
            </w:r>
            <w:proofErr w:type="spellStart"/>
            <w:r w:rsidRPr="005450FD">
              <w:rPr>
                <w:b/>
              </w:rPr>
              <w:t>MoH</w:t>
            </w:r>
            <w:proofErr w:type="spellEnd"/>
          </w:p>
          <w:p w:rsidR="005450FD" w:rsidRPr="005450FD" w:rsidRDefault="005450FD" w:rsidP="005450FD">
            <w:pPr>
              <w:rPr>
                <w:i/>
              </w:rPr>
            </w:pPr>
            <w:r>
              <w:rPr>
                <w:i/>
              </w:rPr>
              <w:t xml:space="preserve">Comment: </w:t>
            </w:r>
            <w:r w:rsidRPr="005450FD">
              <w:rPr>
                <w:i/>
              </w:rPr>
              <w:t>Most workshops considered this recommendation to be one of government engaging meaningfully with the food service industry to identify and support the voluntary phasing out of industry practices which are promoting unhealthy diets.</w:t>
            </w:r>
          </w:p>
        </w:tc>
      </w:tr>
    </w:tbl>
    <w:p w:rsidR="00B60D76" w:rsidRDefault="00B60D76"/>
    <w:p w:rsidR="00B60D76" w:rsidRDefault="00B60D76"/>
    <w:p w:rsidR="00B60D76" w:rsidRDefault="00B60D76"/>
    <w:p w:rsidR="00B60D76" w:rsidRDefault="00B60D76"/>
    <w:p w:rsidR="00B60D76" w:rsidRDefault="00B60D76"/>
    <w:p w:rsidR="00B60D76" w:rsidRDefault="00B60D76"/>
    <w:p w:rsidR="00B60D76" w:rsidRDefault="00B60D76"/>
    <w:tbl>
      <w:tblPr>
        <w:tblStyle w:val="TableGrid"/>
        <w:tblW w:w="13036" w:type="dxa"/>
        <w:tblLook w:val="04A0"/>
      </w:tblPr>
      <w:tblGrid>
        <w:gridCol w:w="4531"/>
        <w:gridCol w:w="8505"/>
      </w:tblGrid>
      <w:tr w:rsidR="005450FD" w:rsidRPr="00CA0B08" w:rsidTr="005450FD">
        <w:trPr>
          <w:trHeight w:val="387"/>
        </w:trPr>
        <w:tc>
          <w:tcPr>
            <w:tcW w:w="4531" w:type="dxa"/>
          </w:tcPr>
          <w:p w:rsidR="005450FD" w:rsidRPr="00CA0B08" w:rsidRDefault="005450FD" w:rsidP="005450FD">
            <w:pPr>
              <w:rPr>
                <w:b/>
              </w:rPr>
            </w:pPr>
            <w:r w:rsidRPr="00FD3699">
              <w:rPr>
                <w:sz w:val="24"/>
                <w:szCs w:val="24"/>
              </w:rPr>
              <w:t>GOOD PRACTICE INDICATOR</w:t>
            </w:r>
          </w:p>
        </w:tc>
        <w:tc>
          <w:tcPr>
            <w:tcW w:w="8505" w:type="dxa"/>
          </w:tcPr>
          <w:p w:rsidR="005450FD" w:rsidRPr="00CA0B08" w:rsidRDefault="005450FD" w:rsidP="005450FD">
            <w:r w:rsidRPr="00FD3699">
              <w:rPr>
                <w:sz w:val="24"/>
                <w:szCs w:val="24"/>
              </w:rPr>
              <w:t>RECOMMENDATIONS</w:t>
            </w:r>
          </w:p>
        </w:tc>
      </w:tr>
      <w:tr w:rsidR="005450FD" w:rsidRPr="00CA0B08" w:rsidTr="005450FD">
        <w:trPr>
          <w:trHeight w:val="266"/>
        </w:trPr>
        <w:tc>
          <w:tcPr>
            <w:tcW w:w="13036" w:type="dxa"/>
            <w:gridSpan w:val="2"/>
          </w:tcPr>
          <w:p w:rsidR="005450FD" w:rsidRPr="00CA0B08" w:rsidRDefault="005450FD" w:rsidP="005450FD">
            <w:pPr>
              <w:jc w:val="center"/>
            </w:pPr>
            <w:r w:rsidRPr="00FD3699">
              <w:rPr>
                <w:b/>
                <w:sz w:val="24"/>
                <w:szCs w:val="24"/>
              </w:rPr>
              <w:t xml:space="preserve">FOOD </w:t>
            </w:r>
            <w:r>
              <w:rPr>
                <w:b/>
                <w:sz w:val="24"/>
                <w:szCs w:val="24"/>
              </w:rPr>
              <w:t>TRADE</w:t>
            </w:r>
          </w:p>
        </w:tc>
      </w:tr>
      <w:tr w:rsidR="005450FD" w:rsidRPr="00CA0B08" w:rsidTr="005450FD">
        <w:trPr>
          <w:trHeight w:val="964"/>
        </w:trPr>
        <w:tc>
          <w:tcPr>
            <w:tcW w:w="4531" w:type="dxa"/>
          </w:tcPr>
          <w:p w:rsidR="005450FD" w:rsidRPr="00CA0B08" w:rsidRDefault="005450FD" w:rsidP="00B60D76">
            <w:pPr>
              <w:rPr>
                <w:b/>
              </w:rPr>
            </w:pPr>
            <w:r w:rsidRPr="00CA0B08">
              <w:rPr>
                <w:b/>
              </w:rPr>
              <w:t>TRADE1</w:t>
            </w:r>
            <w:r>
              <w:rPr>
                <w:b/>
              </w:rPr>
              <w:t xml:space="preserve">: </w:t>
            </w:r>
            <w:r w:rsidRPr="005450FD">
              <w:rPr>
                <w:rFonts w:cs="Times New Roman"/>
                <w:i/>
                <w:color w:val="000000"/>
                <w:lang w:eastAsia="en-NZ"/>
              </w:rPr>
              <w:t>The direct and indirect impacts of international trade and investment agreements on food environments and population nutrition and health are assessed and considered</w:t>
            </w:r>
          </w:p>
        </w:tc>
        <w:tc>
          <w:tcPr>
            <w:tcW w:w="8505" w:type="dxa"/>
          </w:tcPr>
          <w:p w:rsidR="005450FD" w:rsidRPr="005450FD" w:rsidRDefault="005450FD" w:rsidP="00B60D76">
            <w:r w:rsidRPr="005450FD">
              <w:rPr>
                <w:b/>
              </w:rPr>
              <w:t>TRADE1:</w:t>
            </w:r>
            <w:r w:rsidRPr="005450FD">
              <w:t xml:space="preserve"> The Government includes formal and explicit population nutrition and health risk assessments as part of their national interest analysis on trade and investment agreements</w:t>
            </w:r>
          </w:p>
          <w:p w:rsidR="005450FD" w:rsidRPr="005450FD" w:rsidRDefault="005450FD" w:rsidP="00B60D76">
            <w:pPr>
              <w:rPr>
                <w:rFonts w:eastAsia="Times New Roman" w:cs="Times New Roman"/>
                <w:b/>
              </w:rPr>
            </w:pPr>
            <w:r w:rsidRPr="005450FD">
              <w:rPr>
                <w:rFonts w:eastAsia="Times New Roman" w:cs="Times New Roman"/>
                <w:b/>
              </w:rPr>
              <w:t xml:space="preserve">Government agencies: </w:t>
            </w:r>
            <w:proofErr w:type="spellStart"/>
            <w:r w:rsidRPr="005450FD">
              <w:rPr>
                <w:rFonts w:eastAsia="Times New Roman" w:cs="Times New Roman"/>
                <w:b/>
              </w:rPr>
              <w:t>MoH</w:t>
            </w:r>
            <w:proofErr w:type="spellEnd"/>
            <w:r w:rsidRPr="005450FD">
              <w:rPr>
                <w:rFonts w:eastAsia="Times New Roman" w:cs="Times New Roman"/>
                <w:b/>
              </w:rPr>
              <w:t>, MFAT</w:t>
            </w:r>
          </w:p>
          <w:p w:rsidR="005450FD" w:rsidRPr="005450FD" w:rsidRDefault="005450FD" w:rsidP="00B60D76">
            <w:pPr>
              <w:rPr>
                <w:i/>
              </w:rPr>
            </w:pPr>
            <w:r w:rsidRPr="005450FD">
              <w:rPr>
                <w:i/>
              </w:rPr>
              <w:t>Comment: All workshops agreed on this recommendation.</w:t>
            </w:r>
          </w:p>
        </w:tc>
      </w:tr>
      <w:tr w:rsidR="005450FD" w:rsidRPr="00CA0B08" w:rsidTr="005450FD">
        <w:trPr>
          <w:trHeight w:val="1368"/>
        </w:trPr>
        <w:tc>
          <w:tcPr>
            <w:tcW w:w="4531" w:type="dxa"/>
          </w:tcPr>
          <w:p w:rsidR="005450FD" w:rsidRPr="00CA0B08" w:rsidRDefault="005450FD" w:rsidP="00C502A9">
            <w:pPr>
              <w:rPr>
                <w:b/>
              </w:rPr>
            </w:pPr>
            <w:r w:rsidRPr="00CA0B08">
              <w:rPr>
                <w:b/>
              </w:rPr>
              <w:t>TRADE2</w:t>
            </w:r>
            <w:r>
              <w:rPr>
                <w:b/>
              </w:rPr>
              <w:t xml:space="preserve">: </w:t>
            </w:r>
            <w:r w:rsidRPr="005450FD">
              <w:rPr>
                <w:rFonts w:cs="Times New Roman"/>
                <w:i/>
                <w:color w:val="000000"/>
                <w:lang w:eastAsia="en-NZ"/>
              </w:rPr>
              <w:t>The government adopts measures to manage investment and protect their regulatory capacity with respect to public health nutrition</w:t>
            </w:r>
          </w:p>
        </w:tc>
        <w:tc>
          <w:tcPr>
            <w:tcW w:w="8505" w:type="dxa"/>
          </w:tcPr>
          <w:p w:rsidR="005450FD" w:rsidRPr="005450FD" w:rsidRDefault="005450FD" w:rsidP="00C502A9">
            <w:r w:rsidRPr="005450FD">
              <w:rPr>
                <w:b/>
              </w:rPr>
              <w:t>TRADE2:</w:t>
            </w:r>
            <w:r w:rsidRPr="005450FD">
              <w:t xml:space="preserve"> The Government ensures that specific and explicit provisions are included in trade and investment agreements, allowing the New Zealand government to preserve its regulatory capacity to protect and promote public health</w:t>
            </w:r>
          </w:p>
          <w:p w:rsidR="005450FD" w:rsidRPr="005450FD" w:rsidRDefault="005450FD" w:rsidP="00C502A9">
            <w:pPr>
              <w:rPr>
                <w:b/>
              </w:rPr>
            </w:pPr>
            <w:r w:rsidRPr="005450FD">
              <w:rPr>
                <w:b/>
              </w:rPr>
              <w:t xml:space="preserve">Government agencies: </w:t>
            </w:r>
            <w:proofErr w:type="spellStart"/>
            <w:r w:rsidRPr="005450FD">
              <w:rPr>
                <w:b/>
              </w:rPr>
              <w:t>MoH</w:t>
            </w:r>
            <w:proofErr w:type="spellEnd"/>
            <w:r w:rsidRPr="005450FD">
              <w:rPr>
                <w:b/>
              </w:rPr>
              <w:t>, MFAT</w:t>
            </w:r>
          </w:p>
          <w:p w:rsidR="005450FD" w:rsidRPr="005450FD" w:rsidRDefault="005450FD" w:rsidP="00C502A9">
            <w:pPr>
              <w:rPr>
                <w:i/>
              </w:rPr>
            </w:pPr>
            <w:r w:rsidRPr="005450FD">
              <w:rPr>
                <w:i/>
              </w:rPr>
              <w:t>Comment: All workshops agreed on this recommendation.</w:t>
            </w:r>
          </w:p>
        </w:tc>
      </w:tr>
    </w:tbl>
    <w:p w:rsidR="00BF0619" w:rsidRDefault="00BF0619" w:rsidP="00BF0619">
      <w:r>
        <w:br w:type="page"/>
      </w:r>
    </w:p>
    <w:p w:rsidR="00BF0619" w:rsidRDefault="00BF0619" w:rsidP="00BF0619">
      <w:pPr>
        <w:pStyle w:val="Tabletitle"/>
      </w:pPr>
    </w:p>
    <w:tbl>
      <w:tblPr>
        <w:tblStyle w:val="TableGrid"/>
        <w:tblW w:w="12905" w:type="dxa"/>
        <w:tblLook w:val="04A0"/>
      </w:tblPr>
      <w:tblGrid>
        <w:gridCol w:w="4426"/>
        <w:gridCol w:w="8479"/>
      </w:tblGrid>
      <w:tr w:rsidR="005450FD" w:rsidRPr="00E65AAA" w:rsidTr="005450FD">
        <w:tc>
          <w:tcPr>
            <w:tcW w:w="4426" w:type="dxa"/>
          </w:tcPr>
          <w:p w:rsidR="005450FD" w:rsidRPr="00E216FB" w:rsidRDefault="005450FD" w:rsidP="005450FD">
            <w:pPr>
              <w:rPr>
                <w:b/>
              </w:rPr>
            </w:pPr>
            <w:r w:rsidRPr="00FD3699">
              <w:rPr>
                <w:sz w:val="24"/>
                <w:szCs w:val="24"/>
              </w:rPr>
              <w:t>GOOD PRACTICE INDICATOR</w:t>
            </w:r>
          </w:p>
        </w:tc>
        <w:tc>
          <w:tcPr>
            <w:tcW w:w="8479" w:type="dxa"/>
          </w:tcPr>
          <w:p w:rsidR="005450FD" w:rsidRPr="00E216FB" w:rsidRDefault="005450FD" w:rsidP="005450FD">
            <w:pPr>
              <w:rPr>
                <w:b/>
              </w:rPr>
            </w:pPr>
            <w:r w:rsidRPr="00FD3699">
              <w:rPr>
                <w:sz w:val="24"/>
                <w:szCs w:val="24"/>
              </w:rPr>
              <w:t>RECOMMENDATIONS</w:t>
            </w:r>
          </w:p>
        </w:tc>
      </w:tr>
      <w:tr w:rsidR="005450FD" w:rsidRPr="00E65AAA" w:rsidTr="00B0554E">
        <w:trPr>
          <w:trHeight w:val="102"/>
        </w:trPr>
        <w:tc>
          <w:tcPr>
            <w:tcW w:w="12905" w:type="dxa"/>
            <w:gridSpan w:val="2"/>
          </w:tcPr>
          <w:p w:rsidR="005450FD" w:rsidRPr="00E216FB" w:rsidRDefault="005450FD" w:rsidP="005450FD">
            <w:pPr>
              <w:jc w:val="center"/>
            </w:pPr>
            <w:r>
              <w:rPr>
                <w:b/>
                <w:sz w:val="24"/>
                <w:szCs w:val="24"/>
              </w:rPr>
              <w:t>LEADERSHIP</w:t>
            </w:r>
          </w:p>
        </w:tc>
      </w:tr>
      <w:tr w:rsidR="005450FD" w:rsidRPr="00E65AAA" w:rsidTr="005450FD">
        <w:trPr>
          <w:trHeight w:val="102"/>
        </w:trPr>
        <w:tc>
          <w:tcPr>
            <w:tcW w:w="4426" w:type="dxa"/>
          </w:tcPr>
          <w:p w:rsidR="005450FD" w:rsidRPr="00E216FB" w:rsidRDefault="005450FD" w:rsidP="00E96274">
            <w:pPr>
              <w:rPr>
                <w:b/>
              </w:rPr>
            </w:pPr>
            <w:r w:rsidRPr="00E216FB">
              <w:rPr>
                <w:b/>
              </w:rPr>
              <w:t>LEAD1</w:t>
            </w:r>
            <w:r>
              <w:rPr>
                <w:b/>
              </w:rPr>
              <w:t xml:space="preserve">: </w:t>
            </w:r>
            <w:r w:rsidRPr="005450FD">
              <w:rPr>
                <w:rFonts w:cs="Times New Roman"/>
                <w:i/>
              </w:rPr>
              <w:t>There is strong, visible, political support (at the Head of State / Cabinet level) for improving food environments, population nutrition, diet-related NCDs and their related inequalities</w:t>
            </w:r>
          </w:p>
        </w:tc>
        <w:tc>
          <w:tcPr>
            <w:tcW w:w="8479" w:type="dxa"/>
            <w:shd w:val="clear" w:color="auto" w:fill="auto"/>
          </w:tcPr>
          <w:p w:rsidR="005450FD" w:rsidRPr="005450FD" w:rsidRDefault="005450FD" w:rsidP="005450FD">
            <w:pPr>
              <w:rPr>
                <w:rFonts w:eastAsia="Times New Roman" w:cs="Times New Roman"/>
              </w:rPr>
            </w:pPr>
            <w:r w:rsidRPr="005450FD">
              <w:rPr>
                <w:rFonts w:eastAsia="Times New Roman" w:cs="Times New Roman"/>
                <w:b/>
              </w:rPr>
              <w:t>LEAD1:</w:t>
            </w:r>
            <w:r>
              <w:rPr>
                <w:rFonts w:eastAsia="Times New Roman" w:cs="Times New Roman"/>
              </w:rPr>
              <w:t xml:space="preserve"> </w:t>
            </w:r>
            <w:r w:rsidRPr="005450FD">
              <w:rPr>
                <w:rFonts w:eastAsia="Times New Roman" w:cs="Times New Roman"/>
              </w:rPr>
              <w:t>The Government sets a target to reduce childhood overweight and obesity by 8 percentage-points (from one-third to one-quarter) by 2025 with decreasing inequalities</w:t>
            </w:r>
          </w:p>
          <w:p w:rsidR="005450FD" w:rsidRPr="005450FD" w:rsidRDefault="005450FD" w:rsidP="005450FD">
            <w:pPr>
              <w:rPr>
                <w:rFonts w:eastAsia="Times New Roman" w:cs="Times New Roman"/>
                <w:b/>
              </w:rPr>
            </w:pPr>
            <w:r w:rsidRPr="005450FD">
              <w:rPr>
                <w:rFonts w:eastAsia="Times New Roman" w:cs="Times New Roman"/>
                <w:b/>
              </w:rPr>
              <w:t xml:space="preserve">Government agencies: Cabinet, Minister of Health, </w:t>
            </w:r>
            <w:proofErr w:type="spellStart"/>
            <w:r w:rsidRPr="005450FD">
              <w:rPr>
                <w:rFonts w:eastAsia="Times New Roman" w:cs="Times New Roman"/>
                <w:b/>
              </w:rPr>
              <w:t>MoH</w:t>
            </w:r>
            <w:proofErr w:type="spellEnd"/>
          </w:p>
          <w:p w:rsidR="005450FD" w:rsidRPr="005450FD" w:rsidRDefault="005450FD" w:rsidP="005450FD">
            <w:pPr>
              <w:rPr>
                <w:i/>
              </w:rPr>
            </w:pPr>
            <w:r w:rsidRPr="005450FD">
              <w:rPr>
                <w:i/>
              </w:rPr>
              <w:t>Comment: All workshops agreed on the need for a prevalence and inequalities target. The precise size of the target was debated, with the final proposal being to achieve Australia’s current prevalence rates of childhood overweight/obesity (one in four) by 2025 with decreasing inequalities.</w:t>
            </w:r>
          </w:p>
        </w:tc>
      </w:tr>
      <w:tr w:rsidR="005450FD" w:rsidRPr="00E65AAA" w:rsidTr="005450FD">
        <w:trPr>
          <w:trHeight w:val="151"/>
        </w:trPr>
        <w:tc>
          <w:tcPr>
            <w:tcW w:w="4426" w:type="dxa"/>
          </w:tcPr>
          <w:p w:rsidR="005450FD" w:rsidRPr="00E216FB" w:rsidRDefault="005450FD" w:rsidP="00E96274">
            <w:pPr>
              <w:rPr>
                <w:b/>
              </w:rPr>
            </w:pPr>
            <w:r w:rsidRPr="00E216FB">
              <w:rPr>
                <w:b/>
              </w:rPr>
              <w:t>LEAD2</w:t>
            </w:r>
            <w:r>
              <w:rPr>
                <w:b/>
              </w:rPr>
              <w:t xml:space="preserve">: </w:t>
            </w:r>
            <w:r w:rsidRPr="005450FD">
              <w:rPr>
                <w:rFonts w:cs="Times New Roman"/>
                <w:i/>
              </w:rPr>
              <w:t>Clear population intake targets have been established by the government for the nutrients of concern to meet WHO and national recommended dietary intake levels.</w:t>
            </w:r>
          </w:p>
        </w:tc>
        <w:tc>
          <w:tcPr>
            <w:tcW w:w="8479" w:type="dxa"/>
          </w:tcPr>
          <w:p w:rsidR="005450FD" w:rsidRPr="005450FD" w:rsidRDefault="005450FD" w:rsidP="005450FD">
            <w:r w:rsidRPr="005450FD">
              <w:rPr>
                <w:b/>
              </w:rPr>
              <w:t>LEAD2:</w:t>
            </w:r>
            <w:r>
              <w:t xml:space="preserve"> </w:t>
            </w:r>
            <w:r w:rsidRPr="005450FD">
              <w:t>The Government sets clear targets for the reduction of population salt, sugar and saturated fat intake based on WHO recommendations.</w:t>
            </w:r>
          </w:p>
          <w:p w:rsidR="005450FD" w:rsidRPr="005450FD" w:rsidRDefault="005450FD" w:rsidP="005450FD">
            <w:pPr>
              <w:rPr>
                <w:rFonts w:eastAsia="Times New Roman" w:cs="Times New Roman"/>
                <w:b/>
                <w:i/>
              </w:rPr>
            </w:pPr>
            <w:r w:rsidRPr="005450FD">
              <w:rPr>
                <w:rFonts w:eastAsia="Times New Roman" w:cs="Times New Roman"/>
                <w:b/>
                <w:i/>
              </w:rPr>
              <w:t xml:space="preserve">Government agencies: Cabinet, Minister of Health </w:t>
            </w:r>
            <w:proofErr w:type="spellStart"/>
            <w:r w:rsidRPr="005450FD">
              <w:rPr>
                <w:rFonts w:eastAsia="Times New Roman" w:cs="Times New Roman"/>
                <w:b/>
                <w:i/>
              </w:rPr>
              <w:t>MoH</w:t>
            </w:r>
            <w:proofErr w:type="spellEnd"/>
          </w:p>
          <w:p w:rsidR="005450FD" w:rsidRPr="00E216FB" w:rsidRDefault="005450FD" w:rsidP="005450FD">
            <w:r w:rsidRPr="005450FD">
              <w:rPr>
                <w:i/>
              </w:rPr>
              <w:t>Comment: All workshops agreed on this recommendation.</w:t>
            </w:r>
          </w:p>
        </w:tc>
      </w:tr>
      <w:tr w:rsidR="005450FD" w:rsidRPr="00E65AAA" w:rsidTr="005450FD">
        <w:trPr>
          <w:trHeight w:val="151"/>
        </w:trPr>
        <w:tc>
          <w:tcPr>
            <w:tcW w:w="4426" w:type="dxa"/>
          </w:tcPr>
          <w:p w:rsidR="005450FD" w:rsidRPr="00E216FB" w:rsidRDefault="005450FD" w:rsidP="00E96274">
            <w:pPr>
              <w:rPr>
                <w:b/>
              </w:rPr>
            </w:pPr>
            <w:r w:rsidRPr="00E216FB">
              <w:rPr>
                <w:b/>
              </w:rPr>
              <w:t>LEAD3</w:t>
            </w:r>
            <w:r>
              <w:rPr>
                <w:b/>
              </w:rPr>
              <w:t xml:space="preserve">: </w:t>
            </w:r>
            <w:r w:rsidRPr="005450FD">
              <w:rPr>
                <w:rFonts w:cs="Times New Roman"/>
                <w:i/>
              </w:rPr>
              <w:t>Clear, interpretive, evidence-informed food-based dietary guidelines have been established and implemented.</w:t>
            </w:r>
          </w:p>
        </w:tc>
        <w:tc>
          <w:tcPr>
            <w:tcW w:w="8479" w:type="dxa"/>
          </w:tcPr>
          <w:p w:rsidR="005450FD" w:rsidRPr="00445747" w:rsidRDefault="00445747" w:rsidP="005450FD">
            <w:r w:rsidRPr="00445747">
              <w:rPr>
                <w:b/>
              </w:rPr>
              <w:t>LEAD3:</w:t>
            </w:r>
            <w:r>
              <w:t xml:space="preserve"> </w:t>
            </w:r>
            <w:r w:rsidR="005450FD" w:rsidRPr="00445747">
              <w:t>The Government actively implements and increases funding to promote the new Eating and Activity guidelines fully and translates them into the social, environmental and cultural context.</w:t>
            </w:r>
          </w:p>
          <w:p w:rsidR="005450FD" w:rsidRPr="005450FD" w:rsidRDefault="005450FD" w:rsidP="005450FD">
            <w:pPr>
              <w:rPr>
                <w:b/>
              </w:rPr>
            </w:pPr>
            <w:r w:rsidRPr="005450FD">
              <w:rPr>
                <w:b/>
              </w:rPr>
              <w:t xml:space="preserve">Government agencies: Minister of Health, </w:t>
            </w:r>
            <w:proofErr w:type="spellStart"/>
            <w:r w:rsidRPr="005450FD">
              <w:rPr>
                <w:b/>
              </w:rPr>
              <w:t>MoH</w:t>
            </w:r>
            <w:proofErr w:type="spellEnd"/>
          </w:p>
          <w:p w:rsidR="005450FD" w:rsidRPr="00445747" w:rsidRDefault="00445747" w:rsidP="005450FD">
            <w:r w:rsidRPr="00445747">
              <w:rPr>
                <w:i/>
              </w:rPr>
              <w:t>Comment:</w:t>
            </w:r>
            <w:r>
              <w:t xml:space="preserve"> </w:t>
            </w:r>
            <w:r w:rsidR="005450FD" w:rsidRPr="00445747">
              <w:t>All workshops agreed on the need for actively implementing and promoting all aspects of the new guidelines but successive workshops noted that these need to be translated for the socio-cultural and education contexts and for environmental sustainability.</w:t>
            </w:r>
          </w:p>
        </w:tc>
      </w:tr>
      <w:tr w:rsidR="00445747" w:rsidRPr="00E65AAA" w:rsidTr="005450FD">
        <w:trPr>
          <w:trHeight w:val="151"/>
        </w:trPr>
        <w:tc>
          <w:tcPr>
            <w:tcW w:w="4426" w:type="dxa"/>
            <w:vMerge w:val="restart"/>
          </w:tcPr>
          <w:p w:rsidR="00445747" w:rsidRPr="00E216FB" w:rsidRDefault="00445747" w:rsidP="00445747">
            <w:pPr>
              <w:rPr>
                <w:b/>
              </w:rPr>
            </w:pPr>
            <w:r>
              <w:rPr>
                <w:b/>
              </w:rPr>
              <w:t>LEAD4</w:t>
            </w:r>
            <w:r w:rsidRPr="00445747">
              <w:rPr>
                <w:b/>
              </w:rPr>
              <w:t xml:space="preserve">: </w:t>
            </w:r>
            <w:r w:rsidRPr="00445747">
              <w:rPr>
                <w:i/>
              </w:rPr>
              <w:t>There is a comprehensive, transparent, up-to-date implementation plan (including priority policy and program strategies, social marketing for public awareness and threat of legislation for voluntary approaches) linked to national needs and priorities, to improve food environments, reduce the intake of the nutrients of concern to meet WHO and national recommended dietary intake levels, and reduce diet-related NCDs</w:t>
            </w:r>
          </w:p>
        </w:tc>
        <w:tc>
          <w:tcPr>
            <w:tcW w:w="8479" w:type="dxa"/>
          </w:tcPr>
          <w:p w:rsidR="00445747" w:rsidRPr="00445747" w:rsidRDefault="00445747" w:rsidP="00445747">
            <w:r w:rsidRPr="00445747">
              <w:rPr>
                <w:b/>
              </w:rPr>
              <w:t>LEAD4a:</w:t>
            </w:r>
            <w:r>
              <w:t xml:space="preserve"> </w:t>
            </w:r>
            <w:r w:rsidRPr="00445747">
              <w:t xml:space="preserve">The Government revises and strengthens the childhood and adolescent obesity plan through including more actions focused on creating healthy food environments and increases funding for the implementation </w:t>
            </w:r>
            <w:r>
              <w:t>&amp;</w:t>
            </w:r>
            <w:r w:rsidRPr="00445747">
              <w:t xml:space="preserve"> evaluation of plan</w:t>
            </w:r>
          </w:p>
          <w:p w:rsidR="00445747" w:rsidRPr="00445747" w:rsidRDefault="00445747" w:rsidP="00445747">
            <w:pPr>
              <w:rPr>
                <w:rFonts w:eastAsia="Times New Roman" w:cs="Times New Roman"/>
                <w:b/>
              </w:rPr>
            </w:pPr>
            <w:r w:rsidRPr="00445747">
              <w:rPr>
                <w:rFonts w:eastAsia="Times New Roman" w:cs="Times New Roman"/>
                <w:b/>
              </w:rPr>
              <w:t xml:space="preserve">Government agencies: Cabinet, Minister of Health, </w:t>
            </w:r>
            <w:proofErr w:type="spellStart"/>
            <w:r w:rsidRPr="00445747">
              <w:rPr>
                <w:rFonts w:eastAsia="Times New Roman" w:cs="Times New Roman"/>
                <w:b/>
              </w:rPr>
              <w:t>MoH</w:t>
            </w:r>
            <w:proofErr w:type="spellEnd"/>
          </w:p>
          <w:p w:rsidR="00445747" w:rsidRPr="00445747" w:rsidRDefault="00445747" w:rsidP="00445747">
            <w:pPr>
              <w:rPr>
                <w:b/>
              </w:rPr>
            </w:pPr>
            <w:r w:rsidRPr="00445747">
              <w:rPr>
                <w:i/>
              </w:rPr>
              <w:t>All workshops agreed on this recommendation.</w:t>
            </w:r>
          </w:p>
        </w:tc>
      </w:tr>
      <w:tr w:rsidR="00445747" w:rsidRPr="00E65AAA" w:rsidTr="005450FD">
        <w:trPr>
          <w:trHeight w:val="151"/>
        </w:trPr>
        <w:tc>
          <w:tcPr>
            <w:tcW w:w="4426" w:type="dxa"/>
            <w:vMerge/>
          </w:tcPr>
          <w:p w:rsidR="00445747" w:rsidRDefault="00445747" w:rsidP="00445747">
            <w:pPr>
              <w:rPr>
                <w:b/>
              </w:rPr>
            </w:pPr>
          </w:p>
        </w:tc>
        <w:tc>
          <w:tcPr>
            <w:tcW w:w="8479" w:type="dxa"/>
          </w:tcPr>
          <w:p w:rsidR="00445747" w:rsidRPr="00445747" w:rsidRDefault="00445747" w:rsidP="00445747">
            <w:r w:rsidRPr="00445747">
              <w:rPr>
                <w:b/>
              </w:rPr>
              <w:t>LEAD4b:</w:t>
            </w:r>
            <w:r>
              <w:t xml:space="preserve"> </w:t>
            </w:r>
            <w:r w:rsidRPr="00445747">
              <w:t>The Government develops, funds and implements a comprehensive national nutrition action plan to prevent dietary related NCDs in NZ</w:t>
            </w:r>
          </w:p>
          <w:p w:rsidR="00445747" w:rsidRPr="00445747" w:rsidRDefault="00445747" w:rsidP="00445747">
            <w:pPr>
              <w:rPr>
                <w:rFonts w:eastAsia="Times New Roman" w:cs="Times New Roman"/>
                <w:b/>
                <w:highlight w:val="green"/>
              </w:rPr>
            </w:pPr>
            <w:r w:rsidRPr="00445747">
              <w:rPr>
                <w:rFonts w:eastAsia="Times New Roman" w:cs="Times New Roman"/>
                <w:b/>
              </w:rPr>
              <w:t xml:space="preserve">Government agencies: Cabinet, Minister of Health, </w:t>
            </w:r>
            <w:proofErr w:type="spellStart"/>
            <w:r w:rsidRPr="00445747">
              <w:rPr>
                <w:rFonts w:eastAsia="Times New Roman" w:cs="Times New Roman"/>
                <w:b/>
              </w:rPr>
              <w:t>MoH</w:t>
            </w:r>
            <w:proofErr w:type="spellEnd"/>
          </w:p>
          <w:p w:rsidR="00445747" w:rsidRPr="00445747" w:rsidRDefault="00445747" w:rsidP="00445747">
            <w:pPr>
              <w:rPr>
                <w:b/>
              </w:rPr>
            </w:pPr>
            <w:r>
              <w:rPr>
                <w:i/>
              </w:rPr>
              <w:t xml:space="preserve">Comment: </w:t>
            </w:r>
            <w:r w:rsidRPr="00445747">
              <w:rPr>
                <w:i/>
              </w:rPr>
              <w:t>Some of the workshops proposed this recommendation in addition to the revised childhood obesity plan since they felt there was the need to focus on nutrition more broadly.</w:t>
            </w:r>
          </w:p>
        </w:tc>
      </w:tr>
      <w:tr w:rsidR="00991D07" w:rsidRPr="00E65AAA" w:rsidTr="005450FD">
        <w:trPr>
          <w:trHeight w:val="151"/>
        </w:trPr>
        <w:tc>
          <w:tcPr>
            <w:tcW w:w="4426" w:type="dxa"/>
            <w:vMerge w:val="restart"/>
          </w:tcPr>
          <w:p w:rsidR="00991D07" w:rsidRDefault="00991D07" w:rsidP="00991D07">
            <w:pPr>
              <w:rPr>
                <w:b/>
              </w:rPr>
            </w:pPr>
            <w:r>
              <w:rPr>
                <w:b/>
              </w:rPr>
              <w:t xml:space="preserve">LEAD5: </w:t>
            </w:r>
            <w:r w:rsidRPr="00991D07">
              <w:rPr>
                <w:rFonts w:cs="Times New Roman"/>
                <w:i/>
              </w:rPr>
              <w:t>Government priorities have been established to reduce inequalities in relation to diet, nutrition, obesity and NCDs.</w:t>
            </w:r>
          </w:p>
        </w:tc>
        <w:tc>
          <w:tcPr>
            <w:tcW w:w="8479" w:type="dxa"/>
          </w:tcPr>
          <w:p w:rsidR="00991D07" w:rsidRPr="00991D07" w:rsidRDefault="00991D07" w:rsidP="00991D07">
            <w:r>
              <w:rPr>
                <w:b/>
              </w:rPr>
              <w:t>LEAD5a</w:t>
            </w:r>
            <w:r w:rsidRPr="00991D07">
              <w:rPr>
                <w:b/>
              </w:rPr>
              <w:t>:</w:t>
            </w:r>
            <w:r>
              <w:t xml:space="preserve"> </w:t>
            </w:r>
            <w:r w:rsidRPr="00991D07">
              <w:t>The Government includes specific policy objectives and targets within the childhood obesity plan to more directly reduce health inequities and inequalities.</w:t>
            </w:r>
          </w:p>
          <w:p w:rsidR="00991D07" w:rsidRPr="00991D07" w:rsidRDefault="00991D07" w:rsidP="00991D07">
            <w:pPr>
              <w:rPr>
                <w:rFonts w:eastAsia="Times New Roman" w:cs="Times New Roman"/>
                <w:b/>
              </w:rPr>
            </w:pPr>
            <w:r w:rsidRPr="00991D07">
              <w:rPr>
                <w:rFonts w:eastAsia="Times New Roman" w:cs="Times New Roman"/>
                <w:b/>
              </w:rPr>
              <w:t xml:space="preserve">Government agencies: Cabinet, Minister of Health, </w:t>
            </w:r>
            <w:proofErr w:type="spellStart"/>
            <w:r w:rsidRPr="00991D07">
              <w:rPr>
                <w:rFonts w:eastAsia="Times New Roman" w:cs="Times New Roman"/>
                <w:b/>
              </w:rPr>
              <w:t>MoH</w:t>
            </w:r>
            <w:proofErr w:type="spellEnd"/>
          </w:p>
          <w:p w:rsidR="00991D07" w:rsidRPr="00445747" w:rsidRDefault="00991D07" w:rsidP="00991D07">
            <w:pPr>
              <w:rPr>
                <w:b/>
              </w:rPr>
            </w:pPr>
            <w:r>
              <w:rPr>
                <w:i/>
              </w:rPr>
              <w:t xml:space="preserve">Comment: </w:t>
            </w:r>
            <w:r w:rsidRPr="00991D07">
              <w:rPr>
                <w:i/>
              </w:rPr>
              <w:t xml:space="preserve">All workshops felt that the childhood obesity plan was an important place to focus on inequalities through both targeted programs and pro-equity national policies. </w:t>
            </w:r>
          </w:p>
        </w:tc>
      </w:tr>
      <w:tr w:rsidR="00991D07" w:rsidRPr="00E65AAA" w:rsidTr="005450FD">
        <w:trPr>
          <w:trHeight w:val="151"/>
        </w:trPr>
        <w:tc>
          <w:tcPr>
            <w:tcW w:w="4426" w:type="dxa"/>
            <w:vMerge/>
          </w:tcPr>
          <w:p w:rsidR="00991D07" w:rsidRDefault="00991D07" w:rsidP="00991D07">
            <w:pPr>
              <w:rPr>
                <w:b/>
              </w:rPr>
            </w:pPr>
          </w:p>
        </w:tc>
        <w:tc>
          <w:tcPr>
            <w:tcW w:w="8479" w:type="dxa"/>
          </w:tcPr>
          <w:p w:rsidR="00991D07" w:rsidRPr="00991D07" w:rsidRDefault="00991D07" w:rsidP="00991D07">
            <w:pPr>
              <w:rPr>
                <w:b/>
              </w:rPr>
            </w:pPr>
            <w:r>
              <w:rPr>
                <w:b/>
              </w:rPr>
              <w:t xml:space="preserve">LEAD5b: </w:t>
            </w:r>
            <w:r w:rsidRPr="00991D07">
              <w:t>The Government includes specific objectives and targets within the national nutrition plan to more directly reduce health inequities and inequalities</w:t>
            </w:r>
          </w:p>
          <w:p w:rsidR="00991D07" w:rsidRPr="00991D07" w:rsidRDefault="00991D07" w:rsidP="00991D07">
            <w:pPr>
              <w:rPr>
                <w:b/>
              </w:rPr>
            </w:pPr>
            <w:r w:rsidRPr="00991D07">
              <w:rPr>
                <w:b/>
              </w:rPr>
              <w:t xml:space="preserve">Government agencies: Cabinet, Minister of Health, </w:t>
            </w:r>
            <w:proofErr w:type="spellStart"/>
            <w:r w:rsidRPr="00991D07">
              <w:rPr>
                <w:b/>
              </w:rPr>
              <w:t>MoH</w:t>
            </w:r>
            <w:proofErr w:type="spellEnd"/>
          </w:p>
          <w:p w:rsidR="00991D07" w:rsidRPr="00991D07" w:rsidRDefault="00991D07" w:rsidP="00991D07">
            <w:pPr>
              <w:rPr>
                <w:i/>
              </w:rPr>
            </w:pPr>
            <w:r>
              <w:rPr>
                <w:i/>
              </w:rPr>
              <w:t xml:space="preserve">Comment: </w:t>
            </w:r>
            <w:r w:rsidRPr="00991D07">
              <w:rPr>
                <w:i/>
              </w:rPr>
              <w:t>Those workshops which proposed a national nutrition plan included this recommendation because of the very high nutritional inequalities in New Zealand.</w:t>
            </w:r>
          </w:p>
        </w:tc>
      </w:tr>
    </w:tbl>
    <w:p w:rsidR="0003477D" w:rsidRDefault="0003477D"/>
    <w:tbl>
      <w:tblPr>
        <w:tblStyle w:val="TableGrid"/>
        <w:tblW w:w="12905" w:type="dxa"/>
        <w:tblLook w:val="04A0"/>
      </w:tblPr>
      <w:tblGrid>
        <w:gridCol w:w="4426"/>
        <w:gridCol w:w="8479"/>
      </w:tblGrid>
      <w:tr w:rsidR="00991D07" w:rsidRPr="00E65AAA" w:rsidTr="00991D07">
        <w:trPr>
          <w:trHeight w:val="253"/>
        </w:trPr>
        <w:tc>
          <w:tcPr>
            <w:tcW w:w="4426" w:type="dxa"/>
          </w:tcPr>
          <w:p w:rsidR="00991D07" w:rsidRPr="00E216FB" w:rsidRDefault="00991D07" w:rsidP="00991D07">
            <w:pPr>
              <w:rPr>
                <w:b/>
              </w:rPr>
            </w:pPr>
            <w:r w:rsidRPr="00FD3699">
              <w:rPr>
                <w:sz w:val="24"/>
                <w:szCs w:val="24"/>
              </w:rPr>
              <w:t>GOOD PRACTICE INDICATOR</w:t>
            </w:r>
          </w:p>
        </w:tc>
        <w:tc>
          <w:tcPr>
            <w:tcW w:w="8479" w:type="dxa"/>
          </w:tcPr>
          <w:p w:rsidR="00991D07" w:rsidRPr="00E216FB" w:rsidRDefault="00991D07" w:rsidP="00991D07">
            <w:r w:rsidRPr="00FD3699">
              <w:rPr>
                <w:sz w:val="24"/>
                <w:szCs w:val="24"/>
              </w:rPr>
              <w:t>RECOMMENDATIONS</w:t>
            </w:r>
          </w:p>
        </w:tc>
      </w:tr>
      <w:tr w:rsidR="00991D07" w:rsidRPr="00E65AAA" w:rsidTr="00542EBB">
        <w:trPr>
          <w:trHeight w:val="253"/>
        </w:trPr>
        <w:tc>
          <w:tcPr>
            <w:tcW w:w="12905" w:type="dxa"/>
            <w:gridSpan w:val="2"/>
          </w:tcPr>
          <w:p w:rsidR="00991D07" w:rsidRPr="00E216FB" w:rsidRDefault="00991D07" w:rsidP="00991D07">
            <w:pPr>
              <w:jc w:val="center"/>
            </w:pPr>
            <w:r>
              <w:rPr>
                <w:b/>
                <w:sz w:val="24"/>
                <w:szCs w:val="24"/>
              </w:rPr>
              <w:t>GOVERNANCE</w:t>
            </w:r>
          </w:p>
        </w:tc>
      </w:tr>
      <w:tr w:rsidR="00991D07" w:rsidRPr="00E65AAA" w:rsidTr="00991D07">
        <w:trPr>
          <w:trHeight w:val="253"/>
        </w:trPr>
        <w:tc>
          <w:tcPr>
            <w:tcW w:w="4426" w:type="dxa"/>
          </w:tcPr>
          <w:p w:rsidR="00991D07" w:rsidRPr="00E216FB" w:rsidRDefault="00991D07" w:rsidP="00E2343A">
            <w:pPr>
              <w:rPr>
                <w:b/>
              </w:rPr>
            </w:pPr>
            <w:r w:rsidRPr="00E216FB">
              <w:rPr>
                <w:b/>
              </w:rPr>
              <w:t>GOVER1</w:t>
            </w:r>
            <w:r>
              <w:rPr>
                <w:b/>
              </w:rPr>
              <w:t xml:space="preserve">: </w:t>
            </w:r>
            <w:r w:rsidRPr="00991D07">
              <w:rPr>
                <w:rFonts w:cs="Times New Roman"/>
                <w:i/>
              </w:rPr>
              <w:t>There are robust procedures to restrict commercial influences on the development of policies related to food environments where they have conflicts of interest with improving population nutrition</w:t>
            </w:r>
          </w:p>
        </w:tc>
        <w:tc>
          <w:tcPr>
            <w:tcW w:w="8479" w:type="dxa"/>
          </w:tcPr>
          <w:p w:rsidR="00991D07" w:rsidRPr="00991D07" w:rsidRDefault="00991D07" w:rsidP="00991D07">
            <w:r w:rsidRPr="00991D07">
              <w:rPr>
                <w:b/>
              </w:rPr>
              <w:t>GOVER1:</w:t>
            </w:r>
            <w:r w:rsidRPr="00991D07">
              <w:t xml:space="preserve"> The Government strengthens the conflict of interest procedures to ensure that food industry representatives with direct conflicts are not included in setting food-related policy objectives and principles (this does not apply to their participation in policy implementation).</w:t>
            </w:r>
          </w:p>
          <w:p w:rsidR="00991D07" w:rsidRPr="00991D07" w:rsidRDefault="00991D07" w:rsidP="00991D07">
            <w:pPr>
              <w:rPr>
                <w:rFonts w:eastAsia="Times New Roman" w:cs="Times New Roman"/>
                <w:b/>
              </w:rPr>
            </w:pPr>
            <w:r w:rsidRPr="00991D07">
              <w:rPr>
                <w:rFonts w:eastAsia="Times New Roman" w:cs="Times New Roman"/>
                <w:b/>
              </w:rPr>
              <w:t xml:space="preserve">Government agencies: Minister of Health, </w:t>
            </w:r>
            <w:proofErr w:type="spellStart"/>
            <w:r w:rsidRPr="00991D07">
              <w:rPr>
                <w:rFonts w:eastAsia="Times New Roman" w:cs="Times New Roman"/>
                <w:b/>
              </w:rPr>
              <w:t>MoH</w:t>
            </w:r>
            <w:proofErr w:type="spellEnd"/>
            <w:r w:rsidRPr="00991D07">
              <w:rPr>
                <w:rFonts w:eastAsia="Times New Roman" w:cs="Times New Roman"/>
                <w:b/>
              </w:rPr>
              <w:t>, Sate Services Commission</w:t>
            </w:r>
          </w:p>
          <w:p w:rsidR="00991D07" w:rsidRPr="00E216FB" w:rsidRDefault="00991D07" w:rsidP="00991D07">
            <w:r>
              <w:rPr>
                <w:i/>
              </w:rPr>
              <w:t xml:space="preserve">Comment: </w:t>
            </w:r>
            <w:r w:rsidRPr="00991D07">
              <w:rPr>
                <w:i/>
              </w:rPr>
              <w:t>All workshops agreed on this recommendation.</w:t>
            </w:r>
          </w:p>
        </w:tc>
      </w:tr>
      <w:tr w:rsidR="00991D07" w:rsidRPr="00E65AAA" w:rsidTr="00991D07">
        <w:trPr>
          <w:trHeight w:val="253"/>
        </w:trPr>
        <w:tc>
          <w:tcPr>
            <w:tcW w:w="4426" w:type="dxa"/>
          </w:tcPr>
          <w:p w:rsidR="00991D07" w:rsidRPr="00E216FB" w:rsidRDefault="00991D07" w:rsidP="00991D07">
            <w:pPr>
              <w:rPr>
                <w:b/>
              </w:rPr>
            </w:pPr>
            <w:r w:rsidRPr="00E216FB">
              <w:rPr>
                <w:b/>
              </w:rPr>
              <w:t>GOVER2</w:t>
            </w:r>
            <w:r>
              <w:rPr>
                <w:b/>
              </w:rPr>
              <w:t xml:space="preserve">: </w:t>
            </w:r>
            <w:r w:rsidRPr="00991D07">
              <w:rPr>
                <w:rFonts w:cs="Times New Roman"/>
                <w:i/>
              </w:rPr>
              <w:t>Policies and procedures are implemented for using evidence in the development of food policies</w:t>
            </w:r>
          </w:p>
        </w:tc>
        <w:tc>
          <w:tcPr>
            <w:tcW w:w="8479" w:type="dxa"/>
          </w:tcPr>
          <w:p w:rsidR="00991D07" w:rsidRPr="00991D07" w:rsidRDefault="00991D07" w:rsidP="00991D07">
            <w:r w:rsidRPr="00991D07">
              <w:rPr>
                <w:b/>
              </w:rPr>
              <w:t xml:space="preserve">GOVER2: </w:t>
            </w:r>
            <w:r w:rsidRPr="00991D07">
              <w:t>The Science Advisors to Ministers who are engaged in policy development related to food and nutrition should work with a government-appointed nutrition scientific committee to ensure that policies are evidence based.</w:t>
            </w:r>
          </w:p>
          <w:p w:rsidR="00991D07" w:rsidRPr="00991D07" w:rsidRDefault="00991D07" w:rsidP="00991D07">
            <w:pPr>
              <w:rPr>
                <w:rFonts w:eastAsia="Times New Roman" w:cs="Times New Roman"/>
                <w:b/>
              </w:rPr>
            </w:pPr>
            <w:r w:rsidRPr="00991D07">
              <w:rPr>
                <w:rFonts w:eastAsia="Times New Roman" w:cs="Times New Roman"/>
                <w:b/>
              </w:rPr>
              <w:t xml:space="preserve">Government agencies: Minister of Health, </w:t>
            </w:r>
            <w:proofErr w:type="spellStart"/>
            <w:r w:rsidRPr="00991D07">
              <w:rPr>
                <w:rFonts w:eastAsia="Times New Roman" w:cs="Times New Roman"/>
                <w:b/>
              </w:rPr>
              <w:t>MoH</w:t>
            </w:r>
            <w:proofErr w:type="spellEnd"/>
          </w:p>
          <w:p w:rsidR="00991D07" w:rsidRPr="00991D07" w:rsidRDefault="00991D07" w:rsidP="00991D07">
            <w:pPr>
              <w:rPr>
                <w:b/>
              </w:rPr>
            </w:pPr>
            <w:r>
              <w:rPr>
                <w:i/>
              </w:rPr>
              <w:t xml:space="preserve">Comment: </w:t>
            </w:r>
            <w:r w:rsidRPr="00991D07">
              <w:rPr>
                <w:i/>
              </w:rPr>
              <w:t>The Science Advisors were seen as important positions to strengthen the inclusion of evidence in policy-making but workshops felt that there still needed to be an external nutrition advisory committee to support the assessment of nutrition evidence for decision-making.</w:t>
            </w:r>
          </w:p>
        </w:tc>
      </w:tr>
      <w:tr w:rsidR="00991D07" w:rsidRPr="00E65AAA" w:rsidTr="00991D07">
        <w:trPr>
          <w:trHeight w:val="253"/>
        </w:trPr>
        <w:tc>
          <w:tcPr>
            <w:tcW w:w="4426" w:type="dxa"/>
          </w:tcPr>
          <w:p w:rsidR="00991D07" w:rsidRPr="00E216FB" w:rsidRDefault="00991D07" w:rsidP="00991D07">
            <w:pPr>
              <w:rPr>
                <w:b/>
              </w:rPr>
            </w:pPr>
            <w:r w:rsidRPr="00E216FB">
              <w:rPr>
                <w:b/>
              </w:rPr>
              <w:t>GOVER3</w:t>
            </w:r>
            <w:r>
              <w:rPr>
                <w:b/>
              </w:rPr>
              <w:t xml:space="preserve">: </w:t>
            </w:r>
            <w:r w:rsidRPr="00991D07">
              <w:rPr>
                <w:rFonts w:cs="Times New Roman"/>
                <w:i/>
              </w:rPr>
              <w:t>Policies and procedures are implemented for ensuring transparency in the development of food policies</w:t>
            </w:r>
          </w:p>
        </w:tc>
        <w:tc>
          <w:tcPr>
            <w:tcW w:w="8479" w:type="dxa"/>
          </w:tcPr>
          <w:p w:rsidR="00991D07" w:rsidRPr="00991D07" w:rsidRDefault="00991D07" w:rsidP="00991D07">
            <w:r w:rsidRPr="00991D07">
              <w:rPr>
                <w:b/>
              </w:rPr>
              <w:t>GOVER3:</w:t>
            </w:r>
            <w:r>
              <w:t xml:space="preserve"> </w:t>
            </w:r>
            <w:r w:rsidRPr="00991D07">
              <w:t>The Government creates a government lobby register to require detailed reporting on lobbying and introduces public declaration of political donations.</w:t>
            </w:r>
          </w:p>
          <w:p w:rsidR="00991D07" w:rsidRPr="00991D07" w:rsidRDefault="00991D07" w:rsidP="00991D07">
            <w:pPr>
              <w:rPr>
                <w:rFonts w:eastAsia="Times New Roman" w:cs="Times New Roman"/>
                <w:b/>
              </w:rPr>
            </w:pPr>
            <w:r w:rsidRPr="00991D07">
              <w:rPr>
                <w:rFonts w:eastAsia="Times New Roman" w:cs="Times New Roman"/>
                <w:b/>
              </w:rPr>
              <w:t>Government agencies: Cabinet, State Services Commission</w:t>
            </w:r>
          </w:p>
          <w:p w:rsidR="00991D07" w:rsidRPr="00991D07" w:rsidRDefault="00991D07" w:rsidP="00991D07">
            <w:pPr>
              <w:rPr>
                <w:b/>
              </w:rPr>
            </w:pPr>
            <w:r>
              <w:rPr>
                <w:i/>
              </w:rPr>
              <w:t xml:space="preserve">Comment: </w:t>
            </w:r>
            <w:r w:rsidRPr="00991D07">
              <w:rPr>
                <w:i/>
              </w:rPr>
              <w:t xml:space="preserve">All workshops agreed that this is an important recommendation for reducing conflicts of interest. </w:t>
            </w:r>
          </w:p>
        </w:tc>
      </w:tr>
      <w:tr w:rsidR="00991D07" w:rsidRPr="00E65AAA" w:rsidTr="00991D07">
        <w:trPr>
          <w:trHeight w:val="253"/>
        </w:trPr>
        <w:tc>
          <w:tcPr>
            <w:tcW w:w="4426" w:type="dxa"/>
          </w:tcPr>
          <w:p w:rsidR="00991D07" w:rsidRPr="00E216FB" w:rsidRDefault="00991D07" w:rsidP="00991D07">
            <w:pPr>
              <w:rPr>
                <w:b/>
              </w:rPr>
            </w:pPr>
            <w:r w:rsidRPr="00E216FB">
              <w:rPr>
                <w:b/>
              </w:rPr>
              <w:t>GOVER4</w:t>
            </w:r>
            <w:r>
              <w:rPr>
                <w:b/>
              </w:rPr>
              <w:t xml:space="preserve">: </w:t>
            </w:r>
            <w:r w:rsidRPr="00991D07">
              <w:rPr>
                <w:rFonts w:cs="Times New Roman"/>
                <w:i/>
              </w:rPr>
              <w:t>The government ensures access to comprehensive nutrition information and key documents (e.g. budget documents, annual performance reviews and he</w:t>
            </w:r>
            <w:r>
              <w:rPr>
                <w:rFonts w:cs="Times New Roman"/>
                <w:i/>
              </w:rPr>
              <w:t>alth indicators) for the public</w:t>
            </w:r>
          </w:p>
        </w:tc>
        <w:tc>
          <w:tcPr>
            <w:tcW w:w="8479" w:type="dxa"/>
          </w:tcPr>
          <w:p w:rsidR="00991D07" w:rsidRPr="00991D07" w:rsidRDefault="00991D07" w:rsidP="00991D07">
            <w:r w:rsidRPr="00991D07">
              <w:t>No recommendation made</w:t>
            </w:r>
          </w:p>
        </w:tc>
      </w:tr>
    </w:tbl>
    <w:p w:rsidR="0003477D" w:rsidRDefault="0003477D"/>
    <w:p w:rsidR="0003477D" w:rsidRDefault="0003477D"/>
    <w:tbl>
      <w:tblPr>
        <w:tblStyle w:val="TableGrid"/>
        <w:tblW w:w="12905" w:type="dxa"/>
        <w:tblLook w:val="04A0"/>
      </w:tblPr>
      <w:tblGrid>
        <w:gridCol w:w="4426"/>
        <w:gridCol w:w="8479"/>
      </w:tblGrid>
      <w:tr w:rsidR="00991D07" w:rsidRPr="00E65AAA" w:rsidTr="00991D07">
        <w:trPr>
          <w:trHeight w:val="151"/>
        </w:trPr>
        <w:tc>
          <w:tcPr>
            <w:tcW w:w="4426" w:type="dxa"/>
          </w:tcPr>
          <w:p w:rsidR="00991D07" w:rsidRPr="00E216FB" w:rsidRDefault="00991D07" w:rsidP="00991D07">
            <w:pPr>
              <w:rPr>
                <w:b/>
              </w:rPr>
            </w:pPr>
            <w:r w:rsidRPr="00FD3699">
              <w:rPr>
                <w:sz w:val="24"/>
                <w:szCs w:val="24"/>
              </w:rPr>
              <w:t>GOOD PRACTICE INDICATOR</w:t>
            </w:r>
          </w:p>
        </w:tc>
        <w:tc>
          <w:tcPr>
            <w:tcW w:w="8479" w:type="dxa"/>
          </w:tcPr>
          <w:p w:rsidR="00991D07" w:rsidRPr="00E216FB" w:rsidRDefault="00991D07" w:rsidP="00991D07">
            <w:r w:rsidRPr="00FD3699">
              <w:rPr>
                <w:sz w:val="24"/>
                <w:szCs w:val="24"/>
              </w:rPr>
              <w:t>RECOMMENDATIONS</w:t>
            </w:r>
          </w:p>
        </w:tc>
      </w:tr>
      <w:tr w:rsidR="00991D07" w:rsidRPr="00E65AAA" w:rsidTr="004444F5">
        <w:trPr>
          <w:trHeight w:val="151"/>
        </w:trPr>
        <w:tc>
          <w:tcPr>
            <w:tcW w:w="12905" w:type="dxa"/>
            <w:gridSpan w:val="2"/>
          </w:tcPr>
          <w:p w:rsidR="00991D07" w:rsidRPr="00E216FB" w:rsidRDefault="00991D07" w:rsidP="00991D07">
            <w:pPr>
              <w:jc w:val="center"/>
            </w:pPr>
            <w:r>
              <w:rPr>
                <w:b/>
                <w:sz w:val="24"/>
                <w:szCs w:val="24"/>
              </w:rPr>
              <w:t>MONITORING</w:t>
            </w:r>
          </w:p>
        </w:tc>
      </w:tr>
      <w:tr w:rsidR="00991D07" w:rsidRPr="00E65AAA" w:rsidTr="00991D07">
        <w:trPr>
          <w:trHeight w:val="151"/>
        </w:trPr>
        <w:tc>
          <w:tcPr>
            <w:tcW w:w="4426" w:type="dxa"/>
          </w:tcPr>
          <w:p w:rsidR="00991D07" w:rsidRPr="00E216FB" w:rsidRDefault="00991D07" w:rsidP="00991D07">
            <w:pPr>
              <w:rPr>
                <w:b/>
              </w:rPr>
            </w:pPr>
            <w:r w:rsidRPr="00E216FB">
              <w:rPr>
                <w:b/>
              </w:rPr>
              <w:t>MONIT1</w:t>
            </w:r>
            <w:r>
              <w:rPr>
                <w:b/>
              </w:rPr>
              <w:t xml:space="preserve">: </w:t>
            </w:r>
            <w:r w:rsidRPr="00991D07">
              <w:rPr>
                <w:rFonts w:cs="Times New Roman"/>
                <w:i/>
                <w:color w:val="000000"/>
                <w:lang w:eastAsia="en-NZ"/>
              </w:rPr>
              <w:t xml:space="preserve">Monitoring systems, implemented by the government, are in place to regularly monitor food environments </w:t>
            </w:r>
            <w:r w:rsidRPr="00991D07">
              <w:rPr>
                <w:rFonts w:cs="Times New Roman"/>
                <w:i/>
              </w:rPr>
              <w:t>(especially for food composition for nutrients of concern, food promotion to children, and nutritional quality of food in schools and other public sector settings)</w:t>
            </w:r>
            <w:r w:rsidRPr="00991D07">
              <w:rPr>
                <w:rFonts w:cs="Times New Roman"/>
                <w:i/>
                <w:color w:val="000000"/>
                <w:lang w:eastAsia="en-NZ"/>
              </w:rPr>
              <w:t>, against cod</w:t>
            </w:r>
            <w:r>
              <w:rPr>
                <w:rFonts w:cs="Times New Roman"/>
                <w:i/>
                <w:color w:val="000000"/>
                <w:lang w:eastAsia="en-NZ"/>
              </w:rPr>
              <w:t>es/guidelines/standards/targets</w:t>
            </w:r>
          </w:p>
        </w:tc>
        <w:tc>
          <w:tcPr>
            <w:tcW w:w="8479" w:type="dxa"/>
          </w:tcPr>
          <w:p w:rsidR="00991D07" w:rsidRPr="00991D07" w:rsidRDefault="00991D07" w:rsidP="00991D07">
            <w:pPr>
              <w:tabs>
                <w:tab w:val="left" w:pos="2061"/>
              </w:tabs>
            </w:pPr>
            <w:r w:rsidRPr="00991D07">
              <w:rPr>
                <w:b/>
              </w:rPr>
              <w:t>MONIT1:</w:t>
            </w:r>
            <w:r>
              <w:t xml:space="preserve"> </w:t>
            </w:r>
            <w:r w:rsidRPr="00991D07">
              <w:t xml:space="preserve">The Government regularly monitors food environments with focus on food composition, food marketing, food in schools and public sector settings and the price of healthy versus unhealthy foods using </w:t>
            </w:r>
            <w:r w:rsidR="00045EB3">
              <w:t>Consumer Price Index</w:t>
            </w:r>
            <w:r w:rsidR="00045EB3" w:rsidRPr="00991D07">
              <w:t xml:space="preserve"> </w:t>
            </w:r>
            <w:r w:rsidRPr="00991D07">
              <w:t>data</w:t>
            </w:r>
          </w:p>
          <w:p w:rsidR="00991D07" w:rsidRPr="00991D07" w:rsidRDefault="00991D07" w:rsidP="00991D07">
            <w:pPr>
              <w:tabs>
                <w:tab w:val="left" w:pos="2061"/>
              </w:tabs>
              <w:rPr>
                <w:b/>
              </w:rPr>
            </w:pPr>
            <w:r w:rsidRPr="00991D07">
              <w:rPr>
                <w:rFonts w:eastAsia="Times New Roman" w:cs="Times New Roman"/>
                <w:b/>
              </w:rPr>
              <w:t xml:space="preserve">Government agencies: </w:t>
            </w:r>
            <w:proofErr w:type="spellStart"/>
            <w:r w:rsidRPr="00991D07">
              <w:rPr>
                <w:rFonts w:eastAsia="Times New Roman" w:cs="Times New Roman"/>
                <w:b/>
              </w:rPr>
              <w:t>MoH</w:t>
            </w:r>
            <w:proofErr w:type="spellEnd"/>
            <w:r w:rsidRPr="00991D07">
              <w:rPr>
                <w:rFonts w:eastAsia="Times New Roman" w:cs="Times New Roman"/>
                <w:b/>
              </w:rPr>
              <w:t>, MPI, Statistics NZ</w:t>
            </w:r>
          </w:p>
          <w:p w:rsidR="00991D07" w:rsidRPr="00E216FB" w:rsidRDefault="00991D07" w:rsidP="00991D07">
            <w:r>
              <w:rPr>
                <w:i/>
              </w:rPr>
              <w:t xml:space="preserve">Comment: </w:t>
            </w:r>
            <w:r w:rsidRPr="00991D07">
              <w:rPr>
                <w:i/>
              </w:rPr>
              <w:t>All workshops agreed on this recommendation.</w:t>
            </w:r>
          </w:p>
        </w:tc>
      </w:tr>
      <w:tr w:rsidR="00991D07" w:rsidRPr="00E65AAA" w:rsidTr="00991D07">
        <w:trPr>
          <w:trHeight w:val="151"/>
        </w:trPr>
        <w:tc>
          <w:tcPr>
            <w:tcW w:w="4426" w:type="dxa"/>
          </w:tcPr>
          <w:p w:rsidR="00991D07" w:rsidRPr="00E216FB" w:rsidRDefault="00991D07" w:rsidP="00991D07">
            <w:pPr>
              <w:rPr>
                <w:b/>
              </w:rPr>
            </w:pPr>
            <w:r w:rsidRPr="00991D07">
              <w:rPr>
                <w:b/>
              </w:rPr>
              <w:t xml:space="preserve">MONIT2: </w:t>
            </w:r>
            <w:r w:rsidRPr="00991D07">
              <w:rPr>
                <w:i/>
              </w:rPr>
              <w:t>There is regular monitoring of adult and childhood nutrition status and population intakes against specified intake targets or recommended daily intake levels</w:t>
            </w:r>
          </w:p>
        </w:tc>
        <w:tc>
          <w:tcPr>
            <w:tcW w:w="8479" w:type="dxa"/>
          </w:tcPr>
          <w:p w:rsidR="00991D07" w:rsidRPr="00991D07" w:rsidRDefault="00991D07" w:rsidP="00991D07">
            <w:r w:rsidRPr="00991D07">
              <w:rPr>
                <w:b/>
              </w:rPr>
              <w:t>MONIT2:</w:t>
            </w:r>
            <w:r>
              <w:t xml:space="preserve"> </w:t>
            </w:r>
            <w:r w:rsidRPr="00991D07">
              <w:t>The Government conducts a new national nutrition survey for children to be organized in the next 3 years.</w:t>
            </w:r>
          </w:p>
          <w:p w:rsidR="00991D07" w:rsidRPr="00991D07" w:rsidRDefault="00991D07" w:rsidP="00991D07">
            <w:pPr>
              <w:rPr>
                <w:b/>
              </w:rPr>
            </w:pPr>
            <w:r w:rsidRPr="00991D07">
              <w:rPr>
                <w:rFonts w:eastAsia="Times New Roman" w:cs="Times New Roman"/>
                <w:b/>
              </w:rPr>
              <w:t xml:space="preserve">Government agencies: Minister of Health, </w:t>
            </w:r>
            <w:proofErr w:type="spellStart"/>
            <w:r w:rsidRPr="00991D07">
              <w:rPr>
                <w:rFonts w:eastAsia="Times New Roman" w:cs="Times New Roman"/>
                <w:b/>
              </w:rPr>
              <w:t>MoH</w:t>
            </w:r>
            <w:proofErr w:type="spellEnd"/>
            <w:r w:rsidRPr="00991D07">
              <w:rPr>
                <w:rFonts w:eastAsia="Times New Roman" w:cs="Times New Roman"/>
                <w:b/>
              </w:rPr>
              <w:t>, MPI</w:t>
            </w:r>
          </w:p>
          <w:p w:rsidR="00991D07" w:rsidRPr="00991D07" w:rsidRDefault="00991D07" w:rsidP="00991D07">
            <w:pPr>
              <w:tabs>
                <w:tab w:val="left" w:pos="2061"/>
              </w:tabs>
              <w:rPr>
                <w:b/>
              </w:rPr>
            </w:pPr>
            <w:r>
              <w:rPr>
                <w:i/>
              </w:rPr>
              <w:t xml:space="preserve">Comment: </w:t>
            </w:r>
            <w:r w:rsidRPr="00991D07">
              <w:rPr>
                <w:i/>
              </w:rPr>
              <w:t>A new national nutrition survey for children was considered the most important recommendation for this indicator by all workshops. The last one was conducted in 2002 and the size of the nutritional problems in childhood and adolescence warranted up-to-date data on their dietary intake and nutritional status. A new adult nutrition survey should also be planned for and a mechanism for regular nutrition surveys for the future</w:t>
            </w:r>
            <w:r w:rsidRPr="00991D07">
              <w:t>.</w:t>
            </w:r>
          </w:p>
        </w:tc>
      </w:tr>
      <w:tr w:rsidR="00FC5F19" w:rsidRPr="00E65AAA" w:rsidTr="00991D07">
        <w:trPr>
          <w:trHeight w:val="151"/>
        </w:trPr>
        <w:tc>
          <w:tcPr>
            <w:tcW w:w="4426" w:type="dxa"/>
          </w:tcPr>
          <w:p w:rsidR="00FC5F19" w:rsidRPr="00991D07" w:rsidRDefault="00FC5F19" w:rsidP="00FC5F19">
            <w:pPr>
              <w:rPr>
                <w:b/>
              </w:rPr>
            </w:pPr>
            <w:r w:rsidRPr="00E216FB">
              <w:rPr>
                <w:b/>
              </w:rPr>
              <w:t>MONIT3</w:t>
            </w:r>
            <w:r>
              <w:rPr>
                <w:b/>
              </w:rPr>
              <w:t xml:space="preserve">: </w:t>
            </w:r>
            <w:r w:rsidRPr="00991D07">
              <w:rPr>
                <w:rFonts w:cs="Times New Roman"/>
                <w:i/>
              </w:rPr>
              <w:t>There is regular monitoring of adult and childhood overweight and obesity prevalence using anthropometric measurements.</w:t>
            </w:r>
          </w:p>
        </w:tc>
        <w:tc>
          <w:tcPr>
            <w:tcW w:w="8479" w:type="dxa"/>
          </w:tcPr>
          <w:p w:rsidR="00FC5F19" w:rsidRPr="00FC5F19" w:rsidRDefault="00FC5F19" w:rsidP="00FC5F19">
            <w:r w:rsidRPr="00FC5F19">
              <w:rPr>
                <w:b/>
              </w:rPr>
              <w:t>MONIT3:</w:t>
            </w:r>
            <w:r>
              <w:t xml:space="preserve"> </w:t>
            </w:r>
            <w:r w:rsidRPr="00FC5F19">
              <w:t>The Government develops a system to deliver regular fine-grained estimates of overweight and obesity prevalence (especially for children and adolescents) e.g. in-School check in addition to B4School checks.</w:t>
            </w:r>
          </w:p>
          <w:p w:rsidR="00FC5F19" w:rsidRPr="00FC5F19" w:rsidRDefault="00FC5F19" w:rsidP="00FC5F19">
            <w:pPr>
              <w:rPr>
                <w:rFonts w:eastAsia="Times New Roman" w:cs="Times New Roman"/>
                <w:b/>
              </w:rPr>
            </w:pPr>
            <w:r w:rsidRPr="00FC5F19">
              <w:rPr>
                <w:rFonts w:eastAsia="Times New Roman" w:cs="Times New Roman"/>
                <w:b/>
              </w:rPr>
              <w:t xml:space="preserve">Government agencies: Minister of Health, Minister of Education, </w:t>
            </w:r>
            <w:proofErr w:type="spellStart"/>
            <w:r w:rsidRPr="00FC5F19">
              <w:rPr>
                <w:rFonts w:eastAsia="Times New Roman" w:cs="Times New Roman"/>
                <w:b/>
              </w:rPr>
              <w:t>MoH</w:t>
            </w:r>
            <w:proofErr w:type="spellEnd"/>
            <w:r w:rsidRPr="00FC5F19">
              <w:rPr>
                <w:rFonts w:eastAsia="Times New Roman" w:cs="Times New Roman"/>
                <w:b/>
              </w:rPr>
              <w:t xml:space="preserve">, </w:t>
            </w:r>
            <w:proofErr w:type="spellStart"/>
            <w:r w:rsidRPr="00FC5F19">
              <w:rPr>
                <w:rFonts w:eastAsia="Times New Roman" w:cs="Times New Roman"/>
                <w:b/>
              </w:rPr>
              <w:t>MoE</w:t>
            </w:r>
            <w:proofErr w:type="spellEnd"/>
          </w:p>
          <w:p w:rsidR="00FC5F19" w:rsidRPr="00991D07" w:rsidRDefault="00FC5F19" w:rsidP="00FC5F19">
            <w:pPr>
              <w:rPr>
                <w:b/>
              </w:rPr>
            </w:pPr>
            <w:r>
              <w:rPr>
                <w:i/>
              </w:rPr>
              <w:t xml:space="preserve">Comment: </w:t>
            </w:r>
            <w:r w:rsidRPr="00FC5F19">
              <w:rPr>
                <w:i/>
              </w:rPr>
              <w:t>All workshops agreed on this recommendation, noting the value of the universal coverage for B4School Check and the absence of such systems for school-aged children.</w:t>
            </w:r>
          </w:p>
        </w:tc>
      </w:tr>
      <w:tr w:rsidR="00FC5F19" w:rsidRPr="00E65AAA" w:rsidTr="00991D07">
        <w:trPr>
          <w:trHeight w:val="151"/>
        </w:trPr>
        <w:tc>
          <w:tcPr>
            <w:tcW w:w="4426" w:type="dxa"/>
          </w:tcPr>
          <w:p w:rsidR="00FC5F19" w:rsidRPr="00E216FB" w:rsidRDefault="00FC5F19" w:rsidP="00FC5F19">
            <w:pPr>
              <w:rPr>
                <w:b/>
              </w:rPr>
            </w:pPr>
            <w:r w:rsidRPr="00E216FB">
              <w:rPr>
                <w:b/>
              </w:rPr>
              <w:t>MONIT4</w:t>
            </w:r>
            <w:r>
              <w:rPr>
                <w:b/>
              </w:rPr>
              <w:t xml:space="preserve">: </w:t>
            </w:r>
            <w:r w:rsidRPr="00FC5F19">
              <w:rPr>
                <w:rFonts w:cs="Times New Roman"/>
                <w:i/>
              </w:rPr>
              <w:t>There is regular monitoring of adult and childhood overweight and obesity prevalence us</w:t>
            </w:r>
            <w:r>
              <w:rPr>
                <w:rFonts w:cs="Times New Roman"/>
                <w:i/>
              </w:rPr>
              <w:t>ing anthropometric measurements</w:t>
            </w:r>
          </w:p>
        </w:tc>
        <w:tc>
          <w:tcPr>
            <w:tcW w:w="8479" w:type="dxa"/>
          </w:tcPr>
          <w:p w:rsidR="00FC5F19" w:rsidRPr="00FC5F19" w:rsidRDefault="00FC5F19" w:rsidP="00FC5F19">
            <w:pPr>
              <w:tabs>
                <w:tab w:val="left" w:pos="1910"/>
              </w:tabs>
            </w:pPr>
            <w:r w:rsidRPr="00FC5F19">
              <w:rPr>
                <w:b/>
              </w:rPr>
              <w:t>MONIT4:</w:t>
            </w:r>
            <w:r>
              <w:t xml:space="preserve"> </w:t>
            </w:r>
            <w:r w:rsidRPr="00FC5F19">
              <w:t xml:space="preserve">The Government continues to invest in </w:t>
            </w:r>
            <w:r w:rsidR="00045EB3">
              <w:t>cardiovascular disease</w:t>
            </w:r>
            <w:r w:rsidR="00045EB3" w:rsidRPr="00FC5F19">
              <w:t xml:space="preserve"> </w:t>
            </w:r>
            <w:r w:rsidRPr="00FC5F19">
              <w:t>and diabetes risk assessments and investigates the inclusion of height and weight measurements and the use of the data for population monitoring.</w:t>
            </w:r>
          </w:p>
          <w:p w:rsidR="00FC5F19" w:rsidRPr="00FC5F19" w:rsidRDefault="00FC5F19" w:rsidP="00FC5F19">
            <w:pPr>
              <w:tabs>
                <w:tab w:val="left" w:pos="1910"/>
              </w:tabs>
              <w:rPr>
                <w:rFonts w:eastAsia="Times New Roman" w:cs="Times New Roman"/>
                <w:b/>
              </w:rPr>
            </w:pPr>
            <w:r w:rsidRPr="00FC5F19">
              <w:rPr>
                <w:rFonts w:eastAsia="Times New Roman" w:cs="Times New Roman"/>
                <w:b/>
              </w:rPr>
              <w:t xml:space="preserve">Government agencies: Minister of Health, </w:t>
            </w:r>
            <w:proofErr w:type="spellStart"/>
            <w:r w:rsidRPr="00FC5F19">
              <w:rPr>
                <w:rFonts w:eastAsia="Times New Roman" w:cs="Times New Roman"/>
                <w:b/>
              </w:rPr>
              <w:t>MoH</w:t>
            </w:r>
            <w:proofErr w:type="spellEnd"/>
          </w:p>
          <w:p w:rsidR="00FC5F19" w:rsidRPr="00FC5F19" w:rsidRDefault="00FC5F19" w:rsidP="00FC5F19">
            <w:pPr>
              <w:rPr>
                <w:b/>
              </w:rPr>
            </w:pPr>
            <w:r>
              <w:rPr>
                <w:i/>
              </w:rPr>
              <w:t xml:space="preserve">Comment: </w:t>
            </w:r>
            <w:r w:rsidRPr="00FC5F19">
              <w:rPr>
                <w:i/>
              </w:rPr>
              <w:t>All workshops agreed on this recommendation.</w:t>
            </w:r>
          </w:p>
        </w:tc>
      </w:tr>
      <w:tr w:rsidR="00FC5F19" w:rsidRPr="00E65AAA" w:rsidTr="00991D07">
        <w:trPr>
          <w:trHeight w:val="151"/>
        </w:trPr>
        <w:tc>
          <w:tcPr>
            <w:tcW w:w="4426" w:type="dxa"/>
          </w:tcPr>
          <w:p w:rsidR="00FC5F19" w:rsidRPr="00E216FB" w:rsidRDefault="00FC5F19" w:rsidP="00FC5F19">
            <w:pPr>
              <w:rPr>
                <w:b/>
              </w:rPr>
            </w:pPr>
            <w:r w:rsidRPr="00E216FB">
              <w:rPr>
                <w:b/>
              </w:rPr>
              <w:t>MONIT5</w:t>
            </w:r>
            <w:r>
              <w:rPr>
                <w:b/>
              </w:rPr>
              <w:t xml:space="preserve">: </w:t>
            </w:r>
            <w:r w:rsidRPr="00FC5F19">
              <w:rPr>
                <w:rFonts w:cs="Times New Roman"/>
                <w:i/>
              </w:rPr>
              <w:t>There is sufficient evaluation of major programs and policies to assess effectiveness and contribution to achieving the goals of</w:t>
            </w:r>
            <w:r>
              <w:rPr>
                <w:rFonts w:cs="Times New Roman"/>
                <w:i/>
              </w:rPr>
              <w:t xml:space="preserve"> the nutrition and health plans</w:t>
            </w:r>
          </w:p>
        </w:tc>
        <w:tc>
          <w:tcPr>
            <w:tcW w:w="8479" w:type="dxa"/>
          </w:tcPr>
          <w:p w:rsidR="00FC5F19" w:rsidRPr="00FC5F19" w:rsidRDefault="00FC5F19" w:rsidP="00FC5F19">
            <w:r w:rsidRPr="00FC5F19">
              <w:rPr>
                <w:b/>
              </w:rPr>
              <w:t>MONIT5:</w:t>
            </w:r>
            <w:r>
              <w:t xml:space="preserve"> </w:t>
            </w:r>
            <w:r w:rsidRPr="00FC5F19">
              <w:t>The Government includes robust process and impact programme evaluations in any major investment made to improve population nutrition.</w:t>
            </w:r>
          </w:p>
          <w:p w:rsidR="00FC5F19" w:rsidRPr="00FC5F19" w:rsidRDefault="00FC5F19" w:rsidP="00FC5F19">
            <w:pPr>
              <w:rPr>
                <w:rFonts w:eastAsia="Times New Roman" w:cs="Times New Roman"/>
                <w:b/>
              </w:rPr>
            </w:pPr>
            <w:r w:rsidRPr="00FC5F19">
              <w:rPr>
                <w:rFonts w:eastAsia="Times New Roman" w:cs="Times New Roman"/>
                <w:b/>
              </w:rPr>
              <w:t xml:space="preserve">Government agencies: Minister of Health, </w:t>
            </w:r>
            <w:proofErr w:type="spellStart"/>
            <w:r w:rsidRPr="00FC5F19">
              <w:rPr>
                <w:rFonts w:eastAsia="Times New Roman" w:cs="Times New Roman"/>
                <w:b/>
              </w:rPr>
              <w:t>MoH</w:t>
            </w:r>
            <w:proofErr w:type="spellEnd"/>
          </w:p>
          <w:p w:rsidR="00FC5F19" w:rsidRPr="00FC5F19" w:rsidRDefault="00FC5F19" w:rsidP="00FC5F19">
            <w:pPr>
              <w:tabs>
                <w:tab w:val="left" w:pos="1910"/>
              </w:tabs>
              <w:rPr>
                <w:b/>
              </w:rPr>
            </w:pPr>
            <w:r>
              <w:rPr>
                <w:i/>
              </w:rPr>
              <w:t xml:space="preserve">Comment: </w:t>
            </w:r>
            <w:r w:rsidRPr="00FC5F19">
              <w:rPr>
                <w:i/>
              </w:rPr>
              <w:t>All workshops agreed on this recommendation.</w:t>
            </w:r>
          </w:p>
        </w:tc>
      </w:tr>
      <w:tr w:rsidR="00FC5F19" w:rsidRPr="00E65AAA" w:rsidTr="00991D07">
        <w:trPr>
          <w:trHeight w:val="151"/>
        </w:trPr>
        <w:tc>
          <w:tcPr>
            <w:tcW w:w="4426" w:type="dxa"/>
          </w:tcPr>
          <w:p w:rsidR="00FC5F19" w:rsidRPr="00E216FB" w:rsidRDefault="00FC5F19" w:rsidP="00FC5F19">
            <w:pPr>
              <w:rPr>
                <w:b/>
              </w:rPr>
            </w:pPr>
            <w:r w:rsidRPr="00E216FB">
              <w:rPr>
                <w:b/>
              </w:rPr>
              <w:t>MONIT6</w:t>
            </w:r>
            <w:r>
              <w:rPr>
                <w:b/>
              </w:rPr>
              <w:t xml:space="preserve">: </w:t>
            </w:r>
            <w:r w:rsidRPr="00FC5F19">
              <w:rPr>
                <w:rFonts w:cs="Times New Roman"/>
                <w:i/>
              </w:rPr>
              <w:t>Progress towards reducing health inequalities and societal and economic determinants of health are regularly monitored</w:t>
            </w:r>
          </w:p>
        </w:tc>
        <w:tc>
          <w:tcPr>
            <w:tcW w:w="8479" w:type="dxa"/>
          </w:tcPr>
          <w:p w:rsidR="00FC5F19" w:rsidRPr="00FC5F19" w:rsidRDefault="00FC5F19" w:rsidP="00FC5F19">
            <w:r w:rsidRPr="00FC5F19">
              <w:rPr>
                <w:b/>
              </w:rPr>
              <w:t>MONIT6:</w:t>
            </w:r>
            <w:r>
              <w:t xml:space="preserve"> </w:t>
            </w:r>
            <w:r w:rsidRPr="00FC5F19">
              <w:t>The Government funds regular monitoring reports on the underlying societal and economic determinants of health and the related progress on the reduction of health inequalities.</w:t>
            </w:r>
          </w:p>
          <w:p w:rsidR="00FC5F19" w:rsidRPr="00FC5F19" w:rsidRDefault="00FC5F19" w:rsidP="00FC5F19">
            <w:pPr>
              <w:rPr>
                <w:rFonts w:eastAsia="Times New Roman" w:cs="Times New Roman"/>
                <w:b/>
              </w:rPr>
            </w:pPr>
            <w:r w:rsidRPr="00FC5F19">
              <w:rPr>
                <w:rFonts w:eastAsia="Times New Roman" w:cs="Times New Roman"/>
                <w:b/>
              </w:rPr>
              <w:t xml:space="preserve">Government agencies: Cabinet, Minister of Health, </w:t>
            </w:r>
            <w:proofErr w:type="spellStart"/>
            <w:r w:rsidRPr="00FC5F19">
              <w:rPr>
                <w:rFonts w:eastAsia="Times New Roman" w:cs="Times New Roman"/>
                <w:b/>
              </w:rPr>
              <w:t>MoH</w:t>
            </w:r>
            <w:proofErr w:type="spellEnd"/>
          </w:p>
          <w:p w:rsidR="00FC5F19" w:rsidRPr="00FC5F19" w:rsidRDefault="00FC5F19" w:rsidP="00FC5F19">
            <w:pPr>
              <w:rPr>
                <w:b/>
              </w:rPr>
            </w:pPr>
            <w:r>
              <w:rPr>
                <w:i/>
              </w:rPr>
              <w:t xml:space="preserve">Comment: </w:t>
            </w:r>
            <w:r w:rsidRPr="00FC5F19">
              <w:rPr>
                <w:i/>
              </w:rPr>
              <w:t>All workshops agreed on this recommendation</w:t>
            </w:r>
            <w:r w:rsidRPr="00FC5F19">
              <w:t>.</w:t>
            </w:r>
          </w:p>
        </w:tc>
      </w:tr>
    </w:tbl>
    <w:p w:rsidR="0003477D" w:rsidRDefault="0003477D"/>
    <w:p w:rsidR="0003477D" w:rsidRDefault="0003477D"/>
    <w:p w:rsidR="0003477D" w:rsidRDefault="0003477D"/>
    <w:p w:rsidR="0003477D" w:rsidRDefault="0003477D"/>
    <w:p w:rsidR="0003477D" w:rsidRDefault="0003477D"/>
    <w:p w:rsidR="0003477D" w:rsidRDefault="0003477D"/>
    <w:p w:rsidR="0003477D" w:rsidRDefault="0003477D"/>
    <w:p w:rsidR="0003477D" w:rsidRDefault="0003477D"/>
    <w:p w:rsidR="00AE2092" w:rsidRDefault="00AE2092"/>
    <w:p w:rsidR="00AE2092" w:rsidRDefault="00AE2092"/>
    <w:p w:rsidR="00AE2092" w:rsidRDefault="00AE2092"/>
    <w:p w:rsidR="00AE2092" w:rsidRDefault="00AE2092"/>
    <w:tbl>
      <w:tblPr>
        <w:tblStyle w:val="TableGrid"/>
        <w:tblW w:w="12905" w:type="dxa"/>
        <w:tblLook w:val="04A0"/>
      </w:tblPr>
      <w:tblGrid>
        <w:gridCol w:w="4426"/>
        <w:gridCol w:w="8479"/>
      </w:tblGrid>
      <w:tr w:rsidR="00FC5F19" w:rsidRPr="00E65AAA" w:rsidTr="00FC5F19">
        <w:trPr>
          <w:trHeight w:val="151"/>
        </w:trPr>
        <w:tc>
          <w:tcPr>
            <w:tcW w:w="4426" w:type="dxa"/>
          </w:tcPr>
          <w:p w:rsidR="00FC5F19" w:rsidRDefault="00FC5F19" w:rsidP="00FC5F19">
            <w:pPr>
              <w:rPr>
                <w:b/>
              </w:rPr>
            </w:pPr>
            <w:r w:rsidRPr="00FD3699">
              <w:rPr>
                <w:sz w:val="24"/>
                <w:szCs w:val="24"/>
              </w:rPr>
              <w:t>GOOD PRACTICE INDICATOR</w:t>
            </w:r>
          </w:p>
        </w:tc>
        <w:tc>
          <w:tcPr>
            <w:tcW w:w="8479" w:type="dxa"/>
          </w:tcPr>
          <w:p w:rsidR="00FC5F19" w:rsidRDefault="00FC5F19" w:rsidP="00FC5F19">
            <w:pPr>
              <w:rPr>
                <w:b/>
              </w:rPr>
            </w:pPr>
            <w:r w:rsidRPr="00FD3699">
              <w:rPr>
                <w:sz w:val="24"/>
                <w:szCs w:val="24"/>
              </w:rPr>
              <w:t>RECOMMENDATIONS</w:t>
            </w:r>
          </w:p>
        </w:tc>
      </w:tr>
      <w:tr w:rsidR="00FC5F19" w:rsidRPr="00E65AAA" w:rsidTr="00D15558">
        <w:trPr>
          <w:trHeight w:val="151"/>
        </w:trPr>
        <w:tc>
          <w:tcPr>
            <w:tcW w:w="12905" w:type="dxa"/>
            <w:gridSpan w:val="2"/>
          </w:tcPr>
          <w:p w:rsidR="00FC5F19" w:rsidRPr="00E216FB" w:rsidRDefault="00FC5F19" w:rsidP="00FC5F19">
            <w:pPr>
              <w:jc w:val="center"/>
            </w:pPr>
            <w:r>
              <w:rPr>
                <w:b/>
                <w:sz w:val="24"/>
                <w:szCs w:val="24"/>
              </w:rPr>
              <w:t>FUNDING</w:t>
            </w:r>
          </w:p>
        </w:tc>
      </w:tr>
      <w:tr w:rsidR="00FC5F19" w:rsidRPr="00E65AAA" w:rsidTr="00FC5F19">
        <w:trPr>
          <w:trHeight w:val="151"/>
        </w:trPr>
        <w:tc>
          <w:tcPr>
            <w:tcW w:w="4426" w:type="dxa"/>
          </w:tcPr>
          <w:p w:rsidR="00FC5F19" w:rsidRPr="00E216FB" w:rsidRDefault="00FC5F19" w:rsidP="00FC5F19">
            <w:pPr>
              <w:rPr>
                <w:b/>
              </w:rPr>
            </w:pPr>
            <w:r w:rsidRPr="00E216FB">
              <w:rPr>
                <w:b/>
              </w:rPr>
              <w:t>FUND1</w:t>
            </w:r>
            <w:r>
              <w:rPr>
                <w:b/>
              </w:rPr>
              <w:t xml:space="preserve">: </w:t>
            </w:r>
            <w:r w:rsidRPr="00FC5F19">
              <w:rPr>
                <w:rFonts w:cs="Times New Roman"/>
                <w:i/>
              </w:rPr>
              <w:t xml:space="preserve">The ‘Population Nutrition Promotion’ budget, as a proportion of total health spending and/or in relation to the diet-related NCD burden is sufficient to reduce diet-related NCDs. Section to be </w:t>
            </w:r>
            <w:r>
              <w:rPr>
                <w:rFonts w:cs="Times New Roman"/>
                <w:i/>
              </w:rPr>
              <w:t>updated after all OIAs received</w:t>
            </w:r>
          </w:p>
        </w:tc>
        <w:tc>
          <w:tcPr>
            <w:tcW w:w="8479" w:type="dxa"/>
          </w:tcPr>
          <w:p w:rsidR="00FC5F19" w:rsidRPr="00FC5F19" w:rsidRDefault="00FC5F19" w:rsidP="00FC5F19">
            <w:r w:rsidRPr="00FC5F19">
              <w:rPr>
                <w:b/>
              </w:rPr>
              <w:t>FUND1:</w:t>
            </w:r>
            <w:r>
              <w:t xml:space="preserve"> </w:t>
            </w:r>
            <w:r w:rsidRPr="00FC5F19">
              <w:t>The Government increases funding for population nutrition promotion to at least 10% of obesity/overweight health care costs.</w:t>
            </w:r>
          </w:p>
          <w:p w:rsidR="00FC5F19" w:rsidRPr="00FC5F19" w:rsidRDefault="00FC5F19" w:rsidP="00FC5F19">
            <w:pPr>
              <w:rPr>
                <w:rFonts w:eastAsia="Times New Roman" w:cs="Times New Roman"/>
                <w:b/>
              </w:rPr>
            </w:pPr>
            <w:r w:rsidRPr="00FC5F19">
              <w:rPr>
                <w:rFonts w:eastAsia="Times New Roman" w:cs="Times New Roman"/>
                <w:b/>
              </w:rPr>
              <w:t xml:space="preserve">Government agencies: Minister of Finance, Treasury, Minister of Health, </w:t>
            </w:r>
            <w:proofErr w:type="spellStart"/>
            <w:r w:rsidRPr="00FC5F19">
              <w:rPr>
                <w:rFonts w:eastAsia="Times New Roman" w:cs="Times New Roman"/>
                <w:b/>
              </w:rPr>
              <w:t>MoH</w:t>
            </w:r>
            <w:proofErr w:type="spellEnd"/>
          </w:p>
          <w:p w:rsidR="00FC5F19" w:rsidRPr="00E216FB" w:rsidRDefault="00FC5F19" w:rsidP="00FC5F19">
            <w:r>
              <w:rPr>
                <w:i/>
              </w:rPr>
              <w:t xml:space="preserve">Comment: </w:t>
            </w:r>
            <w:r w:rsidRPr="00FC5F19">
              <w:rPr>
                <w:i/>
              </w:rPr>
              <w:t>All workshops agreed on the need to increase funding for prevention of obesity and population nutrition promotion and felt that a benchmark for the amount could be about 10% of the direct health care costs of overweight and obesity (which are probably now close to $1billion annually).</w:t>
            </w:r>
          </w:p>
        </w:tc>
      </w:tr>
      <w:tr w:rsidR="00FC5F19" w:rsidRPr="00E65AAA" w:rsidTr="00FC5F19">
        <w:trPr>
          <w:trHeight w:val="151"/>
        </w:trPr>
        <w:tc>
          <w:tcPr>
            <w:tcW w:w="4426" w:type="dxa"/>
          </w:tcPr>
          <w:p w:rsidR="00FC5F19" w:rsidRPr="00E216FB" w:rsidRDefault="00FC5F19" w:rsidP="00FC5F19">
            <w:pPr>
              <w:rPr>
                <w:b/>
              </w:rPr>
            </w:pPr>
            <w:r w:rsidRPr="00E216FB">
              <w:rPr>
                <w:b/>
              </w:rPr>
              <w:t>FUND2</w:t>
            </w:r>
            <w:r>
              <w:rPr>
                <w:b/>
              </w:rPr>
              <w:t xml:space="preserve">: </w:t>
            </w:r>
            <w:r w:rsidRPr="00FC5F19">
              <w:rPr>
                <w:rFonts w:cs="Times New Roman"/>
              </w:rPr>
              <w:t>Government funded research is targeted for improving food environments, reducing obesity, NCDs</w:t>
            </w:r>
            <w:r>
              <w:rPr>
                <w:rFonts w:cs="Times New Roman"/>
              </w:rPr>
              <w:t xml:space="preserve"> and their related inequalities</w:t>
            </w:r>
          </w:p>
        </w:tc>
        <w:tc>
          <w:tcPr>
            <w:tcW w:w="8479" w:type="dxa"/>
          </w:tcPr>
          <w:p w:rsidR="00FC5F19" w:rsidRPr="00FC5F19" w:rsidRDefault="00FC5F19" w:rsidP="00FC5F19">
            <w:r w:rsidRPr="00FC5F19">
              <w:rPr>
                <w:b/>
              </w:rPr>
              <w:t>FUND2:</w:t>
            </w:r>
            <w:r>
              <w:t xml:space="preserve"> </w:t>
            </w:r>
            <w:r w:rsidRPr="00FC5F19">
              <w:t>The Government ensures that improving nutrition and reducing nutrition inequalities is a priority funding stream within the Science Challenges.</w:t>
            </w:r>
          </w:p>
          <w:p w:rsidR="00FC5F19" w:rsidRPr="00FC5F19" w:rsidRDefault="00FC5F19" w:rsidP="00FC5F19">
            <w:pPr>
              <w:rPr>
                <w:rFonts w:eastAsia="Times New Roman" w:cs="Times New Roman"/>
                <w:b/>
              </w:rPr>
            </w:pPr>
            <w:r w:rsidRPr="00FC5F19">
              <w:rPr>
                <w:rFonts w:eastAsia="Times New Roman" w:cs="Times New Roman"/>
                <w:b/>
              </w:rPr>
              <w:t>Government agencies: MBIE</w:t>
            </w:r>
          </w:p>
          <w:p w:rsidR="00FC5F19" w:rsidRPr="00FC5F19" w:rsidRDefault="00FC5F19" w:rsidP="00FC5F19">
            <w:r>
              <w:rPr>
                <w:i/>
              </w:rPr>
              <w:t xml:space="preserve">Comment: </w:t>
            </w:r>
            <w:r w:rsidRPr="00FC5F19">
              <w:rPr>
                <w:i/>
              </w:rPr>
              <w:t xml:space="preserve">All workshops recognised the need for nutrition priorities in research and that the National Sciences Challenges were an appropriate mechanism to ensure this. The High Value Nutrition NSC was mentioned as one which could have better and more equitable population nutrition as an objective. </w:t>
            </w:r>
          </w:p>
        </w:tc>
      </w:tr>
      <w:tr w:rsidR="00FC5F19" w:rsidRPr="00E65AAA" w:rsidTr="00FC5F19">
        <w:trPr>
          <w:trHeight w:val="151"/>
        </w:trPr>
        <w:tc>
          <w:tcPr>
            <w:tcW w:w="4426" w:type="dxa"/>
          </w:tcPr>
          <w:p w:rsidR="00FC5F19" w:rsidRPr="00E216FB" w:rsidRDefault="00FC5F19" w:rsidP="00FC5F19">
            <w:pPr>
              <w:rPr>
                <w:b/>
              </w:rPr>
            </w:pPr>
            <w:r w:rsidRPr="00E216FB">
              <w:rPr>
                <w:b/>
              </w:rPr>
              <w:t>FUND3</w:t>
            </w:r>
            <w:r>
              <w:rPr>
                <w:b/>
              </w:rPr>
              <w:t xml:space="preserve">: </w:t>
            </w:r>
            <w:r w:rsidRPr="00FC5F19">
              <w:rPr>
                <w:rFonts w:eastAsia="Times New Roman" w:cs="Times New Roman"/>
                <w:bCs/>
                <w:i/>
                <w:lang w:eastAsia="en-NZ"/>
              </w:rPr>
              <w:t>There is a statutory health promotion agency in place that includes an objective to improve population nutritio</w:t>
            </w:r>
            <w:r>
              <w:rPr>
                <w:rFonts w:eastAsia="Times New Roman" w:cs="Times New Roman"/>
                <w:bCs/>
                <w:i/>
                <w:lang w:eastAsia="en-NZ"/>
              </w:rPr>
              <w:t>n, with a secure funding stream</w:t>
            </w:r>
          </w:p>
        </w:tc>
        <w:tc>
          <w:tcPr>
            <w:tcW w:w="8479" w:type="dxa"/>
          </w:tcPr>
          <w:p w:rsidR="00FC5F19" w:rsidRPr="00FC5F19" w:rsidRDefault="00FC5F19" w:rsidP="00FC5F19">
            <w:pPr>
              <w:rPr>
                <w:rFonts w:eastAsia="Verdana" w:cs="Times New Roman"/>
              </w:rPr>
            </w:pPr>
            <w:r w:rsidRPr="00FC5F19">
              <w:rPr>
                <w:rFonts w:eastAsia="Verdana" w:cs="Times New Roman"/>
                <w:b/>
              </w:rPr>
              <w:t>FUND3:</w:t>
            </w:r>
            <w:r>
              <w:rPr>
                <w:rFonts w:eastAsia="Verdana" w:cs="Times New Roman"/>
              </w:rPr>
              <w:t xml:space="preserve"> </w:t>
            </w:r>
            <w:r w:rsidRPr="00FC5F19">
              <w:rPr>
                <w:rFonts w:eastAsia="Verdana" w:cs="Times New Roman"/>
              </w:rPr>
              <w:t>The level of Health Promotion Agency funding allows to focus on high profile hard-hitting social marketing campaigns on healthy eating.</w:t>
            </w:r>
          </w:p>
          <w:p w:rsidR="00FC5F19" w:rsidRPr="00FC5F19" w:rsidRDefault="00FC5F19" w:rsidP="00FC5F19">
            <w:pPr>
              <w:rPr>
                <w:rFonts w:eastAsia="Times New Roman" w:cs="Times New Roman"/>
                <w:b/>
              </w:rPr>
            </w:pPr>
            <w:r w:rsidRPr="00FC5F19">
              <w:rPr>
                <w:rFonts w:eastAsia="Times New Roman" w:cs="Times New Roman"/>
                <w:b/>
              </w:rPr>
              <w:t>Government agencies: Health Promotion Agency, Minister of Health</w:t>
            </w:r>
          </w:p>
          <w:p w:rsidR="00FC5F19" w:rsidRPr="00FC5F19" w:rsidRDefault="00FC5F19" w:rsidP="00FC5F19">
            <w:pPr>
              <w:rPr>
                <w:b/>
              </w:rPr>
            </w:pPr>
            <w:r>
              <w:rPr>
                <w:i/>
              </w:rPr>
              <w:t xml:space="preserve">Comment: </w:t>
            </w:r>
            <w:r w:rsidRPr="00FC5F19">
              <w:rPr>
                <w:i/>
              </w:rPr>
              <w:t>All workshops agreed on this recommendation to lift nutrition literacy in New Zealand.</w:t>
            </w:r>
          </w:p>
        </w:tc>
      </w:tr>
    </w:tbl>
    <w:p w:rsidR="00AE2092" w:rsidRDefault="00AE2092"/>
    <w:p w:rsidR="00AE2092" w:rsidRDefault="00AE2092"/>
    <w:p w:rsidR="00AE2092" w:rsidRDefault="00AE2092"/>
    <w:p w:rsidR="00AE2092" w:rsidRDefault="00AE2092"/>
    <w:p w:rsidR="00AE2092" w:rsidRDefault="00AE2092"/>
    <w:p w:rsidR="00AE2092" w:rsidRDefault="00AE2092"/>
    <w:p w:rsidR="00AE2092" w:rsidRDefault="00AE2092"/>
    <w:p w:rsidR="00AE2092" w:rsidRDefault="00AE2092"/>
    <w:p w:rsidR="00AE2092" w:rsidRDefault="00AE2092"/>
    <w:p w:rsidR="00AE2092" w:rsidRDefault="00AE2092"/>
    <w:p w:rsidR="0003477D" w:rsidRDefault="0003477D"/>
    <w:tbl>
      <w:tblPr>
        <w:tblStyle w:val="TableGrid"/>
        <w:tblW w:w="12905" w:type="dxa"/>
        <w:tblLook w:val="04A0"/>
      </w:tblPr>
      <w:tblGrid>
        <w:gridCol w:w="4426"/>
        <w:gridCol w:w="8479"/>
      </w:tblGrid>
      <w:tr w:rsidR="00FC5F19" w:rsidRPr="00E65AAA" w:rsidTr="00FC5F19">
        <w:trPr>
          <w:trHeight w:val="151"/>
        </w:trPr>
        <w:tc>
          <w:tcPr>
            <w:tcW w:w="4426" w:type="dxa"/>
          </w:tcPr>
          <w:p w:rsidR="00FC5F19" w:rsidRDefault="00FC5F19" w:rsidP="00FC5F19">
            <w:pPr>
              <w:rPr>
                <w:b/>
              </w:rPr>
            </w:pPr>
            <w:r w:rsidRPr="00FD3699">
              <w:rPr>
                <w:sz w:val="24"/>
                <w:szCs w:val="24"/>
              </w:rPr>
              <w:t>GOOD PRACTICE INDICATOR</w:t>
            </w:r>
          </w:p>
        </w:tc>
        <w:tc>
          <w:tcPr>
            <w:tcW w:w="8479" w:type="dxa"/>
          </w:tcPr>
          <w:p w:rsidR="00FC5F19" w:rsidRDefault="00FC5F19" w:rsidP="00FC5F19">
            <w:pPr>
              <w:rPr>
                <w:b/>
              </w:rPr>
            </w:pPr>
            <w:r w:rsidRPr="00FD3699">
              <w:rPr>
                <w:sz w:val="24"/>
                <w:szCs w:val="24"/>
              </w:rPr>
              <w:t>RECOMMENDATIONS</w:t>
            </w:r>
          </w:p>
        </w:tc>
      </w:tr>
      <w:tr w:rsidR="00FC5F19" w:rsidRPr="00E65AAA" w:rsidTr="009F31DD">
        <w:trPr>
          <w:trHeight w:val="151"/>
        </w:trPr>
        <w:tc>
          <w:tcPr>
            <w:tcW w:w="12905" w:type="dxa"/>
            <w:gridSpan w:val="2"/>
          </w:tcPr>
          <w:p w:rsidR="00FC5F19" w:rsidRPr="00E216FB" w:rsidRDefault="00FC5F19" w:rsidP="00FC5F19">
            <w:pPr>
              <w:jc w:val="center"/>
            </w:pPr>
            <w:r>
              <w:rPr>
                <w:b/>
                <w:sz w:val="24"/>
                <w:szCs w:val="24"/>
              </w:rPr>
              <w:t>PLATFORMS</w:t>
            </w:r>
          </w:p>
        </w:tc>
      </w:tr>
      <w:tr w:rsidR="00FC5F19" w:rsidRPr="00E65AAA" w:rsidTr="00FC5F19">
        <w:trPr>
          <w:trHeight w:val="151"/>
        </w:trPr>
        <w:tc>
          <w:tcPr>
            <w:tcW w:w="4426" w:type="dxa"/>
          </w:tcPr>
          <w:p w:rsidR="00FC5F19" w:rsidRPr="00E216FB" w:rsidRDefault="00FC5F19" w:rsidP="00FC5F19">
            <w:pPr>
              <w:rPr>
                <w:b/>
              </w:rPr>
            </w:pPr>
            <w:r w:rsidRPr="00E216FB">
              <w:rPr>
                <w:b/>
              </w:rPr>
              <w:t>PLATF1</w:t>
            </w:r>
            <w:r>
              <w:rPr>
                <w:b/>
              </w:rPr>
              <w:t xml:space="preserve">: </w:t>
            </w:r>
            <w:r w:rsidRPr="00FC5F19">
              <w:rPr>
                <w:rFonts w:cs="Times New Roman"/>
                <w:i/>
              </w:rPr>
              <w:t>There are robust coordination mechanisms across departments and levels of government (national and local)) to ensure policy coherence, alignment, and integration of food, obesity and diet-related NCD prevent</w:t>
            </w:r>
            <w:r>
              <w:rPr>
                <w:rFonts w:cs="Times New Roman"/>
                <w:i/>
              </w:rPr>
              <w:t>ion policies across governments</w:t>
            </w:r>
          </w:p>
        </w:tc>
        <w:tc>
          <w:tcPr>
            <w:tcW w:w="8479" w:type="dxa"/>
          </w:tcPr>
          <w:p w:rsidR="00FC5F19" w:rsidRPr="00FC5F19" w:rsidRDefault="00FC5F19" w:rsidP="00FC5F19">
            <w:r w:rsidRPr="00FC5F19">
              <w:rPr>
                <w:b/>
              </w:rPr>
              <w:t>PLATF1:</w:t>
            </w:r>
            <w:r>
              <w:t xml:space="preserve"> </w:t>
            </w:r>
            <w:r w:rsidRPr="00FC5F19">
              <w:t>The Government strengthens and expands platforms for engagement for food-related prevention policies across Government (national and local).</w:t>
            </w:r>
          </w:p>
          <w:p w:rsidR="00FC5F19" w:rsidRPr="00FC5F19" w:rsidRDefault="00FC5F19" w:rsidP="00FC5F19">
            <w:pPr>
              <w:rPr>
                <w:rFonts w:eastAsia="Times New Roman" w:cs="Times New Roman"/>
                <w:b/>
              </w:rPr>
            </w:pPr>
            <w:r w:rsidRPr="00FC5F19">
              <w:rPr>
                <w:rFonts w:eastAsia="Times New Roman" w:cs="Times New Roman"/>
                <w:b/>
              </w:rPr>
              <w:t xml:space="preserve">Government agencies: Minister of Health, </w:t>
            </w:r>
            <w:proofErr w:type="spellStart"/>
            <w:r w:rsidRPr="00FC5F19">
              <w:rPr>
                <w:rFonts w:eastAsia="Times New Roman" w:cs="Times New Roman"/>
                <w:b/>
              </w:rPr>
              <w:t>MoH</w:t>
            </w:r>
            <w:proofErr w:type="spellEnd"/>
            <w:r w:rsidRPr="00FC5F19">
              <w:rPr>
                <w:rFonts w:eastAsia="Times New Roman" w:cs="Times New Roman"/>
                <w:b/>
              </w:rPr>
              <w:t>, MPI</w:t>
            </w:r>
          </w:p>
          <w:p w:rsidR="00FC5F19" w:rsidRPr="00E216FB" w:rsidRDefault="00FC5F19" w:rsidP="00FC5F19">
            <w:r>
              <w:rPr>
                <w:i/>
              </w:rPr>
              <w:t xml:space="preserve">Comment: </w:t>
            </w:r>
            <w:r w:rsidRPr="00FC5F19">
              <w:rPr>
                <w:i/>
              </w:rPr>
              <w:t>All workshops agreed on this recommendation to strengthen national platforms for engagement but also noted the need for New Zealand to also strongly engage with and honour international commitments such as to Sustainable Development Goals, the WHO NCD action plan, and the WHO implementation plan of the Commission on Ending Childhood obesity.</w:t>
            </w:r>
          </w:p>
        </w:tc>
      </w:tr>
      <w:tr w:rsidR="00FC5F19" w:rsidRPr="00E65AAA" w:rsidTr="00FC5F19">
        <w:trPr>
          <w:trHeight w:val="151"/>
        </w:trPr>
        <w:tc>
          <w:tcPr>
            <w:tcW w:w="4426" w:type="dxa"/>
          </w:tcPr>
          <w:p w:rsidR="00FC5F19" w:rsidRPr="00E216FB" w:rsidRDefault="00FC5F19" w:rsidP="00FC5F19">
            <w:pPr>
              <w:rPr>
                <w:b/>
              </w:rPr>
            </w:pPr>
            <w:r w:rsidRPr="00E216FB">
              <w:rPr>
                <w:b/>
              </w:rPr>
              <w:t>PLATF2</w:t>
            </w:r>
            <w:r>
              <w:rPr>
                <w:b/>
              </w:rPr>
              <w:t xml:space="preserve">: </w:t>
            </w:r>
            <w:r w:rsidRPr="00FC5F19">
              <w:rPr>
                <w:rFonts w:cs="Times New Roman"/>
                <w:i/>
              </w:rPr>
              <w:t xml:space="preserve">There are formal platforms between government and the commercial food sector to </w:t>
            </w:r>
            <w:r>
              <w:rPr>
                <w:rFonts w:cs="Times New Roman"/>
                <w:i/>
              </w:rPr>
              <w:t>implement healthy food policies</w:t>
            </w:r>
          </w:p>
        </w:tc>
        <w:tc>
          <w:tcPr>
            <w:tcW w:w="8479" w:type="dxa"/>
          </w:tcPr>
          <w:p w:rsidR="00FC5F19" w:rsidRPr="00FC5F19" w:rsidRDefault="00FC5F19" w:rsidP="00FC5F19">
            <w:r w:rsidRPr="00FC5F19">
              <w:rPr>
                <w:b/>
              </w:rPr>
              <w:t xml:space="preserve">PLATF2: </w:t>
            </w:r>
            <w:r w:rsidRPr="00FC5F19">
              <w:t>The Government strengthens the engagement platform around the industry pledges as part of the Healthy Kids Industry Pledge.</w:t>
            </w:r>
          </w:p>
          <w:p w:rsidR="00FC5F19" w:rsidRPr="00FC5F19" w:rsidRDefault="00FC5F19" w:rsidP="00FC5F19">
            <w:pPr>
              <w:rPr>
                <w:rFonts w:eastAsia="Times New Roman" w:cs="Times New Roman"/>
                <w:b/>
              </w:rPr>
            </w:pPr>
            <w:r w:rsidRPr="00FC5F19">
              <w:rPr>
                <w:rFonts w:eastAsia="Times New Roman" w:cs="Times New Roman"/>
                <w:b/>
              </w:rPr>
              <w:t xml:space="preserve">Government agencies: Minister of Health, </w:t>
            </w:r>
            <w:proofErr w:type="spellStart"/>
            <w:r w:rsidRPr="00FC5F19">
              <w:rPr>
                <w:rFonts w:eastAsia="Times New Roman" w:cs="Times New Roman"/>
                <w:b/>
              </w:rPr>
              <w:t>MoH</w:t>
            </w:r>
            <w:proofErr w:type="spellEnd"/>
            <w:r w:rsidRPr="00FC5F19">
              <w:rPr>
                <w:rFonts w:eastAsia="Times New Roman" w:cs="Times New Roman"/>
                <w:b/>
              </w:rPr>
              <w:t>, MPI</w:t>
            </w:r>
          </w:p>
          <w:p w:rsidR="00FC5F19" w:rsidRPr="00E216FB" w:rsidRDefault="00FC5F19" w:rsidP="00FC5F19">
            <w:r>
              <w:rPr>
                <w:i/>
              </w:rPr>
              <w:t xml:space="preserve">Comment: </w:t>
            </w:r>
            <w:r w:rsidRPr="00FC5F19">
              <w:rPr>
                <w:i/>
              </w:rPr>
              <w:t>All workshops agreed on this recommendation.</w:t>
            </w:r>
          </w:p>
        </w:tc>
      </w:tr>
      <w:tr w:rsidR="00FC5F19" w:rsidRPr="00E65AAA" w:rsidTr="00FC5F19">
        <w:trPr>
          <w:trHeight w:val="151"/>
        </w:trPr>
        <w:tc>
          <w:tcPr>
            <w:tcW w:w="4426" w:type="dxa"/>
          </w:tcPr>
          <w:p w:rsidR="00FC5F19" w:rsidRPr="00E216FB" w:rsidRDefault="00FC5F19" w:rsidP="00FC5F19">
            <w:pPr>
              <w:rPr>
                <w:b/>
              </w:rPr>
            </w:pPr>
            <w:r w:rsidRPr="00E216FB">
              <w:rPr>
                <w:b/>
              </w:rPr>
              <w:t>PLATF3</w:t>
            </w:r>
            <w:r>
              <w:rPr>
                <w:b/>
              </w:rPr>
              <w:t xml:space="preserve">: </w:t>
            </w:r>
            <w:r w:rsidRPr="00FC5F19">
              <w:rPr>
                <w:rFonts w:cs="Times New Roman"/>
                <w:i/>
              </w:rPr>
              <w:t xml:space="preserve">There are formal platforms for regular interactions between government and civil society on food policies and other strategies </w:t>
            </w:r>
            <w:r>
              <w:rPr>
                <w:rFonts w:cs="Times New Roman"/>
                <w:i/>
              </w:rPr>
              <w:t>to improve population nutrition</w:t>
            </w:r>
          </w:p>
        </w:tc>
        <w:tc>
          <w:tcPr>
            <w:tcW w:w="8479" w:type="dxa"/>
          </w:tcPr>
          <w:p w:rsidR="00FC5F19" w:rsidRPr="00FC5F19" w:rsidRDefault="00FC5F19" w:rsidP="00FC5F19">
            <w:r w:rsidRPr="00FC5F19">
              <w:rPr>
                <w:b/>
              </w:rPr>
              <w:t>PLATF3:</w:t>
            </w:r>
            <w:r>
              <w:t xml:space="preserve"> </w:t>
            </w:r>
            <w:r w:rsidRPr="00FC5F19">
              <w:t>The Government ensures formal platforms with civil society, including a nutrition advisory committee</w:t>
            </w:r>
          </w:p>
          <w:p w:rsidR="00FC5F19" w:rsidRPr="00FC5F19" w:rsidRDefault="00FC5F19" w:rsidP="00FC5F19">
            <w:pPr>
              <w:rPr>
                <w:rFonts w:eastAsia="Times New Roman" w:cs="Times New Roman"/>
                <w:b/>
              </w:rPr>
            </w:pPr>
            <w:r w:rsidRPr="00FC5F19">
              <w:rPr>
                <w:rFonts w:eastAsia="Times New Roman" w:cs="Times New Roman"/>
                <w:b/>
              </w:rPr>
              <w:t xml:space="preserve">Government agencies: Minister of Health, </w:t>
            </w:r>
            <w:proofErr w:type="spellStart"/>
            <w:r w:rsidRPr="00FC5F19">
              <w:rPr>
                <w:rFonts w:eastAsia="Times New Roman" w:cs="Times New Roman"/>
                <w:b/>
              </w:rPr>
              <w:t>MoH</w:t>
            </w:r>
            <w:proofErr w:type="spellEnd"/>
          </w:p>
          <w:p w:rsidR="00FC5F19" w:rsidRPr="00FC5F19" w:rsidRDefault="00FC5F19" w:rsidP="00FC5F19">
            <w:pPr>
              <w:rPr>
                <w:b/>
              </w:rPr>
            </w:pPr>
            <w:r>
              <w:rPr>
                <w:i/>
              </w:rPr>
              <w:t xml:space="preserve">Comment: </w:t>
            </w:r>
            <w:r w:rsidRPr="00FC5F19">
              <w:rPr>
                <w:i/>
              </w:rPr>
              <w:t>All workshops agreed on this recommendation.</w:t>
            </w:r>
          </w:p>
        </w:tc>
      </w:tr>
      <w:tr w:rsidR="00FC5F19" w:rsidRPr="00E65AAA" w:rsidTr="00FC5F19">
        <w:trPr>
          <w:trHeight w:val="151"/>
        </w:trPr>
        <w:tc>
          <w:tcPr>
            <w:tcW w:w="4426" w:type="dxa"/>
          </w:tcPr>
          <w:p w:rsidR="00FC5F19" w:rsidRPr="00E216FB" w:rsidRDefault="00FC5F19" w:rsidP="00FC5F19">
            <w:pPr>
              <w:rPr>
                <w:b/>
              </w:rPr>
            </w:pPr>
            <w:r w:rsidRPr="00E216FB">
              <w:rPr>
                <w:b/>
              </w:rPr>
              <w:t>PLATF4</w:t>
            </w:r>
            <w:r>
              <w:rPr>
                <w:b/>
              </w:rPr>
              <w:t xml:space="preserve">: </w:t>
            </w:r>
            <w:r w:rsidRPr="00FC5F19">
              <w:rPr>
                <w:rFonts w:cs="Times New Roman"/>
                <w:i/>
              </w:rPr>
              <w:t>The government leads a broad, effective and sustainable systems-based approach with local organisations to improve the healthiness of food environments at a national level</w:t>
            </w:r>
          </w:p>
        </w:tc>
        <w:tc>
          <w:tcPr>
            <w:tcW w:w="8479" w:type="dxa"/>
          </w:tcPr>
          <w:p w:rsidR="00FC5F19" w:rsidRPr="00FC5F19" w:rsidRDefault="00FC5F19" w:rsidP="00FC5F19">
            <w:r w:rsidRPr="00FC5F19">
              <w:rPr>
                <w:b/>
              </w:rPr>
              <w:t>PLATF4:</w:t>
            </w:r>
            <w:r>
              <w:t xml:space="preserve"> </w:t>
            </w:r>
            <w:r w:rsidRPr="00FC5F19">
              <w:t>The Government takes lessons from Healthy Families New Zealand and other regional systems platforms to expand systems approaches and to create more sustainable systems platforms.</w:t>
            </w:r>
          </w:p>
          <w:p w:rsidR="00FC5F19" w:rsidRPr="00FC5F19" w:rsidRDefault="00FC5F19" w:rsidP="00FC5F19">
            <w:pPr>
              <w:rPr>
                <w:rFonts w:eastAsia="Times New Roman" w:cs="Times New Roman"/>
                <w:b/>
              </w:rPr>
            </w:pPr>
            <w:r w:rsidRPr="00FC5F19">
              <w:rPr>
                <w:rFonts w:eastAsia="Times New Roman" w:cs="Times New Roman"/>
                <w:b/>
              </w:rPr>
              <w:t xml:space="preserve">Government agencies: Minister of Health, </w:t>
            </w:r>
            <w:proofErr w:type="spellStart"/>
            <w:r w:rsidRPr="00FC5F19">
              <w:rPr>
                <w:rFonts w:eastAsia="Times New Roman" w:cs="Times New Roman"/>
                <w:b/>
              </w:rPr>
              <w:t>MoH</w:t>
            </w:r>
            <w:proofErr w:type="spellEnd"/>
            <w:r w:rsidRPr="00FC5F19">
              <w:rPr>
                <w:rFonts w:eastAsia="Times New Roman" w:cs="Times New Roman"/>
                <w:b/>
              </w:rPr>
              <w:t>, DHBs</w:t>
            </w:r>
          </w:p>
          <w:p w:rsidR="00FC5F19" w:rsidRPr="00FC5F19" w:rsidRDefault="00FC5F19" w:rsidP="00FC5F19">
            <w:pPr>
              <w:rPr>
                <w:b/>
              </w:rPr>
            </w:pPr>
            <w:r>
              <w:rPr>
                <w:i/>
              </w:rPr>
              <w:t xml:space="preserve">Comment: </w:t>
            </w:r>
            <w:r w:rsidRPr="00FC5F19">
              <w:rPr>
                <w:i/>
              </w:rPr>
              <w:t xml:space="preserve">All workshops agreed on this recommendation. </w:t>
            </w:r>
          </w:p>
        </w:tc>
      </w:tr>
    </w:tbl>
    <w:p w:rsidR="0003477D" w:rsidRDefault="0003477D"/>
    <w:p w:rsidR="0003477D" w:rsidRDefault="0003477D"/>
    <w:p w:rsidR="0003477D" w:rsidRDefault="0003477D"/>
    <w:p w:rsidR="00FC5F19" w:rsidRDefault="00FC5F19"/>
    <w:p w:rsidR="00FC5F19" w:rsidRDefault="00FC5F19"/>
    <w:p w:rsidR="00FC5F19" w:rsidRDefault="00FC5F19"/>
    <w:p w:rsidR="00FC5F19" w:rsidRDefault="00FC5F19"/>
    <w:tbl>
      <w:tblPr>
        <w:tblStyle w:val="TableGrid"/>
        <w:tblW w:w="12905" w:type="dxa"/>
        <w:tblLook w:val="04A0"/>
      </w:tblPr>
      <w:tblGrid>
        <w:gridCol w:w="4426"/>
        <w:gridCol w:w="8479"/>
      </w:tblGrid>
      <w:tr w:rsidR="00FC5F19" w:rsidRPr="00E65AAA" w:rsidTr="00FC5F19">
        <w:trPr>
          <w:trHeight w:val="253"/>
        </w:trPr>
        <w:tc>
          <w:tcPr>
            <w:tcW w:w="4426" w:type="dxa"/>
          </w:tcPr>
          <w:p w:rsidR="00FC5F19" w:rsidRDefault="00FC5F19" w:rsidP="00FC5F19">
            <w:pPr>
              <w:rPr>
                <w:b/>
              </w:rPr>
            </w:pPr>
            <w:r w:rsidRPr="00FD3699">
              <w:rPr>
                <w:sz w:val="24"/>
                <w:szCs w:val="24"/>
              </w:rPr>
              <w:t>GOOD PRACTICE INDICATOR</w:t>
            </w:r>
          </w:p>
        </w:tc>
        <w:tc>
          <w:tcPr>
            <w:tcW w:w="8479" w:type="dxa"/>
          </w:tcPr>
          <w:p w:rsidR="00FC5F19" w:rsidRDefault="00FC5F19" w:rsidP="00FC5F19">
            <w:pPr>
              <w:rPr>
                <w:b/>
              </w:rPr>
            </w:pPr>
            <w:r w:rsidRPr="00FD3699">
              <w:rPr>
                <w:sz w:val="24"/>
                <w:szCs w:val="24"/>
              </w:rPr>
              <w:t>RECOMMENDATIONS</w:t>
            </w:r>
          </w:p>
        </w:tc>
      </w:tr>
      <w:tr w:rsidR="00FC5F19" w:rsidRPr="00E65AAA" w:rsidTr="00BD6F83">
        <w:trPr>
          <w:trHeight w:val="253"/>
        </w:trPr>
        <w:tc>
          <w:tcPr>
            <w:tcW w:w="12905" w:type="dxa"/>
            <w:gridSpan w:val="2"/>
          </w:tcPr>
          <w:p w:rsidR="00FC5F19" w:rsidRPr="00E216FB" w:rsidRDefault="00FC5F19" w:rsidP="00FC5F19">
            <w:pPr>
              <w:jc w:val="center"/>
            </w:pPr>
            <w:r>
              <w:rPr>
                <w:b/>
                <w:sz w:val="24"/>
                <w:szCs w:val="24"/>
              </w:rPr>
              <w:t>HEALTH IN ALL POLICIES</w:t>
            </w:r>
          </w:p>
        </w:tc>
      </w:tr>
      <w:tr w:rsidR="00FC5F19" w:rsidRPr="00E65AAA" w:rsidTr="00FC5F19">
        <w:trPr>
          <w:trHeight w:val="253"/>
        </w:trPr>
        <w:tc>
          <w:tcPr>
            <w:tcW w:w="4426" w:type="dxa"/>
          </w:tcPr>
          <w:p w:rsidR="00FC5F19" w:rsidRPr="00E216FB" w:rsidRDefault="00FC5F19" w:rsidP="00FC5F19">
            <w:pPr>
              <w:rPr>
                <w:b/>
              </w:rPr>
            </w:pPr>
            <w:r w:rsidRPr="00E216FB">
              <w:rPr>
                <w:b/>
              </w:rPr>
              <w:t>HIAP1</w:t>
            </w:r>
            <w:r>
              <w:rPr>
                <w:b/>
              </w:rPr>
              <w:t xml:space="preserve">: </w:t>
            </w:r>
            <w:r w:rsidRPr="00FC5F19">
              <w:rPr>
                <w:rFonts w:cs="Times New Roman"/>
                <w:i/>
              </w:rPr>
              <w:t>There are processes  in place to ensure that population nutrition, health outcomes and reducing health inequalities are considered and prioritised in the development of all government policies relating to food</w:t>
            </w:r>
          </w:p>
        </w:tc>
        <w:tc>
          <w:tcPr>
            <w:tcW w:w="8479" w:type="dxa"/>
          </w:tcPr>
          <w:p w:rsidR="00FC5F19" w:rsidRPr="00FC5F19" w:rsidRDefault="00FC5F19" w:rsidP="00FC5F19">
            <w:r w:rsidRPr="00FC5F19">
              <w:rPr>
                <w:b/>
              </w:rPr>
              <w:t>HIAP1:</w:t>
            </w:r>
            <w:r>
              <w:t xml:space="preserve"> </w:t>
            </w:r>
            <w:r w:rsidRPr="00FC5F19">
              <w:t>MPI and MBIE assess the wider health impact of food policies (not only from a safety point of view) on long-term population health, to ensure that food policies are compatible with the objectives of improving population nutrition and reducing obesity and diet-related NCDs and their inequalities.</w:t>
            </w:r>
          </w:p>
          <w:p w:rsidR="00FC5F19" w:rsidRPr="00FC5F19" w:rsidRDefault="00FC5F19" w:rsidP="00FC5F19">
            <w:pPr>
              <w:rPr>
                <w:rFonts w:eastAsia="Times New Roman" w:cs="Times New Roman"/>
                <w:b/>
              </w:rPr>
            </w:pPr>
            <w:r w:rsidRPr="00FC5F19">
              <w:rPr>
                <w:rFonts w:eastAsia="Times New Roman" w:cs="Times New Roman"/>
                <w:b/>
              </w:rPr>
              <w:t xml:space="preserve">Government agencies: Minister of Health, Minister for MBIE, MPI, MBIE, </w:t>
            </w:r>
            <w:proofErr w:type="spellStart"/>
            <w:r w:rsidRPr="00FC5F19">
              <w:rPr>
                <w:rFonts w:eastAsia="Times New Roman" w:cs="Times New Roman"/>
                <w:b/>
              </w:rPr>
              <w:t>MoH</w:t>
            </w:r>
            <w:proofErr w:type="spellEnd"/>
          </w:p>
          <w:p w:rsidR="00FC5F19" w:rsidRPr="00E216FB" w:rsidRDefault="00FC5F19" w:rsidP="00FC5F19">
            <w:r>
              <w:rPr>
                <w:i/>
              </w:rPr>
              <w:t xml:space="preserve">Comment: </w:t>
            </w:r>
            <w:r w:rsidRPr="00FC5F19">
              <w:rPr>
                <w:i/>
              </w:rPr>
              <w:t>All workshops agreed on this recommendation.</w:t>
            </w:r>
          </w:p>
        </w:tc>
      </w:tr>
      <w:tr w:rsidR="00FC5F19" w:rsidRPr="00E65AAA" w:rsidTr="00FC5F19">
        <w:trPr>
          <w:trHeight w:val="253"/>
        </w:trPr>
        <w:tc>
          <w:tcPr>
            <w:tcW w:w="4426" w:type="dxa"/>
          </w:tcPr>
          <w:p w:rsidR="00FC5F19" w:rsidRPr="00E216FB" w:rsidRDefault="00FC5F19" w:rsidP="00FC5F19">
            <w:pPr>
              <w:rPr>
                <w:b/>
              </w:rPr>
            </w:pPr>
            <w:r w:rsidRPr="00E216FB">
              <w:rPr>
                <w:b/>
              </w:rPr>
              <w:t>HIAP2</w:t>
            </w:r>
            <w:r>
              <w:rPr>
                <w:b/>
              </w:rPr>
              <w:t xml:space="preserve">: </w:t>
            </w:r>
            <w:r w:rsidRPr="00FC5F19">
              <w:rPr>
                <w:rFonts w:cs="Times New Roman"/>
                <w:i/>
              </w:rPr>
              <w:t>There are processes (e.g. health impact assessments) to assess and consider health impacts during the development of other non-food policies</w:t>
            </w:r>
          </w:p>
        </w:tc>
        <w:tc>
          <w:tcPr>
            <w:tcW w:w="8479" w:type="dxa"/>
          </w:tcPr>
          <w:p w:rsidR="00FC5F19" w:rsidRPr="00FC5F19" w:rsidRDefault="00FC5F19" w:rsidP="00FC5F19">
            <w:r w:rsidRPr="00FC5F19">
              <w:rPr>
                <w:b/>
              </w:rPr>
              <w:t>HIAP2:</w:t>
            </w:r>
            <w:r>
              <w:t xml:space="preserve"> </w:t>
            </w:r>
            <w:r w:rsidRPr="00FC5F19">
              <w:t>The Government establishes a health impact assessment (HIA) capacity, including funding for HIAs at the national and local level, to ensure that government policies in general are compatible with the objectives of improving health.</w:t>
            </w:r>
          </w:p>
          <w:p w:rsidR="00FC5F19" w:rsidRPr="00FC5F19" w:rsidRDefault="00FC5F19" w:rsidP="00FC5F19">
            <w:pPr>
              <w:rPr>
                <w:rFonts w:eastAsia="Times New Roman" w:cs="Times New Roman"/>
                <w:b/>
              </w:rPr>
            </w:pPr>
            <w:r w:rsidRPr="00FC5F19">
              <w:rPr>
                <w:rFonts w:eastAsia="Times New Roman" w:cs="Times New Roman"/>
                <w:b/>
              </w:rPr>
              <w:t xml:space="preserve">Government agencies: Minister of Health, </w:t>
            </w:r>
            <w:proofErr w:type="spellStart"/>
            <w:r w:rsidRPr="00FC5F19">
              <w:rPr>
                <w:rFonts w:eastAsia="Times New Roman" w:cs="Times New Roman"/>
                <w:b/>
              </w:rPr>
              <w:t>MoH</w:t>
            </w:r>
            <w:proofErr w:type="spellEnd"/>
          </w:p>
          <w:p w:rsidR="00FC5F19" w:rsidRPr="00FC5F19" w:rsidRDefault="00FC5F19" w:rsidP="00FC5F19">
            <w:pPr>
              <w:rPr>
                <w:b/>
              </w:rPr>
            </w:pPr>
            <w:r>
              <w:rPr>
                <w:i/>
              </w:rPr>
              <w:t xml:space="preserve">Comment: </w:t>
            </w:r>
            <w:r w:rsidRPr="00FC5F19">
              <w:rPr>
                <w:i/>
              </w:rPr>
              <w:t>All workshops agreed on this recommendation.</w:t>
            </w:r>
          </w:p>
        </w:tc>
      </w:tr>
    </w:tbl>
    <w:p w:rsidR="0003477D" w:rsidRDefault="0003477D"/>
    <w:p w:rsidR="0003477D" w:rsidRPr="00045EB3" w:rsidRDefault="00045EB3">
      <w:pPr>
        <w:rPr>
          <w:b/>
          <w:u w:val="single"/>
        </w:rPr>
      </w:pPr>
      <w:r w:rsidRPr="00045EB3">
        <w:rPr>
          <w:b/>
          <w:u w:val="single"/>
        </w:rPr>
        <w:t>Abbreviations</w:t>
      </w:r>
    </w:p>
    <w:p w:rsidR="0003477D" w:rsidRPr="00111D32" w:rsidRDefault="00045EB3">
      <w:pPr>
        <w:rPr>
          <w:sz w:val="16"/>
          <w:szCs w:val="16"/>
        </w:rPr>
      </w:pPr>
      <w:r w:rsidRPr="00111D32">
        <w:rPr>
          <w:sz w:val="16"/>
          <w:szCs w:val="16"/>
        </w:rPr>
        <w:t>DHB: District Health Board; FSANZ: Food Standards Australia New Zealand; HIA: Health Impact Assessment; HSR: Health Star Ratings; MBIE: Ministry of Business, Innovation and Employment; MFAT: Ministry of Foreign Affairs and Trade; MOE: Ministry of Education; MPI: Ministry for Primary Industries; NCD: Non-communicable diseases; NPSC: Nutrient Profiling Scoring Criterion; QSR: Quick Service Restaurants;</w:t>
      </w:r>
      <w:r w:rsidR="00111D32" w:rsidRPr="00111D32">
        <w:rPr>
          <w:sz w:val="16"/>
          <w:szCs w:val="16"/>
        </w:rPr>
        <w:t xml:space="preserve"> WHO: World Health Organization</w:t>
      </w:r>
      <w:r w:rsidRPr="00111D32">
        <w:rPr>
          <w:sz w:val="16"/>
          <w:szCs w:val="16"/>
        </w:rPr>
        <w:t xml:space="preserve"> </w:t>
      </w:r>
    </w:p>
    <w:p w:rsidR="0003477D" w:rsidRDefault="0003477D"/>
    <w:p w:rsidR="0003477D" w:rsidRDefault="0003477D"/>
    <w:p w:rsidR="0003477D" w:rsidRDefault="0003477D"/>
    <w:p w:rsidR="0003477D" w:rsidRDefault="0003477D">
      <w:bookmarkStart w:id="0" w:name="_GoBack"/>
      <w:bookmarkEnd w:id="0"/>
    </w:p>
    <w:p w:rsidR="00F823A8" w:rsidRDefault="00F823A8" w:rsidP="007446AC"/>
    <w:p w:rsidR="00F823A8" w:rsidRDefault="00F823A8" w:rsidP="007446AC"/>
    <w:p w:rsidR="00F823A8" w:rsidRPr="007446AC" w:rsidRDefault="00F823A8" w:rsidP="00C75DC0"/>
    <w:sectPr w:rsidR="00F823A8" w:rsidRPr="007446AC" w:rsidSect="00904186">
      <w:headerReference w:type="even" r:id="rId8"/>
      <w:headerReference w:type="default" r:id="rId9"/>
      <w:footerReference w:type="even" r:id="rId10"/>
      <w:footerReference w:type="default" r:id="rId11"/>
      <w:headerReference w:type="first" r:id="rId12"/>
      <w:footerReference w:type="first" r:id="rId13"/>
      <w:pgSz w:w="16838" w:h="11906" w:orient="landscape"/>
      <w:pgMar w:top="567" w:right="1440" w:bottom="567" w:left="1440" w:header="567" w:footer="28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61A8" w:rsidRDefault="008F61A8" w:rsidP="00F67C2B">
      <w:pPr>
        <w:spacing w:after="0"/>
      </w:pPr>
      <w:r>
        <w:separator/>
      </w:r>
    </w:p>
  </w:endnote>
  <w:endnote w:type="continuationSeparator" w:id="0">
    <w:p w:rsidR="008F61A8" w:rsidRDefault="008F61A8" w:rsidP="00F67C2B">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notTrueType/>
    <w:pitch w:val="variable"/>
    <w:sig w:usb0="00C00283" w:usb1="00000000" w:usb2="00000000" w:usb3="00000000" w:csb0="0000000D" w:csb1="00000000"/>
  </w:font>
  <w:font w:name="Museo Slab 500">
    <w:altName w:val="Arial"/>
    <w:panose1 w:val="00000000000000000000"/>
    <w:charset w:val="00"/>
    <w:family w:val="modern"/>
    <w:notTrueType/>
    <w:pitch w:val="variable"/>
    <w:sig w:usb0="00000001" w:usb1="4000004B" w:usb2="00000000" w:usb3="00000000" w:csb0="00000093" w:csb1="00000000"/>
  </w:font>
  <w:font w:name="Lucida Grande">
    <w:charset w:val="00"/>
    <w:family w:val="auto"/>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1A8" w:rsidRDefault="008F61A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35523626"/>
      <w:docPartObj>
        <w:docPartGallery w:val="Page Numbers (Bottom of Page)"/>
        <w:docPartUnique/>
      </w:docPartObj>
    </w:sdtPr>
    <w:sdtEndPr>
      <w:rPr>
        <w:noProof/>
      </w:rPr>
    </w:sdtEndPr>
    <w:sdtContent>
      <w:p w:rsidR="008F61A8" w:rsidRDefault="00D62674">
        <w:pPr>
          <w:pStyle w:val="Footer"/>
          <w:jc w:val="right"/>
        </w:pPr>
        <w:r>
          <w:fldChar w:fldCharType="begin"/>
        </w:r>
        <w:r w:rsidR="008F61A8">
          <w:instrText xml:space="preserve"> PAGE   \* MERGEFORMAT </w:instrText>
        </w:r>
        <w:r>
          <w:fldChar w:fldCharType="separate"/>
        </w:r>
        <w:r w:rsidR="00817965">
          <w:rPr>
            <w:noProof/>
          </w:rPr>
          <w:t>1</w:t>
        </w:r>
        <w:r>
          <w:rPr>
            <w:noProof/>
          </w:rPr>
          <w:fldChar w:fldCharType="end"/>
        </w:r>
      </w:p>
    </w:sdtContent>
  </w:sdt>
  <w:p w:rsidR="008F61A8" w:rsidRDefault="008F61A8">
    <w:pPr>
      <w:pStyle w:val="Footer"/>
    </w:pPr>
  </w:p>
  <w:p w:rsidR="008F61A8" w:rsidRDefault="008F61A8"/>
  <w:p w:rsidR="008F61A8" w:rsidRDefault="008F61A8"/>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1A8" w:rsidRDefault="008F61A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61A8" w:rsidRDefault="008F61A8" w:rsidP="00F67C2B">
      <w:pPr>
        <w:spacing w:after="0"/>
      </w:pPr>
      <w:r>
        <w:separator/>
      </w:r>
    </w:p>
  </w:footnote>
  <w:footnote w:type="continuationSeparator" w:id="0">
    <w:p w:rsidR="008F61A8" w:rsidRDefault="008F61A8" w:rsidP="00F67C2B">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1A8" w:rsidRDefault="008F61A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1A8" w:rsidRDefault="008F61A8"/>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1A8" w:rsidRDefault="008F61A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D020F"/>
    <w:multiLevelType w:val="hybridMultilevel"/>
    <w:tmpl w:val="2F72853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nsid w:val="040A1622"/>
    <w:multiLevelType w:val="hybridMultilevel"/>
    <w:tmpl w:val="CC36DE7C"/>
    <w:lvl w:ilvl="0" w:tplc="E27AF56E">
      <w:start w:val="1"/>
      <w:numFmt w:val="bullet"/>
      <w:lvlText w:val=""/>
      <w:lvlJc w:val="left"/>
      <w:pPr>
        <w:ind w:left="360" w:hanging="360"/>
      </w:pPr>
      <w:rPr>
        <w:rFonts w:ascii="Symbol" w:hAnsi="Symbol" w:hint="default"/>
        <w:color w:val="auto"/>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
    <w:nsid w:val="05246EF3"/>
    <w:multiLevelType w:val="hybridMultilevel"/>
    <w:tmpl w:val="4080F75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nsid w:val="06371B50"/>
    <w:multiLevelType w:val="hybridMultilevel"/>
    <w:tmpl w:val="FE78DA4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
    <w:nsid w:val="0828076B"/>
    <w:multiLevelType w:val="hybridMultilevel"/>
    <w:tmpl w:val="0BE8305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5">
    <w:nsid w:val="08683F2E"/>
    <w:multiLevelType w:val="hybridMultilevel"/>
    <w:tmpl w:val="F11441DE"/>
    <w:lvl w:ilvl="0" w:tplc="14090001">
      <w:start w:val="1"/>
      <w:numFmt w:val="bullet"/>
      <w:lvlText w:val=""/>
      <w:lvlJc w:val="left"/>
      <w:pPr>
        <w:ind w:left="360" w:hanging="360"/>
      </w:pPr>
      <w:rPr>
        <w:rFonts w:ascii="Symbol" w:hAnsi="Symbol" w:hint="default"/>
        <w:b/>
        <w:i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nsid w:val="08747E25"/>
    <w:multiLevelType w:val="hybridMultilevel"/>
    <w:tmpl w:val="AB485374"/>
    <w:lvl w:ilvl="0" w:tplc="1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95E1E8B"/>
    <w:multiLevelType w:val="hybridMultilevel"/>
    <w:tmpl w:val="C03E8874"/>
    <w:lvl w:ilvl="0" w:tplc="4282EA52">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8">
    <w:nsid w:val="0AEB0B5E"/>
    <w:multiLevelType w:val="hybridMultilevel"/>
    <w:tmpl w:val="B1D84DA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9">
    <w:nsid w:val="0B027A8D"/>
    <w:multiLevelType w:val="hybridMultilevel"/>
    <w:tmpl w:val="A698BFDA"/>
    <w:lvl w:ilvl="0" w:tplc="14090001">
      <w:start w:val="1"/>
      <w:numFmt w:val="bullet"/>
      <w:lvlText w:val=""/>
      <w:lvlJc w:val="left"/>
      <w:pPr>
        <w:ind w:left="360" w:hanging="360"/>
      </w:pPr>
      <w:rPr>
        <w:rFonts w:ascii="Symbol" w:hAnsi="Symbol" w:hint="default"/>
        <w:b/>
        <w:i w:val="0"/>
        <w:color w:val="auto"/>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nsid w:val="0BA31952"/>
    <w:multiLevelType w:val="hybridMultilevel"/>
    <w:tmpl w:val="157EE33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1">
    <w:nsid w:val="0E62061F"/>
    <w:multiLevelType w:val="hybridMultilevel"/>
    <w:tmpl w:val="3C4CAF8C"/>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2">
    <w:nsid w:val="0EBD28C0"/>
    <w:multiLevelType w:val="hybridMultilevel"/>
    <w:tmpl w:val="151C1920"/>
    <w:lvl w:ilvl="0" w:tplc="14090005">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nsid w:val="0F81035F"/>
    <w:multiLevelType w:val="hybridMultilevel"/>
    <w:tmpl w:val="FE7ED616"/>
    <w:lvl w:ilvl="0" w:tplc="14090001">
      <w:start w:val="1"/>
      <w:numFmt w:val="bullet"/>
      <w:lvlText w:val=""/>
      <w:lvlJc w:val="left"/>
      <w:pPr>
        <w:ind w:left="360" w:hanging="360"/>
      </w:pPr>
      <w:rPr>
        <w:rFonts w:ascii="Symbol" w:hAnsi="Symbol" w:hint="default"/>
        <w:b/>
        <w:i w:val="0"/>
        <w:color w:val="auto"/>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4">
    <w:nsid w:val="0FD1753B"/>
    <w:multiLevelType w:val="hybridMultilevel"/>
    <w:tmpl w:val="B21ECD2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nsid w:val="10247A10"/>
    <w:multiLevelType w:val="hybridMultilevel"/>
    <w:tmpl w:val="60947B04"/>
    <w:lvl w:ilvl="0" w:tplc="C5DE4BA0">
      <w:start w:val="1"/>
      <w:numFmt w:val="bullet"/>
      <w:lvlText w:val=""/>
      <w:lvlJc w:val="left"/>
      <w:pPr>
        <w:ind w:left="360" w:hanging="360"/>
      </w:pPr>
      <w:rPr>
        <w:rFonts w:ascii="Symbol" w:hAnsi="Symbol" w:hint="default"/>
        <w:b w:val="0"/>
        <w:sz w:val="20"/>
        <w:szCs w:val="20"/>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6">
    <w:nsid w:val="10605E37"/>
    <w:multiLevelType w:val="hybridMultilevel"/>
    <w:tmpl w:val="60DAE6E2"/>
    <w:lvl w:ilvl="0" w:tplc="14090001">
      <w:start w:val="1"/>
      <w:numFmt w:val="bullet"/>
      <w:lvlText w:val=""/>
      <w:lvlJc w:val="left"/>
      <w:pPr>
        <w:ind w:left="360" w:hanging="360"/>
      </w:pPr>
      <w:rPr>
        <w:rFonts w:ascii="Symbol" w:hAnsi="Symbol" w:hint="default"/>
        <w:b/>
        <w:i w:val="0"/>
        <w:color w:val="auto"/>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7">
    <w:nsid w:val="10CB7CC6"/>
    <w:multiLevelType w:val="hybridMultilevel"/>
    <w:tmpl w:val="29D4F4D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nsid w:val="114B21ED"/>
    <w:multiLevelType w:val="hybridMultilevel"/>
    <w:tmpl w:val="5EEE60A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nsid w:val="119A6391"/>
    <w:multiLevelType w:val="hybridMultilevel"/>
    <w:tmpl w:val="0D7CD2AE"/>
    <w:lvl w:ilvl="0" w:tplc="14090001">
      <w:start w:val="1"/>
      <w:numFmt w:val="bullet"/>
      <w:lvlText w:val=""/>
      <w:lvlJc w:val="left"/>
      <w:pPr>
        <w:ind w:left="360" w:hanging="360"/>
      </w:pPr>
      <w:rPr>
        <w:rFonts w:ascii="Symbol" w:hAnsi="Symbol" w:hint="default"/>
        <w:b/>
        <w:i w:val="0"/>
        <w:color w:val="auto"/>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0">
    <w:nsid w:val="12A565C9"/>
    <w:multiLevelType w:val="hybridMultilevel"/>
    <w:tmpl w:val="1958958C"/>
    <w:lvl w:ilvl="0" w:tplc="9B2EE462">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nsid w:val="142E5046"/>
    <w:multiLevelType w:val="hybridMultilevel"/>
    <w:tmpl w:val="B0BA5020"/>
    <w:lvl w:ilvl="0" w:tplc="51B61552">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nsid w:val="14552ECA"/>
    <w:multiLevelType w:val="hybridMultilevel"/>
    <w:tmpl w:val="5A5C1032"/>
    <w:lvl w:ilvl="0" w:tplc="BBE843B0">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nsid w:val="14941D7E"/>
    <w:multiLevelType w:val="hybridMultilevel"/>
    <w:tmpl w:val="493AC1BE"/>
    <w:lvl w:ilvl="0" w:tplc="10BA1EAA">
      <w:start w:val="1"/>
      <w:numFmt w:val="bullet"/>
      <w:lvlText w:val=""/>
      <w:lvlJc w:val="left"/>
      <w:pPr>
        <w:ind w:left="360" w:hanging="360"/>
      </w:pPr>
      <w:rPr>
        <w:rFonts w:ascii="Symbol" w:hAnsi="Symbol" w:hint="default"/>
        <w:color w:val="auto"/>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4">
    <w:nsid w:val="17222E11"/>
    <w:multiLevelType w:val="hybridMultilevel"/>
    <w:tmpl w:val="EB9086A0"/>
    <w:lvl w:ilvl="0" w:tplc="14090001">
      <w:start w:val="1"/>
      <w:numFmt w:val="bullet"/>
      <w:lvlText w:val=""/>
      <w:lvlJc w:val="left"/>
      <w:pPr>
        <w:ind w:left="360" w:hanging="360"/>
      </w:pPr>
      <w:rPr>
        <w:rFonts w:ascii="Symbol" w:hAnsi="Symbol" w:hint="default"/>
        <w:b/>
        <w:i w:val="0"/>
      </w:rPr>
    </w:lvl>
    <w:lvl w:ilvl="1" w:tplc="827AEE7C">
      <w:start w:val="1"/>
      <w:numFmt w:val="decimal"/>
      <w:lvlText w:val="%2."/>
      <w:lvlJc w:val="left"/>
      <w:pPr>
        <w:ind w:left="108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5">
    <w:nsid w:val="178748FD"/>
    <w:multiLevelType w:val="hybridMultilevel"/>
    <w:tmpl w:val="393ABAB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6">
    <w:nsid w:val="17BF3E77"/>
    <w:multiLevelType w:val="hybridMultilevel"/>
    <w:tmpl w:val="506EE774"/>
    <w:lvl w:ilvl="0" w:tplc="14090001">
      <w:start w:val="1"/>
      <w:numFmt w:val="bullet"/>
      <w:lvlText w:val=""/>
      <w:lvlJc w:val="left"/>
      <w:pPr>
        <w:ind w:left="360" w:hanging="360"/>
      </w:pPr>
      <w:rPr>
        <w:rFonts w:ascii="Symbol" w:hAnsi="Symbol" w:hint="default"/>
        <w:b/>
        <w:i w:val="0"/>
        <w:color w:val="auto"/>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7">
    <w:nsid w:val="17F1401C"/>
    <w:multiLevelType w:val="hybridMultilevel"/>
    <w:tmpl w:val="73B0B28C"/>
    <w:lvl w:ilvl="0" w:tplc="14090001">
      <w:start w:val="1"/>
      <w:numFmt w:val="bullet"/>
      <w:lvlText w:val=""/>
      <w:lvlJc w:val="left"/>
      <w:pPr>
        <w:ind w:left="360" w:hanging="360"/>
      </w:pPr>
      <w:rPr>
        <w:rFonts w:ascii="Symbol" w:hAnsi="Symbol" w:hint="default"/>
        <w:b/>
        <w:i w:val="0"/>
        <w:color w:val="auto"/>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8">
    <w:nsid w:val="18953DE8"/>
    <w:multiLevelType w:val="hybridMultilevel"/>
    <w:tmpl w:val="770207F0"/>
    <w:lvl w:ilvl="0" w:tplc="E3B420D2">
      <w:start w:val="1"/>
      <w:numFmt w:val="bullet"/>
      <w:lvlText w:val=""/>
      <w:lvlJc w:val="left"/>
      <w:pPr>
        <w:ind w:left="360" w:hanging="360"/>
      </w:pPr>
      <w:rPr>
        <w:rFonts w:ascii="Symbol" w:hAnsi="Symbol" w:hint="default"/>
        <w:color w:val="auto"/>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9">
    <w:nsid w:val="18D54713"/>
    <w:multiLevelType w:val="hybridMultilevel"/>
    <w:tmpl w:val="C840F6D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nsid w:val="1A1A1D89"/>
    <w:multiLevelType w:val="hybridMultilevel"/>
    <w:tmpl w:val="C988FDE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1">
    <w:nsid w:val="1A304E47"/>
    <w:multiLevelType w:val="hybridMultilevel"/>
    <w:tmpl w:val="6756A8F6"/>
    <w:lvl w:ilvl="0" w:tplc="7F86CD70">
      <w:start w:val="1"/>
      <w:numFmt w:val="decimal"/>
      <w:lvlText w:val="%1."/>
      <w:lvlJc w:val="left"/>
      <w:pPr>
        <w:ind w:left="644" w:hanging="360"/>
      </w:pPr>
      <w:rPr>
        <w:rFonts w:hint="default"/>
        <w:b/>
        <w:sz w:val="26"/>
        <w:szCs w:val="26"/>
      </w:rPr>
    </w:lvl>
    <w:lvl w:ilvl="1" w:tplc="14090019" w:tentative="1">
      <w:start w:val="1"/>
      <w:numFmt w:val="lowerLetter"/>
      <w:lvlText w:val="%2."/>
      <w:lvlJc w:val="left"/>
      <w:pPr>
        <w:ind w:left="1364" w:hanging="360"/>
      </w:pPr>
    </w:lvl>
    <w:lvl w:ilvl="2" w:tplc="1409001B" w:tentative="1">
      <w:start w:val="1"/>
      <w:numFmt w:val="lowerRoman"/>
      <w:lvlText w:val="%3."/>
      <w:lvlJc w:val="right"/>
      <w:pPr>
        <w:ind w:left="2084" w:hanging="180"/>
      </w:pPr>
    </w:lvl>
    <w:lvl w:ilvl="3" w:tplc="1409000F" w:tentative="1">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abstractNum w:abstractNumId="32">
    <w:nsid w:val="1B733734"/>
    <w:multiLevelType w:val="hybridMultilevel"/>
    <w:tmpl w:val="F9D86002"/>
    <w:lvl w:ilvl="0" w:tplc="14090005">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3">
    <w:nsid w:val="1B734B94"/>
    <w:multiLevelType w:val="hybridMultilevel"/>
    <w:tmpl w:val="E60AAAE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4">
    <w:nsid w:val="1B745BAD"/>
    <w:multiLevelType w:val="hybridMultilevel"/>
    <w:tmpl w:val="2C926CDA"/>
    <w:lvl w:ilvl="0" w:tplc="77A8CC3A">
      <w:start w:val="1"/>
      <w:numFmt w:val="decimal"/>
      <w:lvlText w:val="%1."/>
      <w:lvlJc w:val="left"/>
      <w:pPr>
        <w:ind w:left="360" w:hanging="360"/>
      </w:pPr>
      <w:rPr>
        <w:rFonts w:hint="default"/>
        <w:color w:val="auto"/>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5">
    <w:nsid w:val="1CE52C57"/>
    <w:multiLevelType w:val="hybridMultilevel"/>
    <w:tmpl w:val="99166524"/>
    <w:lvl w:ilvl="0" w:tplc="14090001">
      <w:start w:val="1"/>
      <w:numFmt w:val="bullet"/>
      <w:lvlText w:val=""/>
      <w:lvlJc w:val="left"/>
      <w:pPr>
        <w:ind w:left="360" w:hanging="360"/>
      </w:pPr>
      <w:rPr>
        <w:rFonts w:ascii="Symbol" w:hAnsi="Symbol" w:hint="default"/>
        <w:b/>
        <w:i w:val="0"/>
        <w:color w:val="auto"/>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6">
    <w:nsid w:val="1DF85DC6"/>
    <w:multiLevelType w:val="hybridMultilevel"/>
    <w:tmpl w:val="6254B636"/>
    <w:lvl w:ilvl="0" w:tplc="14090001">
      <w:start w:val="1"/>
      <w:numFmt w:val="bullet"/>
      <w:lvlText w:val=""/>
      <w:lvlJc w:val="left"/>
      <w:pPr>
        <w:ind w:left="360" w:hanging="360"/>
      </w:pPr>
      <w:rPr>
        <w:rFonts w:ascii="Symbol" w:hAnsi="Symbol" w:hint="default"/>
        <w:b/>
        <w:i w:val="0"/>
        <w:color w:val="auto"/>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7">
    <w:nsid w:val="21033148"/>
    <w:multiLevelType w:val="hybridMultilevel"/>
    <w:tmpl w:val="BFDE4C02"/>
    <w:lvl w:ilvl="0" w:tplc="14090001">
      <w:start w:val="1"/>
      <w:numFmt w:val="bullet"/>
      <w:lvlText w:val=""/>
      <w:lvlJc w:val="left"/>
      <w:pPr>
        <w:ind w:left="360" w:hanging="360"/>
      </w:pPr>
      <w:rPr>
        <w:rFonts w:ascii="Symbol" w:hAnsi="Symbol" w:hint="default"/>
        <w:b/>
        <w:i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8">
    <w:nsid w:val="210E4FE6"/>
    <w:multiLevelType w:val="multilevel"/>
    <w:tmpl w:val="DD98A9C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21C4278F"/>
    <w:multiLevelType w:val="hybridMultilevel"/>
    <w:tmpl w:val="B1C8C254"/>
    <w:lvl w:ilvl="0" w:tplc="14090001">
      <w:start w:val="1"/>
      <w:numFmt w:val="bullet"/>
      <w:lvlText w:val=""/>
      <w:lvlJc w:val="left"/>
      <w:pPr>
        <w:ind w:left="360" w:hanging="360"/>
      </w:pPr>
      <w:rPr>
        <w:rFonts w:ascii="Symbol" w:hAnsi="Symbol" w:hint="default"/>
        <w:b/>
        <w:i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0">
    <w:nsid w:val="229D1818"/>
    <w:multiLevelType w:val="hybridMultilevel"/>
    <w:tmpl w:val="5E0A0D2C"/>
    <w:lvl w:ilvl="0" w:tplc="14090001">
      <w:start w:val="1"/>
      <w:numFmt w:val="bullet"/>
      <w:lvlText w:val=""/>
      <w:lvlJc w:val="left"/>
      <w:pPr>
        <w:tabs>
          <w:tab w:val="num" w:pos="720"/>
        </w:tabs>
        <w:ind w:left="720" w:hanging="360"/>
      </w:pPr>
      <w:rPr>
        <w:rFonts w:ascii="Symbol" w:hAnsi="Symbol" w:hint="default"/>
      </w:rPr>
    </w:lvl>
    <w:lvl w:ilvl="1" w:tplc="4650D5EA" w:tentative="1">
      <w:start w:val="1"/>
      <w:numFmt w:val="decimal"/>
      <w:lvlText w:val="%2."/>
      <w:lvlJc w:val="left"/>
      <w:pPr>
        <w:tabs>
          <w:tab w:val="num" w:pos="1440"/>
        </w:tabs>
        <w:ind w:left="1440" w:hanging="360"/>
      </w:pPr>
    </w:lvl>
    <w:lvl w:ilvl="2" w:tplc="30EAEFDE" w:tentative="1">
      <w:start w:val="1"/>
      <w:numFmt w:val="decimal"/>
      <w:lvlText w:val="%3."/>
      <w:lvlJc w:val="left"/>
      <w:pPr>
        <w:tabs>
          <w:tab w:val="num" w:pos="2160"/>
        </w:tabs>
        <w:ind w:left="2160" w:hanging="360"/>
      </w:pPr>
    </w:lvl>
    <w:lvl w:ilvl="3" w:tplc="CECE3F9C" w:tentative="1">
      <w:start w:val="1"/>
      <w:numFmt w:val="decimal"/>
      <w:lvlText w:val="%4."/>
      <w:lvlJc w:val="left"/>
      <w:pPr>
        <w:tabs>
          <w:tab w:val="num" w:pos="2880"/>
        </w:tabs>
        <w:ind w:left="2880" w:hanging="360"/>
      </w:pPr>
    </w:lvl>
    <w:lvl w:ilvl="4" w:tplc="95E28CE8" w:tentative="1">
      <w:start w:val="1"/>
      <w:numFmt w:val="decimal"/>
      <w:lvlText w:val="%5."/>
      <w:lvlJc w:val="left"/>
      <w:pPr>
        <w:tabs>
          <w:tab w:val="num" w:pos="3600"/>
        </w:tabs>
        <w:ind w:left="3600" w:hanging="360"/>
      </w:pPr>
    </w:lvl>
    <w:lvl w:ilvl="5" w:tplc="0700FA4E" w:tentative="1">
      <w:start w:val="1"/>
      <w:numFmt w:val="decimal"/>
      <w:lvlText w:val="%6."/>
      <w:lvlJc w:val="left"/>
      <w:pPr>
        <w:tabs>
          <w:tab w:val="num" w:pos="4320"/>
        </w:tabs>
        <w:ind w:left="4320" w:hanging="360"/>
      </w:pPr>
    </w:lvl>
    <w:lvl w:ilvl="6" w:tplc="1EA28F26" w:tentative="1">
      <w:start w:val="1"/>
      <w:numFmt w:val="decimal"/>
      <w:lvlText w:val="%7."/>
      <w:lvlJc w:val="left"/>
      <w:pPr>
        <w:tabs>
          <w:tab w:val="num" w:pos="5040"/>
        </w:tabs>
        <w:ind w:left="5040" w:hanging="360"/>
      </w:pPr>
    </w:lvl>
    <w:lvl w:ilvl="7" w:tplc="4DF051FC" w:tentative="1">
      <w:start w:val="1"/>
      <w:numFmt w:val="decimal"/>
      <w:lvlText w:val="%8."/>
      <w:lvlJc w:val="left"/>
      <w:pPr>
        <w:tabs>
          <w:tab w:val="num" w:pos="5760"/>
        </w:tabs>
        <w:ind w:left="5760" w:hanging="360"/>
      </w:pPr>
    </w:lvl>
    <w:lvl w:ilvl="8" w:tplc="C2B073CE" w:tentative="1">
      <w:start w:val="1"/>
      <w:numFmt w:val="decimal"/>
      <w:lvlText w:val="%9."/>
      <w:lvlJc w:val="left"/>
      <w:pPr>
        <w:tabs>
          <w:tab w:val="num" w:pos="6480"/>
        </w:tabs>
        <w:ind w:left="6480" w:hanging="360"/>
      </w:pPr>
    </w:lvl>
  </w:abstractNum>
  <w:abstractNum w:abstractNumId="41">
    <w:nsid w:val="22B11278"/>
    <w:multiLevelType w:val="hybridMultilevel"/>
    <w:tmpl w:val="55A04814"/>
    <w:lvl w:ilvl="0" w:tplc="14090001">
      <w:start w:val="1"/>
      <w:numFmt w:val="bullet"/>
      <w:lvlText w:val=""/>
      <w:lvlJc w:val="left"/>
      <w:pPr>
        <w:ind w:left="360" w:hanging="360"/>
      </w:pPr>
      <w:rPr>
        <w:rFonts w:ascii="Symbol" w:hAnsi="Symbol" w:hint="default"/>
        <w:b/>
        <w:i w:val="0"/>
        <w:color w:val="auto"/>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2">
    <w:nsid w:val="22BE16C9"/>
    <w:multiLevelType w:val="hybridMultilevel"/>
    <w:tmpl w:val="E5E29F08"/>
    <w:lvl w:ilvl="0" w:tplc="14090001">
      <w:start w:val="1"/>
      <w:numFmt w:val="bullet"/>
      <w:lvlText w:val=""/>
      <w:lvlJc w:val="left"/>
      <w:pPr>
        <w:tabs>
          <w:tab w:val="num" w:pos="720"/>
        </w:tabs>
        <w:ind w:left="720" w:hanging="360"/>
      </w:pPr>
      <w:rPr>
        <w:rFonts w:ascii="Symbol" w:hAnsi="Symbol" w:hint="default"/>
      </w:rPr>
    </w:lvl>
    <w:lvl w:ilvl="1" w:tplc="E3B2B7FC" w:tentative="1">
      <w:start w:val="1"/>
      <w:numFmt w:val="decimal"/>
      <w:lvlText w:val="%2."/>
      <w:lvlJc w:val="left"/>
      <w:pPr>
        <w:tabs>
          <w:tab w:val="num" w:pos="1440"/>
        </w:tabs>
        <w:ind w:left="1440" w:hanging="360"/>
      </w:pPr>
    </w:lvl>
    <w:lvl w:ilvl="2" w:tplc="B4D4DEE8" w:tentative="1">
      <w:start w:val="1"/>
      <w:numFmt w:val="decimal"/>
      <w:lvlText w:val="%3."/>
      <w:lvlJc w:val="left"/>
      <w:pPr>
        <w:tabs>
          <w:tab w:val="num" w:pos="2160"/>
        </w:tabs>
        <w:ind w:left="2160" w:hanging="360"/>
      </w:pPr>
    </w:lvl>
    <w:lvl w:ilvl="3" w:tplc="FB687476" w:tentative="1">
      <w:start w:val="1"/>
      <w:numFmt w:val="decimal"/>
      <w:lvlText w:val="%4."/>
      <w:lvlJc w:val="left"/>
      <w:pPr>
        <w:tabs>
          <w:tab w:val="num" w:pos="2880"/>
        </w:tabs>
        <w:ind w:left="2880" w:hanging="360"/>
      </w:pPr>
    </w:lvl>
    <w:lvl w:ilvl="4" w:tplc="33AEF3D8" w:tentative="1">
      <w:start w:val="1"/>
      <w:numFmt w:val="decimal"/>
      <w:lvlText w:val="%5."/>
      <w:lvlJc w:val="left"/>
      <w:pPr>
        <w:tabs>
          <w:tab w:val="num" w:pos="3600"/>
        </w:tabs>
        <w:ind w:left="3600" w:hanging="360"/>
      </w:pPr>
    </w:lvl>
    <w:lvl w:ilvl="5" w:tplc="2BE68E2C" w:tentative="1">
      <w:start w:val="1"/>
      <w:numFmt w:val="decimal"/>
      <w:lvlText w:val="%6."/>
      <w:lvlJc w:val="left"/>
      <w:pPr>
        <w:tabs>
          <w:tab w:val="num" w:pos="4320"/>
        </w:tabs>
        <w:ind w:left="4320" w:hanging="360"/>
      </w:pPr>
    </w:lvl>
    <w:lvl w:ilvl="6" w:tplc="D3BC7524" w:tentative="1">
      <w:start w:val="1"/>
      <w:numFmt w:val="decimal"/>
      <w:lvlText w:val="%7."/>
      <w:lvlJc w:val="left"/>
      <w:pPr>
        <w:tabs>
          <w:tab w:val="num" w:pos="5040"/>
        </w:tabs>
        <w:ind w:left="5040" w:hanging="360"/>
      </w:pPr>
    </w:lvl>
    <w:lvl w:ilvl="7" w:tplc="71B80E80" w:tentative="1">
      <w:start w:val="1"/>
      <w:numFmt w:val="decimal"/>
      <w:lvlText w:val="%8."/>
      <w:lvlJc w:val="left"/>
      <w:pPr>
        <w:tabs>
          <w:tab w:val="num" w:pos="5760"/>
        </w:tabs>
        <w:ind w:left="5760" w:hanging="360"/>
      </w:pPr>
    </w:lvl>
    <w:lvl w:ilvl="8" w:tplc="9112C5C2" w:tentative="1">
      <w:start w:val="1"/>
      <w:numFmt w:val="decimal"/>
      <w:lvlText w:val="%9."/>
      <w:lvlJc w:val="left"/>
      <w:pPr>
        <w:tabs>
          <w:tab w:val="num" w:pos="6480"/>
        </w:tabs>
        <w:ind w:left="6480" w:hanging="360"/>
      </w:pPr>
    </w:lvl>
  </w:abstractNum>
  <w:abstractNum w:abstractNumId="43">
    <w:nsid w:val="230B246B"/>
    <w:multiLevelType w:val="hybridMultilevel"/>
    <w:tmpl w:val="CFA46FE8"/>
    <w:lvl w:ilvl="0" w:tplc="D6B0C17C">
      <w:start w:val="1"/>
      <w:numFmt w:val="bullet"/>
      <w:lvlText w:val=""/>
      <w:lvlJc w:val="left"/>
      <w:pPr>
        <w:ind w:left="720" w:hanging="360"/>
      </w:pPr>
      <w:rPr>
        <w:rFonts w:ascii="Symbol" w:hAnsi="Symbol" w:hint="default"/>
        <w:color w:val="000000" w:themeColor="text1"/>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4">
    <w:nsid w:val="24AF0FD0"/>
    <w:multiLevelType w:val="hybridMultilevel"/>
    <w:tmpl w:val="C0E0CE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5">
    <w:nsid w:val="26901180"/>
    <w:multiLevelType w:val="hybridMultilevel"/>
    <w:tmpl w:val="101A3404"/>
    <w:lvl w:ilvl="0" w:tplc="FF54C056">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6">
    <w:nsid w:val="276F0217"/>
    <w:multiLevelType w:val="hybridMultilevel"/>
    <w:tmpl w:val="98D6B27C"/>
    <w:lvl w:ilvl="0" w:tplc="AE46423C">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7">
    <w:nsid w:val="27CB5D8C"/>
    <w:multiLevelType w:val="hybridMultilevel"/>
    <w:tmpl w:val="2FBCA778"/>
    <w:lvl w:ilvl="0" w:tplc="14090003">
      <w:start w:val="1"/>
      <w:numFmt w:val="bullet"/>
      <w:lvlText w:val="o"/>
      <w:lvlJc w:val="left"/>
      <w:pPr>
        <w:ind w:left="360" w:hanging="360"/>
      </w:pPr>
      <w:rPr>
        <w:rFonts w:ascii="Courier New" w:hAnsi="Courier New" w:cs="Courier New"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8">
    <w:nsid w:val="29D8000D"/>
    <w:multiLevelType w:val="hybridMultilevel"/>
    <w:tmpl w:val="35D8150C"/>
    <w:lvl w:ilvl="0" w:tplc="14090001">
      <w:start w:val="1"/>
      <w:numFmt w:val="bullet"/>
      <w:lvlText w:val=""/>
      <w:lvlJc w:val="left"/>
      <w:pPr>
        <w:ind w:left="360" w:hanging="360"/>
      </w:pPr>
      <w:rPr>
        <w:rFonts w:ascii="Symbol" w:hAnsi="Symbol" w:hint="default"/>
        <w:b/>
        <w:i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9">
    <w:nsid w:val="2A0C362D"/>
    <w:multiLevelType w:val="hybridMultilevel"/>
    <w:tmpl w:val="3ED27846"/>
    <w:lvl w:ilvl="0" w:tplc="14090001">
      <w:start w:val="1"/>
      <w:numFmt w:val="bullet"/>
      <w:lvlText w:val=""/>
      <w:lvlJc w:val="left"/>
      <w:pPr>
        <w:ind w:left="360" w:hanging="360"/>
      </w:pPr>
      <w:rPr>
        <w:rFonts w:ascii="Symbol" w:hAnsi="Symbol" w:hint="default"/>
        <w:b/>
        <w:i w:val="0"/>
        <w:color w:val="auto"/>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0">
    <w:nsid w:val="2B1038E2"/>
    <w:multiLevelType w:val="hybridMultilevel"/>
    <w:tmpl w:val="62F60514"/>
    <w:lvl w:ilvl="0" w:tplc="0D0AAA48">
      <w:start w:val="1"/>
      <w:numFmt w:val="decimal"/>
      <w:lvlText w:val="%1."/>
      <w:lvlJc w:val="left"/>
      <w:pPr>
        <w:ind w:left="360" w:hanging="360"/>
      </w:pPr>
      <w:rPr>
        <w:rFonts w:hint="default"/>
        <w:color w:val="auto"/>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1">
    <w:nsid w:val="2B895488"/>
    <w:multiLevelType w:val="hybridMultilevel"/>
    <w:tmpl w:val="01940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2C3E0FDD"/>
    <w:multiLevelType w:val="hybridMultilevel"/>
    <w:tmpl w:val="A072DB0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3">
    <w:nsid w:val="2C6D031D"/>
    <w:multiLevelType w:val="hybridMultilevel"/>
    <w:tmpl w:val="3C4A41F0"/>
    <w:lvl w:ilvl="0" w:tplc="14090001">
      <w:start w:val="1"/>
      <w:numFmt w:val="bullet"/>
      <w:lvlText w:val=""/>
      <w:lvlJc w:val="left"/>
      <w:pPr>
        <w:ind w:left="360" w:hanging="360"/>
      </w:pPr>
      <w:rPr>
        <w:rFonts w:ascii="Symbol" w:hAnsi="Symbol" w:hint="default"/>
        <w:b/>
        <w:i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4">
    <w:nsid w:val="2CB674B7"/>
    <w:multiLevelType w:val="hybridMultilevel"/>
    <w:tmpl w:val="C4BAB0EE"/>
    <w:lvl w:ilvl="0" w:tplc="29F614F4">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5">
    <w:nsid w:val="2D414C09"/>
    <w:multiLevelType w:val="hybridMultilevel"/>
    <w:tmpl w:val="987064B4"/>
    <w:lvl w:ilvl="0" w:tplc="7F069608">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6">
    <w:nsid w:val="2DDE68B9"/>
    <w:multiLevelType w:val="hybridMultilevel"/>
    <w:tmpl w:val="86D07676"/>
    <w:lvl w:ilvl="0" w:tplc="EBEC697C">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7">
    <w:nsid w:val="2EAB1FA1"/>
    <w:multiLevelType w:val="hybridMultilevel"/>
    <w:tmpl w:val="5B24CF5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8">
    <w:nsid w:val="2ED6000B"/>
    <w:multiLevelType w:val="hybridMultilevel"/>
    <w:tmpl w:val="8CC27A7E"/>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9">
    <w:nsid w:val="3044609B"/>
    <w:multiLevelType w:val="hybridMultilevel"/>
    <w:tmpl w:val="BD3C6098"/>
    <w:lvl w:ilvl="0" w:tplc="14090001">
      <w:start w:val="1"/>
      <w:numFmt w:val="bullet"/>
      <w:lvlText w:val=""/>
      <w:lvlJc w:val="left"/>
      <w:pPr>
        <w:ind w:left="360" w:hanging="360"/>
      </w:pPr>
      <w:rPr>
        <w:rFonts w:ascii="Symbol" w:hAnsi="Symbol" w:hint="default"/>
        <w:b/>
        <w:i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0">
    <w:nsid w:val="325E08B9"/>
    <w:multiLevelType w:val="hybridMultilevel"/>
    <w:tmpl w:val="A33486DC"/>
    <w:lvl w:ilvl="0" w:tplc="14090001">
      <w:start w:val="1"/>
      <w:numFmt w:val="bullet"/>
      <w:lvlText w:val=""/>
      <w:lvlJc w:val="left"/>
      <w:pPr>
        <w:ind w:left="360" w:hanging="360"/>
      </w:pPr>
      <w:rPr>
        <w:rFonts w:ascii="Symbol" w:hAnsi="Symbol" w:hint="default"/>
        <w:b/>
        <w:i w:val="0"/>
        <w:color w:val="auto"/>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1">
    <w:nsid w:val="33726D01"/>
    <w:multiLevelType w:val="hybridMultilevel"/>
    <w:tmpl w:val="5524C78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62">
    <w:nsid w:val="34B4104C"/>
    <w:multiLevelType w:val="hybridMultilevel"/>
    <w:tmpl w:val="D14E530E"/>
    <w:lvl w:ilvl="0" w:tplc="ABE02B42">
      <w:start w:val="1"/>
      <w:numFmt w:val="decimal"/>
      <w:lvlText w:val="%1."/>
      <w:lvlJc w:val="left"/>
      <w:pPr>
        <w:ind w:left="360" w:hanging="360"/>
      </w:pPr>
      <w:rPr>
        <w:rFonts w:hint="default"/>
        <w:color w:val="0070C0"/>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3">
    <w:nsid w:val="359B4BEF"/>
    <w:multiLevelType w:val="hybridMultilevel"/>
    <w:tmpl w:val="B3FE978E"/>
    <w:lvl w:ilvl="0" w:tplc="14090005">
      <w:start w:val="1"/>
      <w:numFmt w:val="bullet"/>
      <w:lvlText w:val=""/>
      <w:lvlJc w:val="left"/>
      <w:pPr>
        <w:ind w:left="1571" w:hanging="360"/>
      </w:pPr>
      <w:rPr>
        <w:rFonts w:ascii="Wingdings" w:hAnsi="Wingdings" w:hint="default"/>
      </w:rPr>
    </w:lvl>
    <w:lvl w:ilvl="1" w:tplc="14090003" w:tentative="1">
      <w:start w:val="1"/>
      <w:numFmt w:val="bullet"/>
      <w:lvlText w:val="o"/>
      <w:lvlJc w:val="left"/>
      <w:pPr>
        <w:ind w:left="2291" w:hanging="360"/>
      </w:pPr>
      <w:rPr>
        <w:rFonts w:ascii="Courier New" w:hAnsi="Courier New" w:cs="Courier New" w:hint="default"/>
      </w:rPr>
    </w:lvl>
    <w:lvl w:ilvl="2" w:tplc="14090005" w:tentative="1">
      <w:start w:val="1"/>
      <w:numFmt w:val="bullet"/>
      <w:lvlText w:val=""/>
      <w:lvlJc w:val="left"/>
      <w:pPr>
        <w:ind w:left="3011" w:hanging="360"/>
      </w:pPr>
      <w:rPr>
        <w:rFonts w:ascii="Wingdings" w:hAnsi="Wingdings" w:hint="default"/>
      </w:rPr>
    </w:lvl>
    <w:lvl w:ilvl="3" w:tplc="14090001" w:tentative="1">
      <w:start w:val="1"/>
      <w:numFmt w:val="bullet"/>
      <w:lvlText w:val=""/>
      <w:lvlJc w:val="left"/>
      <w:pPr>
        <w:ind w:left="3731" w:hanging="360"/>
      </w:pPr>
      <w:rPr>
        <w:rFonts w:ascii="Symbol" w:hAnsi="Symbol" w:hint="default"/>
      </w:rPr>
    </w:lvl>
    <w:lvl w:ilvl="4" w:tplc="14090003" w:tentative="1">
      <w:start w:val="1"/>
      <w:numFmt w:val="bullet"/>
      <w:lvlText w:val="o"/>
      <w:lvlJc w:val="left"/>
      <w:pPr>
        <w:ind w:left="4451" w:hanging="360"/>
      </w:pPr>
      <w:rPr>
        <w:rFonts w:ascii="Courier New" w:hAnsi="Courier New" w:cs="Courier New" w:hint="default"/>
      </w:rPr>
    </w:lvl>
    <w:lvl w:ilvl="5" w:tplc="14090005" w:tentative="1">
      <w:start w:val="1"/>
      <w:numFmt w:val="bullet"/>
      <w:lvlText w:val=""/>
      <w:lvlJc w:val="left"/>
      <w:pPr>
        <w:ind w:left="5171" w:hanging="360"/>
      </w:pPr>
      <w:rPr>
        <w:rFonts w:ascii="Wingdings" w:hAnsi="Wingdings" w:hint="default"/>
      </w:rPr>
    </w:lvl>
    <w:lvl w:ilvl="6" w:tplc="14090001" w:tentative="1">
      <w:start w:val="1"/>
      <w:numFmt w:val="bullet"/>
      <w:lvlText w:val=""/>
      <w:lvlJc w:val="left"/>
      <w:pPr>
        <w:ind w:left="5891" w:hanging="360"/>
      </w:pPr>
      <w:rPr>
        <w:rFonts w:ascii="Symbol" w:hAnsi="Symbol" w:hint="default"/>
      </w:rPr>
    </w:lvl>
    <w:lvl w:ilvl="7" w:tplc="14090003" w:tentative="1">
      <w:start w:val="1"/>
      <w:numFmt w:val="bullet"/>
      <w:lvlText w:val="o"/>
      <w:lvlJc w:val="left"/>
      <w:pPr>
        <w:ind w:left="6611" w:hanging="360"/>
      </w:pPr>
      <w:rPr>
        <w:rFonts w:ascii="Courier New" w:hAnsi="Courier New" w:cs="Courier New" w:hint="default"/>
      </w:rPr>
    </w:lvl>
    <w:lvl w:ilvl="8" w:tplc="14090005" w:tentative="1">
      <w:start w:val="1"/>
      <w:numFmt w:val="bullet"/>
      <w:lvlText w:val=""/>
      <w:lvlJc w:val="left"/>
      <w:pPr>
        <w:ind w:left="7331" w:hanging="360"/>
      </w:pPr>
      <w:rPr>
        <w:rFonts w:ascii="Wingdings" w:hAnsi="Wingdings" w:hint="default"/>
      </w:rPr>
    </w:lvl>
  </w:abstractNum>
  <w:abstractNum w:abstractNumId="64">
    <w:nsid w:val="35C63A80"/>
    <w:multiLevelType w:val="hybridMultilevel"/>
    <w:tmpl w:val="11A692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5">
    <w:nsid w:val="386F4245"/>
    <w:multiLevelType w:val="hybridMultilevel"/>
    <w:tmpl w:val="41CC9514"/>
    <w:lvl w:ilvl="0" w:tplc="14090001">
      <w:start w:val="1"/>
      <w:numFmt w:val="bullet"/>
      <w:lvlText w:val=""/>
      <w:lvlJc w:val="left"/>
      <w:pPr>
        <w:ind w:left="360" w:hanging="360"/>
      </w:pPr>
      <w:rPr>
        <w:rFonts w:ascii="Symbol" w:hAnsi="Symbol" w:hint="default"/>
        <w:b/>
        <w:i w:val="0"/>
        <w:color w:val="auto"/>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6">
    <w:nsid w:val="38903185"/>
    <w:multiLevelType w:val="hybridMultilevel"/>
    <w:tmpl w:val="B32AF1A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7">
    <w:nsid w:val="38FC6875"/>
    <w:multiLevelType w:val="hybridMultilevel"/>
    <w:tmpl w:val="C904502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68">
    <w:nsid w:val="396A4DFB"/>
    <w:multiLevelType w:val="hybridMultilevel"/>
    <w:tmpl w:val="8B7C9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39787CBE"/>
    <w:multiLevelType w:val="hybridMultilevel"/>
    <w:tmpl w:val="998ACB1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0">
    <w:nsid w:val="3AAD4A3C"/>
    <w:multiLevelType w:val="hybridMultilevel"/>
    <w:tmpl w:val="A98E60B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71">
    <w:nsid w:val="3C3B5EAD"/>
    <w:multiLevelType w:val="hybridMultilevel"/>
    <w:tmpl w:val="49521F0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72">
    <w:nsid w:val="3CC57F85"/>
    <w:multiLevelType w:val="hybridMultilevel"/>
    <w:tmpl w:val="635AD9A2"/>
    <w:lvl w:ilvl="0" w:tplc="D65E5FC4">
      <w:start w:val="1"/>
      <w:numFmt w:val="bullet"/>
      <w:lvlText w:val=""/>
      <w:lvlJc w:val="left"/>
      <w:pPr>
        <w:ind w:left="360" w:hanging="360"/>
      </w:pPr>
      <w:rPr>
        <w:rFonts w:ascii="Symbol" w:hAnsi="Symbol" w:hint="default"/>
        <w:color w:val="auto"/>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73">
    <w:nsid w:val="3E2C4FF0"/>
    <w:multiLevelType w:val="hybridMultilevel"/>
    <w:tmpl w:val="E01875E0"/>
    <w:lvl w:ilvl="0" w:tplc="14090001">
      <w:start w:val="1"/>
      <w:numFmt w:val="bullet"/>
      <w:lvlText w:val=""/>
      <w:lvlJc w:val="left"/>
      <w:pPr>
        <w:ind w:left="360" w:hanging="360"/>
      </w:pPr>
      <w:rPr>
        <w:rFonts w:ascii="Symbol" w:hAnsi="Symbol" w:hint="default"/>
        <w:b/>
        <w:i w:val="0"/>
        <w:color w:val="auto"/>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4">
    <w:nsid w:val="3E806B01"/>
    <w:multiLevelType w:val="hybridMultilevel"/>
    <w:tmpl w:val="BAE2F870"/>
    <w:lvl w:ilvl="0" w:tplc="14090001">
      <w:start w:val="1"/>
      <w:numFmt w:val="bullet"/>
      <w:lvlText w:val=""/>
      <w:lvlJc w:val="left"/>
      <w:pPr>
        <w:ind w:left="360" w:hanging="360"/>
      </w:pPr>
      <w:rPr>
        <w:rFonts w:ascii="Symbol" w:hAnsi="Symbol" w:hint="default"/>
        <w:b/>
        <w:i w:val="0"/>
        <w:color w:val="auto"/>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5">
    <w:nsid w:val="3F4B6DCD"/>
    <w:multiLevelType w:val="hybridMultilevel"/>
    <w:tmpl w:val="23BA12D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6">
    <w:nsid w:val="423F3122"/>
    <w:multiLevelType w:val="hybridMultilevel"/>
    <w:tmpl w:val="5D3644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nsid w:val="429B70C8"/>
    <w:multiLevelType w:val="hybridMultilevel"/>
    <w:tmpl w:val="F7C26ABC"/>
    <w:lvl w:ilvl="0" w:tplc="14090001">
      <w:start w:val="1"/>
      <w:numFmt w:val="bullet"/>
      <w:lvlText w:val=""/>
      <w:lvlJc w:val="left"/>
      <w:pPr>
        <w:tabs>
          <w:tab w:val="num" w:pos="720"/>
        </w:tabs>
        <w:ind w:left="720" w:hanging="360"/>
      </w:pPr>
      <w:rPr>
        <w:rFonts w:ascii="Symbol" w:hAnsi="Symbol" w:hint="default"/>
      </w:rPr>
    </w:lvl>
    <w:lvl w:ilvl="1" w:tplc="3CC6F3E4" w:tentative="1">
      <w:start w:val="1"/>
      <w:numFmt w:val="decimal"/>
      <w:lvlText w:val="%2."/>
      <w:lvlJc w:val="left"/>
      <w:pPr>
        <w:tabs>
          <w:tab w:val="num" w:pos="1440"/>
        </w:tabs>
        <w:ind w:left="1440" w:hanging="360"/>
      </w:pPr>
    </w:lvl>
    <w:lvl w:ilvl="2" w:tplc="33D247DC" w:tentative="1">
      <w:start w:val="1"/>
      <w:numFmt w:val="decimal"/>
      <w:lvlText w:val="%3."/>
      <w:lvlJc w:val="left"/>
      <w:pPr>
        <w:tabs>
          <w:tab w:val="num" w:pos="2160"/>
        </w:tabs>
        <w:ind w:left="2160" w:hanging="360"/>
      </w:pPr>
    </w:lvl>
    <w:lvl w:ilvl="3" w:tplc="5AE098D4" w:tentative="1">
      <w:start w:val="1"/>
      <w:numFmt w:val="decimal"/>
      <w:lvlText w:val="%4."/>
      <w:lvlJc w:val="left"/>
      <w:pPr>
        <w:tabs>
          <w:tab w:val="num" w:pos="2880"/>
        </w:tabs>
        <w:ind w:left="2880" w:hanging="360"/>
      </w:pPr>
    </w:lvl>
    <w:lvl w:ilvl="4" w:tplc="6824AFF4" w:tentative="1">
      <w:start w:val="1"/>
      <w:numFmt w:val="decimal"/>
      <w:lvlText w:val="%5."/>
      <w:lvlJc w:val="left"/>
      <w:pPr>
        <w:tabs>
          <w:tab w:val="num" w:pos="3600"/>
        </w:tabs>
        <w:ind w:left="3600" w:hanging="360"/>
      </w:pPr>
    </w:lvl>
    <w:lvl w:ilvl="5" w:tplc="B44E94D0" w:tentative="1">
      <w:start w:val="1"/>
      <w:numFmt w:val="decimal"/>
      <w:lvlText w:val="%6."/>
      <w:lvlJc w:val="left"/>
      <w:pPr>
        <w:tabs>
          <w:tab w:val="num" w:pos="4320"/>
        </w:tabs>
        <w:ind w:left="4320" w:hanging="360"/>
      </w:pPr>
    </w:lvl>
    <w:lvl w:ilvl="6" w:tplc="9EA475F2" w:tentative="1">
      <w:start w:val="1"/>
      <w:numFmt w:val="decimal"/>
      <w:lvlText w:val="%7."/>
      <w:lvlJc w:val="left"/>
      <w:pPr>
        <w:tabs>
          <w:tab w:val="num" w:pos="5040"/>
        </w:tabs>
        <w:ind w:left="5040" w:hanging="360"/>
      </w:pPr>
    </w:lvl>
    <w:lvl w:ilvl="7" w:tplc="50EA7052" w:tentative="1">
      <w:start w:val="1"/>
      <w:numFmt w:val="decimal"/>
      <w:lvlText w:val="%8."/>
      <w:lvlJc w:val="left"/>
      <w:pPr>
        <w:tabs>
          <w:tab w:val="num" w:pos="5760"/>
        </w:tabs>
        <w:ind w:left="5760" w:hanging="360"/>
      </w:pPr>
    </w:lvl>
    <w:lvl w:ilvl="8" w:tplc="5E16E472" w:tentative="1">
      <w:start w:val="1"/>
      <w:numFmt w:val="decimal"/>
      <w:lvlText w:val="%9."/>
      <w:lvlJc w:val="left"/>
      <w:pPr>
        <w:tabs>
          <w:tab w:val="num" w:pos="6480"/>
        </w:tabs>
        <w:ind w:left="6480" w:hanging="360"/>
      </w:pPr>
    </w:lvl>
  </w:abstractNum>
  <w:abstractNum w:abstractNumId="78">
    <w:nsid w:val="43112DD7"/>
    <w:multiLevelType w:val="hybridMultilevel"/>
    <w:tmpl w:val="BB8A444A"/>
    <w:lvl w:ilvl="0" w:tplc="14090001">
      <w:start w:val="1"/>
      <w:numFmt w:val="bullet"/>
      <w:lvlText w:val=""/>
      <w:lvlJc w:val="left"/>
      <w:pPr>
        <w:ind w:left="360" w:hanging="360"/>
      </w:pPr>
      <w:rPr>
        <w:rFonts w:ascii="Symbol" w:hAnsi="Symbol" w:hint="default"/>
        <w:b/>
        <w:i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9">
    <w:nsid w:val="4462237F"/>
    <w:multiLevelType w:val="hybridMultilevel"/>
    <w:tmpl w:val="05FCEC56"/>
    <w:lvl w:ilvl="0" w:tplc="14090001">
      <w:start w:val="1"/>
      <w:numFmt w:val="bullet"/>
      <w:lvlText w:val=""/>
      <w:lvlJc w:val="left"/>
      <w:pPr>
        <w:ind w:left="360" w:hanging="360"/>
      </w:pPr>
      <w:rPr>
        <w:rFonts w:ascii="Symbol" w:hAnsi="Symbol" w:hint="default"/>
        <w:b/>
        <w:i w:val="0"/>
        <w:color w:val="auto"/>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0">
    <w:nsid w:val="448E4D89"/>
    <w:multiLevelType w:val="hybridMultilevel"/>
    <w:tmpl w:val="D28E207C"/>
    <w:lvl w:ilvl="0" w:tplc="14090001">
      <w:start w:val="1"/>
      <w:numFmt w:val="bullet"/>
      <w:lvlText w:val=""/>
      <w:lvlJc w:val="left"/>
      <w:pPr>
        <w:tabs>
          <w:tab w:val="num" w:pos="720"/>
        </w:tabs>
        <w:ind w:left="720" w:hanging="360"/>
      </w:pPr>
      <w:rPr>
        <w:rFonts w:ascii="Symbol" w:hAnsi="Symbol" w:hint="default"/>
      </w:rPr>
    </w:lvl>
    <w:lvl w:ilvl="1" w:tplc="18606E5A" w:tentative="1">
      <w:start w:val="1"/>
      <w:numFmt w:val="decimal"/>
      <w:lvlText w:val="%2."/>
      <w:lvlJc w:val="left"/>
      <w:pPr>
        <w:tabs>
          <w:tab w:val="num" w:pos="1440"/>
        </w:tabs>
        <w:ind w:left="1440" w:hanging="360"/>
      </w:pPr>
    </w:lvl>
    <w:lvl w:ilvl="2" w:tplc="F942F39A" w:tentative="1">
      <w:start w:val="1"/>
      <w:numFmt w:val="decimal"/>
      <w:lvlText w:val="%3."/>
      <w:lvlJc w:val="left"/>
      <w:pPr>
        <w:tabs>
          <w:tab w:val="num" w:pos="2160"/>
        </w:tabs>
        <w:ind w:left="2160" w:hanging="360"/>
      </w:pPr>
    </w:lvl>
    <w:lvl w:ilvl="3" w:tplc="ED28A690" w:tentative="1">
      <w:start w:val="1"/>
      <w:numFmt w:val="decimal"/>
      <w:lvlText w:val="%4."/>
      <w:lvlJc w:val="left"/>
      <w:pPr>
        <w:tabs>
          <w:tab w:val="num" w:pos="2880"/>
        </w:tabs>
        <w:ind w:left="2880" w:hanging="360"/>
      </w:pPr>
    </w:lvl>
    <w:lvl w:ilvl="4" w:tplc="954AAB4C" w:tentative="1">
      <w:start w:val="1"/>
      <w:numFmt w:val="decimal"/>
      <w:lvlText w:val="%5."/>
      <w:lvlJc w:val="left"/>
      <w:pPr>
        <w:tabs>
          <w:tab w:val="num" w:pos="3600"/>
        </w:tabs>
        <w:ind w:left="3600" w:hanging="360"/>
      </w:pPr>
    </w:lvl>
    <w:lvl w:ilvl="5" w:tplc="25FC9DEC" w:tentative="1">
      <w:start w:val="1"/>
      <w:numFmt w:val="decimal"/>
      <w:lvlText w:val="%6."/>
      <w:lvlJc w:val="left"/>
      <w:pPr>
        <w:tabs>
          <w:tab w:val="num" w:pos="4320"/>
        </w:tabs>
        <w:ind w:left="4320" w:hanging="360"/>
      </w:pPr>
    </w:lvl>
    <w:lvl w:ilvl="6" w:tplc="F9E0BDF0" w:tentative="1">
      <w:start w:val="1"/>
      <w:numFmt w:val="decimal"/>
      <w:lvlText w:val="%7."/>
      <w:lvlJc w:val="left"/>
      <w:pPr>
        <w:tabs>
          <w:tab w:val="num" w:pos="5040"/>
        </w:tabs>
        <w:ind w:left="5040" w:hanging="360"/>
      </w:pPr>
    </w:lvl>
    <w:lvl w:ilvl="7" w:tplc="156054E4" w:tentative="1">
      <w:start w:val="1"/>
      <w:numFmt w:val="decimal"/>
      <w:lvlText w:val="%8."/>
      <w:lvlJc w:val="left"/>
      <w:pPr>
        <w:tabs>
          <w:tab w:val="num" w:pos="5760"/>
        </w:tabs>
        <w:ind w:left="5760" w:hanging="360"/>
      </w:pPr>
    </w:lvl>
    <w:lvl w:ilvl="8" w:tplc="38F20EEE" w:tentative="1">
      <w:start w:val="1"/>
      <w:numFmt w:val="decimal"/>
      <w:lvlText w:val="%9."/>
      <w:lvlJc w:val="left"/>
      <w:pPr>
        <w:tabs>
          <w:tab w:val="num" w:pos="6480"/>
        </w:tabs>
        <w:ind w:left="6480" w:hanging="360"/>
      </w:pPr>
    </w:lvl>
  </w:abstractNum>
  <w:abstractNum w:abstractNumId="81">
    <w:nsid w:val="465E5A14"/>
    <w:multiLevelType w:val="hybridMultilevel"/>
    <w:tmpl w:val="10EC9234"/>
    <w:lvl w:ilvl="0" w:tplc="14090001">
      <w:start w:val="1"/>
      <w:numFmt w:val="bullet"/>
      <w:lvlText w:val=""/>
      <w:lvlJc w:val="left"/>
      <w:pPr>
        <w:ind w:left="360" w:hanging="360"/>
      </w:pPr>
      <w:rPr>
        <w:rFonts w:ascii="Symbol" w:hAnsi="Symbol" w:hint="default"/>
        <w:b/>
        <w:i w:val="0"/>
        <w:color w:val="auto"/>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2">
    <w:nsid w:val="486C1D66"/>
    <w:multiLevelType w:val="hybridMultilevel"/>
    <w:tmpl w:val="380C7C56"/>
    <w:lvl w:ilvl="0" w:tplc="14090001">
      <w:start w:val="1"/>
      <w:numFmt w:val="bullet"/>
      <w:lvlText w:val=""/>
      <w:lvlJc w:val="left"/>
      <w:pPr>
        <w:ind w:left="360" w:hanging="360"/>
      </w:pPr>
      <w:rPr>
        <w:rFonts w:ascii="Symbol" w:hAnsi="Symbol" w:hint="default"/>
        <w:b/>
        <w:i w:val="0"/>
        <w:color w:val="auto"/>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3">
    <w:nsid w:val="4AD92DC1"/>
    <w:multiLevelType w:val="hybridMultilevel"/>
    <w:tmpl w:val="15EED0DC"/>
    <w:lvl w:ilvl="0" w:tplc="14090001">
      <w:start w:val="1"/>
      <w:numFmt w:val="bullet"/>
      <w:lvlText w:val=""/>
      <w:lvlJc w:val="left"/>
      <w:pPr>
        <w:tabs>
          <w:tab w:val="num" w:pos="720"/>
        </w:tabs>
        <w:ind w:left="720" w:hanging="360"/>
      </w:pPr>
      <w:rPr>
        <w:rFonts w:ascii="Symbol" w:hAnsi="Symbol" w:hint="default"/>
      </w:rPr>
    </w:lvl>
    <w:lvl w:ilvl="1" w:tplc="FA183532" w:tentative="1">
      <w:start w:val="1"/>
      <w:numFmt w:val="decimal"/>
      <w:lvlText w:val="%2."/>
      <w:lvlJc w:val="left"/>
      <w:pPr>
        <w:tabs>
          <w:tab w:val="num" w:pos="1440"/>
        </w:tabs>
        <w:ind w:left="1440" w:hanging="360"/>
      </w:pPr>
    </w:lvl>
    <w:lvl w:ilvl="2" w:tplc="19A4F700" w:tentative="1">
      <w:start w:val="1"/>
      <w:numFmt w:val="decimal"/>
      <w:lvlText w:val="%3."/>
      <w:lvlJc w:val="left"/>
      <w:pPr>
        <w:tabs>
          <w:tab w:val="num" w:pos="2160"/>
        </w:tabs>
        <w:ind w:left="2160" w:hanging="360"/>
      </w:pPr>
    </w:lvl>
    <w:lvl w:ilvl="3" w:tplc="5740884E" w:tentative="1">
      <w:start w:val="1"/>
      <w:numFmt w:val="decimal"/>
      <w:lvlText w:val="%4."/>
      <w:lvlJc w:val="left"/>
      <w:pPr>
        <w:tabs>
          <w:tab w:val="num" w:pos="2880"/>
        </w:tabs>
        <w:ind w:left="2880" w:hanging="360"/>
      </w:pPr>
    </w:lvl>
    <w:lvl w:ilvl="4" w:tplc="88661FC8" w:tentative="1">
      <w:start w:val="1"/>
      <w:numFmt w:val="decimal"/>
      <w:lvlText w:val="%5."/>
      <w:lvlJc w:val="left"/>
      <w:pPr>
        <w:tabs>
          <w:tab w:val="num" w:pos="3600"/>
        </w:tabs>
        <w:ind w:left="3600" w:hanging="360"/>
      </w:pPr>
    </w:lvl>
    <w:lvl w:ilvl="5" w:tplc="9C5036BC" w:tentative="1">
      <w:start w:val="1"/>
      <w:numFmt w:val="decimal"/>
      <w:lvlText w:val="%6."/>
      <w:lvlJc w:val="left"/>
      <w:pPr>
        <w:tabs>
          <w:tab w:val="num" w:pos="4320"/>
        </w:tabs>
        <w:ind w:left="4320" w:hanging="360"/>
      </w:pPr>
    </w:lvl>
    <w:lvl w:ilvl="6" w:tplc="15387224" w:tentative="1">
      <w:start w:val="1"/>
      <w:numFmt w:val="decimal"/>
      <w:lvlText w:val="%7."/>
      <w:lvlJc w:val="left"/>
      <w:pPr>
        <w:tabs>
          <w:tab w:val="num" w:pos="5040"/>
        </w:tabs>
        <w:ind w:left="5040" w:hanging="360"/>
      </w:pPr>
    </w:lvl>
    <w:lvl w:ilvl="7" w:tplc="29FE7F1A" w:tentative="1">
      <w:start w:val="1"/>
      <w:numFmt w:val="decimal"/>
      <w:lvlText w:val="%8."/>
      <w:lvlJc w:val="left"/>
      <w:pPr>
        <w:tabs>
          <w:tab w:val="num" w:pos="5760"/>
        </w:tabs>
        <w:ind w:left="5760" w:hanging="360"/>
      </w:pPr>
    </w:lvl>
    <w:lvl w:ilvl="8" w:tplc="AEE2B14C" w:tentative="1">
      <w:start w:val="1"/>
      <w:numFmt w:val="decimal"/>
      <w:lvlText w:val="%9."/>
      <w:lvlJc w:val="left"/>
      <w:pPr>
        <w:tabs>
          <w:tab w:val="num" w:pos="6480"/>
        </w:tabs>
        <w:ind w:left="6480" w:hanging="360"/>
      </w:pPr>
    </w:lvl>
  </w:abstractNum>
  <w:abstractNum w:abstractNumId="84">
    <w:nsid w:val="4AE46025"/>
    <w:multiLevelType w:val="hybridMultilevel"/>
    <w:tmpl w:val="E11C9164"/>
    <w:lvl w:ilvl="0" w:tplc="3AD423FC">
      <w:numFmt w:val="bullet"/>
      <w:lvlText w:val=""/>
      <w:lvlJc w:val="left"/>
      <w:pPr>
        <w:ind w:left="720" w:hanging="360"/>
      </w:pPr>
      <w:rPr>
        <w:rFonts w:ascii="Symbol" w:eastAsiaTheme="minorHAnsi" w:hAnsi="Symbol"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5">
    <w:nsid w:val="4CFC1839"/>
    <w:multiLevelType w:val="hybridMultilevel"/>
    <w:tmpl w:val="F29AC7BA"/>
    <w:lvl w:ilvl="0" w:tplc="14090003">
      <w:start w:val="1"/>
      <w:numFmt w:val="bullet"/>
      <w:lvlText w:val="o"/>
      <w:lvlJc w:val="left"/>
      <w:pPr>
        <w:ind w:left="360" w:hanging="360"/>
      </w:pPr>
      <w:rPr>
        <w:rFonts w:ascii="Courier New" w:hAnsi="Courier New" w:cs="Courier New"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86">
    <w:nsid w:val="4DDE0A20"/>
    <w:multiLevelType w:val="hybridMultilevel"/>
    <w:tmpl w:val="487874DE"/>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7">
    <w:nsid w:val="4DFA4090"/>
    <w:multiLevelType w:val="hybridMultilevel"/>
    <w:tmpl w:val="2472AB5E"/>
    <w:lvl w:ilvl="0" w:tplc="8FCE6BEC">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8">
    <w:nsid w:val="4E1D6D5D"/>
    <w:multiLevelType w:val="hybridMultilevel"/>
    <w:tmpl w:val="948EB428"/>
    <w:lvl w:ilvl="0" w:tplc="D15AFCFA">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9">
    <w:nsid w:val="4E5A26A3"/>
    <w:multiLevelType w:val="hybridMultilevel"/>
    <w:tmpl w:val="E3BAE114"/>
    <w:lvl w:ilvl="0" w:tplc="14090001">
      <w:start w:val="1"/>
      <w:numFmt w:val="bullet"/>
      <w:lvlText w:val=""/>
      <w:lvlJc w:val="left"/>
      <w:pPr>
        <w:ind w:left="360" w:hanging="360"/>
      </w:pPr>
      <w:rPr>
        <w:rFonts w:ascii="Symbol" w:hAnsi="Symbol" w:hint="default"/>
        <w:b/>
        <w:i w:val="0"/>
        <w:color w:val="auto"/>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0">
    <w:nsid w:val="4ED46DD2"/>
    <w:multiLevelType w:val="hybridMultilevel"/>
    <w:tmpl w:val="AAA8992A"/>
    <w:lvl w:ilvl="0" w:tplc="689216A8">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1">
    <w:nsid w:val="5040613E"/>
    <w:multiLevelType w:val="hybridMultilevel"/>
    <w:tmpl w:val="97D65DD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2">
    <w:nsid w:val="506E3F87"/>
    <w:multiLevelType w:val="hybridMultilevel"/>
    <w:tmpl w:val="CCA8CDD4"/>
    <w:lvl w:ilvl="0" w:tplc="14090001">
      <w:start w:val="1"/>
      <w:numFmt w:val="bullet"/>
      <w:lvlText w:val=""/>
      <w:lvlJc w:val="left"/>
      <w:pPr>
        <w:ind w:left="360" w:hanging="360"/>
      </w:pPr>
      <w:rPr>
        <w:rFonts w:ascii="Symbol" w:hAnsi="Symbol" w:hint="default"/>
        <w:b/>
        <w:i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3">
    <w:nsid w:val="5286240D"/>
    <w:multiLevelType w:val="hybridMultilevel"/>
    <w:tmpl w:val="578AC94C"/>
    <w:lvl w:ilvl="0" w:tplc="DF56AA24">
      <w:start w:val="1"/>
      <w:numFmt w:val="bullet"/>
      <w:lvlText w:val=""/>
      <w:lvlJc w:val="left"/>
      <w:pPr>
        <w:ind w:left="360" w:hanging="360"/>
      </w:pPr>
      <w:rPr>
        <w:rFonts w:ascii="Symbol" w:hAnsi="Symbol" w:hint="default"/>
        <w:color w:val="auto"/>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94">
    <w:nsid w:val="5336080E"/>
    <w:multiLevelType w:val="hybridMultilevel"/>
    <w:tmpl w:val="56EE7CD4"/>
    <w:lvl w:ilvl="0" w:tplc="14090001">
      <w:start w:val="1"/>
      <w:numFmt w:val="bullet"/>
      <w:lvlText w:val=""/>
      <w:lvlJc w:val="left"/>
      <w:pPr>
        <w:ind w:left="360" w:hanging="360"/>
      </w:pPr>
      <w:rPr>
        <w:rFonts w:ascii="Symbol" w:hAnsi="Symbol" w:hint="default"/>
        <w:b/>
        <w:i w:val="0"/>
        <w:color w:val="auto"/>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5">
    <w:nsid w:val="533C79D1"/>
    <w:multiLevelType w:val="hybridMultilevel"/>
    <w:tmpl w:val="506CB7B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96">
    <w:nsid w:val="535D7078"/>
    <w:multiLevelType w:val="hybridMultilevel"/>
    <w:tmpl w:val="A03220B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97">
    <w:nsid w:val="57051FF3"/>
    <w:multiLevelType w:val="hybridMultilevel"/>
    <w:tmpl w:val="EC24A65E"/>
    <w:lvl w:ilvl="0" w:tplc="3424A768">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8">
    <w:nsid w:val="57180876"/>
    <w:multiLevelType w:val="hybridMultilevel"/>
    <w:tmpl w:val="81E6F132"/>
    <w:lvl w:ilvl="0" w:tplc="6C06AFDA">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9">
    <w:nsid w:val="590E38EE"/>
    <w:multiLevelType w:val="hybridMultilevel"/>
    <w:tmpl w:val="87C2B9E8"/>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00">
    <w:nsid w:val="597E7508"/>
    <w:multiLevelType w:val="hybridMultilevel"/>
    <w:tmpl w:val="3F92314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01">
    <w:nsid w:val="59816DC5"/>
    <w:multiLevelType w:val="hybridMultilevel"/>
    <w:tmpl w:val="FB768624"/>
    <w:lvl w:ilvl="0" w:tplc="03368A28">
      <w:start w:val="1"/>
      <w:numFmt w:val="bullet"/>
      <w:lvlText w:val=""/>
      <w:lvlJc w:val="left"/>
      <w:pPr>
        <w:tabs>
          <w:tab w:val="num" w:pos="720"/>
        </w:tabs>
        <w:ind w:left="720" w:hanging="360"/>
      </w:pPr>
      <w:rPr>
        <w:rFonts w:ascii="Symbol" w:hAnsi="Symbol" w:hint="default"/>
        <w:color w:val="auto"/>
      </w:rPr>
    </w:lvl>
    <w:lvl w:ilvl="1" w:tplc="DF427C46" w:tentative="1">
      <w:start w:val="1"/>
      <w:numFmt w:val="decimal"/>
      <w:lvlText w:val="%2."/>
      <w:lvlJc w:val="left"/>
      <w:pPr>
        <w:tabs>
          <w:tab w:val="num" w:pos="1440"/>
        </w:tabs>
        <w:ind w:left="1440" w:hanging="360"/>
      </w:pPr>
    </w:lvl>
    <w:lvl w:ilvl="2" w:tplc="0C1E2526" w:tentative="1">
      <w:start w:val="1"/>
      <w:numFmt w:val="decimal"/>
      <w:lvlText w:val="%3."/>
      <w:lvlJc w:val="left"/>
      <w:pPr>
        <w:tabs>
          <w:tab w:val="num" w:pos="2160"/>
        </w:tabs>
        <w:ind w:left="2160" w:hanging="360"/>
      </w:pPr>
    </w:lvl>
    <w:lvl w:ilvl="3" w:tplc="90B623B6" w:tentative="1">
      <w:start w:val="1"/>
      <w:numFmt w:val="decimal"/>
      <w:lvlText w:val="%4."/>
      <w:lvlJc w:val="left"/>
      <w:pPr>
        <w:tabs>
          <w:tab w:val="num" w:pos="2880"/>
        </w:tabs>
        <w:ind w:left="2880" w:hanging="360"/>
      </w:pPr>
    </w:lvl>
    <w:lvl w:ilvl="4" w:tplc="8860593E" w:tentative="1">
      <w:start w:val="1"/>
      <w:numFmt w:val="decimal"/>
      <w:lvlText w:val="%5."/>
      <w:lvlJc w:val="left"/>
      <w:pPr>
        <w:tabs>
          <w:tab w:val="num" w:pos="3600"/>
        </w:tabs>
        <w:ind w:left="3600" w:hanging="360"/>
      </w:pPr>
    </w:lvl>
    <w:lvl w:ilvl="5" w:tplc="37B0C98E" w:tentative="1">
      <w:start w:val="1"/>
      <w:numFmt w:val="decimal"/>
      <w:lvlText w:val="%6."/>
      <w:lvlJc w:val="left"/>
      <w:pPr>
        <w:tabs>
          <w:tab w:val="num" w:pos="4320"/>
        </w:tabs>
        <w:ind w:left="4320" w:hanging="360"/>
      </w:pPr>
    </w:lvl>
    <w:lvl w:ilvl="6" w:tplc="EDF21756" w:tentative="1">
      <w:start w:val="1"/>
      <w:numFmt w:val="decimal"/>
      <w:lvlText w:val="%7."/>
      <w:lvlJc w:val="left"/>
      <w:pPr>
        <w:tabs>
          <w:tab w:val="num" w:pos="5040"/>
        </w:tabs>
        <w:ind w:left="5040" w:hanging="360"/>
      </w:pPr>
    </w:lvl>
    <w:lvl w:ilvl="7" w:tplc="BCF45980" w:tentative="1">
      <w:start w:val="1"/>
      <w:numFmt w:val="decimal"/>
      <w:lvlText w:val="%8."/>
      <w:lvlJc w:val="left"/>
      <w:pPr>
        <w:tabs>
          <w:tab w:val="num" w:pos="5760"/>
        </w:tabs>
        <w:ind w:left="5760" w:hanging="360"/>
      </w:pPr>
    </w:lvl>
    <w:lvl w:ilvl="8" w:tplc="E934322E" w:tentative="1">
      <w:start w:val="1"/>
      <w:numFmt w:val="decimal"/>
      <w:lvlText w:val="%9."/>
      <w:lvlJc w:val="left"/>
      <w:pPr>
        <w:tabs>
          <w:tab w:val="num" w:pos="6480"/>
        </w:tabs>
        <w:ind w:left="6480" w:hanging="360"/>
      </w:pPr>
    </w:lvl>
  </w:abstractNum>
  <w:abstractNum w:abstractNumId="102">
    <w:nsid w:val="5A0B141C"/>
    <w:multiLevelType w:val="hybridMultilevel"/>
    <w:tmpl w:val="50705236"/>
    <w:lvl w:ilvl="0" w:tplc="54B28D28">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3">
    <w:nsid w:val="5A54081D"/>
    <w:multiLevelType w:val="hybridMultilevel"/>
    <w:tmpl w:val="F60486B0"/>
    <w:lvl w:ilvl="0" w:tplc="14090001">
      <w:start w:val="1"/>
      <w:numFmt w:val="bullet"/>
      <w:lvlText w:val=""/>
      <w:lvlJc w:val="left"/>
      <w:pPr>
        <w:ind w:left="360" w:hanging="360"/>
      </w:pPr>
      <w:rPr>
        <w:rFonts w:ascii="Symbol" w:hAnsi="Symbol" w:hint="default"/>
        <w:b/>
        <w:i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4">
    <w:nsid w:val="5ACC1353"/>
    <w:multiLevelType w:val="hybridMultilevel"/>
    <w:tmpl w:val="0A9E9D6A"/>
    <w:lvl w:ilvl="0" w:tplc="14090001">
      <w:start w:val="1"/>
      <w:numFmt w:val="bullet"/>
      <w:lvlText w:val=""/>
      <w:lvlJc w:val="left"/>
      <w:pPr>
        <w:tabs>
          <w:tab w:val="num" w:pos="720"/>
        </w:tabs>
        <w:ind w:left="720" w:hanging="360"/>
      </w:pPr>
      <w:rPr>
        <w:rFonts w:ascii="Symbol" w:hAnsi="Symbol" w:hint="default"/>
      </w:rPr>
    </w:lvl>
    <w:lvl w:ilvl="1" w:tplc="8AE04260" w:tentative="1">
      <w:start w:val="1"/>
      <w:numFmt w:val="decimal"/>
      <w:lvlText w:val="%2."/>
      <w:lvlJc w:val="left"/>
      <w:pPr>
        <w:tabs>
          <w:tab w:val="num" w:pos="1440"/>
        </w:tabs>
        <w:ind w:left="1440" w:hanging="360"/>
      </w:pPr>
    </w:lvl>
    <w:lvl w:ilvl="2" w:tplc="A97A3A2E" w:tentative="1">
      <w:start w:val="1"/>
      <w:numFmt w:val="decimal"/>
      <w:lvlText w:val="%3."/>
      <w:lvlJc w:val="left"/>
      <w:pPr>
        <w:tabs>
          <w:tab w:val="num" w:pos="2160"/>
        </w:tabs>
        <w:ind w:left="2160" w:hanging="360"/>
      </w:pPr>
    </w:lvl>
    <w:lvl w:ilvl="3" w:tplc="7CF4F9A2" w:tentative="1">
      <w:start w:val="1"/>
      <w:numFmt w:val="decimal"/>
      <w:lvlText w:val="%4."/>
      <w:lvlJc w:val="left"/>
      <w:pPr>
        <w:tabs>
          <w:tab w:val="num" w:pos="2880"/>
        </w:tabs>
        <w:ind w:left="2880" w:hanging="360"/>
      </w:pPr>
    </w:lvl>
    <w:lvl w:ilvl="4" w:tplc="635644B4" w:tentative="1">
      <w:start w:val="1"/>
      <w:numFmt w:val="decimal"/>
      <w:lvlText w:val="%5."/>
      <w:lvlJc w:val="left"/>
      <w:pPr>
        <w:tabs>
          <w:tab w:val="num" w:pos="3600"/>
        </w:tabs>
        <w:ind w:left="3600" w:hanging="360"/>
      </w:pPr>
    </w:lvl>
    <w:lvl w:ilvl="5" w:tplc="22080318" w:tentative="1">
      <w:start w:val="1"/>
      <w:numFmt w:val="decimal"/>
      <w:lvlText w:val="%6."/>
      <w:lvlJc w:val="left"/>
      <w:pPr>
        <w:tabs>
          <w:tab w:val="num" w:pos="4320"/>
        </w:tabs>
        <w:ind w:left="4320" w:hanging="360"/>
      </w:pPr>
    </w:lvl>
    <w:lvl w:ilvl="6" w:tplc="08A03DD6" w:tentative="1">
      <w:start w:val="1"/>
      <w:numFmt w:val="decimal"/>
      <w:lvlText w:val="%7."/>
      <w:lvlJc w:val="left"/>
      <w:pPr>
        <w:tabs>
          <w:tab w:val="num" w:pos="5040"/>
        </w:tabs>
        <w:ind w:left="5040" w:hanging="360"/>
      </w:pPr>
    </w:lvl>
    <w:lvl w:ilvl="7" w:tplc="C3E4B286" w:tentative="1">
      <w:start w:val="1"/>
      <w:numFmt w:val="decimal"/>
      <w:lvlText w:val="%8."/>
      <w:lvlJc w:val="left"/>
      <w:pPr>
        <w:tabs>
          <w:tab w:val="num" w:pos="5760"/>
        </w:tabs>
        <w:ind w:left="5760" w:hanging="360"/>
      </w:pPr>
    </w:lvl>
    <w:lvl w:ilvl="8" w:tplc="43FEDCAA" w:tentative="1">
      <w:start w:val="1"/>
      <w:numFmt w:val="decimal"/>
      <w:lvlText w:val="%9."/>
      <w:lvlJc w:val="left"/>
      <w:pPr>
        <w:tabs>
          <w:tab w:val="num" w:pos="6480"/>
        </w:tabs>
        <w:ind w:left="6480" w:hanging="360"/>
      </w:pPr>
    </w:lvl>
  </w:abstractNum>
  <w:abstractNum w:abstractNumId="105">
    <w:nsid w:val="5AE845A6"/>
    <w:multiLevelType w:val="multilevel"/>
    <w:tmpl w:val="54386C9C"/>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nsid w:val="5BE70280"/>
    <w:multiLevelType w:val="hybridMultilevel"/>
    <w:tmpl w:val="1AFE034A"/>
    <w:lvl w:ilvl="0" w:tplc="14090001">
      <w:start w:val="1"/>
      <w:numFmt w:val="bullet"/>
      <w:lvlText w:val=""/>
      <w:lvlJc w:val="left"/>
      <w:pPr>
        <w:ind w:left="360" w:hanging="360"/>
      </w:pPr>
      <w:rPr>
        <w:rFonts w:ascii="Symbol" w:hAnsi="Symbol" w:hint="default"/>
        <w:b/>
        <w:i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7">
    <w:nsid w:val="5C294D31"/>
    <w:multiLevelType w:val="hybridMultilevel"/>
    <w:tmpl w:val="0C2AE5E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8">
    <w:nsid w:val="5DFC58E4"/>
    <w:multiLevelType w:val="hybridMultilevel"/>
    <w:tmpl w:val="E4E4848C"/>
    <w:lvl w:ilvl="0" w:tplc="14090001">
      <w:start w:val="1"/>
      <w:numFmt w:val="bullet"/>
      <w:lvlText w:val=""/>
      <w:lvlJc w:val="left"/>
      <w:pPr>
        <w:ind w:left="360" w:hanging="360"/>
      </w:pPr>
      <w:rPr>
        <w:rFonts w:ascii="Symbol" w:hAnsi="Symbol" w:hint="default"/>
        <w:b/>
        <w:i w:val="0"/>
        <w:color w:val="auto"/>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9">
    <w:nsid w:val="5E2751DA"/>
    <w:multiLevelType w:val="hybridMultilevel"/>
    <w:tmpl w:val="EEFAA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nsid w:val="5E2C7FE5"/>
    <w:multiLevelType w:val="hybridMultilevel"/>
    <w:tmpl w:val="83524838"/>
    <w:lvl w:ilvl="0" w:tplc="14090001">
      <w:start w:val="1"/>
      <w:numFmt w:val="bullet"/>
      <w:lvlText w:val=""/>
      <w:lvlJc w:val="left"/>
      <w:pPr>
        <w:ind w:left="360" w:hanging="360"/>
      </w:pPr>
      <w:rPr>
        <w:rFonts w:ascii="Symbol" w:hAnsi="Symbol" w:hint="default"/>
        <w:b/>
        <w:i w:val="0"/>
        <w:color w:val="auto"/>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1">
    <w:nsid w:val="5EF82CFE"/>
    <w:multiLevelType w:val="hybridMultilevel"/>
    <w:tmpl w:val="22FC9E7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12">
    <w:nsid w:val="624660F6"/>
    <w:multiLevelType w:val="hybridMultilevel"/>
    <w:tmpl w:val="F9B4F94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3">
    <w:nsid w:val="628D09ED"/>
    <w:multiLevelType w:val="hybridMultilevel"/>
    <w:tmpl w:val="7922AFC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14">
    <w:nsid w:val="62F94692"/>
    <w:multiLevelType w:val="hybridMultilevel"/>
    <w:tmpl w:val="03068076"/>
    <w:lvl w:ilvl="0" w:tplc="14090001">
      <w:start w:val="1"/>
      <w:numFmt w:val="bullet"/>
      <w:lvlText w:val=""/>
      <w:lvlJc w:val="left"/>
      <w:pPr>
        <w:ind w:left="360" w:hanging="360"/>
      </w:pPr>
      <w:rPr>
        <w:rFonts w:ascii="Symbol" w:hAnsi="Symbol" w:hint="default"/>
        <w:b/>
        <w:i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5">
    <w:nsid w:val="63B90576"/>
    <w:multiLevelType w:val="hybridMultilevel"/>
    <w:tmpl w:val="41282A14"/>
    <w:lvl w:ilvl="0" w:tplc="EBF81B2C">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6">
    <w:nsid w:val="654964DA"/>
    <w:multiLevelType w:val="hybridMultilevel"/>
    <w:tmpl w:val="F55091D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17">
    <w:nsid w:val="65610938"/>
    <w:multiLevelType w:val="hybridMultilevel"/>
    <w:tmpl w:val="C8E8186C"/>
    <w:lvl w:ilvl="0" w:tplc="14090001">
      <w:start w:val="1"/>
      <w:numFmt w:val="bullet"/>
      <w:lvlText w:val=""/>
      <w:lvlJc w:val="left"/>
      <w:pPr>
        <w:ind w:left="360" w:hanging="360"/>
      </w:pPr>
      <w:rPr>
        <w:rFonts w:ascii="Symbol" w:hAnsi="Symbol" w:hint="default"/>
        <w:b/>
        <w:i w:val="0"/>
        <w:color w:val="auto"/>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8">
    <w:nsid w:val="65757803"/>
    <w:multiLevelType w:val="hybridMultilevel"/>
    <w:tmpl w:val="C9FEAF22"/>
    <w:lvl w:ilvl="0" w:tplc="14090003">
      <w:start w:val="1"/>
      <w:numFmt w:val="bullet"/>
      <w:lvlText w:val="o"/>
      <w:lvlJc w:val="left"/>
      <w:pPr>
        <w:ind w:left="720" w:hanging="360"/>
      </w:pPr>
      <w:rPr>
        <w:rFonts w:ascii="Courier New" w:hAnsi="Courier New" w:cs="Courier New"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9">
    <w:nsid w:val="65803069"/>
    <w:multiLevelType w:val="hybridMultilevel"/>
    <w:tmpl w:val="B0F8980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20">
    <w:nsid w:val="66C560FD"/>
    <w:multiLevelType w:val="hybridMultilevel"/>
    <w:tmpl w:val="25C6634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21">
    <w:nsid w:val="670907E7"/>
    <w:multiLevelType w:val="hybridMultilevel"/>
    <w:tmpl w:val="AC769E68"/>
    <w:lvl w:ilvl="0" w:tplc="3E3290B4">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2">
    <w:nsid w:val="698B39DC"/>
    <w:multiLevelType w:val="hybridMultilevel"/>
    <w:tmpl w:val="F65EFC0E"/>
    <w:lvl w:ilvl="0" w:tplc="14090001">
      <w:start w:val="1"/>
      <w:numFmt w:val="bullet"/>
      <w:lvlText w:val=""/>
      <w:lvlJc w:val="left"/>
      <w:pPr>
        <w:ind w:left="360" w:hanging="360"/>
      </w:pPr>
      <w:rPr>
        <w:rFonts w:ascii="Symbol" w:hAnsi="Symbol" w:hint="default"/>
        <w:b/>
        <w:i w:val="0"/>
        <w:color w:val="auto"/>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3">
    <w:nsid w:val="6C9A0D4A"/>
    <w:multiLevelType w:val="hybridMultilevel"/>
    <w:tmpl w:val="2B327C94"/>
    <w:lvl w:ilvl="0" w:tplc="A8D4812C">
      <w:start w:val="1"/>
      <w:numFmt w:val="decimal"/>
      <w:lvlText w:val="%1."/>
      <w:lvlJc w:val="left"/>
      <w:pPr>
        <w:ind w:left="360" w:hanging="360"/>
      </w:pPr>
      <w:rPr>
        <w:rFonts w:eastAsia="Times New Roman" w:cs="Times New Roman" w:hint="default"/>
        <w:color w:val="auto"/>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24">
    <w:nsid w:val="6DAF2129"/>
    <w:multiLevelType w:val="hybridMultilevel"/>
    <w:tmpl w:val="8FD44942"/>
    <w:lvl w:ilvl="0" w:tplc="14090001">
      <w:start w:val="1"/>
      <w:numFmt w:val="bullet"/>
      <w:lvlText w:val=""/>
      <w:lvlJc w:val="left"/>
      <w:pPr>
        <w:tabs>
          <w:tab w:val="num" w:pos="720"/>
        </w:tabs>
        <w:ind w:left="720" w:hanging="360"/>
      </w:pPr>
      <w:rPr>
        <w:rFonts w:ascii="Symbol" w:hAnsi="Symbol" w:hint="default"/>
      </w:rPr>
    </w:lvl>
    <w:lvl w:ilvl="1" w:tplc="DF427C46" w:tentative="1">
      <w:start w:val="1"/>
      <w:numFmt w:val="decimal"/>
      <w:lvlText w:val="%2."/>
      <w:lvlJc w:val="left"/>
      <w:pPr>
        <w:tabs>
          <w:tab w:val="num" w:pos="1440"/>
        </w:tabs>
        <w:ind w:left="1440" w:hanging="360"/>
      </w:pPr>
    </w:lvl>
    <w:lvl w:ilvl="2" w:tplc="0C1E2526" w:tentative="1">
      <w:start w:val="1"/>
      <w:numFmt w:val="decimal"/>
      <w:lvlText w:val="%3."/>
      <w:lvlJc w:val="left"/>
      <w:pPr>
        <w:tabs>
          <w:tab w:val="num" w:pos="2160"/>
        </w:tabs>
        <w:ind w:left="2160" w:hanging="360"/>
      </w:pPr>
    </w:lvl>
    <w:lvl w:ilvl="3" w:tplc="90B623B6" w:tentative="1">
      <w:start w:val="1"/>
      <w:numFmt w:val="decimal"/>
      <w:lvlText w:val="%4."/>
      <w:lvlJc w:val="left"/>
      <w:pPr>
        <w:tabs>
          <w:tab w:val="num" w:pos="2880"/>
        </w:tabs>
        <w:ind w:left="2880" w:hanging="360"/>
      </w:pPr>
    </w:lvl>
    <w:lvl w:ilvl="4" w:tplc="8860593E" w:tentative="1">
      <w:start w:val="1"/>
      <w:numFmt w:val="decimal"/>
      <w:lvlText w:val="%5."/>
      <w:lvlJc w:val="left"/>
      <w:pPr>
        <w:tabs>
          <w:tab w:val="num" w:pos="3600"/>
        </w:tabs>
        <w:ind w:left="3600" w:hanging="360"/>
      </w:pPr>
    </w:lvl>
    <w:lvl w:ilvl="5" w:tplc="37B0C98E" w:tentative="1">
      <w:start w:val="1"/>
      <w:numFmt w:val="decimal"/>
      <w:lvlText w:val="%6."/>
      <w:lvlJc w:val="left"/>
      <w:pPr>
        <w:tabs>
          <w:tab w:val="num" w:pos="4320"/>
        </w:tabs>
        <w:ind w:left="4320" w:hanging="360"/>
      </w:pPr>
    </w:lvl>
    <w:lvl w:ilvl="6" w:tplc="EDF21756" w:tentative="1">
      <w:start w:val="1"/>
      <w:numFmt w:val="decimal"/>
      <w:lvlText w:val="%7."/>
      <w:lvlJc w:val="left"/>
      <w:pPr>
        <w:tabs>
          <w:tab w:val="num" w:pos="5040"/>
        </w:tabs>
        <w:ind w:left="5040" w:hanging="360"/>
      </w:pPr>
    </w:lvl>
    <w:lvl w:ilvl="7" w:tplc="BCF45980" w:tentative="1">
      <w:start w:val="1"/>
      <w:numFmt w:val="decimal"/>
      <w:lvlText w:val="%8."/>
      <w:lvlJc w:val="left"/>
      <w:pPr>
        <w:tabs>
          <w:tab w:val="num" w:pos="5760"/>
        </w:tabs>
        <w:ind w:left="5760" w:hanging="360"/>
      </w:pPr>
    </w:lvl>
    <w:lvl w:ilvl="8" w:tplc="E934322E" w:tentative="1">
      <w:start w:val="1"/>
      <w:numFmt w:val="decimal"/>
      <w:lvlText w:val="%9."/>
      <w:lvlJc w:val="left"/>
      <w:pPr>
        <w:tabs>
          <w:tab w:val="num" w:pos="6480"/>
        </w:tabs>
        <w:ind w:left="6480" w:hanging="360"/>
      </w:pPr>
    </w:lvl>
  </w:abstractNum>
  <w:abstractNum w:abstractNumId="125">
    <w:nsid w:val="6F0A2116"/>
    <w:multiLevelType w:val="hybridMultilevel"/>
    <w:tmpl w:val="46B4B85C"/>
    <w:lvl w:ilvl="0" w:tplc="14090001">
      <w:start w:val="1"/>
      <w:numFmt w:val="bullet"/>
      <w:lvlText w:val=""/>
      <w:lvlJc w:val="left"/>
      <w:pPr>
        <w:ind w:left="360" w:hanging="360"/>
      </w:pPr>
      <w:rPr>
        <w:rFonts w:ascii="Symbol" w:hAnsi="Symbol" w:hint="default"/>
        <w:b/>
        <w:i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6">
    <w:nsid w:val="6F3048B9"/>
    <w:multiLevelType w:val="hybridMultilevel"/>
    <w:tmpl w:val="2940EE90"/>
    <w:lvl w:ilvl="0" w:tplc="F0D00832">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7">
    <w:nsid w:val="6F4D2B19"/>
    <w:multiLevelType w:val="hybridMultilevel"/>
    <w:tmpl w:val="4440D80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28">
    <w:nsid w:val="6F9566AD"/>
    <w:multiLevelType w:val="hybridMultilevel"/>
    <w:tmpl w:val="AAEE04AE"/>
    <w:lvl w:ilvl="0" w:tplc="14090001">
      <w:start w:val="1"/>
      <w:numFmt w:val="bullet"/>
      <w:lvlText w:val=""/>
      <w:lvlJc w:val="left"/>
      <w:pPr>
        <w:ind w:left="360" w:hanging="360"/>
      </w:pPr>
      <w:rPr>
        <w:rFonts w:ascii="Symbol" w:hAnsi="Symbol" w:hint="default"/>
        <w:b/>
        <w:i w:val="0"/>
        <w:color w:val="auto"/>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9">
    <w:nsid w:val="71162E09"/>
    <w:multiLevelType w:val="hybridMultilevel"/>
    <w:tmpl w:val="849A7080"/>
    <w:lvl w:ilvl="0" w:tplc="8C200CAE">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0">
    <w:nsid w:val="71826A09"/>
    <w:multiLevelType w:val="hybridMultilevel"/>
    <w:tmpl w:val="3F52A21A"/>
    <w:lvl w:ilvl="0" w:tplc="14090001">
      <w:start w:val="1"/>
      <w:numFmt w:val="bullet"/>
      <w:lvlText w:val=""/>
      <w:lvlJc w:val="left"/>
      <w:pPr>
        <w:ind w:left="360" w:hanging="360"/>
      </w:pPr>
      <w:rPr>
        <w:rFonts w:ascii="Symbol" w:hAnsi="Symbol" w:hint="default"/>
        <w:b/>
        <w:i w:val="0"/>
        <w:color w:val="auto"/>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1">
    <w:nsid w:val="72B423AC"/>
    <w:multiLevelType w:val="hybridMultilevel"/>
    <w:tmpl w:val="8C143FBE"/>
    <w:lvl w:ilvl="0" w:tplc="14090001">
      <w:start w:val="1"/>
      <w:numFmt w:val="bullet"/>
      <w:lvlText w:val=""/>
      <w:lvlJc w:val="left"/>
      <w:pPr>
        <w:ind w:left="360" w:hanging="360"/>
      </w:pPr>
      <w:rPr>
        <w:rFonts w:ascii="Symbol" w:hAnsi="Symbol" w:hint="default"/>
        <w:b/>
        <w:i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2">
    <w:nsid w:val="72E345A6"/>
    <w:multiLevelType w:val="hybridMultilevel"/>
    <w:tmpl w:val="8BFE3282"/>
    <w:lvl w:ilvl="0" w:tplc="5F2CAFFC">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3">
    <w:nsid w:val="73F0061A"/>
    <w:multiLevelType w:val="hybridMultilevel"/>
    <w:tmpl w:val="77AEC414"/>
    <w:lvl w:ilvl="0" w:tplc="BB620E82">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4">
    <w:nsid w:val="76973DDE"/>
    <w:multiLevelType w:val="hybridMultilevel"/>
    <w:tmpl w:val="589CDBE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35">
    <w:nsid w:val="777E67BA"/>
    <w:multiLevelType w:val="hybridMultilevel"/>
    <w:tmpl w:val="0A9A205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36">
    <w:nsid w:val="790E4DA5"/>
    <w:multiLevelType w:val="hybridMultilevel"/>
    <w:tmpl w:val="130AEBF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7">
    <w:nsid w:val="795D3407"/>
    <w:multiLevelType w:val="hybridMultilevel"/>
    <w:tmpl w:val="3DEE674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38">
    <w:nsid w:val="7985483C"/>
    <w:multiLevelType w:val="hybridMultilevel"/>
    <w:tmpl w:val="EF181F76"/>
    <w:lvl w:ilvl="0" w:tplc="6C0C94C2">
      <w:start w:val="1"/>
      <w:numFmt w:val="bullet"/>
      <w:pStyle w:val="Tablebullet"/>
      <w:lvlText w:val=""/>
      <w:lvlJc w:val="left"/>
      <w:pPr>
        <w:ind w:left="720" w:hanging="360"/>
      </w:pPr>
      <w:rPr>
        <w:rFonts w:ascii="Symbol" w:hAnsi="Symbol" w:hint="default"/>
        <w:color w:val="auto"/>
      </w:rPr>
    </w:lvl>
    <w:lvl w:ilvl="1" w:tplc="A7DAE696">
      <w:start w:val="6"/>
      <w:numFmt w:val="bullet"/>
      <w:lvlText w:val="-"/>
      <w:lvlJc w:val="left"/>
      <w:pPr>
        <w:ind w:left="1440" w:hanging="360"/>
      </w:pPr>
      <w:rPr>
        <w:rFonts w:ascii="Calibri" w:eastAsia="Times New Roman" w:hAnsi="Calibri"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9">
    <w:nsid w:val="7A00156A"/>
    <w:multiLevelType w:val="hybridMultilevel"/>
    <w:tmpl w:val="6CAECED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40">
    <w:nsid w:val="7BFA6959"/>
    <w:multiLevelType w:val="hybridMultilevel"/>
    <w:tmpl w:val="23FE096C"/>
    <w:lvl w:ilvl="0" w:tplc="D5AA861A">
      <w:start w:val="1"/>
      <w:numFmt w:val="decimal"/>
      <w:lvlText w:val="%1."/>
      <w:lvlJc w:val="left"/>
      <w:pPr>
        <w:ind w:left="360" w:hanging="360"/>
      </w:pPr>
      <w:rPr>
        <w:rFonts w:hint="default"/>
        <w:color w:val="auto"/>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41">
    <w:nsid w:val="7CE4121C"/>
    <w:multiLevelType w:val="hybridMultilevel"/>
    <w:tmpl w:val="F150420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42">
    <w:nsid w:val="7D6E2DA8"/>
    <w:multiLevelType w:val="hybridMultilevel"/>
    <w:tmpl w:val="A25AE86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43">
    <w:nsid w:val="7F8436E6"/>
    <w:multiLevelType w:val="hybridMultilevel"/>
    <w:tmpl w:val="9C7833B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num w:numId="1">
    <w:abstractNumId w:val="58"/>
  </w:num>
  <w:num w:numId="2">
    <w:abstractNumId w:val="8"/>
  </w:num>
  <w:num w:numId="3">
    <w:abstractNumId w:val="96"/>
  </w:num>
  <w:num w:numId="4">
    <w:abstractNumId w:val="116"/>
  </w:num>
  <w:num w:numId="5">
    <w:abstractNumId w:val="137"/>
  </w:num>
  <w:num w:numId="6">
    <w:abstractNumId w:val="71"/>
  </w:num>
  <w:num w:numId="7">
    <w:abstractNumId w:val="72"/>
  </w:num>
  <w:num w:numId="8">
    <w:abstractNumId w:val="11"/>
  </w:num>
  <w:num w:numId="9">
    <w:abstractNumId w:val="25"/>
  </w:num>
  <w:num w:numId="10">
    <w:abstractNumId w:val="33"/>
  </w:num>
  <w:num w:numId="11">
    <w:abstractNumId w:val="67"/>
  </w:num>
  <w:num w:numId="12">
    <w:abstractNumId w:val="100"/>
  </w:num>
  <w:num w:numId="13">
    <w:abstractNumId w:val="70"/>
  </w:num>
  <w:num w:numId="14">
    <w:abstractNumId w:val="143"/>
  </w:num>
  <w:num w:numId="15">
    <w:abstractNumId w:val="30"/>
  </w:num>
  <w:num w:numId="16">
    <w:abstractNumId w:val="95"/>
  </w:num>
  <w:num w:numId="17">
    <w:abstractNumId w:val="3"/>
  </w:num>
  <w:num w:numId="18">
    <w:abstractNumId w:val="4"/>
  </w:num>
  <w:num w:numId="19">
    <w:abstractNumId w:val="7"/>
  </w:num>
  <w:num w:numId="20">
    <w:abstractNumId w:val="139"/>
  </w:num>
  <w:num w:numId="21">
    <w:abstractNumId w:val="141"/>
  </w:num>
  <w:num w:numId="22">
    <w:abstractNumId w:val="75"/>
  </w:num>
  <w:num w:numId="23">
    <w:abstractNumId w:val="111"/>
  </w:num>
  <w:num w:numId="24">
    <w:abstractNumId w:val="142"/>
  </w:num>
  <w:num w:numId="25">
    <w:abstractNumId w:val="38"/>
  </w:num>
  <w:num w:numId="26">
    <w:abstractNumId w:val="10"/>
  </w:num>
  <w:num w:numId="27">
    <w:abstractNumId w:val="23"/>
  </w:num>
  <w:num w:numId="28">
    <w:abstractNumId w:val="28"/>
  </w:num>
  <w:num w:numId="29">
    <w:abstractNumId w:val="91"/>
  </w:num>
  <w:num w:numId="30">
    <w:abstractNumId w:val="136"/>
  </w:num>
  <w:num w:numId="31">
    <w:abstractNumId w:val="61"/>
  </w:num>
  <w:num w:numId="32">
    <w:abstractNumId w:val="134"/>
  </w:num>
  <w:num w:numId="33">
    <w:abstractNumId w:val="120"/>
  </w:num>
  <w:num w:numId="34">
    <w:abstractNumId w:val="127"/>
  </w:num>
  <w:num w:numId="35">
    <w:abstractNumId w:val="1"/>
  </w:num>
  <w:num w:numId="36">
    <w:abstractNumId w:val="76"/>
  </w:num>
  <w:num w:numId="37">
    <w:abstractNumId w:val="109"/>
  </w:num>
  <w:num w:numId="38">
    <w:abstractNumId w:val="51"/>
  </w:num>
  <w:num w:numId="39">
    <w:abstractNumId w:val="68"/>
  </w:num>
  <w:num w:numId="40">
    <w:abstractNumId w:val="138"/>
  </w:num>
  <w:num w:numId="41">
    <w:abstractNumId w:val="18"/>
  </w:num>
  <w:num w:numId="42">
    <w:abstractNumId w:val="113"/>
  </w:num>
  <w:num w:numId="43">
    <w:abstractNumId w:val="2"/>
  </w:num>
  <w:num w:numId="44">
    <w:abstractNumId w:val="17"/>
  </w:num>
  <w:num w:numId="45">
    <w:abstractNumId w:val="44"/>
  </w:num>
  <w:num w:numId="46">
    <w:abstractNumId w:val="107"/>
  </w:num>
  <w:num w:numId="47">
    <w:abstractNumId w:val="86"/>
  </w:num>
  <w:num w:numId="48">
    <w:abstractNumId w:val="84"/>
  </w:num>
  <w:num w:numId="49">
    <w:abstractNumId w:val="135"/>
  </w:num>
  <w:num w:numId="50">
    <w:abstractNumId w:val="15"/>
  </w:num>
  <w:num w:numId="51">
    <w:abstractNumId w:val="24"/>
  </w:num>
  <w:num w:numId="52">
    <w:abstractNumId w:val="5"/>
  </w:num>
  <w:num w:numId="53">
    <w:abstractNumId w:val="39"/>
  </w:num>
  <w:num w:numId="54">
    <w:abstractNumId w:val="106"/>
  </w:num>
  <w:num w:numId="55">
    <w:abstractNumId w:val="92"/>
  </w:num>
  <w:num w:numId="56">
    <w:abstractNumId w:val="114"/>
  </w:num>
  <w:num w:numId="57">
    <w:abstractNumId w:val="99"/>
  </w:num>
  <w:num w:numId="58">
    <w:abstractNumId w:val="59"/>
  </w:num>
  <w:num w:numId="59">
    <w:abstractNumId w:val="37"/>
  </w:num>
  <w:num w:numId="60">
    <w:abstractNumId w:val="53"/>
  </w:num>
  <w:num w:numId="61">
    <w:abstractNumId w:val="125"/>
  </w:num>
  <w:num w:numId="62">
    <w:abstractNumId w:val="78"/>
  </w:num>
  <w:num w:numId="63">
    <w:abstractNumId w:val="48"/>
  </w:num>
  <w:num w:numId="64">
    <w:abstractNumId w:val="131"/>
  </w:num>
  <w:num w:numId="65">
    <w:abstractNumId w:val="103"/>
  </w:num>
  <w:num w:numId="66">
    <w:abstractNumId w:val="73"/>
  </w:num>
  <w:num w:numId="67">
    <w:abstractNumId w:val="93"/>
  </w:num>
  <w:num w:numId="68">
    <w:abstractNumId w:val="27"/>
  </w:num>
  <w:num w:numId="69">
    <w:abstractNumId w:val="9"/>
  </w:num>
  <w:num w:numId="70">
    <w:abstractNumId w:val="94"/>
  </w:num>
  <w:num w:numId="71">
    <w:abstractNumId w:val="41"/>
  </w:num>
  <w:num w:numId="72">
    <w:abstractNumId w:val="110"/>
  </w:num>
  <w:num w:numId="73">
    <w:abstractNumId w:val="13"/>
  </w:num>
  <w:num w:numId="74">
    <w:abstractNumId w:val="117"/>
  </w:num>
  <w:num w:numId="75">
    <w:abstractNumId w:val="65"/>
  </w:num>
  <w:num w:numId="76">
    <w:abstractNumId w:val="82"/>
  </w:num>
  <w:num w:numId="77">
    <w:abstractNumId w:val="79"/>
  </w:num>
  <w:num w:numId="78">
    <w:abstractNumId w:val="16"/>
  </w:num>
  <w:num w:numId="79">
    <w:abstractNumId w:val="19"/>
  </w:num>
  <w:num w:numId="80">
    <w:abstractNumId w:val="128"/>
  </w:num>
  <w:num w:numId="81">
    <w:abstractNumId w:val="122"/>
  </w:num>
  <w:num w:numId="82">
    <w:abstractNumId w:val="26"/>
  </w:num>
  <w:num w:numId="83">
    <w:abstractNumId w:val="130"/>
  </w:num>
  <w:num w:numId="84">
    <w:abstractNumId w:val="49"/>
  </w:num>
  <w:num w:numId="85">
    <w:abstractNumId w:val="108"/>
  </w:num>
  <w:num w:numId="86">
    <w:abstractNumId w:val="81"/>
  </w:num>
  <w:num w:numId="87">
    <w:abstractNumId w:val="60"/>
  </w:num>
  <w:num w:numId="88">
    <w:abstractNumId w:val="36"/>
  </w:num>
  <w:num w:numId="89">
    <w:abstractNumId w:val="119"/>
  </w:num>
  <w:num w:numId="90">
    <w:abstractNumId w:val="35"/>
  </w:num>
  <w:num w:numId="91">
    <w:abstractNumId w:val="89"/>
  </w:num>
  <w:num w:numId="92">
    <w:abstractNumId w:val="74"/>
  </w:num>
  <w:num w:numId="93">
    <w:abstractNumId w:val="57"/>
  </w:num>
  <w:num w:numId="94">
    <w:abstractNumId w:val="69"/>
  </w:num>
  <w:num w:numId="95">
    <w:abstractNumId w:val="105"/>
  </w:num>
  <w:num w:numId="96">
    <w:abstractNumId w:val="85"/>
  </w:num>
  <w:num w:numId="97">
    <w:abstractNumId w:val="118"/>
  </w:num>
  <w:num w:numId="98">
    <w:abstractNumId w:val="47"/>
  </w:num>
  <w:num w:numId="99">
    <w:abstractNumId w:val="52"/>
  </w:num>
  <w:num w:numId="100">
    <w:abstractNumId w:val="31"/>
  </w:num>
  <w:num w:numId="101">
    <w:abstractNumId w:val="0"/>
  </w:num>
  <w:num w:numId="102">
    <w:abstractNumId w:val="12"/>
  </w:num>
  <w:num w:numId="103">
    <w:abstractNumId w:val="32"/>
  </w:num>
  <w:num w:numId="104">
    <w:abstractNumId w:val="63"/>
  </w:num>
  <w:num w:numId="105">
    <w:abstractNumId w:val="64"/>
  </w:num>
  <w:num w:numId="106">
    <w:abstractNumId w:val="124"/>
  </w:num>
  <w:num w:numId="107">
    <w:abstractNumId w:val="80"/>
  </w:num>
  <w:num w:numId="108">
    <w:abstractNumId w:val="104"/>
  </w:num>
  <w:num w:numId="109">
    <w:abstractNumId w:val="42"/>
  </w:num>
  <w:num w:numId="110">
    <w:abstractNumId w:val="6"/>
  </w:num>
  <w:num w:numId="111">
    <w:abstractNumId w:val="66"/>
  </w:num>
  <w:num w:numId="112">
    <w:abstractNumId w:val="29"/>
  </w:num>
  <w:num w:numId="113">
    <w:abstractNumId w:val="77"/>
  </w:num>
  <w:num w:numId="114">
    <w:abstractNumId w:val="14"/>
  </w:num>
  <w:num w:numId="115">
    <w:abstractNumId w:val="83"/>
  </w:num>
  <w:num w:numId="116">
    <w:abstractNumId w:val="40"/>
  </w:num>
  <w:num w:numId="117">
    <w:abstractNumId w:val="112"/>
  </w:num>
  <w:num w:numId="118">
    <w:abstractNumId w:val="43"/>
  </w:num>
  <w:num w:numId="119">
    <w:abstractNumId w:val="21"/>
  </w:num>
  <w:num w:numId="120">
    <w:abstractNumId w:val="90"/>
  </w:num>
  <w:num w:numId="121">
    <w:abstractNumId w:val="98"/>
  </w:num>
  <w:num w:numId="122">
    <w:abstractNumId w:val="54"/>
  </w:num>
  <w:num w:numId="123">
    <w:abstractNumId w:val="132"/>
  </w:num>
  <w:num w:numId="124">
    <w:abstractNumId w:val="115"/>
  </w:num>
  <w:num w:numId="125">
    <w:abstractNumId w:val="101"/>
  </w:num>
  <w:num w:numId="126">
    <w:abstractNumId w:val="20"/>
  </w:num>
  <w:num w:numId="127">
    <w:abstractNumId w:val="45"/>
  </w:num>
  <w:num w:numId="128">
    <w:abstractNumId w:val="129"/>
  </w:num>
  <w:num w:numId="129">
    <w:abstractNumId w:val="22"/>
  </w:num>
  <w:num w:numId="130">
    <w:abstractNumId w:val="121"/>
  </w:num>
  <w:num w:numId="131">
    <w:abstractNumId w:val="46"/>
  </w:num>
  <w:num w:numId="132">
    <w:abstractNumId w:val="97"/>
  </w:num>
  <w:num w:numId="133">
    <w:abstractNumId w:val="102"/>
  </w:num>
  <w:num w:numId="134">
    <w:abstractNumId w:val="56"/>
  </w:num>
  <w:num w:numId="135">
    <w:abstractNumId w:val="87"/>
  </w:num>
  <w:num w:numId="136">
    <w:abstractNumId w:val="133"/>
  </w:num>
  <w:num w:numId="137">
    <w:abstractNumId w:val="88"/>
  </w:num>
  <w:num w:numId="138">
    <w:abstractNumId w:val="126"/>
  </w:num>
  <w:num w:numId="139">
    <w:abstractNumId w:val="55"/>
  </w:num>
  <w:num w:numId="140">
    <w:abstractNumId w:val="62"/>
  </w:num>
  <w:num w:numId="141">
    <w:abstractNumId w:val="34"/>
  </w:num>
  <w:num w:numId="142">
    <w:abstractNumId w:val="140"/>
  </w:num>
  <w:num w:numId="143">
    <w:abstractNumId w:val="50"/>
  </w:num>
  <w:num w:numId="144">
    <w:abstractNumId w:val="123"/>
  </w:num>
  <w:numIdMacAtCleanup w:val="144"/>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tefanie Vandevijvere">
    <w15:presenceInfo w15:providerId="AD" w15:userId="S-1-5-21-614565923-1027956908-3001582966-530016"/>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displayBackgroundShape/>
  <w:proofState w:spelling="clean" w:grammar="clean"/>
  <w:revisionView w:markup="0"/>
  <w:defaultTabStop w:val="720"/>
  <w:characterSpacingControl w:val="doNotCompress"/>
  <w:hdrShapeDefaults>
    <o:shapedefaults v:ext="edit" spidmax="8193">
      <o:colormru v:ext="edit" colors="#3c3"/>
    </o:shapedefaults>
  </w:hdrShapeDefaults>
  <w:footnotePr>
    <w:footnote w:id="-1"/>
    <w:footnote w:id="0"/>
  </w:footnotePr>
  <w:endnotePr>
    <w:endnote w:id="-1"/>
    <w:endnote w:id="0"/>
  </w:endnotePr>
  <w:compat>
    <w:useFELayout/>
  </w:compat>
  <w:docVars>
    <w:docVar w:name="Total_Editing_Time" w:val="11"/>
  </w:docVars>
  <w:rsids>
    <w:rsidRoot w:val="00395BFE"/>
    <w:rsid w:val="00000412"/>
    <w:rsid w:val="000017A8"/>
    <w:rsid w:val="000149E7"/>
    <w:rsid w:val="00023E55"/>
    <w:rsid w:val="000301A8"/>
    <w:rsid w:val="0003477D"/>
    <w:rsid w:val="00042993"/>
    <w:rsid w:val="00045EB3"/>
    <w:rsid w:val="00056132"/>
    <w:rsid w:val="000819D5"/>
    <w:rsid w:val="000A09F6"/>
    <w:rsid w:val="000A4149"/>
    <w:rsid w:val="000A6477"/>
    <w:rsid w:val="000B3EB3"/>
    <w:rsid w:val="000C4ED5"/>
    <w:rsid w:val="000C61DC"/>
    <w:rsid w:val="000E1DC6"/>
    <w:rsid w:val="000E3CEF"/>
    <w:rsid w:val="000E4144"/>
    <w:rsid w:val="000E5A76"/>
    <w:rsid w:val="000E7D3E"/>
    <w:rsid w:val="00105C27"/>
    <w:rsid w:val="001068D4"/>
    <w:rsid w:val="00111D32"/>
    <w:rsid w:val="00114162"/>
    <w:rsid w:val="00132185"/>
    <w:rsid w:val="00134F30"/>
    <w:rsid w:val="0014112A"/>
    <w:rsid w:val="00156C06"/>
    <w:rsid w:val="00157ECC"/>
    <w:rsid w:val="00167F5E"/>
    <w:rsid w:val="00174938"/>
    <w:rsid w:val="00175929"/>
    <w:rsid w:val="00182411"/>
    <w:rsid w:val="00190DD2"/>
    <w:rsid w:val="00191AF4"/>
    <w:rsid w:val="001943AB"/>
    <w:rsid w:val="00197D12"/>
    <w:rsid w:val="001D5212"/>
    <w:rsid w:val="001E5604"/>
    <w:rsid w:val="001F1E83"/>
    <w:rsid w:val="001F67A0"/>
    <w:rsid w:val="002058D6"/>
    <w:rsid w:val="00221595"/>
    <w:rsid w:val="002344FE"/>
    <w:rsid w:val="002406DB"/>
    <w:rsid w:val="00252F87"/>
    <w:rsid w:val="00257313"/>
    <w:rsid w:val="00264727"/>
    <w:rsid w:val="00272039"/>
    <w:rsid w:val="00274E20"/>
    <w:rsid w:val="00277D15"/>
    <w:rsid w:val="00285F32"/>
    <w:rsid w:val="00290502"/>
    <w:rsid w:val="002B24C7"/>
    <w:rsid w:val="002C1BD7"/>
    <w:rsid w:val="002C31A0"/>
    <w:rsid w:val="002D33B4"/>
    <w:rsid w:val="003046CB"/>
    <w:rsid w:val="00310B77"/>
    <w:rsid w:val="0031199F"/>
    <w:rsid w:val="0031581B"/>
    <w:rsid w:val="003171D2"/>
    <w:rsid w:val="003210DA"/>
    <w:rsid w:val="00327450"/>
    <w:rsid w:val="00333D3D"/>
    <w:rsid w:val="0033608A"/>
    <w:rsid w:val="003371CA"/>
    <w:rsid w:val="0034388D"/>
    <w:rsid w:val="00360956"/>
    <w:rsid w:val="00371EBD"/>
    <w:rsid w:val="00382DD9"/>
    <w:rsid w:val="00395BFE"/>
    <w:rsid w:val="003A10EF"/>
    <w:rsid w:val="003A68DE"/>
    <w:rsid w:val="003A7896"/>
    <w:rsid w:val="003B45F3"/>
    <w:rsid w:val="003C6A26"/>
    <w:rsid w:val="003D6965"/>
    <w:rsid w:val="003E13DD"/>
    <w:rsid w:val="003E2D32"/>
    <w:rsid w:val="00401C87"/>
    <w:rsid w:val="00405B04"/>
    <w:rsid w:val="004150E5"/>
    <w:rsid w:val="00421239"/>
    <w:rsid w:val="00423E18"/>
    <w:rsid w:val="00445747"/>
    <w:rsid w:val="00451F48"/>
    <w:rsid w:val="00461249"/>
    <w:rsid w:val="00462300"/>
    <w:rsid w:val="00462E31"/>
    <w:rsid w:val="0047476B"/>
    <w:rsid w:val="00487EC4"/>
    <w:rsid w:val="0049180B"/>
    <w:rsid w:val="004B307F"/>
    <w:rsid w:val="004B574B"/>
    <w:rsid w:val="004E618C"/>
    <w:rsid w:val="004F6818"/>
    <w:rsid w:val="00500D11"/>
    <w:rsid w:val="00503FD0"/>
    <w:rsid w:val="00506F8F"/>
    <w:rsid w:val="00510721"/>
    <w:rsid w:val="0053365F"/>
    <w:rsid w:val="00535BA4"/>
    <w:rsid w:val="00536296"/>
    <w:rsid w:val="005412A1"/>
    <w:rsid w:val="005450FD"/>
    <w:rsid w:val="0057048F"/>
    <w:rsid w:val="00570C4C"/>
    <w:rsid w:val="00573681"/>
    <w:rsid w:val="00596422"/>
    <w:rsid w:val="005A2FA1"/>
    <w:rsid w:val="005D75B6"/>
    <w:rsid w:val="005E21CA"/>
    <w:rsid w:val="005F3DC4"/>
    <w:rsid w:val="005F6024"/>
    <w:rsid w:val="0062370F"/>
    <w:rsid w:val="006423DA"/>
    <w:rsid w:val="00646B5E"/>
    <w:rsid w:val="0067317B"/>
    <w:rsid w:val="00674754"/>
    <w:rsid w:val="0068061B"/>
    <w:rsid w:val="00681350"/>
    <w:rsid w:val="006902B9"/>
    <w:rsid w:val="00692CAC"/>
    <w:rsid w:val="00696A63"/>
    <w:rsid w:val="006A6490"/>
    <w:rsid w:val="006B646D"/>
    <w:rsid w:val="006E5BF9"/>
    <w:rsid w:val="007060B9"/>
    <w:rsid w:val="0072249D"/>
    <w:rsid w:val="00726094"/>
    <w:rsid w:val="0072759C"/>
    <w:rsid w:val="00734C2C"/>
    <w:rsid w:val="007446AC"/>
    <w:rsid w:val="0075070A"/>
    <w:rsid w:val="00777563"/>
    <w:rsid w:val="007904D0"/>
    <w:rsid w:val="007C1C35"/>
    <w:rsid w:val="007D51DB"/>
    <w:rsid w:val="008114A1"/>
    <w:rsid w:val="00814B33"/>
    <w:rsid w:val="00815588"/>
    <w:rsid w:val="008164C9"/>
    <w:rsid w:val="00817965"/>
    <w:rsid w:val="00821EAE"/>
    <w:rsid w:val="00832088"/>
    <w:rsid w:val="00842F15"/>
    <w:rsid w:val="00846DF0"/>
    <w:rsid w:val="00856A20"/>
    <w:rsid w:val="008637CB"/>
    <w:rsid w:val="00865B14"/>
    <w:rsid w:val="00866B3C"/>
    <w:rsid w:val="00870E51"/>
    <w:rsid w:val="0087426E"/>
    <w:rsid w:val="008866F9"/>
    <w:rsid w:val="00886B0C"/>
    <w:rsid w:val="0089311D"/>
    <w:rsid w:val="008C47CA"/>
    <w:rsid w:val="008C6F49"/>
    <w:rsid w:val="008D2736"/>
    <w:rsid w:val="008F2CE1"/>
    <w:rsid w:val="008F61A8"/>
    <w:rsid w:val="00900A63"/>
    <w:rsid w:val="00903D3A"/>
    <w:rsid w:val="00904186"/>
    <w:rsid w:val="00913D98"/>
    <w:rsid w:val="009312E8"/>
    <w:rsid w:val="009529AA"/>
    <w:rsid w:val="00960E55"/>
    <w:rsid w:val="009611EA"/>
    <w:rsid w:val="009757E3"/>
    <w:rsid w:val="00991D07"/>
    <w:rsid w:val="0099264C"/>
    <w:rsid w:val="009B3A1F"/>
    <w:rsid w:val="009B5574"/>
    <w:rsid w:val="009D0FD6"/>
    <w:rsid w:val="009D4B8F"/>
    <w:rsid w:val="00A03D64"/>
    <w:rsid w:val="00A117AA"/>
    <w:rsid w:val="00A11F79"/>
    <w:rsid w:val="00A25148"/>
    <w:rsid w:val="00A324FD"/>
    <w:rsid w:val="00A445D4"/>
    <w:rsid w:val="00A471CC"/>
    <w:rsid w:val="00A55742"/>
    <w:rsid w:val="00A60E92"/>
    <w:rsid w:val="00A85068"/>
    <w:rsid w:val="00A91490"/>
    <w:rsid w:val="00A92E6E"/>
    <w:rsid w:val="00AA238C"/>
    <w:rsid w:val="00AA450B"/>
    <w:rsid w:val="00AA6503"/>
    <w:rsid w:val="00AB7ECA"/>
    <w:rsid w:val="00AC14A9"/>
    <w:rsid w:val="00AC6AD4"/>
    <w:rsid w:val="00AD3C5F"/>
    <w:rsid w:val="00AE2092"/>
    <w:rsid w:val="00B070A0"/>
    <w:rsid w:val="00B10577"/>
    <w:rsid w:val="00B2141D"/>
    <w:rsid w:val="00B31B16"/>
    <w:rsid w:val="00B502E7"/>
    <w:rsid w:val="00B56D66"/>
    <w:rsid w:val="00B60D76"/>
    <w:rsid w:val="00B61706"/>
    <w:rsid w:val="00B70F26"/>
    <w:rsid w:val="00B9563C"/>
    <w:rsid w:val="00BA14E9"/>
    <w:rsid w:val="00BA275D"/>
    <w:rsid w:val="00BA67D2"/>
    <w:rsid w:val="00BA71F4"/>
    <w:rsid w:val="00BC28BD"/>
    <w:rsid w:val="00BC67A1"/>
    <w:rsid w:val="00BF0619"/>
    <w:rsid w:val="00BF0DAD"/>
    <w:rsid w:val="00C005B7"/>
    <w:rsid w:val="00C2022D"/>
    <w:rsid w:val="00C20B0E"/>
    <w:rsid w:val="00C22816"/>
    <w:rsid w:val="00C243D2"/>
    <w:rsid w:val="00C27FC7"/>
    <w:rsid w:val="00C4359A"/>
    <w:rsid w:val="00C502A9"/>
    <w:rsid w:val="00C52B60"/>
    <w:rsid w:val="00C66D94"/>
    <w:rsid w:val="00C75DC0"/>
    <w:rsid w:val="00C921D9"/>
    <w:rsid w:val="00CA09AD"/>
    <w:rsid w:val="00CA42E3"/>
    <w:rsid w:val="00CA6A0A"/>
    <w:rsid w:val="00CB1544"/>
    <w:rsid w:val="00CB772C"/>
    <w:rsid w:val="00CC1DD4"/>
    <w:rsid w:val="00CC1E32"/>
    <w:rsid w:val="00CC72DC"/>
    <w:rsid w:val="00CF04E0"/>
    <w:rsid w:val="00CF5387"/>
    <w:rsid w:val="00D06B1F"/>
    <w:rsid w:val="00D22234"/>
    <w:rsid w:val="00D230E8"/>
    <w:rsid w:val="00D40804"/>
    <w:rsid w:val="00D434D7"/>
    <w:rsid w:val="00D440C5"/>
    <w:rsid w:val="00D452E3"/>
    <w:rsid w:val="00D511F0"/>
    <w:rsid w:val="00D62674"/>
    <w:rsid w:val="00D66646"/>
    <w:rsid w:val="00DB7631"/>
    <w:rsid w:val="00DD4333"/>
    <w:rsid w:val="00DD45AD"/>
    <w:rsid w:val="00DE58E1"/>
    <w:rsid w:val="00DE788F"/>
    <w:rsid w:val="00DF1FDE"/>
    <w:rsid w:val="00DF2EEF"/>
    <w:rsid w:val="00E05206"/>
    <w:rsid w:val="00E230A6"/>
    <w:rsid w:val="00E2343A"/>
    <w:rsid w:val="00E344CA"/>
    <w:rsid w:val="00E4373F"/>
    <w:rsid w:val="00E500C5"/>
    <w:rsid w:val="00E55119"/>
    <w:rsid w:val="00E57808"/>
    <w:rsid w:val="00E66840"/>
    <w:rsid w:val="00E67089"/>
    <w:rsid w:val="00E71C9E"/>
    <w:rsid w:val="00E81393"/>
    <w:rsid w:val="00E8220D"/>
    <w:rsid w:val="00E85600"/>
    <w:rsid w:val="00E91733"/>
    <w:rsid w:val="00E96274"/>
    <w:rsid w:val="00EA2A35"/>
    <w:rsid w:val="00EC31C1"/>
    <w:rsid w:val="00EE288E"/>
    <w:rsid w:val="00EF4A83"/>
    <w:rsid w:val="00F028C5"/>
    <w:rsid w:val="00F12C5A"/>
    <w:rsid w:val="00F16420"/>
    <w:rsid w:val="00F228B4"/>
    <w:rsid w:val="00F23FB6"/>
    <w:rsid w:val="00F3034F"/>
    <w:rsid w:val="00F330BE"/>
    <w:rsid w:val="00F351DA"/>
    <w:rsid w:val="00F425EE"/>
    <w:rsid w:val="00F45A88"/>
    <w:rsid w:val="00F57B3C"/>
    <w:rsid w:val="00F57C79"/>
    <w:rsid w:val="00F67C2B"/>
    <w:rsid w:val="00F823A8"/>
    <w:rsid w:val="00F82D6F"/>
    <w:rsid w:val="00FA287D"/>
    <w:rsid w:val="00FC2AA6"/>
    <w:rsid w:val="00FC5F19"/>
    <w:rsid w:val="00FD3699"/>
    <w:rsid w:val="00FD3D96"/>
    <w:rsid w:val="00FD741F"/>
    <w:rsid w:val="00FE0DAF"/>
    <w:rsid w:val="00FF7027"/>
  </w:rsids>
  <m:mathPr>
    <m:mathFont m:val="Cambria Math"/>
    <m:brkBin m:val="before"/>
    <m:brkBinSub m:val="--"/>
    <m:smallFrac m:val="off"/>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8193">
      <o:colormru v:ext="edit" colors="#3c3"/>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NZ" w:eastAsia="en-US" w:bidi="ar-SA"/>
      </w:rPr>
    </w:rPrDefault>
    <w:pPrDefault>
      <w:pPr>
        <w:spacing w:after="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3699"/>
  </w:style>
  <w:style w:type="paragraph" w:styleId="Heading1">
    <w:name w:val="heading 1"/>
    <w:basedOn w:val="Normal"/>
    <w:next w:val="Normal"/>
    <w:link w:val="Heading1Char"/>
    <w:uiPriority w:val="9"/>
    <w:qFormat/>
    <w:rsid w:val="00F823A8"/>
    <w:pPr>
      <w:keepNext/>
      <w:keepLines/>
      <w:spacing w:before="32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823A8"/>
    <w:pPr>
      <w:keepNext/>
      <w:keepLines/>
      <w:spacing w:before="80" w:after="0"/>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F823A8"/>
    <w:pPr>
      <w:keepNext/>
      <w:keepLines/>
      <w:spacing w:before="40" w:after="0"/>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F823A8"/>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F823A8"/>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F823A8"/>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F823A8"/>
    <w:pPr>
      <w:keepNext/>
      <w:keepLines/>
      <w:spacing w:before="40" w:after="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00F823A8"/>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F823A8"/>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23A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823A8"/>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F823A8"/>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F823A8"/>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F67C2B"/>
    <w:pPr>
      <w:tabs>
        <w:tab w:val="center" w:pos="4513"/>
        <w:tab w:val="right" w:pos="9026"/>
      </w:tabs>
      <w:spacing w:after="0"/>
    </w:pPr>
  </w:style>
  <w:style w:type="character" w:customStyle="1" w:styleId="HeaderChar">
    <w:name w:val="Header Char"/>
    <w:basedOn w:val="DefaultParagraphFont"/>
    <w:link w:val="Header"/>
    <w:uiPriority w:val="99"/>
    <w:rsid w:val="00F67C2B"/>
    <w:rPr>
      <w:rFonts w:ascii="Verdana" w:hAnsi="Verdana"/>
    </w:rPr>
  </w:style>
  <w:style w:type="paragraph" w:styleId="Footer">
    <w:name w:val="footer"/>
    <w:basedOn w:val="Normal"/>
    <w:link w:val="FooterChar"/>
    <w:uiPriority w:val="99"/>
    <w:unhideWhenUsed/>
    <w:rsid w:val="00F67C2B"/>
    <w:pPr>
      <w:tabs>
        <w:tab w:val="center" w:pos="4513"/>
        <w:tab w:val="right" w:pos="9026"/>
      </w:tabs>
      <w:spacing w:after="0"/>
    </w:pPr>
  </w:style>
  <w:style w:type="character" w:customStyle="1" w:styleId="FooterChar">
    <w:name w:val="Footer Char"/>
    <w:basedOn w:val="DefaultParagraphFont"/>
    <w:link w:val="Footer"/>
    <w:uiPriority w:val="99"/>
    <w:rsid w:val="00F67C2B"/>
    <w:rPr>
      <w:rFonts w:ascii="Verdana" w:hAnsi="Verdana"/>
    </w:rPr>
  </w:style>
  <w:style w:type="character" w:styleId="Hyperlink">
    <w:name w:val="Hyperlink"/>
    <w:basedOn w:val="DefaultParagraphFont"/>
    <w:uiPriority w:val="99"/>
    <w:unhideWhenUsed/>
    <w:rsid w:val="0031199F"/>
    <w:rPr>
      <w:color w:val="0563C1" w:themeColor="hyperlink"/>
      <w:u w:val="single"/>
    </w:rPr>
  </w:style>
  <w:style w:type="paragraph" w:styleId="TOC1">
    <w:name w:val="toc 1"/>
    <w:basedOn w:val="Normal"/>
    <w:next w:val="Normal"/>
    <w:autoRedefine/>
    <w:uiPriority w:val="39"/>
    <w:unhideWhenUsed/>
    <w:rsid w:val="000E7D3E"/>
    <w:pPr>
      <w:tabs>
        <w:tab w:val="left" w:pos="440"/>
        <w:tab w:val="right" w:leader="dot" w:pos="9016"/>
      </w:tabs>
      <w:spacing w:after="0" w:line="276" w:lineRule="auto"/>
    </w:pPr>
    <w:rPr>
      <w:b/>
    </w:rPr>
  </w:style>
  <w:style w:type="paragraph" w:styleId="ListParagraph">
    <w:name w:val="List Paragraph"/>
    <w:basedOn w:val="Normal"/>
    <w:link w:val="ListParagraphChar"/>
    <w:uiPriority w:val="34"/>
    <w:qFormat/>
    <w:rsid w:val="000E7D3E"/>
    <w:pPr>
      <w:ind w:left="720"/>
      <w:contextualSpacing/>
    </w:pPr>
  </w:style>
  <w:style w:type="character" w:customStyle="1" w:styleId="ListParagraphChar">
    <w:name w:val="List Paragraph Char"/>
    <w:link w:val="ListParagraph"/>
    <w:uiPriority w:val="34"/>
    <w:rsid w:val="00A11F79"/>
  </w:style>
  <w:style w:type="character" w:styleId="FollowedHyperlink">
    <w:name w:val="FollowedHyperlink"/>
    <w:basedOn w:val="DefaultParagraphFont"/>
    <w:uiPriority w:val="99"/>
    <w:semiHidden/>
    <w:unhideWhenUsed/>
    <w:rsid w:val="000E7D3E"/>
    <w:rPr>
      <w:color w:val="954F72" w:themeColor="followedHyperlink"/>
      <w:u w:val="single"/>
    </w:rPr>
  </w:style>
  <w:style w:type="paragraph" w:styleId="TOCHeading">
    <w:name w:val="TOC Heading"/>
    <w:basedOn w:val="Heading1"/>
    <w:next w:val="Normal"/>
    <w:uiPriority w:val="39"/>
    <w:unhideWhenUsed/>
    <w:qFormat/>
    <w:rsid w:val="00F823A8"/>
    <w:pPr>
      <w:outlineLvl w:val="9"/>
    </w:pPr>
  </w:style>
  <w:style w:type="paragraph" w:styleId="Title">
    <w:name w:val="Title"/>
    <w:basedOn w:val="Normal"/>
    <w:next w:val="Normal"/>
    <w:link w:val="TitleChar"/>
    <w:uiPriority w:val="10"/>
    <w:qFormat/>
    <w:rsid w:val="00F823A8"/>
    <w:pPr>
      <w:spacing w:after="0"/>
      <w:contextualSpacing/>
    </w:pPr>
    <w:rPr>
      <w:rFonts w:asciiTheme="majorHAnsi" w:eastAsiaTheme="majorEastAsia" w:hAnsiTheme="majorHAnsi" w:cstheme="majorBidi"/>
      <w:color w:val="5B9BD5" w:themeColor="accent1"/>
      <w:spacing w:val="-10"/>
      <w:sz w:val="56"/>
      <w:szCs w:val="56"/>
    </w:rPr>
  </w:style>
  <w:style w:type="character" w:customStyle="1" w:styleId="TitleChar">
    <w:name w:val="Title Char"/>
    <w:basedOn w:val="DefaultParagraphFont"/>
    <w:link w:val="Title"/>
    <w:uiPriority w:val="10"/>
    <w:rsid w:val="00F823A8"/>
    <w:rPr>
      <w:rFonts w:asciiTheme="majorHAnsi" w:eastAsiaTheme="majorEastAsia" w:hAnsiTheme="majorHAnsi" w:cstheme="majorBidi"/>
      <w:color w:val="5B9BD5" w:themeColor="accent1"/>
      <w:spacing w:val="-10"/>
      <w:sz w:val="56"/>
      <w:szCs w:val="56"/>
    </w:rPr>
  </w:style>
  <w:style w:type="character" w:customStyle="1" w:styleId="EndnoteTextChar">
    <w:name w:val="Endnote Text Char"/>
    <w:basedOn w:val="DefaultParagraphFont"/>
    <w:link w:val="EndnoteText"/>
    <w:uiPriority w:val="99"/>
    <w:semiHidden/>
    <w:rsid w:val="00A11F79"/>
    <w:rPr>
      <w:sz w:val="20"/>
      <w:szCs w:val="20"/>
    </w:rPr>
  </w:style>
  <w:style w:type="paragraph" w:styleId="EndnoteText">
    <w:name w:val="endnote text"/>
    <w:basedOn w:val="Normal"/>
    <w:link w:val="EndnoteTextChar"/>
    <w:uiPriority w:val="99"/>
    <w:semiHidden/>
    <w:unhideWhenUsed/>
    <w:rsid w:val="00A11F79"/>
    <w:pPr>
      <w:spacing w:after="0"/>
    </w:pPr>
  </w:style>
  <w:style w:type="character" w:styleId="CommentReference">
    <w:name w:val="annotation reference"/>
    <w:basedOn w:val="DefaultParagraphFont"/>
    <w:uiPriority w:val="99"/>
    <w:unhideWhenUsed/>
    <w:rsid w:val="00A11F79"/>
    <w:rPr>
      <w:sz w:val="16"/>
      <w:szCs w:val="16"/>
    </w:rPr>
  </w:style>
  <w:style w:type="paragraph" w:styleId="CommentText">
    <w:name w:val="annotation text"/>
    <w:basedOn w:val="Normal"/>
    <w:link w:val="CommentTextChar"/>
    <w:uiPriority w:val="99"/>
    <w:unhideWhenUsed/>
    <w:rsid w:val="00A11F79"/>
    <w:pPr>
      <w:spacing w:after="200"/>
    </w:pPr>
  </w:style>
  <w:style w:type="character" w:customStyle="1" w:styleId="CommentTextChar">
    <w:name w:val="Comment Text Char"/>
    <w:basedOn w:val="DefaultParagraphFont"/>
    <w:link w:val="CommentText"/>
    <w:uiPriority w:val="99"/>
    <w:rsid w:val="00A11F79"/>
    <w:rPr>
      <w:sz w:val="20"/>
      <w:szCs w:val="20"/>
    </w:rPr>
  </w:style>
  <w:style w:type="paragraph" w:styleId="BalloonText">
    <w:name w:val="Balloon Text"/>
    <w:basedOn w:val="Normal"/>
    <w:link w:val="BalloonTextChar"/>
    <w:uiPriority w:val="99"/>
    <w:semiHidden/>
    <w:unhideWhenUsed/>
    <w:rsid w:val="00A11F7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1F79"/>
    <w:rPr>
      <w:rFonts w:ascii="Tahoma" w:hAnsi="Tahoma" w:cs="Tahoma"/>
      <w:sz w:val="16"/>
      <w:szCs w:val="16"/>
    </w:rPr>
  </w:style>
  <w:style w:type="paragraph" w:styleId="TOC2">
    <w:name w:val="toc 2"/>
    <w:basedOn w:val="Normal"/>
    <w:next w:val="Normal"/>
    <w:autoRedefine/>
    <w:uiPriority w:val="39"/>
    <w:unhideWhenUsed/>
    <w:rsid w:val="00A11F79"/>
    <w:pPr>
      <w:spacing w:after="100" w:line="276" w:lineRule="auto"/>
      <w:ind w:left="220"/>
    </w:pPr>
  </w:style>
  <w:style w:type="table" w:styleId="TableGrid">
    <w:name w:val="Table Grid"/>
    <w:basedOn w:val="TableNormal"/>
    <w:uiPriority w:val="39"/>
    <w:rsid w:val="00A11F79"/>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mmentSubjectChar">
    <w:name w:val="Comment Subject Char"/>
    <w:basedOn w:val="CommentTextChar"/>
    <w:link w:val="CommentSubject"/>
    <w:uiPriority w:val="99"/>
    <w:semiHidden/>
    <w:rsid w:val="00A11F79"/>
    <w:rPr>
      <w:b/>
      <w:bCs/>
      <w:sz w:val="20"/>
      <w:szCs w:val="20"/>
    </w:rPr>
  </w:style>
  <w:style w:type="paragraph" w:styleId="CommentSubject">
    <w:name w:val="annotation subject"/>
    <w:basedOn w:val="CommentText"/>
    <w:next w:val="CommentText"/>
    <w:link w:val="CommentSubjectChar"/>
    <w:uiPriority w:val="99"/>
    <w:semiHidden/>
    <w:unhideWhenUsed/>
    <w:rsid w:val="00A11F79"/>
    <w:rPr>
      <w:b/>
      <w:bCs/>
    </w:rPr>
  </w:style>
  <w:style w:type="table" w:styleId="ColorfulGrid-Accent1">
    <w:name w:val="Colorful Grid Accent 1"/>
    <w:basedOn w:val="TableNormal"/>
    <w:uiPriority w:val="73"/>
    <w:rsid w:val="00A11F79"/>
    <w:pPr>
      <w:spacing w:after="0"/>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List2-Accent1">
    <w:name w:val="Medium List 2 Accent 1"/>
    <w:basedOn w:val="TableNormal"/>
    <w:uiPriority w:val="66"/>
    <w:rsid w:val="00A11F79"/>
    <w:pPr>
      <w:spacing w:after="0"/>
    </w:pPr>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NormalWeb">
    <w:name w:val="Normal (Web)"/>
    <w:basedOn w:val="Normal"/>
    <w:uiPriority w:val="99"/>
    <w:unhideWhenUsed/>
    <w:rsid w:val="00A11F79"/>
    <w:pPr>
      <w:spacing w:after="200" w:line="276" w:lineRule="auto"/>
    </w:pPr>
    <w:rPr>
      <w:rFonts w:ascii="Times New Roman" w:hAnsi="Times New Roman" w:cs="Times New Roman"/>
      <w:sz w:val="24"/>
      <w:szCs w:val="24"/>
    </w:rPr>
  </w:style>
  <w:style w:type="paragraph" w:customStyle="1" w:styleId="Tablenormal0">
    <w:name w:val="Table normal"/>
    <w:basedOn w:val="Normal"/>
    <w:rsid w:val="00A11F79"/>
    <w:pPr>
      <w:keepLines/>
      <w:spacing w:before="40" w:after="0"/>
    </w:pPr>
    <w:rPr>
      <w:rFonts w:ascii="Sylfaen" w:eastAsia="Calibri" w:hAnsi="Sylfaen" w:cs="Tahoma"/>
      <w:sz w:val="21"/>
      <w:lang w:eastAsia="en-NZ"/>
    </w:rPr>
  </w:style>
  <w:style w:type="paragraph" w:customStyle="1" w:styleId="Tableheader">
    <w:name w:val="Table header"/>
    <w:basedOn w:val="Tablenormal0"/>
    <w:rsid w:val="00A11F79"/>
    <w:pPr>
      <w:keepNext/>
      <w:spacing w:before="80"/>
    </w:pPr>
    <w:rPr>
      <w:rFonts w:ascii="Museo Slab 500" w:eastAsiaTheme="minorHAnsi" w:hAnsi="Museo Slab 500" w:cstheme="minorBidi"/>
      <w:color w:val="FFFFFF" w:themeColor="background1"/>
      <w:szCs w:val="21"/>
      <w:lang w:val="en-US" w:eastAsia="en-US"/>
    </w:rPr>
  </w:style>
  <w:style w:type="table" w:customStyle="1" w:styleId="TableGrid2">
    <w:name w:val="Table Grid2"/>
    <w:basedOn w:val="TableNormal"/>
    <w:next w:val="TableGrid"/>
    <w:uiPriority w:val="59"/>
    <w:rsid w:val="00A11F79"/>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ocumentMapChar">
    <w:name w:val="Document Map Char"/>
    <w:basedOn w:val="DefaultParagraphFont"/>
    <w:link w:val="DocumentMap"/>
    <w:uiPriority w:val="99"/>
    <w:semiHidden/>
    <w:rsid w:val="00A11F79"/>
    <w:rPr>
      <w:rFonts w:ascii="Lucida Grande" w:hAnsi="Lucida Grande" w:cs="Lucida Grande"/>
      <w:sz w:val="24"/>
      <w:szCs w:val="24"/>
    </w:rPr>
  </w:style>
  <w:style w:type="paragraph" w:styleId="DocumentMap">
    <w:name w:val="Document Map"/>
    <w:basedOn w:val="Normal"/>
    <w:link w:val="DocumentMapChar"/>
    <w:uiPriority w:val="99"/>
    <w:semiHidden/>
    <w:unhideWhenUsed/>
    <w:rsid w:val="00A11F79"/>
    <w:pPr>
      <w:spacing w:after="0"/>
    </w:pPr>
    <w:rPr>
      <w:rFonts w:ascii="Lucida Grande" w:hAnsi="Lucida Grande" w:cs="Lucida Grande"/>
      <w:sz w:val="24"/>
      <w:szCs w:val="24"/>
    </w:rPr>
  </w:style>
  <w:style w:type="paragraph" w:customStyle="1" w:styleId="EndNoteBibliographyTitle">
    <w:name w:val="EndNote Bibliography Title"/>
    <w:basedOn w:val="Normal"/>
    <w:link w:val="EndNoteBibliographyTitleChar"/>
    <w:rsid w:val="00A11F79"/>
    <w:pPr>
      <w:spacing w:after="0" w:line="276" w:lineRule="auto"/>
      <w:jc w:val="center"/>
    </w:pPr>
    <w:rPr>
      <w:rFonts w:ascii="Cambria" w:hAnsi="Cambria"/>
      <w:noProof/>
      <w:sz w:val="28"/>
      <w:lang w:val="en-US"/>
    </w:rPr>
  </w:style>
  <w:style w:type="character" w:customStyle="1" w:styleId="EndNoteBibliographyTitleChar">
    <w:name w:val="EndNote Bibliography Title Char"/>
    <w:basedOn w:val="ListParagraphChar"/>
    <w:link w:val="EndNoteBibliographyTitle"/>
    <w:rsid w:val="00A11F79"/>
    <w:rPr>
      <w:rFonts w:ascii="Cambria" w:hAnsi="Cambria"/>
      <w:noProof/>
      <w:sz w:val="28"/>
      <w:lang w:val="en-US"/>
    </w:rPr>
  </w:style>
  <w:style w:type="paragraph" w:customStyle="1" w:styleId="EndNoteBibliography">
    <w:name w:val="EndNote Bibliography"/>
    <w:basedOn w:val="Normal"/>
    <w:link w:val="EndNoteBibliographyChar"/>
    <w:rsid w:val="00A11F79"/>
    <w:pPr>
      <w:spacing w:after="200"/>
    </w:pPr>
    <w:rPr>
      <w:rFonts w:ascii="Cambria" w:hAnsi="Cambria"/>
      <w:noProof/>
      <w:sz w:val="28"/>
      <w:lang w:val="en-US"/>
    </w:rPr>
  </w:style>
  <w:style w:type="character" w:customStyle="1" w:styleId="EndNoteBibliographyChar">
    <w:name w:val="EndNote Bibliography Char"/>
    <w:basedOn w:val="ListParagraphChar"/>
    <w:link w:val="EndNoteBibliography"/>
    <w:rsid w:val="00A11F79"/>
    <w:rPr>
      <w:rFonts w:ascii="Cambria" w:hAnsi="Cambria"/>
      <w:noProof/>
      <w:sz w:val="28"/>
      <w:lang w:val="en-US"/>
    </w:rPr>
  </w:style>
  <w:style w:type="paragraph" w:customStyle="1" w:styleId="TableParagraph">
    <w:name w:val="Table Paragraph"/>
    <w:basedOn w:val="Normal"/>
    <w:uiPriority w:val="1"/>
    <w:rsid w:val="00A11F79"/>
    <w:pPr>
      <w:widowControl w:val="0"/>
      <w:spacing w:after="0"/>
      <w:ind w:left="103"/>
    </w:pPr>
    <w:rPr>
      <w:rFonts w:ascii="Calibri" w:eastAsia="Calibri" w:hAnsi="Calibri" w:cs="Calibri"/>
      <w:lang w:val="en-US"/>
    </w:rPr>
  </w:style>
  <w:style w:type="paragraph" w:styleId="BodyText">
    <w:name w:val="Body Text"/>
    <w:basedOn w:val="Normal"/>
    <w:link w:val="BodyTextChar"/>
    <w:uiPriority w:val="1"/>
    <w:rsid w:val="00A11F79"/>
    <w:pPr>
      <w:widowControl w:val="0"/>
      <w:spacing w:after="0"/>
    </w:pPr>
    <w:rPr>
      <w:rFonts w:ascii="Calibri" w:eastAsia="Calibri" w:hAnsi="Calibri" w:cs="Calibri"/>
      <w:lang w:val="en-US"/>
    </w:rPr>
  </w:style>
  <w:style w:type="character" w:customStyle="1" w:styleId="BodyTextChar">
    <w:name w:val="Body Text Char"/>
    <w:basedOn w:val="DefaultParagraphFont"/>
    <w:link w:val="BodyText"/>
    <w:uiPriority w:val="1"/>
    <w:rsid w:val="00A11F79"/>
    <w:rPr>
      <w:rFonts w:ascii="Calibri" w:eastAsia="Calibri" w:hAnsi="Calibri" w:cs="Calibri"/>
      <w:lang w:val="en-US"/>
    </w:rPr>
  </w:style>
  <w:style w:type="paragraph" w:customStyle="1" w:styleId="Tablebullet">
    <w:name w:val="Table bullet"/>
    <w:basedOn w:val="BodyText"/>
    <w:link w:val="TablebulletChar"/>
    <w:rsid w:val="00A11F79"/>
    <w:pPr>
      <w:keepLines/>
      <w:widowControl/>
      <w:numPr>
        <w:numId w:val="40"/>
      </w:numPr>
      <w:ind w:left="295" w:hanging="284"/>
    </w:pPr>
    <w:rPr>
      <w:rFonts w:eastAsiaTheme="minorEastAsia"/>
      <w:lang w:val="en-AU"/>
    </w:rPr>
  </w:style>
  <w:style w:type="character" w:customStyle="1" w:styleId="TablebulletChar">
    <w:name w:val="Table bullet Char"/>
    <w:basedOn w:val="BodyTextChar"/>
    <w:link w:val="Tablebullet"/>
    <w:rsid w:val="00A11F79"/>
    <w:rPr>
      <w:rFonts w:ascii="Calibri" w:eastAsia="Calibri" w:hAnsi="Calibri" w:cs="Calibri"/>
      <w:lang w:val="en-AU"/>
    </w:rPr>
  </w:style>
  <w:style w:type="character" w:styleId="Strong">
    <w:name w:val="Strong"/>
    <w:basedOn w:val="DefaultParagraphFont"/>
    <w:uiPriority w:val="22"/>
    <w:qFormat/>
    <w:rsid w:val="00F823A8"/>
    <w:rPr>
      <w:b/>
      <w:bCs/>
    </w:rPr>
  </w:style>
  <w:style w:type="table" w:customStyle="1" w:styleId="TableGrid3">
    <w:name w:val="Table Grid3"/>
    <w:basedOn w:val="TableNormal"/>
    <w:next w:val="TableGrid"/>
    <w:uiPriority w:val="59"/>
    <w:rsid w:val="00A11F79"/>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A11F79"/>
    <w:pPr>
      <w:spacing w:after="0"/>
    </w:pPr>
  </w:style>
  <w:style w:type="character" w:customStyle="1" w:styleId="FootnoteTextChar">
    <w:name w:val="Footnote Text Char"/>
    <w:basedOn w:val="DefaultParagraphFont"/>
    <w:link w:val="FootnoteText"/>
    <w:uiPriority w:val="99"/>
    <w:semiHidden/>
    <w:rsid w:val="00A11F79"/>
    <w:rPr>
      <w:sz w:val="20"/>
      <w:szCs w:val="20"/>
    </w:rPr>
  </w:style>
  <w:style w:type="character" w:styleId="FootnoteReference">
    <w:name w:val="footnote reference"/>
    <w:basedOn w:val="DefaultParagraphFont"/>
    <w:uiPriority w:val="99"/>
    <w:semiHidden/>
    <w:unhideWhenUsed/>
    <w:rsid w:val="00A11F79"/>
    <w:rPr>
      <w:vertAlign w:val="superscript"/>
    </w:rPr>
  </w:style>
  <w:style w:type="paragraph" w:styleId="TOC3">
    <w:name w:val="toc 3"/>
    <w:basedOn w:val="Normal"/>
    <w:next w:val="Normal"/>
    <w:autoRedefine/>
    <w:uiPriority w:val="39"/>
    <w:unhideWhenUsed/>
    <w:rsid w:val="00A11F79"/>
    <w:pPr>
      <w:spacing w:after="100" w:line="276" w:lineRule="auto"/>
      <w:ind w:left="440"/>
    </w:pPr>
  </w:style>
  <w:style w:type="character" w:styleId="Emphasis">
    <w:name w:val="Emphasis"/>
    <w:basedOn w:val="DefaultParagraphFont"/>
    <w:uiPriority w:val="20"/>
    <w:qFormat/>
    <w:rsid w:val="00F823A8"/>
    <w:rPr>
      <w:i/>
      <w:iCs/>
    </w:rPr>
  </w:style>
  <w:style w:type="paragraph" w:customStyle="1" w:styleId="Tabletitle">
    <w:name w:val="Table title"/>
    <w:basedOn w:val="Normal"/>
    <w:rsid w:val="00382DD9"/>
    <w:pPr>
      <w:spacing w:after="60" w:line="276" w:lineRule="auto"/>
    </w:pPr>
    <w:rPr>
      <w:b/>
    </w:rPr>
  </w:style>
  <w:style w:type="character" w:customStyle="1" w:styleId="Heading5Char">
    <w:name w:val="Heading 5 Char"/>
    <w:basedOn w:val="DefaultParagraphFont"/>
    <w:link w:val="Heading5"/>
    <w:uiPriority w:val="9"/>
    <w:semiHidden/>
    <w:rsid w:val="00F823A8"/>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F823A8"/>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F823A8"/>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uiPriority w:val="9"/>
    <w:semiHidden/>
    <w:rsid w:val="00F823A8"/>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F823A8"/>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unhideWhenUsed/>
    <w:qFormat/>
    <w:rsid w:val="00F823A8"/>
    <w:rPr>
      <w:b/>
      <w:bCs/>
      <w:smallCaps/>
      <w:color w:val="595959" w:themeColor="text1" w:themeTint="A6"/>
      <w:spacing w:val="6"/>
    </w:rPr>
  </w:style>
  <w:style w:type="paragraph" w:styleId="Subtitle">
    <w:name w:val="Subtitle"/>
    <w:basedOn w:val="Normal"/>
    <w:next w:val="Normal"/>
    <w:link w:val="SubtitleChar"/>
    <w:uiPriority w:val="11"/>
    <w:qFormat/>
    <w:rsid w:val="00F823A8"/>
    <w:pPr>
      <w:numPr>
        <w:ilvl w:val="1"/>
      </w:numP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F823A8"/>
    <w:rPr>
      <w:rFonts w:asciiTheme="majorHAnsi" w:eastAsiaTheme="majorEastAsia" w:hAnsiTheme="majorHAnsi" w:cstheme="majorBidi"/>
      <w:sz w:val="24"/>
      <w:szCs w:val="24"/>
    </w:rPr>
  </w:style>
  <w:style w:type="paragraph" w:styleId="NoSpacing">
    <w:name w:val="No Spacing"/>
    <w:link w:val="NoSpacingChar"/>
    <w:uiPriority w:val="1"/>
    <w:qFormat/>
    <w:rsid w:val="00F823A8"/>
    <w:pPr>
      <w:spacing w:after="0"/>
    </w:pPr>
  </w:style>
  <w:style w:type="paragraph" w:styleId="Quote">
    <w:name w:val="Quote"/>
    <w:basedOn w:val="Normal"/>
    <w:next w:val="Normal"/>
    <w:link w:val="QuoteChar"/>
    <w:uiPriority w:val="29"/>
    <w:qFormat/>
    <w:rsid w:val="00F823A8"/>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F823A8"/>
    <w:rPr>
      <w:i/>
      <w:iCs/>
      <w:color w:val="404040" w:themeColor="text1" w:themeTint="BF"/>
    </w:rPr>
  </w:style>
  <w:style w:type="paragraph" w:styleId="IntenseQuote">
    <w:name w:val="Intense Quote"/>
    <w:basedOn w:val="Normal"/>
    <w:next w:val="Normal"/>
    <w:link w:val="IntenseQuoteChar"/>
    <w:uiPriority w:val="30"/>
    <w:qFormat/>
    <w:rsid w:val="00F823A8"/>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F823A8"/>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F823A8"/>
    <w:rPr>
      <w:i/>
      <w:iCs/>
      <w:color w:val="404040" w:themeColor="text1" w:themeTint="BF"/>
    </w:rPr>
  </w:style>
  <w:style w:type="character" w:styleId="IntenseEmphasis">
    <w:name w:val="Intense Emphasis"/>
    <w:basedOn w:val="DefaultParagraphFont"/>
    <w:uiPriority w:val="21"/>
    <w:qFormat/>
    <w:rsid w:val="00F823A8"/>
    <w:rPr>
      <w:b/>
      <w:bCs/>
      <w:i/>
      <w:iCs/>
    </w:rPr>
  </w:style>
  <w:style w:type="character" w:styleId="SubtleReference">
    <w:name w:val="Subtle Reference"/>
    <w:basedOn w:val="DefaultParagraphFont"/>
    <w:uiPriority w:val="31"/>
    <w:qFormat/>
    <w:rsid w:val="00F823A8"/>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F823A8"/>
    <w:rPr>
      <w:b/>
      <w:bCs/>
      <w:smallCaps/>
      <w:spacing w:val="5"/>
      <w:u w:val="single"/>
    </w:rPr>
  </w:style>
  <w:style w:type="character" w:styleId="BookTitle">
    <w:name w:val="Book Title"/>
    <w:basedOn w:val="DefaultParagraphFont"/>
    <w:uiPriority w:val="33"/>
    <w:qFormat/>
    <w:rsid w:val="00F823A8"/>
    <w:rPr>
      <w:b/>
      <w:bCs/>
      <w:smallCaps/>
    </w:rPr>
  </w:style>
  <w:style w:type="paragraph" w:customStyle="1" w:styleId="Figuretitle">
    <w:name w:val="Figuretitle"/>
    <w:basedOn w:val="Normal"/>
    <w:next w:val="Normal"/>
    <w:rsid w:val="00BF0619"/>
    <w:pPr>
      <w:keepNext/>
      <w:spacing w:after="60" w:line="252" w:lineRule="auto"/>
    </w:pPr>
    <w:rPr>
      <w:b/>
    </w:rPr>
  </w:style>
  <w:style w:type="character" w:customStyle="1" w:styleId="NoSpacingChar">
    <w:name w:val="No Spacing Char"/>
    <w:basedOn w:val="DefaultParagraphFont"/>
    <w:link w:val="NoSpacing"/>
    <w:uiPriority w:val="1"/>
    <w:locked/>
    <w:rsid w:val="00BF0619"/>
  </w:style>
  <w:style w:type="paragraph" w:customStyle="1" w:styleId="Tabletitle0">
    <w:name w:val="Tabletitle"/>
    <w:basedOn w:val="Figuretitle"/>
    <w:next w:val="Normal"/>
    <w:rsid w:val="00BF0619"/>
  </w:style>
  <w:style w:type="paragraph" w:customStyle="1" w:styleId="Default">
    <w:name w:val="Default"/>
    <w:rsid w:val="00BF0619"/>
    <w:pPr>
      <w:autoSpaceDE w:val="0"/>
      <w:autoSpaceDN w:val="0"/>
      <w:adjustRightInd w:val="0"/>
      <w:spacing w:after="0"/>
    </w:pPr>
    <w:rPr>
      <w:rFonts w:ascii="Times New Roman" w:hAnsi="Times New Roman" w:cs="Times New Roman"/>
      <w:color w:val="000000"/>
      <w:sz w:val="24"/>
      <w:szCs w:val="24"/>
    </w:rPr>
  </w:style>
  <w:style w:type="paragraph" w:styleId="TableofFigures">
    <w:name w:val="table of figures"/>
    <w:basedOn w:val="Normal"/>
    <w:next w:val="Normal"/>
    <w:uiPriority w:val="99"/>
    <w:unhideWhenUsed/>
    <w:rsid w:val="00BF0619"/>
    <w:pPr>
      <w:spacing w:after="0" w:line="264" w:lineRule="auto"/>
      <w:ind w:left="440" w:hanging="440"/>
    </w:pPr>
    <w:rPr>
      <w:b/>
      <w:bCs/>
    </w:rPr>
  </w:style>
  <w:style w:type="character" w:styleId="EndnoteReference">
    <w:name w:val="endnote reference"/>
    <w:basedOn w:val="DefaultParagraphFont"/>
    <w:uiPriority w:val="99"/>
    <w:semiHidden/>
    <w:unhideWhenUsed/>
    <w:rsid w:val="00BF0619"/>
    <w:rPr>
      <w:vertAlign w:val="superscript"/>
    </w:rPr>
  </w:style>
</w:styles>
</file>

<file path=word/webSettings.xml><?xml version="1.0" encoding="utf-8"?>
<w:webSettings xmlns:r="http://schemas.openxmlformats.org/officeDocument/2006/relationships" xmlns:w="http://schemas.openxmlformats.org/wordprocessingml/2006/main">
  <w:divs>
    <w:div w:id="1916816243">
      <w:bodyDiv w:val="1"/>
      <w:marLeft w:val="0"/>
      <w:marRight w:val="0"/>
      <w:marTop w:val="0"/>
      <w:marBottom w:val="0"/>
      <w:divBdr>
        <w:top w:val="none" w:sz="0" w:space="0" w:color="auto"/>
        <w:left w:val="none" w:sz="0" w:space="0" w:color="auto"/>
        <w:bottom w:val="none" w:sz="0" w:space="0" w:color="auto"/>
        <w:right w:val="none" w:sz="0" w:space="0" w:color="auto"/>
      </w:divBdr>
      <w:divsChild>
        <w:div w:id="147064018">
          <w:marLeft w:val="0"/>
          <w:marRight w:val="0"/>
          <w:marTop w:val="0"/>
          <w:marBottom w:val="0"/>
          <w:divBdr>
            <w:top w:val="none" w:sz="0" w:space="0" w:color="auto"/>
            <w:left w:val="none" w:sz="0" w:space="0" w:color="auto"/>
            <w:bottom w:val="none" w:sz="0" w:space="0" w:color="auto"/>
            <w:right w:val="none" w:sz="0" w:space="0" w:color="auto"/>
          </w:divBdr>
          <w:divsChild>
            <w:div w:id="1388141147">
              <w:marLeft w:val="0"/>
              <w:marRight w:val="0"/>
              <w:marTop w:val="0"/>
              <w:marBottom w:val="0"/>
              <w:divBdr>
                <w:top w:val="none" w:sz="0" w:space="0" w:color="auto"/>
                <w:left w:val="none" w:sz="0" w:space="0" w:color="auto"/>
                <w:bottom w:val="none" w:sz="0" w:space="0" w:color="auto"/>
                <w:right w:val="none" w:sz="0" w:space="0" w:color="auto"/>
              </w:divBdr>
              <w:divsChild>
                <w:div w:id="1652175647">
                  <w:marLeft w:val="0"/>
                  <w:marRight w:val="0"/>
                  <w:marTop w:val="0"/>
                  <w:marBottom w:val="0"/>
                  <w:divBdr>
                    <w:top w:val="none" w:sz="0" w:space="0" w:color="auto"/>
                    <w:left w:val="none" w:sz="0" w:space="0" w:color="auto"/>
                    <w:bottom w:val="none" w:sz="0" w:space="0" w:color="auto"/>
                    <w:right w:val="none" w:sz="0" w:space="0" w:color="auto"/>
                  </w:divBdr>
                  <w:divsChild>
                    <w:div w:id="375662797">
                      <w:marLeft w:val="0"/>
                      <w:marRight w:val="0"/>
                      <w:marTop w:val="0"/>
                      <w:marBottom w:val="0"/>
                      <w:divBdr>
                        <w:top w:val="none" w:sz="0" w:space="0" w:color="auto"/>
                        <w:left w:val="none" w:sz="0" w:space="0" w:color="auto"/>
                        <w:bottom w:val="none" w:sz="0" w:space="0" w:color="auto"/>
                        <w:right w:val="none" w:sz="0" w:space="0" w:color="auto"/>
                      </w:divBdr>
                      <w:divsChild>
                        <w:div w:id="604310236">
                          <w:marLeft w:val="0"/>
                          <w:marRight w:val="0"/>
                          <w:marTop w:val="0"/>
                          <w:marBottom w:val="0"/>
                          <w:divBdr>
                            <w:top w:val="none" w:sz="0" w:space="0" w:color="auto"/>
                            <w:left w:val="none" w:sz="0" w:space="0" w:color="auto"/>
                            <w:bottom w:val="none" w:sz="0" w:space="0" w:color="auto"/>
                            <w:right w:val="none" w:sz="0" w:space="0" w:color="auto"/>
                          </w:divBdr>
                          <w:divsChild>
                            <w:div w:id="1432894946">
                              <w:marLeft w:val="0"/>
                              <w:marRight w:val="0"/>
                              <w:marTop w:val="0"/>
                              <w:marBottom w:val="0"/>
                              <w:divBdr>
                                <w:top w:val="none" w:sz="0" w:space="0" w:color="auto"/>
                                <w:left w:val="single" w:sz="6" w:space="0" w:color="E5E3E3"/>
                                <w:bottom w:val="none" w:sz="0" w:space="0" w:color="auto"/>
                                <w:right w:val="none" w:sz="0" w:space="0" w:color="auto"/>
                              </w:divBdr>
                              <w:divsChild>
                                <w:div w:id="1553497950">
                                  <w:marLeft w:val="0"/>
                                  <w:marRight w:val="0"/>
                                  <w:marTop w:val="0"/>
                                  <w:marBottom w:val="0"/>
                                  <w:divBdr>
                                    <w:top w:val="none" w:sz="0" w:space="0" w:color="auto"/>
                                    <w:left w:val="none" w:sz="0" w:space="0" w:color="auto"/>
                                    <w:bottom w:val="none" w:sz="0" w:space="0" w:color="auto"/>
                                    <w:right w:val="none" w:sz="0" w:space="0" w:color="auto"/>
                                  </w:divBdr>
                                  <w:divsChild>
                                    <w:div w:id="1848594059">
                                      <w:marLeft w:val="0"/>
                                      <w:marRight w:val="0"/>
                                      <w:marTop w:val="0"/>
                                      <w:marBottom w:val="0"/>
                                      <w:divBdr>
                                        <w:top w:val="none" w:sz="0" w:space="0" w:color="auto"/>
                                        <w:left w:val="none" w:sz="0" w:space="0" w:color="auto"/>
                                        <w:bottom w:val="none" w:sz="0" w:space="0" w:color="auto"/>
                                        <w:right w:val="none" w:sz="0" w:space="0" w:color="auto"/>
                                      </w:divBdr>
                                      <w:divsChild>
                                        <w:div w:id="1157956968">
                                          <w:marLeft w:val="0"/>
                                          <w:marRight w:val="0"/>
                                          <w:marTop w:val="0"/>
                                          <w:marBottom w:val="0"/>
                                          <w:divBdr>
                                            <w:top w:val="none" w:sz="0" w:space="0" w:color="auto"/>
                                            <w:left w:val="none" w:sz="0" w:space="0" w:color="auto"/>
                                            <w:bottom w:val="none" w:sz="0" w:space="0" w:color="auto"/>
                                            <w:right w:val="none" w:sz="0" w:space="0" w:color="auto"/>
                                          </w:divBdr>
                                          <w:divsChild>
                                            <w:div w:id="1831751200">
                                              <w:marLeft w:val="0"/>
                                              <w:marRight w:val="0"/>
                                              <w:marTop w:val="0"/>
                                              <w:marBottom w:val="0"/>
                                              <w:divBdr>
                                                <w:top w:val="none" w:sz="0" w:space="0" w:color="auto"/>
                                                <w:left w:val="none" w:sz="0" w:space="0" w:color="auto"/>
                                                <w:bottom w:val="none" w:sz="0" w:space="0" w:color="auto"/>
                                                <w:right w:val="none" w:sz="0" w:space="0" w:color="auto"/>
                                              </w:divBdr>
                                              <w:divsChild>
                                                <w:div w:id="1266771144">
                                                  <w:marLeft w:val="0"/>
                                                  <w:marRight w:val="0"/>
                                                  <w:marTop w:val="0"/>
                                                  <w:marBottom w:val="0"/>
                                                  <w:divBdr>
                                                    <w:top w:val="none" w:sz="0" w:space="0" w:color="auto"/>
                                                    <w:left w:val="none" w:sz="0" w:space="0" w:color="auto"/>
                                                    <w:bottom w:val="none" w:sz="0" w:space="0" w:color="auto"/>
                                                    <w:right w:val="none" w:sz="0" w:space="0" w:color="auto"/>
                                                  </w:divBdr>
                                                  <w:divsChild>
                                                    <w:div w:id="331180335">
                                                      <w:marLeft w:val="0"/>
                                                      <w:marRight w:val="0"/>
                                                      <w:marTop w:val="0"/>
                                                      <w:marBottom w:val="0"/>
                                                      <w:divBdr>
                                                        <w:top w:val="none" w:sz="0" w:space="0" w:color="auto"/>
                                                        <w:left w:val="none" w:sz="0" w:space="0" w:color="auto"/>
                                                        <w:bottom w:val="none" w:sz="0" w:space="0" w:color="auto"/>
                                                        <w:right w:val="none" w:sz="0" w:space="0" w:color="auto"/>
                                                      </w:divBdr>
                                                      <w:divsChild>
                                                        <w:div w:id="246771670">
                                                          <w:marLeft w:val="480"/>
                                                          <w:marRight w:val="0"/>
                                                          <w:marTop w:val="0"/>
                                                          <w:marBottom w:val="0"/>
                                                          <w:divBdr>
                                                            <w:top w:val="none" w:sz="0" w:space="0" w:color="auto"/>
                                                            <w:left w:val="none" w:sz="0" w:space="0" w:color="auto"/>
                                                            <w:bottom w:val="none" w:sz="0" w:space="0" w:color="auto"/>
                                                            <w:right w:val="none" w:sz="0" w:space="0" w:color="auto"/>
                                                          </w:divBdr>
                                                          <w:divsChild>
                                                            <w:div w:id="1360473208">
                                                              <w:marLeft w:val="0"/>
                                                              <w:marRight w:val="0"/>
                                                              <w:marTop w:val="0"/>
                                                              <w:marBottom w:val="0"/>
                                                              <w:divBdr>
                                                                <w:top w:val="none" w:sz="0" w:space="0" w:color="auto"/>
                                                                <w:left w:val="none" w:sz="0" w:space="0" w:color="auto"/>
                                                                <w:bottom w:val="none" w:sz="0" w:space="0" w:color="auto"/>
                                                                <w:right w:val="none" w:sz="0" w:space="0" w:color="auto"/>
                                                              </w:divBdr>
                                                              <w:divsChild>
                                                                <w:div w:id="1140460644">
                                                                  <w:marLeft w:val="0"/>
                                                                  <w:marRight w:val="0"/>
                                                                  <w:marTop w:val="0"/>
                                                                  <w:marBottom w:val="0"/>
                                                                  <w:divBdr>
                                                                    <w:top w:val="none" w:sz="0" w:space="0" w:color="auto"/>
                                                                    <w:left w:val="none" w:sz="0" w:space="0" w:color="auto"/>
                                                                    <w:bottom w:val="none" w:sz="0" w:space="0" w:color="auto"/>
                                                                    <w:right w:val="none" w:sz="0" w:space="0" w:color="auto"/>
                                                                  </w:divBdr>
                                                                  <w:divsChild>
                                                                    <w:div w:id="836916885">
                                                                      <w:marLeft w:val="0"/>
                                                                      <w:marRight w:val="0"/>
                                                                      <w:marTop w:val="0"/>
                                                                      <w:marBottom w:val="0"/>
                                                                      <w:divBdr>
                                                                        <w:top w:val="none" w:sz="0" w:space="0" w:color="auto"/>
                                                                        <w:left w:val="none" w:sz="0" w:space="0" w:color="auto"/>
                                                                        <w:bottom w:val="none" w:sz="0" w:space="0" w:color="auto"/>
                                                                        <w:right w:val="none" w:sz="0" w:space="0" w:color="auto"/>
                                                                      </w:divBdr>
                                                                      <w:divsChild>
                                                                        <w:div w:id="240139183">
                                                                          <w:marLeft w:val="0"/>
                                                                          <w:marRight w:val="0"/>
                                                                          <w:marTop w:val="0"/>
                                                                          <w:marBottom w:val="0"/>
                                                                          <w:divBdr>
                                                                            <w:top w:val="none" w:sz="0" w:space="0" w:color="auto"/>
                                                                            <w:left w:val="none" w:sz="0" w:space="0" w:color="auto"/>
                                                                            <w:bottom w:val="none" w:sz="0" w:space="0" w:color="auto"/>
                                                                            <w:right w:val="none" w:sz="0" w:space="0" w:color="auto"/>
                                                                          </w:divBdr>
                                                                          <w:divsChild>
                                                                            <w:div w:id="1728526347">
                                                                              <w:marLeft w:val="0"/>
                                                                              <w:marRight w:val="0"/>
                                                                              <w:marTop w:val="0"/>
                                                                              <w:marBottom w:val="0"/>
                                                                              <w:divBdr>
                                                                                <w:top w:val="none" w:sz="0" w:space="0" w:color="auto"/>
                                                                                <w:left w:val="none" w:sz="0" w:space="0" w:color="auto"/>
                                                                                <w:bottom w:val="none" w:sz="0" w:space="0" w:color="auto"/>
                                                                                <w:right w:val="none" w:sz="0" w:space="0" w:color="auto"/>
                                                                              </w:divBdr>
                                                                              <w:divsChild>
                                                                                <w:div w:id="972641642">
                                                                                  <w:marLeft w:val="0"/>
                                                                                  <w:marRight w:val="0"/>
                                                                                  <w:marTop w:val="0"/>
                                                                                  <w:marBottom w:val="0"/>
                                                                                  <w:divBdr>
                                                                                    <w:top w:val="none" w:sz="0" w:space="0" w:color="auto"/>
                                                                                    <w:left w:val="none" w:sz="0" w:space="0" w:color="auto"/>
                                                                                    <w:bottom w:val="single" w:sz="6" w:space="23" w:color="auto"/>
                                                                                    <w:right w:val="none" w:sz="0" w:space="0" w:color="auto"/>
                                                                                  </w:divBdr>
                                                                                  <w:divsChild>
                                                                                    <w:div w:id="1993480215">
                                                                                      <w:marLeft w:val="0"/>
                                                                                      <w:marRight w:val="0"/>
                                                                                      <w:marTop w:val="0"/>
                                                                                      <w:marBottom w:val="0"/>
                                                                                      <w:divBdr>
                                                                                        <w:top w:val="none" w:sz="0" w:space="0" w:color="auto"/>
                                                                                        <w:left w:val="none" w:sz="0" w:space="0" w:color="auto"/>
                                                                                        <w:bottom w:val="none" w:sz="0" w:space="0" w:color="auto"/>
                                                                                        <w:right w:val="none" w:sz="0" w:space="0" w:color="auto"/>
                                                                                      </w:divBdr>
                                                                                      <w:divsChild>
                                                                                        <w:div w:id="1796213370">
                                                                                          <w:marLeft w:val="0"/>
                                                                                          <w:marRight w:val="0"/>
                                                                                          <w:marTop w:val="0"/>
                                                                                          <w:marBottom w:val="0"/>
                                                                                          <w:divBdr>
                                                                                            <w:top w:val="none" w:sz="0" w:space="0" w:color="auto"/>
                                                                                            <w:left w:val="none" w:sz="0" w:space="0" w:color="auto"/>
                                                                                            <w:bottom w:val="none" w:sz="0" w:space="0" w:color="auto"/>
                                                                                            <w:right w:val="none" w:sz="0" w:space="0" w:color="auto"/>
                                                                                          </w:divBdr>
                                                                                          <w:divsChild>
                                                                                            <w:div w:id="636565397">
                                                                                              <w:marLeft w:val="0"/>
                                                                                              <w:marRight w:val="0"/>
                                                                                              <w:marTop w:val="0"/>
                                                                                              <w:marBottom w:val="0"/>
                                                                                              <w:divBdr>
                                                                                                <w:top w:val="none" w:sz="0" w:space="0" w:color="auto"/>
                                                                                                <w:left w:val="none" w:sz="0" w:space="0" w:color="auto"/>
                                                                                                <w:bottom w:val="none" w:sz="0" w:space="0" w:color="auto"/>
                                                                                                <w:right w:val="none" w:sz="0" w:space="0" w:color="auto"/>
                                                                                              </w:divBdr>
                                                                                              <w:divsChild>
                                                                                                <w:div w:id="642198969">
                                                                                                  <w:marLeft w:val="0"/>
                                                                                                  <w:marRight w:val="0"/>
                                                                                                  <w:marTop w:val="0"/>
                                                                                                  <w:marBottom w:val="0"/>
                                                                                                  <w:divBdr>
                                                                                                    <w:top w:val="none" w:sz="0" w:space="0" w:color="auto"/>
                                                                                                    <w:left w:val="none" w:sz="0" w:space="0" w:color="auto"/>
                                                                                                    <w:bottom w:val="none" w:sz="0" w:space="0" w:color="auto"/>
                                                                                                    <w:right w:val="none" w:sz="0" w:space="0" w:color="auto"/>
                                                                                                  </w:divBdr>
                                                                                                  <w:divsChild>
                                                                                                    <w:div w:id="2060589419">
                                                                                                      <w:marLeft w:val="0"/>
                                                                                                      <w:marRight w:val="0"/>
                                                                                                      <w:marTop w:val="0"/>
                                                                                                      <w:marBottom w:val="0"/>
                                                                                                      <w:divBdr>
                                                                                                        <w:top w:val="none" w:sz="0" w:space="0" w:color="auto"/>
                                                                                                        <w:left w:val="none" w:sz="0" w:space="0" w:color="auto"/>
                                                                                                        <w:bottom w:val="none" w:sz="0" w:space="0" w:color="auto"/>
                                                                                                        <w:right w:val="none" w:sz="0" w:space="0" w:color="auto"/>
                                                                                                      </w:divBdr>
                                                                                                      <w:divsChild>
                                                                                                        <w:div w:id="812405024">
                                                                                                          <w:marLeft w:val="0"/>
                                                                                                          <w:marRight w:val="0"/>
                                                                                                          <w:marTop w:val="0"/>
                                                                                                          <w:marBottom w:val="0"/>
                                                                                                          <w:divBdr>
                                                                                                            <w:top w:val="none" w:sz="0" w:space="0" w:color="auto"/>
                                                                                                            <w:left w:val="none" w:sz="0" w:space="0" w:color="auto"/>
                                                                                                            <w:bottom w:val="none" w:sz="0" w:space="0" w:color="auto"/>
                                                                                                            <w:right w:val="none" w:sz="0" w:space="0" w:color="auto"/>
                                                                                                          </w:divBdr>
                                                                                                        </w:div>
                                                                                                        <w:div w:id="1392383706">
                                                                                                          <w:marLeft w:val="0"/>
                                                                                                          <w:marRight w:val="0"/>
                                                                                                          <w:marTop w:val="0"/>
                                                                                                          <w:marBottom w:val="0"/>
                                                                                                          <w:divBdr>
                                                                                                            <w:top w:val="none" w:sz="0" w:space="0" w:color="auto"/>
                                                                                                            <w:left w:val="none" w:sz="0" w:space="0" w:color="auto"/>
                                                                                                            <w:bottom w:val="none" w:sz="0" w:space="0" w:color="auto"/>
                                                                                                            <w:right w:val="none" w:sz="0" w:space="0" w:color="auto"/>
                                                                                                          </w:divBdr>
                                                                                                        </w:div>
                                                                                                        <w:div w:id="761150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spec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5557C0-E237-4479-9AE1-403667828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15</Pages>
  <Words>4532</Words>
  <Characters>27651</Characters>
  <Application>Microsoft Office Word</Application>
  <DocSecurity>0</DocSecurity>
  <Lines>768</Lines>
  <Paragraphs>289</Paragraphs>
  <ScaleCrop>false</ScaleCrop>
  <HeadingPairs>
    <vt:vector size="2" baseType="variant">
      <vt:variant>
        <vt:lpstr>Title</vt:lpstr>
      </vt:variant>
      <vt:variant>
        <vt:i4>1</vt:i4>
      </vt:variant>
    </vt:vector>
  </HeadingPairs>
  <TitlesOfParts>
    <vt:vector size="1" baseType="lpstr">
      <vt:lpstr/>
    </vt:vector>
  </TitlesOfParts>
  <Company>The University of Auckland</Company>
  <LinksUpToDate>false</LinksUpToDate>
  <CharactersWithSpaces>31894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Molloy</dc:creator>
  <cp:keywords/>
  <dc:description/>
  <cp:lastModifiedBy>GCREDO</cp:lastModifiedBy>
  <cp:revision>8</cp:revision>
  <cp:lastPrinted>2017-07-14T00:24:00Z</cp:lastPrinted>
  <dcterms:created xsi:type="dcterms:W3CDTF">2017-07-23T00:04:00Z</dcterms:created>
  <dcterms:modified xsi:type="dcterms:W3CDTF">2018-01-11T00:40:00Z</dcterms:modified>
</cp:coreProperties>
</file>