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6516F" w14:textId="2675326A" w:rsidR="00CB0453" w:rsidRPr="001C16A9" w:rsidRDefault="005E7705" w:rsidP="00842BD7">
      <w:pPr>
        <w:spacing w:after="0" w:line="240" w:lineRule="auto"/>
        <w:rPr>
          <w:rStyle w:val="Heading4Char"/>
        </w:rPr>
      </w:pPr>
      <w:r w:rsidRPr="002F3D4B">
        <w:rPr>
          <w:b/>
          <w:sz w:val="20"/>
          <w:szCs w:val="20"/>
        </w:rPr>
        <w:t>Case stud</w:t>
      </w:r>
      <w:r w:rsidR="00C03945" w:rsidRPr="002F3D4B">
        <w:rPr>
          <w:b/>
          <w:sz w:val="20"/>
          <w:szCs w:val="20"/>
        </w:rPr>
        <w:t xml:space="preserve">y </w:t>
      </w:r>
      <w:r w:rsidR="00E92955">
        <w:rPr>
          <w:b/>
          <w:sz w:val="20"/>
          <w:szCs w:val="20"/>
        </w:rPr>
        <w:t>3</w:t>
      </w:r>
      <w:r w:rsidR="00C03945" w:rsidRPr="002F3D4B">
        <w:rPr>
          <w:b/>
          <w:sz w:val="20"/>
          <w:szCs w:val="20"/>
        </w:rPr>
        <w:t xml:space="preserve"> (CS</w:t>
      </w:r>
      <w:r w:rsidR="00E92955">
        <w:rPr>
          <w:b/>
          <w:sz w:val="20"/>
          <w:szCs w:val="20"/>
        </w:rPr>
        <w:t>3</w:t>
      </w:r>
      <w:r w:rsidRPr="002F3D4B">
        <w:rPr>
          <w:b/>
          <w:sz w:val="20"/>
          <w:szCs w:val="20"/>
        </w:rPr>
        <w:t>)</w:t>
      </w:r>
      <w:r w:rsidR="00747AB2" w:rsidRPr="002F3D4B">
        <w:rPr>
          <w:b/>
          <w:sz w:val="20"/>
          <w:szCs w:val="20"/>
        </w:rPr>
        <w:t xml:space="preserve"> </w:t>
      </w:r>
      <w:r w:rsidR="001C16A9" w:rsidRPr="001C16A9">
        <w:rPr>
          <w:rStyle w:val="Heading4Char"/>
        </w:rPr>
        <w:t xml:space="preserve">Title: </w:t>
      </w:r>
      <w:r w:rsidR="00E92955">
        <w:rPr>
          <w:rStyle w:val="Heading4Char"/>
        </w:rPr>
        <w:t xml:space="preserve">REPHS study: Renewal of public health services in Ontario (ON) and British Columbia (BC) </w:t>
      </w:r>
    </w:p>
    <w:p w14:paraId="50DEEEDB" w14:textId="4FD6E842" w:rsidR="00B40EAE" w:rsidRDefault="007B7E3D" w:rsidP="00842BD7">
      <w:pPr>
        <w:spacing w:after="0" w:line="240" w:lineRule="auto"/>
        <w:rPr>
          <w:sz w:val="20"/>
          <w:szCs w:val="20"/>
        </w:rPr>
      </w:pPr>
      <w:r w:rsidRPr="002F3D4B">
        <w:rPr>
          <w:b/>
          <w:sz w:val="20"/>
          <w:szCs w:val="20"/>
        </w:rPr>
        <w:t>Funder:</w:t>
      </w:r>
      <w:r w:rsidRPr="002F3D4B">
        <w:rPr>
          <w:sz w:val="20"/>
          <w:szCs w:val="20"/>
        </w:rPr>
        <w:tab/>
      </w:r>
      <w:r w:rsidR="00EB7E9D" w:rsidRPr="00EB7E9D">
        <w:rPr>
          <w:sz w:val="20"/>
          <w:szCs w:val="20"/>
        </w:rPr>
        <w:t xml:space="preserve"> </w:t>
      </w:r>
      <w:r w:rsidR="00E92955">
        <w:rPr>
          <w:sz w:val="20"/>
          <w:szCs w:val="20"/>
        </w:rPr>
        <w:t>Canadian Institute</w:t>
      </w:r>
      <w:r w:rsidR="00965D84">
        <w:rPr>
          <w:sz w:val="20"/>
          <w:szCs w:val="20"/>
        </w:rPr>
        <w:t>s</w:t>
      </w:r>
      <w:r w:rsidR="00E92955">
        <w:rPr>
          <w:sz w:val="20"/>
          <w:szCs w:val="20"/>
        </w:rPr>
        <w:t xml:space="preserve"> for Health Research (CIHR)</w:t>
      </w:r>
      <w:r w:rsidR="001C16A9">
        <w:rPr>
          <w:sz w:val="20"/>
          <w:szCs w:val="20"/>
        </w:rPr>
        <w:t>, Canada</w:t>
      </w:r>
    </w:p>
    <w:p w14:paraId="137E381B" w14:textId="06ECACAD" w:rsidR="00B40EAE" w:rsidRPr="002F3D4B" w:rsidRDefault="007B7E3D" w:rsidP="00B40EAE">
      <w:pPr>
        <w:spacing w:after="0" w:line="240" w:lineRule="auto"/>
        <w:rPr>
          <w:sz w:val="20"/>
          <w:szCs w:val="20"/>
        </w:rPr>
      </w:pPr>
      <w:r w:rsidRPr="002F3D4B">
        <w:rPr>
          <w:b/>
          <w:sz w:val="20"/>
          <w:szCs w:val="20"/>
        </w:rPr>
        <w:t>Co-</w:t>
      </w:r>
      <w:r w:rsidR="00EB7E9D" w:rsidRPr="002F3D4B">
        <w:rPr>
          <w:b/>
          <w:sz w:val="20"/>
          <w:szCs w:val="20"/>
        </w:rPr>
        <w:t>producers:</w:t>
      </w:r>
      <w:r w:rsidR="00E92955">
        <w:rPr>
          <w:b/>
          <w:sz w:val="20"/>
          <w:szCs w:val="20"/>
        </w:rPr>
        <w:t xml:space="preserve"> </w:t>
      </w:r>
      <w:r w:rsidR="00E92955" w:rsidRPr="00E92955">
        <w:rPr>
          <w:sz w:val="20"/>
          <w:szCs w:val="20"/>
        </w:rPr>
        <w:t>Co-design and conduct of research:</w:t>
      </w:r>
      <w:r w:rsidR="00E92955">
        <w:rPr>
          <w:b/>
          <w:sz w:val="20"/>
          <w:szCs w:val="20"/>
        </w:rPr>
        <w:t xml:space="preserve"> </w:t>
      </w:r>
      <w:r w:rsidR="00E92955" w:rsidRPr="00E92955">
        <w:rPr>
          <w:sz w:val="20"/>
          <w:szCs w:val="20"/>
        </w:rPr>
        <w:t>Public health academics, policymakers and frontline public health staff</w:t>
      </w:r>
      <w:r w:rsidR="00E92955">
        <w:rPr>
          <w:b/>
          <w:sz w:val="20"/>
          <w:szCs w:val="20"/>
        </w:rPr>
        <w:t xml:space="preserve"> </w:t>
      </w:r>
      <w:r w:rsidR="00E92955">
        <w:rPr>
          <w:sz w:val="20"/>
          <w:szCs w:val="20"/>
        </w:rPr>
        <w:t xml:space="preserve">(including managers and senior administrators) from ON &amp; BC. </w:t>
      </w:r>
      <w:r w:rsidR="001C16A9">
        <w:rPr>
          <w:sz w:val="20"/>
          <w:szCs w:val="20"/>
        </w:rPr>
        <w:t xml:space="preserve"> </w:t>
      </w:r>
      <w:r w:rsidR="00B40EAE" w:rsidRPr="00EB7E9D">
        <w:rPr>
          <w:b/>
          <w:sz w:val="20"/>
          <w:szCs w:val="20"/>
        </w:rPr>
        <w:t>Project lead:</w:t>
      </w:r>
      <w:r w:rsidR="00B40EAE">
        <w:rPr>
          <w:sz w:val="20"/>
          <w:szCs w:val="20"/>
        </w:rPr>
        <w:t xml:space="preserve"> </w:t>
      </w:r>
      <w:r w:rsidR="005B5BB0">
        <w:rPr>
          <w:sz w:val="20"/>
          <w:szCs w:val="20"/>
        </w:rPr>
        <w:t>Academics and Policymaker Knowledge User</w:t>
      </w:r>
    </w:p>
    <w:p w14:paraId="394D4E8A" w14:textId="18F0EF8F" w:rsidR="00E92955" w:rsidRPr="00A14ECD" w:rsidRDefault="007B7E3D" w:rsidP="00E92955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2F3D4B">
        <w:rPr>
          <w:b/>
          <w:sz w:val="20"/>
          <w:szCs w:val="20"/>
        </w:rPr>
        <w:t>Aim:</w:t>
      </w:r>
      <w:r w:rsidR="002B26C0">
        <w:rPr>
          <w:sz w:val="20"/>
          <w:szCs w:val="20"/>
        </w:rPr>
        <w:t xml:space="preserve"> 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>The purpose of this</w:t>
      </w:r>
      <w:r w:rsidR="00965D84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five-year 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program of research is to conduct a set of studies that compare the implementation and impact of </w:t>
      </w:r>
      <w:r w:rsidR="00E92955" w:rsidRPr="00965D84">
        <w:rPr>
          <w:rFonts w:asciiTheme="minorHAnsi" w:eastAsiaTheme="minorHAnsi" w:hAnsiTheme="minorHAnsi" w:cstheme="minorBidi"/>
          <w:sz w:val="20"/>
          <w:szCs w:val="20"/>
          <w:lang w:eastAsia="en-US"/>
        </w:rPr>
        <w:t>the </w:t>
      </w:r>
      <w:r w:rsidR="00E92955" w:rsidRPr="00965D84">
        <w:rPr>
          <w:rFonts w:asciiTheme="minorHAnsi" w:eastAsiaTheme="minorHAnsi" w:hAnsiTheme="minorHAnsi" w:cstheme="minorBidi"/>
          <w:bCs/>
          <w:sz w:val="20"/>
          <w:szCs w:val="20"/>
          <w:lang w:eastAsia="en-US"/>
        </w:rPr>
        <w:t>BC Core Public Health Functions framework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> and the </w:t>
      </w:r>
      <w:r w:rsidR="00E92955" w:rsidRPr="00965D84">
        <w:rPr>
          <w:rFonts w:asciiTheme="minorHAnsi" w:eastAsiaTheme="minorHAnsi" w:hAnsiTheme="minorHAnsi" w:cstheme="minorBidi"/>
          <w:bCs/>
          <w:sz w:val="20"/>
          <w:szCs w:val="20"/>
          <w:lang w:eastAsia="en-US"/>
        </w:rPr>
        <w:t>Ontario Public Health Standards.</w:t>
      </w:r>
      <w:r w:rsidR="00E92955" w:rsidRPr="00965D84">
        <w:rPr>
          <w:rFonts w:asciiTheme="minorHAnsi" w:eastAsiaTheme="minorHAnsi" w:hAnsiTheme="minorHAnsi" w:cstheme="minorBidi"/>
          <w:sz w:val="20"/>
          <w:szCs w:val="20"/>
          <w:lang w:eastAsia="en-US"/>
        </w:rPr>
        <w:t> </w:t>
      </w:r>
      <w:r w:rsidR="00A14ECD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>O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verarching goals </w:t>
      </w:r>
      <w:r w:rsidR="00AA35EF">
        <w:rPr>
          <w:rFonts w:asciiTheme="minorHAnsi" w:eastAsiaTheme="minorHAnsi" w:hAnsiTheme="minorHAnsi" w:cstheme="minorBidi"/>
          <w:sz w:val="20"/>
          <w:szCs w:val="20"/>
          <w:lang w:eastAsia="en-US"/>
        </w:rPr>
        <w:t>of this research program were to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>:</w:t>
      </w:r>
      <w:r w:rsidR="00A14ECD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a) </w:t>
      </w:r>
      <w:r w:rsidR="00AA35EF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to inform 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>public health s</w:t>
      </w:r>
      <w:r w:rsidR="00965D84">
        <w:rPr>
          <w:rFonts w:asciiTheme="minorHAnsi" w:eastAsiaTheme="minorHAnsi" w:hAnsiTheme="minorHAnsi" w:cstheme="minorBidi"/>
          <w:sz w:val="20"/>
          <w:szCs w:val="20"/>
          <w:lang w:eastAsia="en-US"/>
        </w:rPr>
        <w:t>ystems renewal in BC and ON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AA35EF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(and 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>in Canada</w:t>
      </w:r>
      <w:r w:rsidR="00AA35EF">
        <w:rPr>
          <w:rFonts w:asciiTheme="minorHAnsi" w:eastAsiaTheme="minorHAnsi" w:hAnsiTheme="minorHAnsi" w:cstheme="minorBidi"/>
          <w:sz w:val="20"/>
          <w:szCs w:val="20"/>
          <w:lang w:eastAsia="en-US"/>
        </w:rPr>
        <w:t>)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and, in turn, contribute to improving population health and reducing health inequities;</w:t>
      </w:r>
      <w:r w:rsidR="00A14ECD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>b) advanc</w:t>
      </w:r>
      <w:r w:rsidR="00AA35EF">
        <w:rPr>
          <w:rFonts w:asciiTheme="minorHAnsi" w:eastAsiaTheme="minorHAnsi" w:hAnsiTheme="minorHAnsi" w:cstheme="minorBidi"/>
          <w:sz w:val="20"/>
          <w:szCs w:val="20"/>
          <w:lang w:eastAsia="en-US"/>
        </w:rPr>
        <w:t>e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the field of public health services research in Canada by implementing a consensus-based research agenda and applying/developing innovative research methodologies;</w:t>
      </w:r>
      <w:r w:rsidR="00A14ECD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AA35EF">
        <w:rPr>
          <w:rFonts w:asciiTheme="minorHAnsi" w:eastAsiaTheme="minorHAnsi" w:hAnsiTheme="minorHAnsi" w:cstheme="minorBidi"/>
          <w:sz w:val="20"/>
          <w:szCs w:val="20"/>
          <w:lang w:eastAsia="en-US"/>
        </w:rPr>
        <w:t>c) inform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integration and linkage of public/population health and primary care services; and</w:t>
      </w:r>
      <w:r w:rsidR="00A14ECD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AA35EF">
        <w:rPr>
          <w:rFonts w:asciiTheme="minorHAnsi" w:eastAsiaTheme="minorHAnsi" w:hAnsiTheme="minorHAnsi" w:cstheme="minorBidi"/>
          <w:sz w:val="20"/>
          <w:szCs w:val="20"/>
          <w:lang w:eastAsia="en-US"/>
        </w:rPr>
        <w:t>d) train</w:t>
      </w:r>
      <w:r w:rsidR="00E92955" w:rsidRPr="00A14EC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expert public health services and population health researchers.</w:t>
      </w:r>
    </w:p>
    <w:p w14:paraId="30F668D5" w14:textId="314F4B88" w:rsidR="00DF3432" w:rsidRPr="00A14ECD" w:rsidRDefault="007B7E3D" w:rsidP="00842BD7">
      <w:pPr>
        <w:spacing w:after="0" w:line="240" w:lineRule="auto"/>
        <w:rPr>
          <w:sz w:val="20"/>
          <w:szCs w:val="20"/>
        </w:rPr>
      </w:pPr>
      <w:r w:rsidRPr="002F3D4B">
        <w:rPr>
          <w:b/>
          <w:sz w:val="20"/>
          <w:szCs w:val="20"/>
        </w:rPr>
        <w:t>Method:</w:t>
      </w:r>
      <w:r w:rsidRPr="002F3D4B">
        <w:rPr>
          <w:sz w:val="20"/>
          <w:szCs w:val="20"/>
        </w:rPr>
        <w:t xml:space="preserve"> </w:t>
      </w:r>
      <w:r w:rsidR="00965D84" w:rsidRPr="00AA35EF">
        <w:rPr>
          <w:sz w:val="20"/>
          <w:szCs w:val="20"/>
        </w:rPr>
        <w:t xml:space="preserve">The research questions were conceptualized within a case study design, in which </w:t>
      </w:r>
      <w:r w:rsidR="00965D84">
        <w:rPr>
          <w:sz w:val="20"/>
          <w:szCs w:val="20"/>
        </w:rPr>
        <w:t xml:space="preserve">each </w:t>
      </w:r>
      <w:r w:rsidR="00965D84" w:rsidRPr="00AA35EF">
        <w:rPr>
          <w:sz w:val="20"/>
          <w:szCs w:val="20"/>
        </w:rPr>
        <w:t>case w</w:t>
      </w:r>
      <w:r w:rsidR="00965D84">
        <w:rPr>
          <w:sz w:val="20"/>
          <w:szCs w:val="20"/>
        </w:rPr>
        <w:t>as</w:t>
      </w:r>
      <w:r w:rsidR="00965D84" w:rsidRPr="00AA35EF">
        <w:rPr>
          <w:sz w:val="20"/>
          <w:szCs w:val="20"/>
        </w:rPr>
        <w:t xml:space="preserve"> defined as the core public health program</w:t>
      </w:r>
      <w:r w:rsidR="00965D84">
        <w:rPr>
          <w:sz w:val="20"/>
          <w:szCs w:val="20"/>
        </w:rPr>
        <w:t xml:space="preserve">. </w:t>
      </w:r>
      <w:r w:rsidR="00A14ECD">
        <w:rPr>
          <w:sz w:val="20"/>
          <w:szCs w:val="20"/>
        </w:rPr>
        <w:t xml:space="preserve">Collaborators in each province collectively defined and refined the research questions, these were then reconciled and consensually agreed across </w:t>
      </w:r>
      <w:r w:rsidR="00965D84">
        <w:rPr>
          <w:sz w:val="20"/>
          <w:szCs w:val="20"/>
        </w:rPr>
        <w:t xml:space="preserve">both </w:t>
      </w:r>
      <w:r w:rsidR="00A14ECD">
        <w:rPr>
          <w:sz w:val="20"/>
          <w:szCs w:val="20"/>
        </w:rPr>
        <w:t xml:space="preserve">provinces. </w:t>
      </w:r>
      <w:r w:rsidR="00FD4E1D" w:rsidRPr="00FD4E1D">
        <w:rPr>
          <w:rFonts w:cstheme="minorHAnsi"/>
          <w:sz w:val="20"/>
          <w:szCs w:val="20"/>
          <w:shd w:val="clear" w:color="auto" w:fill="FFFFFF"/>
        </w:rPr>
        <w:t>Documents were collaboratively written to outline how project activities would proceed, including an Authorship Agreement, a Values Statement that was inclusive of all types of knowledge and research approaches, and a Student Policy to ensure that student involvement was consistent and fair. These documents took about a year to develop collaboratively.</w:t>
      </w:r>
      <w:r w:rsidR="00FD4E1D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A14ECD">
        <w:rPr>
          <w:sz w:val="20"/>
          <w:szCs w:val="20"/>
        </w:rPr>
        <w:t>Research methods and PH practitioner knowledge of local</w:t>
      </w:r>
      <w:r w:rsidR="00AA35EF">
        <w:rPr>
          <w:sz w:val="20"/>
          <w:szCs w:val="20"/>
        </w:rPr>
        <w:t xml:space="preserve"> context and constraint</w:t>
      </w:r>
      <w:r w:rsidR="00965D84">
        <w:rPr>
          <w:sz w:val="20"/>
          <w:szCs w:val="20"/>
        </w:rPr>
        <w:t>s</w:t>
      </w:r>
      <w:r w:rsidR="00A14ECD">
        <w:rPr>
          <w:sz w:val="20"/>
          <w:szCs w:val="20"/>
        </w:rPr>
        <w:t xml:space="preserve"> were iteratively woven into the research process </w:t>
      </w:r>
      <w:r w:rsidR="00AA35EF">
        <w:rPr>
          <w:sz w:val="20"/>
          <w:szCs w:val="20"/>
        </w:rPr>
        <w:t xml:space="preserve">by </w:t>
      </w:r>
      <w:r w:rsidR="00A14ECD">
        <w:rPr>
          <w:sz w:val="20"/>
          <w:szCs w:val="20"/>
        </w:rPr>
        <w:t>regular face-to-face/online communication</w:t>
      </w:r>
      <w:r w:rsidR="00AA35EF" w:rsidRPr="00AA35EF">
        <w:rPr>
          <w:sz w:val="20"/>
          <w:szCs w:val="20"/>
        </w:rPr>
        <w:t xml:space="preserve"> </w:t>
      </w:r>
      <w:r w:rsidR="00AA35EF">
        <w:rPr>
          <w:sz w:val="20"/>
          <w:szCs w:val="20"/>
        </w:rPr>
        <w:t>and use of mutually accessible formats for sharing information</w:t>
      </w:r>
      <w:r w:rsidR="00A14ECD">
        <w:rPr>
          <w:sz w:val="20"/>
          <w:szCs w:val="20"/>
        </w:rPr>
        <w:t xml:space="preserve">. </w:t>
      </w:r>
      <w:r w:rsidR="00A14ECD" w:rsidRPr="00AA35EF">
        <w:rPr>
          <w:sz w:val="20"/>
          <w:szCs w:val="20"/>
        </w:rPr>
        <w:t>This research program applied </w:t>
      </w:r>
      <w:r w:rsidR="00A14ECD" w:rsidRPr="00AA35EF">
        <w:rPr>
          <w:bCs/>
          <w:sz w:val="20"/>
          <w:szCs w:val="20"/>
        </w:rPr>
        <w:t>complex adaptive systems theory</w:t>
      </w:r>
      <w:r w:rsidR="00A14ECD" w:rsidRPr="00AA35EF">
        <w:rPr>
          <w:sz w:val="20"/>
          <w:szCs w:val="20"/>
        </w:rPr>
        <w:t>, which highlights the importance of context in understanding the implementation and impact of complex public health systems interventions. Each province had a sub-team to carry out the research</w:t>
      </w:r>
      <w:r w:rsidR="00AA35EF" w:rsidRPr="00AA35EF">
        <w:rPr>
          <w:sz w:val="20"/>
          <w:szCs w:val="20"/>
        </w:rPr>
        <w:t>.</w:t>
      </w:r>
      <w:r w:rsidR="00A14ECD" w:rsidRPr="00AA35EF">
        <w:rPr>
          <w:sz w:val="20"/>
          <w:szCs w:val="20"/>
        </w:rPr>
        <w:t xml:space="preserve"> The main data collection and analysis strategies included: </w:t>
      </w:r>
      <w:r w:rsidR="00A14ECD" w:rsidRPr="00AA35EF">
        <w:rPr>
          <w:bCs/>
          <w:sz w:val="20"/>
          <w:szCs w:val="20"/>
        </w:rPr>
        <w:t>focus groups</w:t>
      </w:r>
      <w:r w:rsidR="00A14ECD" w:rsidRPr="00AA35EF">
        <w:rPr>
          <w:sz w:val="20"/>
          <w:szCs w:val="20"/>
        </w:rPr>
        <w:t>, </w:t>
      </w:r>
      <w:r w:rsidR="00A14ECD" w:rsidRPr="00AA35EF">
        <w:rPr>
          <w:bCs/>
          <w:sz w:val="20"/>
          <w:szCs w:val="20"/>
        </w:rPr>
        <w:t>key informant interviews</w:t>
      </w:r>
      <w:r w:rsidR="00A14ECD" w:rsidRPr="00AA35EF">
        <w:rPr>
          <w:sz w:val="20"/>
          <w:szCs w:val="20"/>
        </w:rPr>
        <w:t>, </w:t>
      </w:r>
      <w:r w:rsidR="00A14ECD" w:rsidRPr="00AA35EF">
        <w:rPr>
          <w:bCs/>
          <w:sz w:val="20"/>
          <w:szCs w:val="20"/>
        </w:rPr>
        <w:t>document reviews</w:t>
      </w:r>
      <w:r w:rsidR="00A14ECD" w:rsidRPr="00AA35EF">
        <w:rPr>
          <w:sz w:val="20"/>
          <w:szCs w:val="20"/>
        </w:rPr>
        <w:t>, </w:t>
      </w:r>
      <w:r w:rsidR="00A14ECD" w:rsidRPr="00AA35EF">
        <w:rPr>
          <w:bCs/>
          <w:sz w:val="20"/>
          <w:szCs w:val="20"/>
        </w:rPr>
        <w:t>secondary data analysis</w:t>
      </w:r>
      <w:r w:rsidR="00A14ECD" w:rsidRPr="00AA35EF">
        <w:rPr>
          <w:sz w:val="20"/>
          <w:szCs w:val="20"/>
        </w:rPr>
        <w:t>, </w:t>
      </w:r>
      <w:r w:rsidR="00A14ECD" w:rsidRPr="00AA35EF">
        <w:rPr>
          <w:bCs/>
          <w:sz w:val="20"/>
          <w:szCs w:val="20"/>
        </w:rPr>
        <w:t>concept mapping</w:t>
      </w:r>
      <w:r w:rsidR="00A14ECD" w:rsidRPr="00AA35EF">
        <w:rPr>
          <w:sz w:val="20"/>
          <w:szCs w:val="20"/>
        </w:rPr>
        <w:t xml:space="preserve">, and social network analysis. A </w:t>
      </w:r>
      <w:r w:rsidR="00AA35EF" w:rsidRPr="00AA35EF">
        <w:rPr>
          <w:sz w:val="20"/>
          <w:szCs w:val="20"/>
        </w:rPr>
        <w:t>governance</w:t>
      </w:r>
      <w:r w:rsidR="00A14ECD" w:rsidRPr="00AA35EF">
        <w:rPr>
          <w:sz w:val="20"/>
          <w:szCs w:val="20"/>
        </w:rPr>
        <w:t xml:space="preserve"> structure was established to ensure each province, which organised public health </w:t>
      </w:r>
      <w:r w:rsidR="00AA35EF" w:rsidRPr="00AA35EF">
        <w:rPr>
          <w:sz w:val="20"/>
          <w:szCs w:val="20"/>
        </w:rPr>
        <w:t>services</w:t>
      </w:r>
      <w:r w:rsidR="00A14ECD" w:rsidRPr="00AA35EF">
        <w:rPr>
          <w:sz w:val="20"/>
          <w:szCs w:val="20"/>
        </w:rPr>
        <w:t xml:space="preserve"> quite differently</w:t>
      </w:r>
      <w:r w:rsidR="00C21149">
        <w:rPr>
          <w:sz w:val="20"/>
          <w:szCs w:val="20"/>
        </w:rPr>
        <w:t>,</w:t>
      </w:r>
      <w:r w:rsidR="00A14ECD" w:rsidRPr="00AA35EF">
        <w:rPr>
          <w:sz w:val="20"/>
          <w:szCs w:val="20"/>
        </w:rPr>
        <w:t xml:space="preserve"> could move forward with the research process in a locally relevant way while maintaining consistency across provinces. </w:t>
      </w:r>
    </w:p>
    <w:p w14:paraId="78208007" w14:textId="1CF50294" w:rsidR="000D2A6C" w:rsidRDefault="007B7E3D" w:rsidP="00842BD7">
      <w:pPr>
        <w:spacing w:after="0" w:line="240" w:lineRule="auto"/>
        <w:rPr>
          <w:sz w:val="20"/>
          <w:szCs w:val="20"/>
        </w:rPr>
      </w:pPr>
      <w:r w:rsidRPr="002F3D4B">
        <w:rPr>
          <w:b/>
          <w:sz w:val="20"/>
          <w:szCs w:val="20"/>
        </w:rPr>
        <w:t>Scale</w:t>
      </w:r>
      <w:r w:rsidR="006078E7" w:rsidRPr="002F3D4B">
        <w:rPr>
          <w:b/>
          <w:sz w:val="20"/>
          <w:szCs w:val="20"/>
        </w:rPr>
        <w:t>:</w:t>
      </w:r>
      <w:r w:rsidR="002B26C0">
        <w:rPr>
          <w:sz w:val="20"/>
          <w:szCs w:val="20"/>
        </w:rPr>
        <w:t xml:space="preserve"> </w:t>
      </w:r>
      <w:r w:rsidR="00AA35EF">
        <w:rPr>
          <w:sz w:val="20"/>
          <w:szCs w:val="20"/>
        </w:rPr>
        <w:t>Large scale complex research program across two Canadian provinces</w:t>
      </w:r>
    </w:p>
    <w:p w14:paraId="11DC85C8" w14:textId="2919142C" w:rsidR="000D2A6C" w:rsidRPr="00EB7E9D" w:rsidRDefault="000D2A6C" w:rsidP="000D2A6C">
      <w:pPr>
        <w:spacing w:after="0" w:line="240" w:lineRule="auto"/>
        <w:rPr>
          <w:b/>
          <w:color w:val="2F5496" w:themeColor="accent1" w:themeShade="BF"/>
          <w:sz w:val="20"/>
          <w:szCs w:val="20"/>
        </w:rPr>
      </w:pPr>
      <w:r w:rsidRPr="00B40EAE">
        <w:rPr>
          <w:b/>
          <w:sz w:val="20"/>
          <w:szCs w:val="20"/>
        </w:rPr>
        <w:t>Impact</w:t>
      </w:r>
      <w:r w:rsidR="005650A3" w:rsidRPr="00B40EAE">
        <w:rPr>
          <w:b/>
          <w:sz w:val="20"/>
          <w:szCs w:val="20"/>
        </w:rPr>
        <w:t>/</w:t>
      </w:r>
      <w:r w:rsidR="00B40EAE" w:rsidRPr="00B40EAE">
        <w:rPr>
          <w:b/>
          <w:sz w:val="20"/>
          <w:szCs w:val="20"/>
        </w:rPr>
        <w:t>outcomes</w:t>
      </w:r>
      <w:r w:rsidR="00B40EAE">
        <w:rPr>
          <w:b/>
          <w:sz w:val="20"/>
          <w:szCs w:val="20"/>
        </w:rPr>
        <w:t xml:space="preserve"> -</w:t>
      </w:r>
      <w:r w:rsidR="00B40EAE" w:rsidRPr="00B40EAE">
        <w:rPr>
          <w:b/>
          <w:sz w:val="20"/>
          <w:szCs w:val="20"/>
        </w:rPr>
        <w:t xml:space="preserve"> </w:t>
      </w:r>
      <w:r w:rsidR="00B40EAE" w:rsidRPr="00B40EAE">
        <w:rPr>
          <w:sz w:val="20"/>
          <w:szCs w:val="20"/>
        </w:rPr>
        <w:t>this</w:t>
      </w:r>
      <w:r w:rsidRPr="00B40EAE">
        <w:rPr>
          <w:sz w:val="20"/>
          <w:szCs w:val="20"/>
        </w:rPr>
        <w:t xml:space="preserve"> </w:t>
      </w:r>
      <w:r w:rsidRPr="005650A3">
        <w:rPr>
          <w:sz w:val="20"/>
          <w:szCs w:val="20"/>
        </w:rPr>
        <w:t>project lead to diverse and wide influence/impact (see below).</w:t>
      </w:r>
      <w:r w:rsidRPr="005650A3">
        <w:rPr>
          <w:b/>
          <w:sz w:val="20"/>
          <w:szCs w:val="20"/>
        </w:rPr>
        <w:t xml:space="preserve"> </w:t>
      </w:r>
    </w:p>
    <w:p w14:paraId="5404F93C" w14:textId="3ACE7BA7" w:rsidR="005650A3" w:rsidRPr="00BC0599" w:rsidRDefault="005650A3" w:rsidP="005650A3">
      <w:pPr>
        <w:pStyle w:val="ListParagraph"/>
        <w:numPr>
          <w:ilvl w:val="0"/>
          <w:numId w:val="5"/>
        </w:numPr>
        <w:spacing w:after="0" w:line="240" w:lineRule="auto"/>
        <w:rPr>
          <w:rStyle w:val="Heading4Char"/>
          <w:rFonts w:asciiTheme="minorHAnsi" w:hAnsiTheme="minorHAnsi" w:cstheme="minorHAnsi"/>
          <w:sz w:val="20"/>
          <w:szCs w:val="20"/>
        </w:rPr>
      </w:pPr>
      <w:r w:rsidRPr="00BC0599">
        <w:rPr>
          <w:rStyle w:val="Heading4Char"/>
          <w:rFonts w:asciiTheme="minorHAnsi" w:hAnsiTheme="minorHAnsi" w:cstheme="minorHAnsi"/>
          <w:sz w:val="20"/>
          <w:szCs w:val="20"/>
        </w:rPr>
        <w:t xml:space="preserve">Individual </w:t>
      </w:r>
    </w:p>
    <w:p w14:paraId="4F4BDC29" w14:textId="19F313BD" w:rsidR="00BC0599" w:rsidRPr="00BC0599" w:rsidRDefault="00CA772F" w:rsidP="00365AB2">
      <w:pPr>
        <w:spacing w:line="0" w:lineRule="atLeast"/>
        <w:contextualSpacing/>
        <w:rPr>
          <w:rFonts w:cstheme="minorHAnsi"/>
          <w:sz w:val="20"/>
          <w:szCs w:val="20"/>
        </w:rPr>
      </w:pPr>
      <w:r w:rsidRPr="00BC0599">
        <w:rPr>
          <w:rFonts w:cstheme="minorHAnsi"/>
          <w:b/>
          <w:i/>
          <w:iCs/>
          <w:sz w:val="20"/>
          <w:szCs w:val="20"/>
        </w:rPr>
        <w:t>Public Health Unit staff</w:t>
      </w:r>
      <w:r w:rsidR="00BC0599" w:rsidRPr="00BC0599">
        <w:rPr>
          <w:rFonts w:cstheme="minorHAnsi"/>
          <w:b/>
          <w:i/>
          <w:iCs/>
          <w:sz w:val="20"/>
          <w:szCs w:val="20"/>
        </w:rPr>
        <w:t xml:space="preserve"> and </w:t>
      </w:r>
      <w:r w:rsidR="00F313A9" w:rsidRPr="00BC0599">
        <w:rPr>
          <w:rFonts w:cstheme="minorHAnsi"/>
          <w:b/>
          <w:i/>
          <w:iCs/>
          <w:sz w:val="20"/>
          <w:szCs w:val="20"/>
        </w:rPr>
        <w:t>Academics</w:t>
      </w:r>
      <w:r w:rsidRPr="00BC0599">
        <w:rPr>
          <w:rFonts w:cstheme="minorHAnsi"/>
          <w:b/>
          <w:i/>
          <w:iCs/>
          <w:sz w:val="20"/>
          <w:szCs w:val="20"/>
        </w:rPr>
        <w:t xml:space="preserve">: </w:t>
      </w:r>
      <w:r w:rsidR="00BC0599" w:rsidRPr="00BC0599">
        <w:rPr>
          <w:rFonts w:eastAsia="Calibri" w:cstheme="minorHAnsi"/>
          <w:sz w:val="20"/>
          <w:szCs w:val="20"/>
        </w:rPr>
        <w:t xml:space="preserve">The entire research team </w:t>
      </w:r>
      <w:r w:rsidR="00252324">
        <w:rPr>
          <w:rFonts w:eastAsia="Calibri" w:cstheme="minorHAnsi"/>
          <w:sz w:val="20"/>
          <w:szCs w:val="20"/>
        </w:rPr>
        <w:t xml:space="preserve">comprising </w:t>
      </w:r>
      <w:r w:rsidR="00BC0599" w:rsidRPr="00BC0599">
        <w:rPr>
          <w:rFonts w:cstheme="minorHAnsi"/>
          <w:sz w:val="20"/>
          <w:szCs w:val="20"/>
        </w:rPr>
        <w:t xml:space="preserve">12 public health units (i.e., front line PH staff) from ON and BC, about 6 public heath government officials from ON and BC, several academics from various universities, and student research assistants gained IKT research experience in the public health context. </w:t>
      </w:r>
      <w:r w:rsidR="00365AB2" w:rsidRPr="00365AB2">
        <w:rPr>
          <w:sz w:val="20"/>
          <w:szCs w:val="20"/>
        </w:rPr>
        <w:t>At least one government official went back to school for graduate studies.</w:t>
      </w:r>
      <w:r w:rsidR="00BC0599" w:rsidRPr="00BC0599">
        <w:rPr>
          <w:rFonts w:cstheme="minorHAnsi"/>
          <w:sz w:val="20"/>
          <w:szCs w:val="20"/>
        </w:rPr>
        <w:t xml:space="preserve"> </w:t>
      </w:r>
    </w:p>
    <w:p w14:paraId="2F7D4BB8" w14:textId="77777777" w:rsidR="00BC0599" w:rsidRDefault="00BC0599" w:rsidP="00365AB2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C0599">
        <w:rPr>
          <w:rStyle w:val="Heading4Char"/>
          <w:rFonts w:asciiTheme="minorHAnsi" w:hAnsiTheme="minorHAnsi" w:cstheme="minorHAnsi"/>
          <w:sz w:val="20"/>
          <w:szCs w:val="20"/>
        </w:rPr>
        <w:t xml:space="preserve">2.   </w:t>
      </w:r>
      <w:r w:rsidR="005650A3" w:rsidRPr="00BC0599">
        <w:rPr>
          <w:rStyle w:val="Heading4Char"/>
          <w:rFonts w:asciiTheme="minorHAnsi" w:hAnsiTheme="minorHAnsi" w:cstheme="minorHAnsi"/>
          <w:sz w:val="20"/>
          <w:szCs w:val="20"/>
        </w:rPr>
        <w:t>Interpersonal &amp; organisational</w:t>
      </w:r>
      <w:r w:rsidR="003616C9" w:rsidRPr="00BC0599">
        <w:rPr>
          <w:rFonts w:cstheme="minorHAnsi"/>
          <w:b/>
          <w:sz w:val="20"/>
          <w:szCs w:val="20"/>
        </w:rPr>
        <w:t>:</w:t>
      </w:r>
      <w:r w:rsidR="00CA772F" w:rsidRPr="00BC0599">
        <w:rPr>
          <w:rFonts w:cstheme="minorHAnsi"/>
          <w:b/>
          <w:sz w:val="20"/>
          <w:szCs w:val="20"/>
        </w:rPr>
        <w:t xml:space="preserve"> </w:t>
      </w:r>
      <w:r w:rsidRPr="00BC0599">
        <w:rPr>
          <w:rFonts w:cstheme="minorHAnsi"/>
          <w:b/>
          <w:sz w:val="20"/>
          <w:szCs w:val="20"/>
        </w:rPr>
        <w:t xml:space="preserve"> </w:t>
      </w:r>
      <w:r w:rsidRPr="00BC0599">
        <w:rPr>
          <w:rFonts w:cstheme="minorHAnsi"/>
          <w:sz w:val="20"/>
          <w:szCs w:val="20"/>
        </w:rPr>
        <w:t>A num</w:t>
      </w:r>
      <w:bookmarkStart w:id="0" w:name="_GoBack"/>
      <w:bookmarkEnd w:id="0"/>
      <w:r w:rsidRPr="00BC0599">
        <w:rPr>
          <w:rFonts w:cstheme="minorHAnsi"/>
          <w:sz w:val="20"/>
          <w:szCs w:val="20"/>
        </w:rPr>
        <w:t xml:space="preserve">ber of co-authored publications and presentations were disseminated over the five years, and publications continue to be written. Academics wrote spin-off grants based on the strong partnership; important public health networks were developed. All participants </w:t>
      </w:r>
      <w:r w:rsidRPr="00BC0599">
        <w:rPr>
          <w:rFonts w:eastAsia="Calibri" w:cstheme="minorHAnsi"/>
          <w:sz w:val="20"/>
          <w:szCs w:val="20"/>
        </w:rPr>
        <w:t>raised awareness of the project within their own organizations; the team was invited to present the work to wider government audiences</w:t>
      </w:r>
      <w:r w:rsidRPr="00BC0599">
        <w:rPr>
          <w:rFonts w:ascii="Calibri" w:eastAsia="Calibri" w:hAnsi="Calibri" w:cs="Times New Roman"/>
          <w:sz w:val="20"/>
          <w:szCs w:val="20"/>
        </w:rPr>
        <w:t xml:space="preserve">. </w:t>
      </w:r>
      <w:r w:rsidRPr="00BC0599">
        <w:rPr>
          <w:rFonts w:cstheme="minorHAnsi"/>
          <w:sz w:val="20"/>
          <w:szCs w:val="20"/>
        </w:rPr>
        <w:t>Overall the team established a high level of credibility among the public health community in both provinces.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20B31" w14:textId="7BB6D991" w:rsidR="00365AB2" w:rsidRDefault="00BC0599" w:rsidP="00365AB2">
      <w:pPr>
        <w:spacing w:line="0" w:lineRule="atLeast"/>
        <w:contextualSpacing/>
      </w:pPr>
      <w:r>
        <w:rPr>
          <w:rStyle w:val="Heading4Char"/>
        </w:rPr>
        <w:t xml:space="preserve">3. </w:t>
      </w:r>
      <w:r w:rsidR="005650A3">
        <w:rPr>
          <w:rStyle w:val="Heading4Char"/>
        </w:rPr>
        <w:t>Societal</w:t>
      </w:r>
      <w:r w:rsidR="003616C9">
        <w:rPr>
          <w:rStyle w:val="Heading4Char"/>
        </w:rPr>
        <w:t xml:space="preserve">. </w:t>
      </w:r>
      <w:r w:rsidRPr="00365AB2">
        <w:rPr>
          <w:rFonts w:ascii="Calibri" w:eastAsia="Calibri" w:hAnsi="Calibri" w:cs="Times New Roman"/>
          <w:sz w:val="20"/>
          <w:szCs w:val="20"/>
        </w:rPr>
        <w:t>This work raised awareness of ‘public health systems and services research’ as an emerging research area</w:t>
      </w:r>
      <w:r w:rsidR="00365AB2">
        <w:rPr>
          <w:rFonts w:ascii="Calibri" w:eastAsia="Calibri" w:hAnsi="Calibri" w:cs="Times New Roman"/>
          <w:sz w:val="20"/>
          <w:szCs w:val="20"/>
        </w:rPr>
        <w:t>; one of the PIs contributed to an e</w:t>
      </w:r>
      <w:r w:rsidR="00365AB2" w:rsidRPr="00365AB2">
        <w:rPr>
          <w:sz w:val="20"/>
          <w:szCs w:val="20"/>
        </w:rPr>
        <w:t xml:space="preserve">ditorial about the importance of the research area in Canadian Journal of Public Health (i.e., system awareness starting to happen). The </w:t>
      </w:r>
      <w:r w:rsidR="00365AB2" w:rsidRPr="00365AB2">
        <w:rPr>
          <w:rFonts w:ascii="Calibri" w:eastAsia="Calibri" w:hAnsi="Calibri" w:cs="Times New Roman"/>
          <w:sz w:val="20"/>
          <w:szCs w:val="20"/>
        </w:rPr>
        <w:t>research influenced the revision of some public health policies in each province.</w:t>
      </w:r>
    </w:p>
    <w:p w14:paraId="54BF5803" w14:textId="01BC4A5C" w:rsidR="005E53B0" w:rsidRPr="00BC0599" w:rsidRDefault="00BC0599" w:rsidP="00BC0599">
      <w:pPr>
        <w:rPr>
          <w:sz w:val="20"/>
          <w:szCs w:val="20"/>
        </w:rPr>
      </w:pPr>
      <w:r>
        <w:rPr>
          <w:rFonts w:ascii="Calibri" w:eastAsia="Calibri" w:hAnsi="Calibri" w:cs="Times New Roman"/>
        </w:rPr>
        <w:t xml:space="preserve"> </w:t>
      </w:r>
    </w:p>
    <w:p w14:paraId="7A8DB915" w14:textId="27DD0793" w:rsidR="006078E7" w:rsidRPr="003616C9" w:rsidRDefault="006078E7" w:rsidP="005E53B0">
      <w:pPr>
        <w:pStyle w:val="ListParagraph"/>
        <w:spacing w:after="0" w:line="240" w:lineRule="auto"/>
        <w:ind w:left="360"/>
        <w:rPr>
          <w:sz w:val="20"/>
          <w:szCs w:val="20"/>
        </w:rPr>
      </w:pPr>
    </w:p>
    <w:sectPr w:rsidR="006078E7" w:rsidRPr="00361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1784"/>
    <w:multiLevelType w:val="hybridMultilevel"/>
    <w:tmpl w:val="973EBA32"/>
    <w:lvl w:ilvl="0" w:tplc="69D8F5F0">
      <w:start w:val="1"/>
      <w:numFmt w:val="decimal"/>
      <w:lvlText w:val="%1."/>
      <w:lvlJc w:val="left"/>
      <w:pPr>
        <w:ind w:left="360" w:hanging="360"/>
      </w:pPr>
      <w:rPr>
        <w:rFonts w:hint="default"/>
        <w:color w:val="2F5496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E7343"/>
    <w:multiLevelType w:val="hybridMultilevel"/>
    <w:tmpl w:val="3D3EC0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487BD9"/>
    <w:multiLevelType w:val="hybridMultilevel"/>
    <w:tmpl w:val="C70EF5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F7A46"/>
    <w:multiLevelType w:val="hybridMultilevel"/>
    <w:tmpl w:val="51F817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5157FF"/>
    <w:multiLevelType w:val="hybridMultilevel"/>
    <w:tmpl w:val="13028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53"/>
    <w:rsid w:val="00076D4D"/>
    <w:rsid w:val="000D2A6C"/>
    <w:rsid w:val="001C16A9"/>
    <w:rsid w:val="001D0314"/>
    <w:rsid w:val="001F2154"/>
    <w:rsid w:val="00252324"/>
    <w:rsid w:val="002B26C0"/>
    <w:rsid w:val="002F3D4B"/>
    <w:rsid w:val="003616C9"/>
    <w:rsid w:val="00365AB2"/>
    <w:rsid w:val="003B2D8B"/>
    <w:rsid w:val="00422960"/>
    <w:rsid w:val="00473B01"/>
    <w:rsid w:val="004B7470"/>
    <w:rsid w:val="004F346A"/>
    <w:rsid w:val="0055503A"/>
    <w:rsid w:val="005650A3"/>
    <w:rsid w:val="005B4394"/>
    <w:rsid w:val="005B5BB0"/>
    <w:rsid w:val="005E53B0"/>
    <w:rsid w:val="005E7705"/>
    <w:rsid w:val="006078E7"/>
    <w:rsid w:val="006C7070"/>
    <w:rsid w:val="0073535B"/>
    <w:rsid w:val="00747AB2"/>
    <w:rsid w:val="00781440"/>
    <w:rsid w:val="0078671F"/>
    <w:rsid w:val="007B7E3D"/>
    <w:rsid w:val="007F6AEB"/>
    <w:rsid w:val="00842BD7"/>
    <w:rsid w:val="00965D84"/>
    <w:rsid w:val="009D3E1B"/>
    <w:rsid w:val="00A14ECD"/>
    <w:rsid w:val="00A25469"/>
    <w:rsid w:val="00A30472"/>
    <w:rsid w:val="00A43CB0"/>
    <w:rsid w:val="00A55FF9"/>
    <w:rsid w:val="00A609AE"/>
    <w:rsid w:val="00AA35EF"/>
    <w:rsid w:val="00AB0263"/>
    <w:rsid w:val="00B40EAE"/>
    <w:rsid w:val="00BC0599"/>
    <w:rsid w:val="00BC2C6F"/>
    <w:rsid w:val="00C03945"/>
    <w:rsid w:val="00C21149"/>
    <w:rsid w:val="00CA4CDF"/>
    <w:rsid w:val="00CA772F"/>
    <w:rsid w:val="00CB0453"/>
    <w:rsid w:val="00D504F1"/>
    <w:rsid w:val="00D61A69"/>
    <w:rsid w:val="00DA6CD1"/>
    <w:rsid w:val="00DE6D99"/>
    <w:rsid w:val="00DF3432"/>
    <w:rsid w:val="00E707FF"/>
    <w:rsid w:val="00E92955"/>
    <w:rsid w:val="00EB5749"/>
    <w:rsid w:val="00EB7E9D"/>
    <w:rsid w:val="00F313A9"/>
    <w:rsid w:val="00FC690F"/>
    <w:rsid w:val="00FD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AD288"/>
  <w15:chartTrackingRefBased/>
  <w15:docId w15:val="{432D8914-FFCE-4D32-A3FF-85C6F094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7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8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4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2960"/>
    <w:pPr>
      <w:spacing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E77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E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078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D504F1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504F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B40E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E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E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E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E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EAE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E929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3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Beckett</dc:creator>
  <cp:keywords/>
  <dc:description/>
  <cp:lastModifiedBy>Kate Beckett</cp:lastModifiedBy>
  <cp:revision>2</cp:revision>
  <dcterms:created xsi:type="dcterms:W3CDTF">2017-10-03T10:05:00Z</dcterms:created>
  <dcterms:modified xsi:type="dcterms:W3CDTF">2017-10-03T10:05:00Z</dcterms:modified>
</cp:coreProperties>
</file>