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64FE10" w14:textId="02489A09" w:rsidR="00EC2DB9" w:rsidRDefault="00EC2DB9" w:rsidP="00D75384">
      <w:pPr>
        <w:spacing w:line="360" w:lineRule="auto"/>
        <w:jc w:val="center"/>
        <w:rPr>
          <w:rFonts w:cstheme="minorHAnsi"/>
          <w:b/>
          <w:sz w:val="24"/>
          <w:szCs w:val="24"/>
          <w:lang w:val="en-US"/>
        </w:rPr>
      </w:pPr>
      <w:r>
        <w:rPr>
          <w:rFonts w:cstheme="minorHAnsi"/>
          <w:b/>
          <w:sz w:val="24"/>
          <w:szCs w:val="24"/>
          <w:lang w:val="en-US"/>
        </w:rPr>
        <w:t>Additional File 1.</w:t>
      </w:r>
    </w:p>
    <w:p w14:paraId="5A405CA5" w14:textId="04D1BDA4" w:rsidR="00A42740" w:rsidRPr="006A38FB" w:rsidRDefault="00A42740" w:rsidP="00D75384">
      <w:pPr>
        <w:spacing w:line="360" w:lineRule="auto"/>
        <w:jc w:val="center"/>
        <w:rPr>
          <w:rFonts w:cstheme="minorHAnsi"/>
          <w:b/>
          <w:sz w:val="24"/>
          <w:szCs w:val="24"/>
          <w:lang w:val="en-US"/>
        </w:rPr>
      </w:pPr>
      <w:r w:rsidRPr="001E07A5">
        <w:rPr>
          <w:rFonts w:cstheme="minorHAnsi"/>
          <w:b/>
          <w:sz w:val="24"/>
          <w:szCs w:val="24"/>
          <w:lang w:val="en-US"/>
        </w:rPr>
        <w:t>Individual</w:t>
      </w:r>
      <w:r w:rsidR="00E84B44" w:rsidRPr="001E07A5">
        <w:rPr>
          <w:rFonts w:cstheme="minorHAnsi"/>
          <w:b/>
          <w:sz w:val="24"/>
          <w:szCs w:val="24"/>
          <w:lang w:val="en-US"/>
        </w:rPr>
        <w:t>, Health System, and Contextual Barriers and Facilitators for the Implementation of Clinical Practice Guidelines: A Systematic Meta-Review Protocol</w:t>
      </w:r>
    </w:p>
    <w:p w14:paraId="5642BEB4" w14:textId="77777777" w:rsidR="00037B4C" w:rsidRPr="006A38FB" w:rsidRDefault="00037B4C" w:rsidP="00D75384">
      <w:pPr>
        <w:spacing w:line="360" w:lineRule="auto"/>
        <w:jc w:val="both"/>
        <w:rPr>
          <w:rFonts w:cstheme="minorHAnsi"/>
          <w:sz w:val="24"/>
          <w:szCs w:val="24"/>
          <w:lang w:val="en-US"/>
        </w:rPr>
      </w:pPr>
    </w:p>
    <w:p w14:paraId="599ADD46" w14:textId="77777777" w:rsidR="00F12F95" w:rsidRPr="006A38FB" w:rsidRDefault="00DE5A6D" w:rsidP="00D75384">
      <w:pPr>
        <w:spacing w:line="360" w:lineRule="auto"/>
        <w:jc w:val="both"/>
        <w:rPr>
          <w:rFonts w:cstheme="minorHAnsi"/>
          <w:b/>
          <w:sz w:val="24"/>
          <w:szCs w:val="24"/>
        </w:rPr>
      </w:pPr>
      <w:r w:rsidRPr="006A38FB">
        <w:rPr>
          <w:rFonts w:cstheme="minorHAnsi"/>
          <w:b/>
          <w:sz w:val="24"/>
          <w:szCs w:val="24"/>
        </w:rPr>
        <w:t>Autores</w:t>
      </w:r>
    </w:p>
    <w:p w14:paraId="768DF17F" w14:textId="3BE61186" w:rsidR="004956C5" w:rsidRPr="006A38FB" w:rsidRDefault="004956C5" w:rsidP="00D75384">
      <w:pPr>
        <w:spacing w:line="360" w:lineRule="auto"/>
        <w:ind w:right="49"/>
        <w:jc w:val="both"/>
        <w:rPr>
          <w:rFonts w:cstheme="minorHAnsi"/>
          <w:sz w:val="24"/>
          <w:szCs w:val="24"/>
        </w:rPr>
      </w:pPr>
      <w:r w:rsidRPr="006A38FB">
        <w:rPr>
          <w:rFonts w:cstheme="minorHAnsi"/>
          <w:sz w:val="24"/>
          <w:szCs w:val="24"/>
        </w:rPr>
        <w:t xml:space="preserve">Verónica Ciro Correa. Médica Fisiatra. </w:t>
      </w:r>
      <w:r w:rsidR="000B7A1F" w:rsidRPr="006A38FB">
        <w:rPr>
          <w:rFonts w:cstheme="minorHAnsi"/>
          <w:sz w:val="24"/>
          <w:szCs w:val="24"/>
        </w:rPr>
        <w:t xml:space="preserve">Clínica las Americas, </w:t>
      </w:r>
      <w:r w:rsidRPr="006A38FB">
        <w:rPr>
          <w:rFonts w:cstheme="minorHAnsi"/>
          <w:sz w:val="24"/>
          <w:szCs w:val="24"/>
        </w:rPr>
        <w:t>Grupo de Rehabilitación en Salud. Universidad de Antioquia, Medellín, Colombia. Ema</w:t>
      </w:r>
      <w:r w:rsidR="00DA2C71" w:rsidRPr="006A38FB">
        <w:rPr>
          <w:rFonts w:cstheme="minorHAnsi"/>
          <w:sz w:val="24"/>
          <w:szCs w:val="24"/>
        </w:rPr>
        <w:t>il: veronicaciro@gmail.com.</w:t>
      </w:r>
    </w:p>
    <w:p w14:paraId="66577BD5" w14:textId="4CC16F11" w:rsidR="004956C5" w:rsidRPr="006A38FB" w:rsidRDefault="004956C5" w:rsidP="00D75384">
      <w:pPr>
        <w:spacing w:line="360" w:lineRule="auto"/>
        <w:ind w:right="49"/>
        <w:jc w:val="both"/>
        <w:rPr>
          <w:rFonts w:cstheme="minorHAnsi"/>
          <w:sz w:val="24"/>
          <w:szCs w:val="24"/>
        </w:rPr>
      </w:pPr>
      <w:r w:rsidRPr="006A38FB">
        <w:rPr>
          <w:rFonts w:cstheme="minorHAnsi"/>
          <w:sz w:val="24"/>
          <w:szCs w:val="24"/>
        </w:rPr>
        <w:t xml:space="preserve">Luz Helena Lugo-Agudelo. Médica Fisiatra, MSc en Epidemiología Clínica. Coordinadora Grupo de Rehabilitación en Salud. Universidad de Antioquia. Clínica las Américas. ORCID: 0000-0002-3467-8835. Email: </w:t>
      </w:r>
      <w:r w:rsidR="00B3100A" w:rsidRPr="006A38FB">
        <w:rPr>
          <w:rFonts w:cstheme="minorHAnsi"/>
          <w:sz w:val="24"/>
          <w:szCs w:val="24"/>
        </w:rPr>
        <w:fldChar w:fldCharType="begin"/>
      </w:r>
      <w:r w:rsidR="00B3100A" w:rsidRPr="006A38FB">
        <w:rPr>
          <w:rFonts w:cstheme="minorHAnsi"/>
          <w:sz w:val="24"/>
          <w:szCs w:val="24"/>
        </w:rPr>
        <w:instrText xml:space="preserve"> HYPERLINK "mailto:luzh.lugo@gmail.com" \h </w:instrText>
      </w:r>
      <w:r w:rsidR="00B3100A" w:rsidRPr="006A38FB">
        <w:rPr>
          <w:rFonts w:cstheme="minorHAnsi"/>
          <w:sz w:val="24"/>
          <w:szCs w:val="24"/>
        </w:rPr>
        <w:fldChar w:fldCharType="separate"/>
      </w:r>
      <w:r w:rsidRPr="006A38FB">
        <w:rPr>
          <w:rFonts w:cstheme="minorHAnsi"/>
          <w:sz w:val="24"/>
          <w:szCs w:val="24"/>
        </w:rPr>
        <w:t>luzh.lugo@gmail.com.</w:t>
      </w:r>
      <w:r w:rsidR="00B3100A" w:rsidRPr="006A38FB">
        <w:rPr>
          <w:rFonts w:cstheme="minorHAnsi"/>
          <w:sz w:val="24"/>
          <w:szCs w:val="24"/>
        </w:rPr>
        <w:fldChar w:fldCharType="end"/>
      </w:r>
    </w:p>
    <w:p w14:paraId="5956C900" w14:textId="77777777" w:rsidR="004956C5" w:rsidRPr="006A38FB" w:rsidRDefault="004956C5" w:rsidP="00D75384">
      <w:pPr>
        <w:spacing w:line="360" w:lineRule="auto"/>
        <w:ind w:right="49"/>
        <w:jc w:val="both"/>
        <w:rPr>
          <w:rFonts w:cstheme="minorHAnsi"/>
          <w:sz w:val="24"/>
          <w:szCs w:val="24"/>
        </w:rPr>
      </w:pPr>
      <w:r w:rsidRPr="006A38FB">
        <w:rPr>
          <w:rFonts w:cstheme="minorHAnsi"/>
          <w:sz w:val="24"/>
          <w:szCs w:val="24"/>
        </w:rPr>
        <w:t>Daniel Camilo Aguirre-Acevedo. Estadístico, PhD en Epidemiología. Grupo de Rehabilitación en Salud, Grupo de Epidemiología Clínica. Universidad de Antioquia, Medellín, Colombia. ORCID: 0000-0002-8195-8821. E</w:t>
      </w:r>
      <w:r w:rsidR="00B3100A" w:rsidRPr="006A38FB">
        <w:rPr>
          <w:rFonts w:cstheme="minorHAnsi"/>
          <w:sz w:val="24"/>
          <w:szCs w:val="24"/>
        </w:rPr>
        <w:fldChar w:fldCharType="begin"/>
      </w:r>
      <w:r w:rsidR="00B3100A" w:rsidRPr="006A38FB">
        <w:rPr>
          <w:rFonts w:cstheme="minorHAnsi"/>
          <w:sz w:val="24"/>
          <w:szCs w:val="24"/>
        </w:rPr>
        <w:instrText xml:space="preserve"> HYPERLINK "mailto:daniel.aguirre@udea.edu.co" \h </w:instrText>
      </w:r>
      <w:r w:rsidR="00B3100A" w:rsidRPr="006A38FB">
        <w:rPr>
          <w:rFonts w:cstheme="minorHAnsi"/>
          <w:sz w:val="24"/>
          <w:szCs w:val="24"/>
        </w:rPr>
        <w:fldChar w:fldCharType="separate"/>
      </w:r>
      <w:r w:rsidRPr="006A38FB">
        <w:rPr>
          <w:rFonts w:cstheme="minorHAnsi"/>
          <w:sz w:val="24"/>
          <w:szCs w:val="24"/>
        </w:rPr>
        <w:t>mail: daniel.aguirre@udea.edu.co.</w:t>
      </w:r>
      <w:r w:rsidR="00B3100A" w:rsidRPr="006A38FB">
        <w:rPr>
          <w:rFonts w:cstheme="minorHAnsi"/>
          <w:sz w:val="24"/>
          <w:szCs w:val="24"/>
        </w:rPr>
        <w:fldChar w:fldCharType="end"/>
      </w:r>
    </w:p>
    <w:p w14:paraId="7169E967" w14:textId="77777777" w:rsidR="004956C5" w:rsidRPr="006A38FB" w:rsidRDefault="004956C5" w:rsidP="00D75384">
      <w:pPr>
        <w:spacing w:line="360" w:lineRule="auto"/>
        <w:ind w:right="49"/>
        <w:jc w:val="both"/>
        <w:rPr>
          <w:rFonts w:cstheme="minorHAnsi"/>
          <w:sz w:val="24"/>
          <w:szCs w:val="24"/>
        </w:rPr>
      </w:pPr>
      <w:r w:rsidRPr="006A38FB">
        <w:rPr>
          <w:rFonts w:cstheme="minorHAnsi"/>
          <w:sz w:val="24"/>
          <w:szCs w:val="24"/>
        </w:rPr>
        <w:t xml:space="preserve">Jesús Alberto Plata Contreras. Grupo de Rehabilitación en Salud. Departamento de Medicina Física y Rehabilitación, Universidad de Antioquia, Medellín, Colombia. Email: </w:t>
      </w:r>
      <w:r w:rsidR="00B3100A" w:rsidRPr="006A38FB">
        <w:rPr>
          <w:rFonts w:cstheme="minorHAnsi"/>
          <w:sz w:val="24"/>
          <w:szCs w:val="24"/>
        </w:rPr>
        <w:fldChar w:fldCharType="begin"/>
      </w:r>
      <w:r w:rsidR="00B3100A" w:rsidRPr="006A38FB">
        <w:rPr>
          <w:rFonts w:cstheme="minorHAnsi"/>
          <w:sz w:val="24"/>
          <w:szCs w:val="24"/>
        </w:rPr>
        <w:instrText xml:space="preserve"> HYPERLINK "mailto:jesus.plata@udea.edu.co" \h </w:instrText>
      </w:r>
      <w:r w:rsidR="00B3100A" w:rsidRPr="006A38FB">
        <w:rPr>
          <w:rFonts w:cstheme="minorHAnsi"/>
          <w:sz w:val="24"/>
          <w:szCs w:val="24"/>
        </w:rPr>
        <w:fldChar w:fldCharType="separate"/>
      </w:r>
      <w:r w:rsidRPr="006A38FB">
        <w:rPr>
          <w:rFonts w:cstheme="minorHAnsi"/>
          <w:sz w:val="24"/>
          <w:szCs w:val="24"/>
        </w:rPr>
        <w:t>jesus.plata@udea.edu.co</w:t>
      </w:r>
      <w:r w:rsidR="00B3100A" w:rsidRPr="006A38FB">
        <w:rPr>
          <w:rFonts w:cstheme="minorHAnsi"/>
          <w:sz w:val="24"/>
          <w:szCs w:val="24"/>
        </w:rPr>
        <w:fldChar w:fldCharType="end"/>
      </w:r>
      <w:r w:rsidRPr="006A38FB">
        <w:rPr>
          <w:rFonts w:cstheme="minorHAnsi"/>
          <w:sz w:val="24"/>
          <w:szCs w:val="24"/>
        </w:rPr>
        <w:t>.</w:t>
      </w:r>
    </w:p>
    <w:p w14:paraId="690EE0D5" w14:textId="77777777" w:rsidR="000B7A1F" w:rsidRPr="006A38FB" w:rsidRDefault="004956C5" w:rsidP="00D75384">
      <w:pPr>
        <w:pStyle w:val="Ttulo1"/>
        <w:spacing w:before="4" w:line="360" w:lineRule="auto"/>
        <w:ind w:left="0" w:right="49"/>
        <w:jc w:val="both"/>
        <w:rPr>
          <w:rFonts w:asciiTheme="minorHAnsi" w:hAnsiTheme="minorHAnsi" w:cstheme="minorHAnsi"/>
          <w:lang w:val="es-CO"/>
        </w:rPr>
      </w:pPr>
      <w:r w:rsidRPr="006A38FB">
        <w:rPr>
          <w:rFonts w:asciiTheme="minorHAnsi" w:hAnsiTheme="minorHAnsi" w:cstheme="minorHAnsi"/>
          <w:lang w:val="es-CO"/>
        </w:rPr>
        <w:t>Ana María Posada Borrero. Médica Fisiatra. Grupo de Rehabilitación en Salud. Universidad de Antioquia, Medellín, Colombia. ORCID: 0000-0002-0727-3269. Ema</w:t>
      </w:r>
      <w:r w:rsidR="00B3100A" w:rsidRPr="006A38FB">
        <w:rPr>
          <w:rFonts w:asciiTheme="minorHAnsi" w:hAnsiTheme="minorHAnsi" w:cstheme="minorHAnsi"/>
        </w:rPr>
        <w:fldChar w:fldCharType="begin"/>
      </w:r>
      <w:r w:rsidR="00B3100A" w:rsidRPr="006A38FB">
        <w:rPr>
          <w:rFonts w:asciiTheme="minorHAnsi" w:hAnsiTheme="minorHAnsi" w:cstheme="minorHAnsi"/>
          <w:lang w:val="es-CO"/>
        </w:rPr>
        <w:instrText xml:space="preserve"> HYPERLINK "mailto:amposada@gmail.com" \h </w:instrText>
      </w:r>
      <w:r w:rsidR="00B3100A" w:rsidRPr="006A38FB">
        <w:rPr>
          <w:rFonts w:asciiTheme="minorHAnsi" w:hAnsiTheme="minorHAnsi" w:cstheme="minorHAnsi"/>
        </w:rPr>
        <w:fldChar w:fldCharType="separate"/>
      </w:r>
      <w:r w:rsidRPr="006A38FB">
        <w:rPr>
          <w:rFonts w:asciiTheme="minorHAnsi" w:hAnsiTheme="minorHAnsi" w:cstheme="minorHAnsi"/>
          <w:lang w:val="es-CO"/>
        </w:rPr>
        <w:t>il: amposada@gmail.com.</w:t>
      </w:r>
      <w:r w:rsidR="00B3100A" w:rsidRPr="006A38FB">
        <w:rPr>
          <w:rFonts w:asciiTheme="minorHAnsi" w:hAnsiTheme="minorHAnsi" w:cstheme="minorHAnsi"/>
          <w:lang w:val="es-CO"/>
        </w:rPr>
        <w:fldChar w:fldCharType="end"/>
      </w:r>
      <w:r w:rsidRPr="006A38FB">
        <w:rPr>
          <w:rFonts w:asciiTheme="minorHAnsi" w:hAnsiTheme="minorHAnsi" w:cstheme="minorHAnsi"/>
          <w:lang w:val="es-CO"/>
        </w:rPr>
        <w:t xml:space="preserve"> </w:t>
      </w:r>
    </w:p>
    <w:p w14:paraId="072BFD8C" w14:textId="043B112F" w:rsidR="004956C5" w:rsidRPr="006A38FB" w:rsidRDefault="004956C5" w:rsidP="00D75384">
      <w:pPr>
        <w:pStyle w:val="Ttulo1"/>
        <w:spacing w:before="4" w:line="360" w:lineRule="auto"/>
        <w:ind w:left="0" w:right="49"/>
        <w:jc w:val="both"/>
        <w:rPr>
          <w:rFonts w:asciiTheme="minorHAnsi" w:hAnsiTheme="minorHAnsi" w:cstheme="minorHAnsi"/>
          <w:lang w:val="es-CO"/>
        </w:rPr>
      </w:pPr>
      <w:r w:rsidRPr="006A38FB">
        <w:rPr>
          <w:rFonts w:asciiTheme="minorHAnsi" w:hAnsiTheme="minorHAnsi" w:cstheme="minorHAnsi"/>
          <w:lang w:val="es-CO"/>
        </w:rPr>
        <w:t xml:space="preserve">Daniel Felipe Patiño Lugo. Ingeniero Biomédico, PhD en Políticas en Salud. Grupo de Rehabilitación en Salud, Grupo de Epidemiología Clínica. Universidad de Antioquia, Medellín, Colombia. ORCID: 0000-0003-4030-4255. Email: </w:t>
      </w:r>
      <w:r w:rsidR="00B3100A" w:rsidRPr="006A38FB">
        <w:rPr>
          <w:rFonts w:asciiTheme="minorHAnsi" w:hAnsiTheme="minorHAnsi" w:cstheme="minorHAnsi"/>
        </w:rPr>
        <w:fldChar w:fldCharType="begin"/>
      </w:r>
      <w:r w:rsidR="00B3100A" w:rsidRPr="006A38FB">
        <w:rPr>
          <w:rFonts w:asciiTheme="minorHAnsi" w:hAnsiTheme="minorHAnsi" w:cstheme="minorHAnsi"/>
          <w:lang w:val="es-CO"/>
        </w:rPr>
        <w:instrText xml:space="preserve"> HYPERLINK "mailto:gruporehabilitacionsalud@udea.edu.co" \h </w:instrText>
      </w:r>
      <w:r w:rsidR="00B3100A" w:rsidRPr="006A38FB">
        <w:rPr>
          <w:rFonts w:asciiTheme="minorHAnsi" w:hAnsiTheme="minorHAnsi" w:cstheme="minorHAnsi"/>
        </w:rPr>
        <w:fldChar w:fldCharType="separate"/>
      </w:r>
      <w:r w:rsidRPr="006A38FB">
        <w:rPr>
          <w:rFonts w:asciiTheme="minorHAnsi" w:hAnsiTheme="minorHAnsi" w:cstheme="minorHAnsi"/>
          <w:lang w:val="es-CO"/>
        </w:rPr>
        <w:t>gruporehabilitacionsalud@udea.edu.co.</w:t>
      </w:r>
      <w:r w:rsidR="00B3100A" w:rsidRPr="006A38FB">
        <w:rPr>
          <w:rFonts w:asciiTheme="minorHAnsi" w:hAnsiTheme="minorHAnsi" w:cstheme="minorHAnsi"/>
          <w:lang w:val="es-CO"/>
        </w:rPr>
        <w:fldChar w:fldCharType="end"/>
      </w:r>
    </w:p>
    <w:p w14:paraId="3DAA9157" w14:textId="6D99DEE8" w:rsidR="004956C5" w:rsidRPr="006A38FB" w:rsidRDefault="004956C5" w:rsidP="00D75384">
      <w:pPr>
        <w:tabs>
          <w:tab w:val="left" w:pos="7655"/>
        </w:tabs>
        <w:spacing w:line="360" w:lineRule="auto"/>
        <w:ind w:right="49"/>
        <w:jc w:val="both"/>
        <w:rPr>
          <w:rFonts w:cstheme="minorHAnsi"/>
          <w:sz w:val="24"/>
          <w:szCs w:val="24"/>
          <w:lang w:val="en-US"/>
        </w:rPr>
      </w:pPr>
      <w:r w:rsidRPr="006A38FB">
        <w:rPr>
          <w:rFonts w:cstheme="minorHAnsi"/>
          <w:sz w:val="24"/>
          <w:szCs w:val="24"/>
        </w:rPr>
        <w:t xml:space="preserve">Dolly Andrea Castaño Valencia. Estudiante Medicina. Universidad de Antioquia, Medellín, Colombia. </w:t>
      </w:r>
      <w:r w:rsidRPr="006A38FB">
        <w:rPr>
          <w:rFonts w:cstheme="minorHAnsi"/>
          <w:sz w:val="24"/>
          <w:szCs w:val="24"/>
          <w:lang w:val="en-US"/>
        </w:rPr>
        <w:t>Ema</w:t>
      </w:r>
      <w:hyperlink r:id="rId8">
        <w:r w:rsidRPr="006A38FB">
          <w:rPr>
            <w:rFonts w:cstheme="minorHAnsi"/>
            <w:sz w:val="24"/>
            <w:szCs w:val="24"/>
            <w:lang w:val="en-US"/>
          </w:rPr>
          <w:t>il: andrea-31922@hotmail.com.</w:t>
        </w:r>
      </w:hyperlink>
    </w:p>
    <w:p w14:paraId="7D6EC579" w14:textId="77777777" w:rsidR="00076019" w:rsidRPr="006A38FB" w:rsidRDefault="00076019" w:rsidP="00D75384">
      <w:pPr>
        <w:spacing w:before="13" w:line="360" w:lineRule="auto"/>
        <w:ind w:left="20"/>
        <w:jc w:val="both"/>
        <w:rPr>
          <w:rFonts w:cstheme="minorHAnsi"/>
          <w:b/>
          <w:sz w:val="24"/>
          <w:szCs w:val="24"/>
          <w:lang w:val="en-US"/>
        </w:rPr>
      </w:pPr>
    </w:p>
    <w:p w14:paraId="5184CCE7" w14:textId="62EDD4E5" w:rsidR="00076019" w:rsidRPr="006A38FB" w:rsidRDefault="00076019" w:rsidP="00D75384">
      <w:pPr>
        <w:spacing w:before="13" w:line="360" w:lineRule="auto"/>
        <w:ind w:left="20"/>
        <w:jc w:val="both"/>
        <w:rPr>
          <w:rFonts w:cstheme="minorHAnsi"/>
          <w:b/>
          <w:sz w:val="24"/>
          <w:szCs w:val="24"/>
          <w:lang w:val="en-US"/>
        </w:rPr>
      </w:pPr>
    </w:p>
    <w:p w14:paraId="590D4954" w14:textId="77777777" w:rsidR="009E63B5" w:rsidRPr="006A38FB" w:rsidRDefault="009E63B5" w:rsidP="00D75384">
      <w:pPr>
        <w:spacing w:before="13" w:line="360" w:lineRule="auto"/>
        <w:ind w:left="20"/>
        <w:jc w:val="both"/>
        <w:rPr>
          <w:rFonts w:cstheme="minorHAnsi"/>
          <w:b/>
          <w:sz w:val="24"/>
          <w:szCs w:val="24"/>
          <w:lang w:val="en-US"/>
        </w:rPr>
      </w:pPr>
    </w:p>
    <w:p w14:paraId="7AB76058" w14:textId="1D9AAA52" w:rsidR="00267062" w:rsidRPr="006A38FB" w:rsidRDefault="00267062" w:rsidP="00D75384">
      <w:pPr>
        <w:spacing w:before="13" w:line="360" w:lineRule="auto"/>
        <w:ind w:left="20"/>
        <w:jc w:val="both"/>
        <w:rPr>
          <w:rFonts w:cstheme="minorHAnsi"/>
          <w:b/>
          <w:sz w:val="24"/>
          <w:szCs w:val="24"/>
          <w:lang w:val="en-US"/>
        </w:rPr>
      </w:pPr>
      <w:r w:rsidRPr="006A38FB">
        <w:rPr>
          <w:rFonts w:cstheme="minorHAnsi"/>
          <w:b/>
          <w:sz w:val="24"/>
          <w:szCs w:val="24"/>
          <w:lang w:val="en-US"/>
        </w:rPr>
        <w:t>Abstract</w:t>
      </w:r>
    </w:p>
    <w:p w14:paraId="76ABA962" w14:textId="168BAE52" w:rsidR="001A12FC" w:rsidRPr="006A38FB" w:rsidRDefault="00267062" w:rsidP="00D75384">
      <w:pPr>
        <w:spacing w:line="360" w:lineRule="auto"/>
        <w:jc w:val="both"/>
        <w:rPr>
          <w:rFonts w:cstheme="minorHAnsi"/>
          <w:sz w:val="24"/>
          <w:szCs w:val="24"/>
          <w:lang w:val="en-US"/>
        </w:rPr>
      </w:pPr>
      <w:r w:rsidRPr="006A38FB">
        <w:rPr>
          <w:rFonts w:cstheme="minorHAnsi"/>
          <w:i/>
          <w:iCs/>
          <w:sz w:val="24"/>
          <w:szCs w:val="24"/>
          <w:lang w:val="en-US"/>
        </w:rPr>
        <w:t>Introduction</w:t>
      </w:r>
      <w:r w:rsidRPr="006A38FB">
        <w:rPr>
          <w:rFonts w:cstheme="minorHAnsi"/>
          <w:sz w:val="24"/>
          <w:szCs w:val="24"/>
          <w:lang w:val="en-US"/>
        </w:rPr>
        <w:t>: Clinical practice guidelines (CPGs) are designed to improve the quality of care and reduce</w:t>
      </w:r>
      <w:r w:rsidRPr="006A38FB">
        <w:rPr>
          <w:rFonts w:cstheme="minorHAnsi"/>
          <w:spacing w:val="-10"/>
          <w:sz w:val="24"/>
          <w:szCs w:val="24"/>
          <w:lang w:val="en-US"/>
        </w:rPr>
        <w:t xml:space="preserve"> </w:t>
      </w:r>
      <w:r w:rsidRPr="006A38FB">
        <w:rPr>
          <w:rFonts w:cstheme="minorHAnsi"/>
          <w:sz w:val="24"/>
          <w:szCs w:val="24"/>
          <w:lang w:val="en-US"/>
        </w:rPr>
        <w:t>unjustified</w:t>
      </w:r>
      <w:r w:rsidRPr="006A38FB">
        <w:rPr>
          <w:rFonts w:cstheme="minorHAnsi"/>
          <w:spacing w:val="-9"/>
          <w:sz w:val="24"/>
          <w:szCs w:val="24"/>
          <w:lang w:val="en-US"/>
        </w:rPr>
        <w:t xml:space="preserve"> </w:t>
      </w:r>
      <w:r w:rsidRPr="006A38FB">
        <w:rPr>
          <w:rFonts w:cstheme="minorHAnsi"/>
          <w:sz w:val="24"/>
          <w:szCs w:val="24"/>
          <w:lang w:val="en-US"/>
        </w:rPr>
        <w:t>individual</w:t>
      </w:r>
      <w:r w:rsidRPr="006A38FB">
        <w:rPr>
          <w:rFonts w:cstheme="minorHAnsi"/>
          <w:spacing w:val="-10"/>
          <w:sz w:val="24"/>
          <w:szCs w:val="24"/>
          <w:lang w:val="en-US"/>
        </w:rPr>
        <w:t xml:space="preserve"> </w:t>
      </w:r>
      <w:r w:rsidRPr="006A38FB">
        <w:rPr>
          <w:rFonts w:cstheme="minorHAnsi"/>
          <w:sz w:val="24"/>
          <w:szCs w:val="24"/>
          <w:lang w:val="en-US"/>
        </w:rPr>
        <w:t>variation</w:t>
      </w:r>
      <w:r w:rsidRPr="006A38FB">
        <w:rPr>
          <w:rFonts w:cstheme="minorHAnsi"/>
          <w:spacing w:val="-10"/>
          <w:sz w:val="24"/>
          <w:szCs w:val="24"/>
          <w:lang w:val="en-US"/>
        </w:rPr>
        <w:t xml:space="preserve"> </w:t>
      </w:r>
      <w:r w:rsidRPr="006A38FB">
        <w:rPr>
          <w:rFonts w:cstheme="minorHAnsi"/>
          <w:sz w:val="24"/>
          <w:szCs w:val="24"/>
          <w:lang w:val="en-US"/>
        </w:rPr>
        <w:t>in</w:t>
      </w:r>
      <w:r w:rsidRPr="006A38FB">
        <w:rPr>
          <w:rFonts w:cstheme="minorHAnsi"/>
          <w:spacing w:val="-9"/>
          <w:sz w:val="24"/>
          <w:szCs w:val="24"/>
          <w:lang w:val="en-US"/>
        </w:rPr>
        <w:t xml:space="preserve"> </w:t>
      </w:r>
      <w:r w:rsidRPr="006A38FB">
        <w:rPr>
          <w:rFonts w:cstheme="minorHAnsi"/>
          <w:sz w:val="24"/>
          <w:szCs w:val="24"/>
          <w:lang w:val="en-US"/>
        </w:rPr>
        <w:t>clinical</w:t>
      </w:r>
      <w:r w:rsidRPr="006A38FB">
        <w:rPr>
          <w:rFonts w:cstheme="minorHAnsi"/>
          <w:spacing w:val="-10"/>
          <w:sz w:val="24"/>
          <w:szCs w:val="24"/>
          <w:lang w:val="en-US"/>
        </w:rPr>
        <w:t xml:space="preserve"> </w:t>
      </w:r>
      <w:r w:rsidRPr="006A38FB">
        <w:rPr>
          <w:rFonts w:cstheme="minorHAnsi"/>
          <w:sz w:val="24"/>
          <w:szCs w:val="24"/>
          <w:lang w:val="en-US"/>
        </w:rPr>
        <w:t>practice.</w:t>
      </w:r>
      <w:r w:rsidRPr="006A38FB">
        <w:rPr>
          <w:rFonts w:cstheme="minorHAnsi"/>
          <w:spacing w:val="-10"/>
          <w:sz w:val="24"/>
          <w:szCs w:val="24"/>
          <w:lang w:val="en-US"/>
        </w:rPr>
        <w:t xml:space="preserve"> </w:t>
      </w:r>
      <w:r w:rsidRPr="006A38FB">
        <w:rPr>
          <w:rFonts w:cstheme="minorHAnsi"/>
          <w:sz w:val="24"/>
          <w:szCs w:val="24"/>
          <w:lang w:val="en-US"/>
        </w:rPr>
        <w:t>Knowledge</w:t>
      </w:r>
      <w:r w:rsidRPr="006A38FB">
        <w:rPr>
          <w:rFonts w:cstheme="minorHAnsi"/>
          <w:spacing w:val="-10"/>
          <w:sz w:val="24"/>
          <w:szCs w:val="24"/>
          <w:lang w:val="en-US"/>
        </w:rPr>
        <w:t xml:space="preserve"> </w:t>
      </w:r>
      <w:r w:rsidRPr="006A38FB">
        <w:rPr>
          <w:rFonts w:cstheme="minorHAnsi"/>
          <w:sz w:val="24"/>
          <w:szCs w:val="24"/>
          <w:lang w:val="en-US"/>
        </w:rPr>
        <w:t>of</w:t>
      </w:r>
      <w:r w:rsidRPr="006A38FB">
        <w:rPr>
          <w:rFonts w:cstheme="minorHAnsi"/>
          <w:spacing w:val="-8"/>
          <w:sz w:val="24"/>
          <w:szCs w:val="24"/>
          <w:lang w:val="en-US"/>
        </w:rPr>
        <w:t xml:space="preserve"> </w:t>
      </w:r>
      <w:r w:rsidRPr="006A38FB">
        <w:rPr>
          <w:rFonts w:cstheme="minorHAnsi"/>
          <w:sz w:val="24"/>
          <w:szCs w:val="24"/>
          <w:lang w:val="en-US"/>
        </w:rPr>
        <w:t>the</w:t>
      </w:r>
      <w:r w:rsidRPr="006A38FB">
        <w:rPr>
          <w:rFonts w:cstheme="minorHAnsi"/>
          <w:spacing w:val="-12"/>
          <w:sz w:val="24"/>
          <w:szCs w:val="24"/>
          <w:lang w:val="en-US"/>
        </w:rPr>
        <w:t xml:space="preserve"> </w:t>
      </w:r>
      <w:r w:rsidRPr="006A38FB">
        <w:rPr>
          <w:rFonts w:cstheme="minorHAnsi"/>
          <w:sz w:val="24"/>
          <w:szCs w:val="24"/>
          <w:lang w:val="en-US"/>
        </w:rPr>
        <w:t>barriers</w:t>
      </w:r>
      <w:r w:rsidRPr="006A38FB">
        <w:rPr>
          <w:rFonts w:cstheme="minorHAnsi"/>
          <w:spacing w:val="-10"/>
          <w:sz w:val="24"/>
          <w:szCs w:val="24"/>
          <w:lang w:val="en-US"/>
        </w:rPr>
        <w:t xml:space="preserve"> </w:t>
      </w:r>
      <w:r w:rsidRPr="006A38FB">
        <w:rPr>
          <w:rFonts w:cstheme="minorHAnsi"/>
          <w:sz w:val="24"/>
          <w:szCs w:val="24"/>
          <w:lang w:val="en-US"/>
        </w:rPr>
        <w:t>and</w:t>
      </w:r>
      <w:r w:rsidRPr="006A38FB">
        <w:rPr>
          <w:rFonts w:cstheme="minorHAnsi"/>
          <w:spacing w:val="-12"/>
          <w:sz w:val="24"/>
          <w:szCs w:val="24"/>
          <w:lang w:val="en-US"/>
        </w:rPr>
        <w:t xml:space="preserve"> </w:t>
      </w:r>
      <w:r w:rsidRPr="006A38FB">
        <w:rPr>
          <w:rFonts w:cstheme="minorHAnsi"/>
          <w:sz w:val="24"/>
          <w:szCs w:val="24"/>
          <w:lang w:val="en-US"/>
        </w:rPr>
        <w:t xml:space="preserve">facilitators that influence the implementation of the </w:t>
      </w:r>
      <w:r w:rsidRPr="006A38FB">
        <w:rPr>
          <w:rFonts w:cstheme="minorHAnsi"/>
          <w:spacing w:val="-2"/>
          <w:sz w:val="24"/>
          <w:szCs w:val="24"/>
          <w:lang w:val="en-US"/>
        </w:rPr>
        <w:t xml:space="preserve">CPG </w:t>
      </w:r>
      <w:r w:rsidRPr="006A38FB">
        <w:rPr>
          <w:rFonts w:cstheme="minorHAnsi"/>
          <w:sz w:val="24"/>
          <w:szCs w:val="24"/>
          <w:lang w:val="en-US"/>
        </w:rPr>
        <w:t>recommendations is the first step in creating strategies</w:t>
      </w:r>
      <w:r w:rsidRPr="006A38FB">
        <w:rPr>
          <w:rFonts w:cstheme="minorHAnsi"/>
          <w:spacing w:val="-10"/>
          <w:sz w:val="24"/>
          <w:szCs w:val="24"/>
          <w:lang w:val="en-US"/>
        </w:rPr>
        <w:t xml:space="preserve"> </w:t>
      </w:r>
      <w:r w:rsidRPr="006A38FB">
        <w:rPr>
          <w:rFonts w:cstheme="minorHAnsi"/>
          <w:sz w:val="24"/>
          <w:szCs w:val="24"/>
          <w:lang w:val="en-US"/>
        </w:rPr>
        <w:t>to</w:t>
      </w:r>
      <w:r w:rsidRPr="006A38FB">
        <w:rPr>
          <w:rFonts w:cstheme="minorHAnsi"/>
          <w:spacing w:val="-8"/>
          <w:sz w:val="24"/>
          <w:szCs w:val="24"/>
          <w:lang w:val="en-US"/>
        </w:rPr>
        <w:t xml:space="preserve"> </w:t>
      </w:r>
      <w:r w:rsidRPr="006A38FB">
        <w:rPr>
          <w:rFonts w:cstheme="minorHAnsi"/>
          <w:sz w:val="24"/>
          <w:szCs w:val="24"/>
          <w:lang w:val="en-US"/>
        </w:rPr>
        <w:t>improve</w:t>
      </w:r>
      <w:r w:rsidRPr="006A38FB">
        <w:rPr>
          <w:rFonts w:cstheme="minorHAnsi"/>
          <w:spacing w:val="-8"/>
          <w:sz w:val="24"/>
          <w:szCs w:val="24"/>
          <w:lang w:val="en-US"/>
        </w:rPr>
        <w:t xml:space="preserve"> </w:t>
      </w:r>
      <w:r w:rsidRPr="006A38FB">
        <w:rPr>
          <w:rFonts w:cstheme="minorHAnsi"/>
          <w:sz w:val="24"/>
          <w:szCs w:val="24"/>
          <w:lang w:val="en-US"/>
        </w:rPr>
        <w:t>health</w:t>
      </w:r>
      <w:r w:rsidRPr="006A38FB">
        <w:rPr>
          <w:rFonts w:cstheme="minorHAnsi"/>
          <w:spacing w:val="-8"/>
          <w:sz w:val="24"/>
          <w:szCs w:val="24"/>
          <w:lang w:val="en-US"/>
        </w:rPr>
        <w:t xml:space="preserve"> </w:t>
      </w:r>
      <w:r w:rsidRPr="006A38FB">
        <w:rPr>
          <w:rFonts w:cstheme="minorHAnsi"/>
          <w:sz w:val="24"/>
          <w:szCs w:val="24"/>
          <w:lang w:val="en-US"/>
        </w:rPr>
        <w:t>outcomes.</w:t>
      </w:r>
      <w:r w:rsidRPr="006A38FB">
        <w:rPr>
          <w:rFonts w:cstheme="minorHAnsi"/>
          <w:spacing w:val="-10"/>
          <w:sz w:val="24"/>
          <w:szCs w:val="24"/>
          <w:lang w:val="en-US"/>
        </w:rPr>
        <w:t xml:space="preserve"> </w:t>
      </w:r>
      <w:r w:rsidRPr="006A38FB">
        <w:rPr>
          <w:rFonts w:cstheme="minorHAnsi"/>
          <w:sz w:val="24"/>
          <w:szCs w:val="24"/>
          <w:lang w:val="en-US"/>
        </w:rPr>
        <w:t>The current systematic meta-review will seek to explore the barriers and facilitators for the implementation of the CPG.</w:t>
      </w:r>
      <w:r w:rsidR="00656B31" w:rsidRPr="006A38FB">
        <w:rPr>
          <w:rFonts w:cstheme="minorHAnsi"/>
          <w:sz w:val="24"/>
          <w:szCs w:val="24"/>
          <w:lang w:val="en-US"/>
        </w:rPr>
        <w:t xml:space="preserve"> </w:t>
      </w:r>
      <w:r w:rsidR="001A12FC" w:rsidRPr="006A38FB">
        <w:rPr>
          <w:rFonts w:cstheme="minorHAnsi"/>
          <w:sz w:val="24"/>
          <w:szCs w:val="24"/>
          <w:lang w:val="en-US"/>
        </w:rPr>
        <w:t>The objective of the present study is to carry out a systematic meta-review of reviews that explore the barriers and facilitators for the implementation of CPG in the different clinical areas of health and according to social and political, health system / organization, the CPG, the individual and the patient</w:t>
      </w:r>
      <w:r w:rsidR="003D2033" w:rsidRPr="006A38FB">
        <w:rPr>
          <w:rFonts w:cstheme="minorHAnsi"/>
          <w:sz w:val="24"/>
          <w:szCs w:val="24"/>
          <w:lang w:val="en-US"/>
        </w:rPr>
        <w:t xml:space="preserve"> contexts</w:t>
      </w:r>
      <w:r w:rsidR="001A12FC" w:rsidRPr="006A38FB">
        <w:rPr>
          <w:rFonts w:cstheme="minorHAnsi"/>
          <w:sz w:val="24"/>
          <w:szCs w:val="24"/>
          <w:lang w:val="en-US"/>
        </w:rPr>
        <w:t>.</w:t>
      </w:r>
    </w:p>
    <w:p w14:paraId="15C4D5D2" w14:textId="676B06D9" w:rsidR="00267062" w:rsidRPr="001E07A5" w:rsidRDefault="00267062" w:rsidP="00D75384">
      <w:pPr>
        <w:pStyle w:val="Textoindependiente"/>
        <w:spacing w:before="160" w:line="360" w:lineRule="auto"/>
        <w:ind w:right="49"/>
        <w:jc w:val="both"/>
        <w:rPr>
          <w:rFonts w:asciiTheme="minorHAnsi" w:hAnsiTheme="minorHAnsi" w:cstheme="minorHAnsi"/>
          <w:color w:val="000000" w:themeColor="text1"/>
          <w:sz w:val="24"/>
          <w:szCs w:val="24"/>
        </w:rPr>
      </w:pPr>
      <w:r w:rsidRPr="006A38FB">
        <w:rPr>
          <w:rFonts w:asciiTheme="minorHAnsi" w:hAnsiTheme="minorHAnsi" w:cstheme="minorHAnsi"/>
          <w:i/>
          <w:iCs/>
          <w:sz w:val="24"/>
          <w:szCs w:val="24"/>
        </w:rPr>
        <w:t>Methods</w:t>
      </w:r>
      <w:r w:rsidRPr="006A38FB">
        <w:rPr>
          <w:rFonts w:asciiTheme="minorHAnsi" w:hAnsiTheme="minorHAnsi" w:cstheme="minorHAnsi"/>
          <w:sz w:val="24"/>
          <w:szCs w:val="24"/>
        </w:rPr>
        <w:t xml:space="preserve">: </w:t>
      </w:r>
      <w:r w:rsidR="007743E5" w:rsidRPr="006A38FB">
        <w:rPr>
          <w:rFonts w:asciiTheme="minorHAnsi" w:hAnsiTheme="minorHAnsi" w:cstheme="minorHAnsi"/>
          <w:sz w:val="24"/>
          <w:szCs w:val="24"/>
        </w:rPr>
        <w:t xml:space="preserve">For this systematic meta-review, </w:t>
      </w:r>
      <w:r w:rsidR="007743E5" w:rsidRPr="001E07A5">
        <w:rPr>
          <w:rFonts w:asciiTheme="minorHAnsi" w:hAnsiTheme="minorHAnsi" w:cstheme="minorHAnsi"/>
          <w:color w:val="000000" w:themeColor="text1"/>
          <w:sz w:val="24"/>
          <w:szCs w:val="24"/>
        </w:rPr>
        <w:t xml:space="preserve">the Cochrane protocol for systematic reviews will be used. </w:t>
      </w:r>
      <w:r w:rsidRPr="001E07A5">
        <w:rPr>
          <w:rFonts w:asciiTheme="minorHAnsi" w:hAnsiTheme="minorHAnsi" w:cstheme="minorHAnsi"/>
          <w:color w:val="000000" w:themeColor="text1"/>
          <w:sz w:val="24"/>
          <w:szCs w:val="24"/>
        </w:rPr>
        <w:t xml:space="preserve">A search will be performed in the </w:t>
      </w:r>
      <w:proofErr w:type="spellStart"/>
      <w:r w:rsidRPr="001E07A5">
        <w:rPr>
          <w:rFonts w:asciiTheme="minorHAnsi" w:hAnsiTheme="minorHAnsi" w:cstheme="minorHAnsi"/>
          <w:color w:val="000000" w:themeColor="text1"/>
          <w:sz w:val="24"/>
          <w:szCs w:val="24"/>
        </w:rPr>
        <w:t>Pubmed</w:t>
      </w:r>
      <w:proofErr w:type="spellEnd"/>
      <w:r w:rsidRPr="001E07A5">
        <w:rPr>
          <w:rFonts w:asciiTheme="minorHAnsi" w:hAnsiTheme="minorHAnsi" w:cstheme="minorHAnsi"/>
          <w:color w:val="000000" w:themeColor="text1"/>
          <w:sz w:val="24"/>
          <w:szCs w:val="24"/>
        </w:rPr>
        <w:t xml:space="preserve">, </w:t>
      </w:r>
      <w:proofErr w:type="spellStart"/>
      <w:r w:rsidRPr="001E07A5">
        <w:rPr>
          <w:rFonts w:asciiTheme="minorHAnsi" w:hAnsiTheme="minorHAnsi" w:cstheme="minorHAnsi"/>
          <w:color w:val="000000" w:themeColor="text1"/>
          <w:sz w:val="24"/>
          <w:szCs w:val="24"/>
        </w:rPr>
        <w:t>Embase</w:t>
      </w:r>
      <w:proofErr w:type="spellEnd"/>
      <w:r w:rsidRPr="001E07A5">
        <w:rPr>
          <w:rFonts w:asciiTheme="minorHAnsi" w:hAnsiTheme="minorHAnsi" w:cstheme="minorHAnsi"/>
          <w:color w:val="000000" w:themeColor="text1"/>
          <w:sz w:val="24"/>
          <w:szCs w:val="24"/>
        </w:rPr>
        <w:t xml:space="preserve">, Cochrane and Health System Evidence. </w:t>
      </w:r>
      <w:r w:rsidR="007743E5" w:rsidRPr="001E07A5">
        <w:rPr>
          <w:rFonts w:asciiTheme="minorHAnsi" w:hAnsiTheme="minorHAnsi" w:cstheme="minorHAnsi"/>
          <w:color w:val="000000" w:themeColor="text1"/>
          <w:sz w:val="24"/>
          <w:szCs w:val="24"/>
        </w:rPr>
        <w:t>Systematic reviews</w:t>
      </w:r>
      <w:r w:rsidR="000B7A1F" w:rsidRPr="001E07A5">
        <w:rPr>
          <w:rFonts w:asciiTheme="minorHAnsi" w:hAnsiTheme="minorHAnsi" w:cstheme="minorHAnsi"/>
          <w:color w:val="000000" w:themeColor="text1"/>
          <w:sz w:val="24"/>
          <w:szCs w:val="24"/>
        </w:rPr>
        <w:t xml:space="preserve"> (SR)</w:t>
      </w:r>
      <w:r w:rsidR="007743E5" w:rsidRPr="001E07A5">
        <w:rPr>
          <w:rFonts w:asciiTheme="minorHAnsi" w:hAnsiTheme="minorHAnsi" w:cstheme="minorHAnsi"/>
          <w:color w:val="000000" w:themeColor="text1"/>
          <w:sz w:val="24"/>
          <w:szCs w:val="24"/>
        </w:rPr>
        <w:t xml:space="preserve"> of qualitative, quantitative or mixed-methods studies that identified barriers or facilitators for the implementation of CPGs will be included</w:t>
      </w:r>
      <w:r w:rsidRPr="001E07A5">
        <w:rPr>
          <w:rFonts w:asciiTheme="minorHAnsi" w:hAnsiTheme="minorHAnsi" w:cstheme="minorHAnsi"/>
          <w:color w:val="000000" w:themeColor="text1"/>
          <w:sz w:val="24"/>
          <w:szCs w:val="24"/>
        </w:rPr>
        <w:t xml:space="preserve">. </w:t>
      </w:r>
      <w:r w:rsidR="007743E5" w:rsidRPr="001E07A5">
        <w:rPr>
          <w:rFonts w:asciiTheme="minorHAnsi" w:hAnsiTheme="minorHAnsi" w:cstheme="minorHAnsi"/>
          <w:color w:val="000000" w:themeColor="text1"/>
          <w:sz w:val="24"/>
          <w:szCs w:val="24"/>
        </w:rPr>
        <w:t xml:space="preserve">Title and abstract selection, full-text evaluation, data extraction, and quality evaluation will be performed by two independent reviewers. </w:t>
      </w:r>
      <w:r w:rsidR="009E63B5" w:rsidRPr="001E07A5">
        <w:rPr>
          <w:rFonts w:asciiTheme="minorHAnsi" w:hAnsiTheme="minorHAnsi" w:cstheme="minorHAnsi"/>
          <w:color w:val="000000" w:themeColor="text1"/>
          <w:sz w:val="24"/>
          <w:szCs w:val="24"/>
        </w:rPr>
        <w:t xml:space="preserve">To summarize the evidence, we created five contexts to group barriers and facilitators; these contexts are: the political and social, the health organization system, the guide, the health professional and the context of the patient. </w:t>
      </w:r>
      <w:r w:rsidR="00D75384" w:rsidRPr="001E07A5">
        <w:rPr>
          <w:rFonts w:asciiTheme="minorHAnsi" w:hAnsiTheme="minorHAnsi" w:cstheme="minorHAnsi"/>
          <w:bCs/>
          <w:color w:val="000000" w:themeColor="text1"/>
          <w:sz w:val="24"/>
          <w:szCs w:val="24"/>
        </w:rPr>
        <w:t>The evaluation of the methodological quality will be made with “ROBIS: Tool to assess risk of bias in systematic reviews” for the reviews of quantitative studies</w:t>
      </w:r>
      <w:r w:rsidR="00332380" w:rsidRPr="001E07A5">
        <w:rPr>
          <w:rFonts w:asciiTheme="minorHAnsi" w:hAnsiTheme="minorHAnsi" w:cstheme="minorHAnsi"/>
          <w:color w:val="000000" w:themeColor="text1"/>
          <w:sz w:val="24"/>
          <w:szCs w:val="24"/>
        </w:rPr>
        <w:t xml:space="preserve">; </w:t>
      </w:r>
      <w:r w:rsidR="00B037AC" w:rsidRPr="001E07A5">
        <w:rPr>
          <w:rFonts w:asciiTheme="minorHAnsi" w:hAnsiTheme="minorHAnsi" w:cstheme="minorHAnsi"/>
          <w:color w:val="000000" w:themeColor="text1"/>
          <w:sz w:val="24"/>
          <w:szCs w:val="24"/>
        </w:rPr>
        <w:t>and qualitative systematic reviews will be evaluated with the instrument Joanna Briggs Institute (JBI) "Checklist for Systematic Reviews and Research Syntheses"</w:t>
      </w:r>
      <w:r w:rsidR="00332380" w:rsidRPr="001E07A5">
        <w:rPr>
          <w:rFonts w:asciiTheme="minorHAnsi" w:hAnsiTheme="minorHAnsi" w:cstheme="minorHAnsi"/>
          <w:color w:val="000000" w:themeColor="text1"/>
          <w:sz w:val="24"/>
          <w:szCs w:val="24"/>
        </w:rPr>
        <w:t xml:space="preserve"> </w:t>
      </w:r>
    </w:p>
    <w:p w14:paraId="61976C37" w14:textId="77777777" w:rsidR="006641A4" w:rsidRPr="006A38FB" w:rsidRDefault="006641A4" w:rsidP="00D75384">
      <w:pPr>
        <w:spacing w:line="360" w:lineRule="auto"/>
        <w:jc w:val="both"/>
        <w:rPr>
          <w:rFonts w:cstheme="minorHAnsi"/>
          <w:b/>
          <w:sz w:val="24"/>
          <w:szCs w:val="24"/>
          <w:lang w:val="en-US"/>
        </w:rPr>
      </w:pPr>
    </w:p>
    <w:p w14:paraId="455EDF24" w14:textId="77777777" w:rsidR="00332380" w:rsidRPr="006A38FB" w:rsidRDefault="00332380" w:rsidP="00D75384">
      <w:pPr>
        <w:spacing w:line="360" w:lineRule="auto"/>
        <w:jc w:val="both"/>
        <w:rPr>
          <w:rFonts w:cstheme="minorHAnsi"/>
          <w:b/>
          <w:sz w:val="24"/>
          <w:szCs w:val="24"/>
          <w:lang w:val="en-US"/>
        </w:rPr>
      </w:pPr>
      <w:r w:rsidRPr="006A38FB">
        <w:rPr>
          <w:rFonts w:cstheme="minorHAnsi"/>
          <w:b/>
          <w:sz w:val="24"/>
          <w:szCs w:val="24"/>
          <w:lang w:val="en-US"/>
        </w:rPr>
        <w:t>Background</w:t>
      </w:r>
    </w:p>
    <w:p w14:paraId="462FCAEF" w14:textId="1D12FC51" w:rsidR="00585FE9" w:rsidRPr="006A38FB" w:rsidRDefault="00585FE9" w:rsidP="00D75384">
      <w:pPr>
        <w:spacing w:line="360" w:lineRule="auto"/>
        <w:jc w:val="both"/>
        <w:rPr>
          <w:rFonts w:cstheme="minorHAnsi"/>
          <w:sz w:val="24"/>
          <w:szCs w:val="24"/>
          <w:lang w:val="en-US"/>
        </w:rPr>
      </w:pPr>
      <w:r w:rsidRPr="006A38FB">
        <w:rPr>
          <w:rFonts w:cstheme="minorHAnsi"/>
          <w:sz w:val="24"/>
          <w:szCs w:val="24"/>
          <w:lang w:val="en-US"/>
        </w:rPr>
        <w:lastRenderedPageBreak/>
        <w:t xml:space="preserve">Evidence-based clinical practice guidelines (CPGs) are intended to assist practitioner and patient decisions about appropriate health care for specific clinical circumstances </w:t>
      </w:r>
      <w:r w:rsidR="00332380" w:rsidRPr="006A38FB">
        <w:rPr>
          <w:rFonts w:cstheme="minorHAnsi"/>
          <w:sz w:val="24"/>
          <w:szCs w:val="24"/>
        </w:rPr>
        <w:fldChar w:fldCharType="begin" w:fldLock="1"/>
      </w:r>
      <w:r w:rsidR="001F2C07" w:rsidRPr="006A38FB">
        <w:rPr>
          <w:rFonts w:cstheme="minorHAnsi"/>
          <w:sz w:val="24"/>
          <w:szCs w:val="24"/>
          <w:lang w:val="en-US"/>
        </w:rPr>
        <w:instrText>ADDIN CSL_CITATION {"citationItems":[{"id":"ITEM-1","itemData":{"DOI":"10.1016/j.injury.2006.01.034","ISBN":"0020-1383","ISSN":"00201383","PMID":"16487527","abstract":"The evidence-based medicine (EBM) related concepts of hierarchy of evidence, meta-analyses, confidence intervals, study design, etc. are nowadays so widespread, that clinicians willing to use today's medical literature with understanding have no choice but to become familiar with EBM principles and methodologies. Although surgeons may perceive that evidence-based medicine mandates a strict adherence to randomised trials, it more accurately involves informed and effective use of all types of evidence (from meta-analysis of randomised trials to individual case series and case reports. With the ever-increasing amount of available information, surgeons must consider a shift in paradigm from traditional practice to one that involves question formulation, validity assessment of available studies and appropriate application of research evidence to individual patients. © 2006 Elsevier Ltd. All rights reserved.","author":[{"dropping-particle":"","family":"Bhandari","given":"Mohit","non-dropping-particle":"","parse-names":false,"suffix":""},{"dropping-particle":"V.","family":"Giannoudis","given":"Peter","non-dropping-particle":"","parse-names":false,"suffix":""}],"container-title":"Injury","id":"ITEM-1","issue":"4","issued":{"date-parts":[["2006"]]},"page":"302-306","title":"Evidence-based medicine: What it is and what it is not","type":"article-journal","volume":"37"},"uris":["http://www.mendeley.com/documents/?uuid=97f21e3a-5d92-4463-b178-144f02d47b44"]}],"mendeley":{"formattedCitation":"(1)","plainTextFormattedCitation":"(1)","previouslyFormattedCitation":"(1)"},"properties":{"noteIndex":0},"schema":"https://github.com/citation-style-language/schema/raw/master/csl-citation.json"}</w:instrText>
      </w:r>
      <w:r w:rsidR="00332380" w:rsidRPr="006A38FB">
        <w:rPr>
          <w:rFonts w:cstheme="minorHAnsi"/>
          <w:sz w:val="24"/>
          <w:szCs w:val="24"/>
        </w:rPr>
        <w:fldChar w:fldCharType="separate"/>
      </w:r>
      <w:r w:rsidR="00332380" w:rsidRPr="006A38FB">
        <w:rPr>
          <w:rFonts w:cstheme="minorHAnsi"/>
          <w:noProof/>
          <w:sz w:val="24"/>
          <w:szCs w:val="24"/>
          <w:lang w:val="en-US"/>
        </w:rPr>
        <w:t>(1)</w:t>
      </w:r>
      <w:r w:rsidR="00332380" w:rsidRPr="006A38FB">
        <w:rPr>
          <w:rFonts w:cstheme="minorHAnsi"/>
          <w:sz w:val="24"/>
          <w:szCs w:val="24"/>
        </w:rPr>
        <w:fldChar w:fldCharType="end"/>
      </w:r>
      <w:r w:rsidR="001F2C07" w:rsidRPr="006A38FB">
        <w:rPr>
          <w:rFonts w:cstheme="minorHAnsi"/>
          <w:sz w:val="24"/>
          <w:szCs w:val="24"/>
          <w:lang w:val="en-US"/>
        </w:rPr>
        <w:t>.</w:t>
      </w:r>
    </w:p>
    <w:p w14:paraId="1EF1FEA7" w14:textId="490CFFF7" w:rsidR="00585FE9" w:rsidRPr="006A38FB" w:rsidRDefault="00585FE9" w:rsidP="00D75384">
      <w:pPr>
        <w:spacing w:line="360" w:lineRule="auto"/>
        <w:jc w:val="both"/>
        <w:rPr>
          <w:rFonts w:cstheme="minorHAnsi"/>
          <w:sz w:val="24"/>
          <w:szCs w:val="24"/>
          <w:lang w:val="en-US"/>
        </w:rPr>
      </w:pPr>
      <w:r w:rsidRPr="006A38FB">
        <w:rPr>
          <w:rFonts w:cstheme="minorHAnsi"/>
          <w:sz w:val="24"/>
          <w:szCs w:val="24"/>
          <w:lang w:val="en-US"/>
        </w:rPr>
        <w:t>The CPGs are designed to improve the quality of care and reduce variation in practice through recommendations based on the best available evidence</w:t>
      </w:r>
      <w:r w:rsidR="001F2C07" w:rsidRPr="006A38FB">
        <w:rPr>
          <w:rFonts w:cstheme="minorHAnsi"/>
          <w:sz w:val="24"/>
          <w:szCs w:val="24"/>
          <w:lang w:val="en-US"/>
        </w:rPr>
        <w:t xml:space="preserve"> </w:t>
      </w:r>
      <w:r w:rsidR="001F2C07" w:rsidRPr="006A38FB">
        <w:rPr>
          <w:rFonts w:cstheme="minorHAnsi"/>
          <w:sz w:val="24"/>
          <w:szCs w:val="24"/>
        </w:rPr>
        <w:fldChar w:fldCharType="begin" w:fldLock="1"/>
      </w:r>
      <w:r w:rsidR="001F2C07" w:rsidRPr="006A38FB">
        <w:rPr>
          <w:rFonts w:cstheme="minorHAnsi"/>
          <w:sz w:val="24"/>
          <w:szCs w:val="24"/>
          <w:lang w:val="en-US"/>
        </w:rPr>
        <w:instrText>ADDIN CSL_CITATION {"citationItems":[{"id":"ITEM-1","itemData":{"DOI":"10.17226/13058","ISBN":"978-0-309-16422-1","abstract":"Advances in medical, biomedical and health services research have reduced the level of uncertainty in clinical practice. Clinical practice guidelines (CPGs) complement this progress by establishing standards of care backed by strong scientific evidence. CPGs are statements that include recommendations intended to optimize patient care. These statements are informed by a systematic review of evidence and an assessment of the benefits and costs of alternative care options. Clinical Practice Guidelines We Can Trust examines the current state of clinical practice guidelines and how they can be improved to enhance healthcare quality and patient outcomes. Clinical practice guidelines now are ubiquitous in our healthcare system. The Guidelines International Network (GIN) database currently lists more than 3,700 guidelines from 39 countries. Developing guidelines presents a number of challenges including lack of transparent methodological practices, difficulty reconciling conflicting guidelines, and conflicts of interest. Clinical Practice Guidelines We Can Trust explores questions surrounding the quality of CPG development processes and the establishment of standards. It proposes eight standards for developing trustworthy clinical practice guidelines emphasizing transparency; management of conflict of interest ; systematic review--guideline development intersection; establishing evidence foundations for and rating strength of guideline recommendations; articulation of recommendations; external review; and updating. Clinical Practice Guidelines We Can Trust shows how clinical practice guidelines can enhance clinician and patient decision-making by translating complex scientific research findings into recommendations for clinical practice that are relevant to the individual patient encounter, instead of implementing a one size fits all approach to patient care. This book contains information directly related to the work of the Agency for Healthcare Research and Quality (AHRQ), as well as various Congressional staff and policymakers. It is a vital resource for medical specialty societies, disease advocacy groups, health professionals, private and international organizations that develop or use clinical practice guidelines, consumers, clinicians, and payers.","author":[{"dropping-particle":"","family":"Greenfield","given":"Sheldon","non-dropping-particle":"","parse-names":false,"suffix":""},{"dropping-particle":"","family":"Steinberg","given":"Earl","non-dropping-particle":"","parse-names":false,"suffix":""}],"container-title":"Clinical Practice Guidelines We Can Trust","id":"ITEM-1","issued":{"date-parts":[["2011"]]},"page":"4","publisher":"National Academies Press","title":"Sumary","type":"chapter"},"uris":["http://www.mendeley.com/documents/?uuid=640aa0c2-7f99-4416-8133-099e5600a02e"]}],"mendeley":{"formattedCitation":"(2)","plainTextFormattedCitation":"(2)","previouslyFormattedCitation":"(2)"},"properties":{"noteIndex":0},"schema":"https://github.com/citation-style-language/schema/raw/master/csl-citation.json"}</w:instrText>
      </w:r>
      <w:r w:rsidR="001F2C07" w:rsidRPr="006A38FB">
        <w:rPr>
          <w:rFonts w:cstheme="minorHAnsi"/>
          <w:sz w:val="24"/>
          <w:szCs w:val="24"/>
        </w:rPr>
        <w:fldChar w:fldCharType="separate"/>
      </w:r>
      <w:r w:rsidR="001F2C07" w:rsidRPr="006A38FB">
        <w:rPr>
          <w:rFonts w:cstheme="minorHAnsi"/>
          <w:noProof/>
          <w:sz w:val="24"/>
          <w:szCs w:val="24"/>
          <w:lang w:val="en-US"/>
        </w:rPr>
        <w:t>(2)</w:t>
      </w:r>
      <w:r w:rsidR="001F2C07" w:rsidRPr="006A38FB">
        <w:rPr>
          <w:rFonts w:cstheme="minorHAnsi"/>
          <w:sz w:val="24"/>
          <w:szCs w:val="24"/>
        </w:rPr>
        <w:fldChar w:fldCharType="end"/>
      </w:r>
      <w:r w:rsidRPr="006A38FB">
        <w:rPr>
          <w:rFonts w:cstheme="minorHAnsi"/>
          <w:sz w:val="24"/>
          <w:szCs w:val="24"/>
          <w:lang w:val="en-US"/>
        </w:rPr>
        <w:t>.</w:t>
      </w:r>
      <w:r w:rsidRPr="006A38FB">
        <w:rPr>
          <w:rFonts w:cstheme="minorHAnsi"/>
          <w:sz w:val="24"/>
          <w:szCs w:val="24"/>
          <w:shd w:val="clear" w:color="auto" w:fill="F5F5F5"/>
          <w:lang w:val="en-US"/>
        </w:rPr>
        <w:t xml:space="preserve"> </w:t>
      </w:r>
      <w:proofErr w:type="spellStart"/>
      <w:r w:rsidRPr="001E07A5">
        <w:rPr>
          <w:rFonts w:cstheme="minorHAnsi"/>
          <w:color w:val="000000" w:themeColor="text1"/>
          <w:sz w:val="24"/>
          <w:szCs w:val="24"/>
          <w:lang w:val="en-US"/>
        </w:rPr>
        <w:t>Its</w:t>
      </w:r>
      <w:proofErr w:type="spellEnd"/>
      <w:r w:rsidRPr="001E07A5">
        <w:rPr>
          <w:rFonts w:cstheme="minorHAnsi"/>
          <w:color w:val="000000" w:themeColor="text1"/>
          <w:sz w:val="24"/>
          <w:szCs w:val="24"/>
          <w:lang w:val="en-US"/>
        </w:rPr>
        <w:t xml:space="preserve"> true utility is evident when implemented, but sometimes this is complex and unpredictable, creating a large gap </w:t>
      </w:r>
      <w:r w:rsidRPr="006A38FB">
        <w:rPr>
          <w:rFonts w:cstheme="minorHAnsi"/>
          <w:sz w:val="24"/>
          <w:szCs w:val="24"/>
          <w:lang w:val="en-US"/>
        </w:rPr>
        <w:t>between the evidence and daily clinical practice.</w:t>
      </w:r>
    </w:p>
    <w:p w14:paraId="02316C0F" w14:textId="76E8DE53" w:rsidR="00585FE9" w:rsidRPr="006A38FB" w:rsidRDefault="00585FE9" w:rsidP="00D75384">
      <w:pPr>
        <w:spacing w:line="360" w:lineRule="auto"/>
        <w:jc w:val="both"/>
        <w:rPr>
          <w:rFonts w:cstheme="minorHAnsi"/>
          <w:sz w:val="24"/>
          <w:szCs w:val="24"/>
          <w:lang w:val="en-US"/>
        </w:rPr>
      </w:pPr>
      <w:r w:rsidRPr="006A38FB">
        <w:rPr>
          <w:rFonts w:cstheme="minorHAnsi"/>
          <w:sz w:val="24"/>
          <w:szCs w:val="24"/>
          <w:lang w:val="en-US"/>
        </w:rPr>
        <w:t>Different factors that may influence clinical decisions of the health professional have been described in the literature. Identifying the factors that influence the implementation of the recommendations</w:t>
      </w:r>
      <w:r w:rsidRPr="006A38FB">
        <w:rPr>
          <w:rFonts w:cstheme="minorHAnsi"/>
          <w:color w:val="FF0000"/>
          <w:sz w:val="24"/>
          <w:szCs w:val="24"/>
          <w:lang w:val="en-US"/>
        </w:rPr>
        <w:t xml:space="preserve">, </w:t>
      </w:r>
      <w:r w:rsidRPr="001E07A5">
        <w:rPr>
          <w:rFonts w:cstheme="minorHAnsi"/>
          <w:color w:val="000000" w:themeColor="text1"/>
          <w:sz w:val="24"/>
          <w:szCs w:val="24"/>
          <w:lang w:val="en-US"/>
        </w:rPr>
        <w:t xml:space="preserve">that is the barriers and facilitators of the process, is an important first step to achieve those changes and bring effective interventions into practice </w:t>
      </w:r>
      <w:r w:rsidR="001F2C07" w:rsidRPr="006A38FB">
        <w:rPr>
          <w:rFonts w:cstheme="minorHAnsi"/>
          <w:sz w:val="24"/>
          <w:szCs w:val="24"/>
        </w:rPr>
        <w:fldChar w:fldCharType="begin" w:fldLock="1"/>
      </w:r>
      <w:r w:rsidR="00403A84" w:rsidRPr="006A38FB">
        <w:rPr>
          <w:rFonts w:cstheme="minorHAnsi"/>
          <w:sz w:val="24"/>
          <w:szCs w:val="24"/>
          <w:lang w:val="en-US"/>
        </w:rPr>
        <w:instrText>ADDIN CSL_CITATION {"citationItems":[{"id":"ITEM-1","itemData":{"author":[{"dropping-particle":"","family":"Grol","given":"R","non-dropping-particle":"","parse-names":false,"suffix":""},{"dropping-particle":"","family":"Grimshaw","given":"J","non-dropping-particle":"","parse-names":false,"suffix":""}],"container-title":"Lancet","id":"ITEM-1","issue":"9391","issued":{"date-parts":[["2003"]]},"page":"1225–1230.","title":"From best evidence to best practice: Effective implementation of change inpatients’ care.","type":"article-journal","volume":"362"},"uris":["http://www.mendeley.com/documents/?uuid=fc9d0351-96f7-484c-b1ea-269b5716bd21"]}],"mendeley":{"formattedCitation":"(3)","plainTextFormattedCitation":"(3)","previouslyFormattedCitation":"(3)"},"properties":{"noteIndex":0},"schema":"https://github.com/citation-style-language/schema/raw/master/csl-citation.json"}</w:instrText>
      </w:r>
      <w:r w:rsidR="001F2C07" w:rsidRPr="006A38FB">
        <w:rPr>
          <w:rFonts w:cstheme="minorHAnsi"/>
          <w:sz w:val="24"/>
          <w:szCs w:val="24"/>
        </w:rPr>
        <w:fldChar w:fldCharType="separate"/>
      </w:r>
      <w:r w:rsidR="001F2C07" w:rsidRPr="006A38FB">
        <w:rPr>
          <w:rFonts w:cstheme="minorHAnsi"/>
          <w:noProof/>
          <w:sz w:val="24"/>
          <w:szCs w:val="24"/>
          <w:lang w:val="en-US"/>
        </w:rPr>
        <w:t>(3)</w:t>
      </w:r>
      <w:r w:rsidR="001F2C07" w:rsidRPr="006A38FB">
        <w:rPr>
          <w:rFonts w:cstheme="minorHAnsi"/>
          <w:sz w:val="24"/>
          <w:szCs w:val="24"/>
        </w:rPr>
        <w:fldChar w:fldCharType="end"/>
      </w:r>
      <w:r w:rsidR="00403A84" w:rsidRPr="006A38FB">
        <w:rPr>
          <w:rFonts w:cstheme="minorHAnsi"/>
          <w:sz w:val="24"/>
          <w:szCs w:val="24"/>
        </w:rPr>
        <w:fldChar w:fldCharType="begin" w:fldLock="1"/>
      </w:r>
      <w:r w:rsidR="00403A84" w:rsidRPr="006A38FB">
        <w:rPr>
          <w:rFonts w:cstheme="minorHAnsi"/>
          <w:sz w:val="24"/>
          <w:szCs w:val="24"/>
          <w:lang w:val="en-US"/>
        </w:rPr>
        <w:instrText>ADDIN CSL_CITATION {"citationItems":[{"id":"ITEM-1","itemData":{"DOI":"10.1097/01.PHH.0000311888.06252.bb","ISBN":"1550-5022","ISSN":"10784659","PMID":"18287916","abstract":"Dissemination and implementation (D&amp;I) Research is increasingly Recognized as an important function of academia and is a growing priority for major health-related funders. Because D&amp;I Research in the health field has emerged from Research traditions in diverse disciplines Ranging from agriculture to education, there are inconsistencies in the use and meaning of terms and main concepts. This glossary provides definitions for the key concepts and terms of D&amp;I Research in health (in both public health and clinical settings). Definitions are organized under five major sections: (1) foundation concepts; (2) types of Research; (3) models, theories, and frameworks; (4) factors influencing the D&amp;I processes; and (5) measurement/evaluation of the D&amp;I process. The aim of this glossary is to aid in the development of more standardized and established terminology for D&amp;I Research, facilitate the communication across different stakeholders, and ultimately contribute to higher-quality D&amp;I Research.","author":[{"dropping-particle":"","family":"Rabin","given":"Borsika A.","non-dropping-particle":"","parse-names":false,"suffix":""},{"dropping-particle":"","family":"Brownson","given":"Ross C.","non-dropping-particle":"","parse-names":false,"suffix":""},{"dropping-particle":"","family":"Haire-Joshu","given":"Debra","non-dropping-particle":"","parse-names":false,"suffix":""},{"dropping-particle":"","family":"Kreuter","given":"Matthew W.","non-dropping-particle":"","parse-names":false,"suffix":""},{"dropping-particle":"","family":"Weaver","given":"Nancy L.","non-dropping-particle":"","parse-names":false,"suffix":""}],"container-title":"Journal of Public Health Management and Practice","id":"ITEM-1","issue":"2","issued":{"date-parts":[["2008"]]},"page":"117-123","title":"A glossary for dissemination and implementation research in health","type":"article-journal","volume":"14"},"uris":["http://www.mendeley.com/documents/?uuid=3efa3ce1-fe92-4f3f-be3f-f52372feab84"]}],"mendeley":{"formattedCitation":"(4)","plainTextFormattedCitation":"(4)","previouslyFormattedCitation":"(4)"},"properties":{"noteIndex":0},"schema":"https://github.com/citation-style-language/schema/raw/master/csl-citation.json"}</w:instrText>
      </w:r>
      <w:r w:rsidR="00403A84" w:rsidRPr="006A38FB">
        <w:rPr>
          <w:rFonts w:cstheme="minorHAnsi"/>
          <w:sz w:val="24"/>
          <w:szCs w:val="24"/>
        </w:rPr>
        <w:fldChar w:fldCharType="separate"/>
      </w:r>
      <w:r w:rsidR="00403A84" w:rsidRPr="006A38FB">
        <w:rPr>
          <w:rFonts w:cstheme="minorHAnsi"/>
          <w:noProof/>
          <w:sz w:val="24"/>
          <w:szCs w:val="24"/>
          <w:lang w:val="en-US"/>
        </w:rPr>
        <w:t>(4)</w:t>
      </w:r>
      <w:r w:rsidR="00403A84" w:rsidRPr="006A38FB">
        <w:rPr>
          <w:rFonts w:cstheme="minorHAnsi"/>
          <w:sz w:val="24"/>
          <w:szCs w:val="24"/>
        </w:rPr>
        <w:fldChar w:fldCharType="end"/>
      </w:r>
      <w:r w:rsidR="00403A84" w:rsidRPr="006A38FB">
        <w:rPr>
          <w:rFonts w:cstheme="minorHAnsi"/>
          <w:sz w:val="24"/>
          <w:szCs w:val="24"/>
          <w:lang w:val="en-US"/>
        </w:rPr>
        <w:t>.</w:t>
      </w:r>
    </w:p>
    <w:p w14:paraId="1CDDA8C0" w14:textId="4B80D415" w:rsidR="00585FE9" w:rsidRPr="006A38FB" w:rsidRDefault="00585FE9" w:rsidP="00D75384">
      <w:pPr>
        <w:spacing w:line="360" w:lineRule="auto"/>
        <w:jc w:val="both"/>
        <w:rPr>
          <w:rFonts w:cstheme="minorHAnsi"/>
          <w:sz w:val="24"/>
          <w:szCs w:val="24"/>
          <w:lang w:val="en-US"/>
        </w:rPr>
      </w:pPr>
      <w:r w:rsidRPr="006A38FB">
        <w:rPr>
          <w:rFonts w:cstheme="minorHAnsi"/>
          <w:sz w:val="24"/>
          <w:szCs w:val="24"/>
          <w:lang w:val="en-US"/>
        </w:rPr>
        <w:t>Barrier and facilitator studies for the implementation of CPG have shown that the identification of these factors provides information on current clinica</w:t>
      </w:r>
      <w:r w:rsidR="00E22264" w:rsidRPr="006A38FB">
        <w:rPr>
          <w:rFonts w:cstheme="minorHAnsi"/>
          <w:sz w:val="24"/>
          <w:szCs w:val="24"/>
          <w:lang w:val="en-US"/>
        </w:rPr>
        <w:t xml:space="preserve">l practice and can serve as </w:t>
      </w:r>
      <w:r w:rsidR="00E22264" w:rsidRPr="001E07A5">
        <w:rPr>
          <w:rFonts w:cstheme="minorHAnsi"/>
          <w:sz w:val="24"/>
          <w:szCs w:val="24"/>
          <w:lang w:val="en-US"/>
        </w:rPr>
        <w:t xml:space="preserve">a </w:t>
      </w:r>
      <w:r w:rsidRPr="001E07A5">
        <w:rPr>
          <w:rFonts w:cstheme="minorHAnsi"/>
          <w:sz w:val="24"/>
          <w:szCs w:val="24"/>
          <w:lang w:val="en-US"/>
        </w:rPr>
        <w:t xml:space="preserve">basis </w:t>
      </w:r>
      <w:r w:rsidR="00E22264" w:rsidRPr="001E07A5">
        <w:rPr>
          <w:rFonts w:cstheme="minorHAnsi"/>
          <w:sz w:val="24"/>
          <w:szCs w:val="24"/>
          <w:lang w:val="en-US"/>
        </w:rPr>
        <w:t>to</w:t>
      </w:r>
      <w:r w:rsidRPr="006A38FB">
        <w:rPr>
          <w:rFonts w:cstheme="minorHAnsi"/>
          <w:sz w:val="24"/>
          <w:szCs w:val="24"/>
          <w:lang w:val="en-US"/>
        </w:rPr>
        <w:t xml:space="preserve"> design better strategies so that their proper use benefits patients, professionals and</w:t>
      </w:r>
      <w:r w:rsidRPr="006A38FB">
        <w:rPr>
          <w:rFonts w:cstheme="minorHAnsi"/>
          <w:sz w:val="24"/>
          <w:szCs w:val="24"/>
          <w:shd w:val="clear" w:color="auto" w:fill="F5F5F5"/>
          <w:lang w:val="en-US"/>
        </w:rPr>
        <w:t xml:space="preserve"> </w:t>
      </w:r>
      <w:r w:rsidRPr="006A38FB">
        <w:rPr>
          <w:rFonts w:cstheme="minorHAnsi"/>
          <w:sz w:val="24"/>
          <w:szCs w:val="24"/>
          <w:lang w:val="en-US"/>
        </w:rPr>
        <w:t>community in general.</w:t>
      </w:r>
    </w:p>
    <w:p w14:paraId="55C94D13" w14:textId="5DF01A93" w:rsidR="002D5693" w:rsidRPr="006A38FB" w:rsidRDefault="00585FE9" w:rsidP="00D75384">
      <w:pPr>
        <w:spacing w:line="360" w:lineRule="auto"/>
        <w:jc w:val="both"/>
        <w:rPr>
          <w:rFonts w:cstheme="minorHAnsi"/>
          <w:sz w:val="24"/>
          <w:szCs w:val="24"/>
          <w:lang w:val="en-US"/>
        </w:rPr>
      </w:pPr>
      <w:r w:rsidRPr="006A38FB">
        <w:rPr>
          <w:rFonts w:cstheme="minorHAnsi"/>
          <w:sz w:val="24"/>
          <w:szCs w:val="24"/>
          <w:lang w:val="en-US"/>
        </w:rPr>
        <w:t>However, the information available in the different types of studies is heterogeneous and multiple primary studies whose objective is to identify the barriers and facilitators for the implementa</w:t>
      </w:r>
      <w:r w:rsidR="00E22264" w:rsidRPr="006A38FB">
        <w:rPr>
          <w:rFonts w:cstheme="minorHAnsi"/>
          <w:sz w:val="24"/>
          <w:szCs w:val="24"/>
          <w:lang w:val="en-US"/>
        </w:rPr>
        <w:t xml:space="preserve">tion of different types of CPG, </w:t>
      </w:r>
      <w:r w:rsidR="00E22264" w:rsidRPr="001E07A5">
        <w:rPr>
          <w:rFonts w:cstheme="minorHAnsi"/>
          <w:sz w:val="24"/>
          <w:szCs w:val="24"/>
          <w:lang w:val="en-US"/>
        </w:rPr>
        <w:t xml:space="preserve">employing </w:t>
      </w:r>
      <w:r w:rsidRPr="001E07A5">
        <w:rPr>
          <w:rFonts w:cstheme="minorHAnsi"/>
          <w:sz w:val="24"/>
          <w:szCs w:val="24"/>
          <w:lang w:val="en-US"/>
        </w:rPr>
        <w:t>qualitative, quan</w:t>
      </w:r>
      <w:r w:rsidR="00E22264" w:rsidRPr="001E07A5">
        <w:rPr>
          <w:rFonts w:cstheme="minorHAnsi"/>
          <w:sz w:val="24"/>
          <w:szCs w:val="24"/>
          <w:lang w:val="en-US"/>
        </w:rPr>
        <w:t>titative or mixed methodologies can be found.</w:t>
      </w:r>
      <w:r w:rsidRPr="001E07A5">
        <w:rPr>
          <w:rFonts w:cstheme="minorHAnsi"/>
          <w:sz w:val="24"/>
          <w:szCs w:val="24"/>
          <w:lang w:val="en-US"/>
        </w:rPr>
        <w:t xml:space="preserve"> </w:t>
      </w:r>
      <w:r w:rsidR="004B68A0" w:rsidRPr="001E07A5">
        <w:rPr>
          <w:rFonts w:cstheme="minorHAnsi"/>
          <w:sz w:val="24"/>
          <w:szCs w:val="24"/>
          <w:lang w:val="en-US"/>
        </w:rPr>
        <w:t xml:space="preserve"> </w:t>
      </w:r>
      <w:r w:rsidRPr="001E07A5">
        <w:rPr>
          <w:rFonts w:cstheme="minorHAnsi"/>
          <w:sz w:val="24"/>
          <w:szCs w:val="24"/>
          <w:lang w:val="en-US"/>
        </w:rPr>
        <w:t>Information on barriers and facilitators</w:t>
      </w:r>
      <w:r w:rsidRPr="006A38FB">
        <w:rPr>
          <w:rFonts w:cstheme="minorHAnsi"/>
          <w:sz w:val="24"/>
          <w:szCs w:val="24"/>
          <w:lang w:val="en-US"/>
        </w:rPr>
        <w:t xml:space="preserve"> is important in health practice to achieve the implementation of recommendations with better health outcomes for patients.</w:t>
      </w:r>
    </w:p>
    <w:p w14:paraId="1C9C43F0" w14:textId="5CCBD37E" w:rsidR="00831159" w:rsidRPr="006A38FB" w:rsidRDefault="00831159" w:rsidP="00D75384">
      <w:pPr>
        <w:pStyle w:val="Textoindependiente"/>
        <w:spacing w:before="13" w:line="360" w:lineRule="auto"/>
        <w:ind w:left="20"/>
        <w:jc w:val="both"/>
        <w:rPr>
          <w:rFonts w:asciiTheme="minorHAnsi" w:hAnsiTheme="minorHAnsi" w:cstheme="minorHAnsi"/>
          <w:sz w:val="24"/>
          <w:szCs w:val="24"/>
        </w:rPr>
      </w:pPr>
      <w:r w:rsidRPr="001E07A5">
        <w:rPr>
          <w:rFonts w:asciiTheme="minorHAnsi" w:hAnsiTheme="minorHAnsi" w:cstheme="minorHAnsi"/>
          <w:sz w:val="24"/>
          <w:szCs w:val="24"/>
        </w:rPr>
        <w:t>In previous evidence synthesis studies, different factors have been described that can influence the clinical decisions of health professionals. In 2008,</w:t>
      </w:r>
      <w:r w:rsidR="000073EE" w:rsidRPr="001E07A5">
        <w:rPr>
          <w:rFonts w:asciiTheme="minorHAnsi" w:hAnsiTheme="minorHAnsi" w:cstheme="minorHAnsi"/>
          <w:sz w:val="24"/>
          <w:szCs w:val="24"/>
        </w:rPr>
        <w:t xml:space="preserve"> </w:t>
      </w:r>
      <w:proofErr w:type="spellStart"/>
      <w:r w:rsidR="000073EE" w:rsidRPr="001E07A5">
        <w:rPr>
          <w:rFonts w:asciiTheme="minorHAnsi" w:hAnsiTheme="minorHAnsi" w:cstheme="minorHAnsi"/>
          <w:sz w:val="24"/>
          <w:szCs w:val="24"/>
        </w:rPr>
        <w:t>Francke</w:t>
      </w:r>
      <w:proofErr w:type="spellEnd"/>
      <w:r w:rsidR="000073EE" w:rsidRPr="001E07A5">
        <w:rPr>
          <w:rFonts w:asciiTheme="minorHAnsi" w:hAnsiTheme="minorHAnsi" w:cstheme="minorHAnsi"/>
          <w:sz w:val="24"/>
          <w:szCs w:val="24"/>
        </w:rPr>
        <w:t xml:space="preserve"> y cols</w:t>
      </w:r>
      <w:r w:rsidRPr="001E07A5">
        <w:rPr>
          <w:rFonts w:asciiTheme="minorHAnsi" w:hAnsiTheme="minorHAnsi" w:cstheme="minorHAnsi"/>
          <w:sz w:val="24"/>
          <w:szCs w:val="24"/>
        </w:rPr>
        <w:t xml:space="preserve"> </w:t>
      </w:r>
      <w:r w:rsidR="00403A84" w:rsidRPr="001E07A5">
        <w:rPr>
          <w:rFonts w:asciiTheme="minorHAnsi" w:hAnsiTheme="minorHAnsi" w:cstheme="minorHAnsi"/>
          <w:sz w:val="24"/>
          <w:szCs w:val="24"/>
        </w:rPr>
        <w:fldChar w:fldCharType="begin" w:fldLock="1"/>
      </w:r>
      <w:r w:rsidR="00403A84" w:rsidRPr="001E07A5">
        <w:rPr>
          <w:rFonts w:asciiTheme="minorHAnsi" w:hAnsiTheme="minorHAnsi" w:cstheme="minorHAnsi"/>
          <w:sz w:val="24"/>
          <w:szCs w:val="24"/>
        </w:rPr>
        <w:instrText>ADDIN CSL_CITATION {"citationItems":[{"id":"ITEM-1","itemData":{"DOI":"10.1186/1472-6947-8-38","ISBN":"1472-6947 (Electronic)\\r1472-6947 (Linking)","ISSN":"1472-6947; 1472-6947","PMID":"18789150","abstract":"BACKGROUND: Nowadays more and more clinical guidelines for health care professionals are being developed. However, this does not automatically mean that these guidelines are actually implemented. The aim of this meta-review is twofold: firstly, to gain a better understanding of which factors affect the implementation of guidelines, and secondly, to provide insight into the \"state-of-the-art\" regarding research within this field. METHODS: A search of five literature databases and one website was performed to find relevant existing systematic reviews or meta-reviews. Subsequently, a two-step inclusion process was conducted: (1) screening on the basis of references and abstracts and (2) screening based on full-text papers. After that, relevant data from the included reviews were extracted and the methodological quality of the reviews was assessed by using the Quality Assessment Checklist for Reviews. RESULTS: Twelve systematic reviews met our inclusion criteria. No previous systematic meta-reviews meeting all our inclusion criteria were found. Two of the twelve reviews scored high on the checklist used, indicating only \"minimal\" or \"minor flaws\". The other ten reviews scored in the lowest of middle ranges, indicating \"extensive\" or \"major\" flaws. A substantial proportion (although not all) of the reviews indicates that effective strategies often have multiple components and that the use of one single strategy, such as reminders only or an educational intervention, is less effective. Besides, characteristics of the guidelines themselves affect actual use. For instance, guidelines that are easy to understand, can easily be tried out, and do not require specific resources, have a greater chance of implementation. In addition, characteristics of professionals - e.g., awareness of the existence of the guideline and familiarity with its content - likewise affect implementation. Furthermore, patient characteristics appear to exert influence: for instance, co-morbidity reduces the chance that guidelines are followed. Finally, environmental characteristics may influence guideline implementation. For example, a lack of support from peers or superiors, as well as insufficient staff and time, appear to be the main impediments. CONCLUSION: Existing reviews describe various factors that influence whether guidelines are actually used. However, the evidence base is still thin, and future sound research - for instance comparing combinations of implementation strategies ver…","author":[{"dropping-particle":"","family":"Francke","given":"A L","non-dropping-particle":"","parse-names":false,"suffix":""},{"dropping-particle":"","family":"Smit","given":"M C","non-dropping-particle":"","parse-names":false,"suffix":""},{"dropping-particle":"","family":"Veer","given":"A J","non-dropping-particle":"de","parse-names":false,"suffix":""},{"dropping-particle":"","family":"Mistiaen","given":"P","non-dropping-particle":"","parse-names":false,"suffix":""}],"container-title":"BMC Medical Informatics and Decision Making","id":"ITEM-1","issue":"38","issued":{"date-parts":[["2008"]]},"page":"1-11","title":"Factors influencing the implementation of clinical guidelines for health care professionals: a systematic meta-review","type":"article-journal","volume":"8"},"uris":["http://www.mendeley.com/documents/?uuid=4ae0bc32-0f1e-4318-8ab0-7a7b57857ec3"]}],"mendeley":{"formattedCitation":"(5)","plainTextFormattedCitation":"(5)","previouslyFormattedCitation":"(5)"},"properties":{"noteIndex":0},"schema":"https://github.com/citation-style-language/schema/raw/master/csl-citation.json"}</w:instrText>
      </w:r>
      <w:r w:rsidR="00403A84" w:rsidRPr="001E07A5">
        <w:rPr>
          <w:rFonts w:asciiTheme="minorHAnsi" w:hAnsiTheme="minorHAnsi" w:cstheme="minorHAnsi"/>
          <w:sz w:val="24"/>
          <w:szCs w:val="24"/>
        </w:rPr>
        <w:fldChar w:fldCharType="separate"/>
      </w:r>
      <w:r w:rsidR="00403A84" w:rsidRPr="001E07A5">
        <w:rPr>
          <w:rFonts w:asciiTheme="minorHAnsi" w:hAnsiTheme="minorHAnsi" w:cstheme="minorHAnsi"/>
          <w:noProof/>
          <w:sz w:val="24"/>
          <w:szCs w:val="24"/>
        </w:rPr>
        <w:t>(5)</w:t>
      </w:r>
      <w:r w:rsidR="00403A84" w:rsidRPr="001E07A5">
        <w:rPr>
          <w:rFonts w:asciiTheme="minorHAnsi" w:hAnsiTheme="minorHAnsi" w:cstheme="minorHAnsi"/>
          <w:sz w:val="24"/>
          <w:szCs w:val="24"/>
        </w:rPr>
        <w:fldChar w:fldCharType="end"/>
      </w:r>
      <w:r w:rsidR="000073EE" w:rsidRPr="001E07A5">
        <w:rPr>
          <w:rFonts w:asciiTheme="minorHAnsi" w:hAnsiTheme="minorHAnsi" w:cstheme="minorHAnsi"/>
          <w:sz w:val="24"/>
          <w:szCs w:val="24"/>
        </w:rPr>
        <w:t xml:space="preserve"> published </w:t>
      </w:r>
      <w:r w:rsidRPr="001E07A5">
        <w:rPr>
          <w:rFonts w:asciiTheme="minorHAnsi" w:hAnsiTheme="minorHAnsi" w:cstheme="minorHAnsi"/>
          <w:sz w:val="24"/>
          <w:szCs w:val="24"/>
        </w:rPr>
        <w:t>a systematic meta-review with a search strategy</w:t>
      </w:r>
      <w:r w:rsidRPr="001E07A5">
        <w:rPr>
          <w:rFonts w:asciiTheme="minorHAnsi" w:hAnsiTheme="minorHAnsi" w:cstheme="minorHAnsi"/>
          <w:spacing w:val="-8"/>
          <w:sz w:val="24"/>
          <w:szCs w:val="24"/>
        </w:rPr>
        <w:t xml:space="preserve"> </w:t>
      </w:r>
      <w:r w:rsidRPr="001E07A5">
        <w:rPr>
          <w:rFonts w:asciiTheme="minorHAnsi" w:hAnsiTheme="minorHAnsi" w:cstheme="minorHAnsi"/>
          <w:sz w:val="24"/>
          <w:szCs w:val="24"/>
        </w:rPr>
        <w:t>conducted</w:t>
      </w:r>
      <w:r w:rsidRPr="001E07A5">
        <w:rPr>
          <w:rFonts w:asciiTheme="minorHAnsi" w:hAnsiTheme="minorHAnsi" w:cstheme="minorHAnsi"/>
          <w:spacing w:val="-9"/>
          <w:sz w:val="24"/>
          <w:szCs w:val="24"/>
        </w:rPr>
        <w:t xml:space="preserve"> </w:t>
      </w:r>
      <w:r w:rsidRPr="001E07A5">
        <w:rPr>
          <w:rFonts w:asciiTheme="minorHAnsi" w:hAnsiTheme="minorHAnsi" w:cstheme="minorHAnsi"/>
          <w:sz w:val="24"/>
          <w:szCs w:val="24"/>
        </w:rPr>
        <w:t>in</w:t>
      </w:r>
      <w:r w:rsidRPr="001E07A5">
        <w:rPr>
          <w:rFonts w:asciiTheme="minorHAnsi" w:hAnsiTheme="minorHAnsi" w:cstheme="minorHAnsi"/>
          <w:spacing w:val="-5"/>
          <w:sz w:val="24"/>
          <w:szCs w:val="24"/>
        </w:rPr>
        <w:t xml:space="preserve"> </w:t>
      </w:r>
      <w:r w:rsidR="00E22264" w:rsidRPr="001E07A5">
        <w:rPr>
          <w:rFonts w:asciiTheme="minorHAnsi" w:hAnsiTheme="minorHAnsi" w:cstheme="minorHAnsi"/>
          <w:sz w:val="24"/>
          <w:szCs w:val="24"/>
        </w:rPr>
        <w:t>2006</w:t>
      </w:r>
      <w:r w:rsidR="00E22264" w:rsidRPr="001E07A5">
        <w:rPr>
          <w:rFonts w:asciiTheme="minorHAnsi" w:hAnsiTheme="minorHAnsi" w:cstheme="minorHAnsi"/>
          <w:color w:val="000000" w:themeColor="text1"/>
          <w:sz w:val="24"/>
          <w:szCs w:val="24"/>
        </w:rPr>
        <w:t xml:space="preserve">. It </w:t>
      </w:r>
      <w:r w:rsidRPr="001E07A5">
        <w:rPr>
          <w:rFonts w:asciiTheme="minorHAnsi" w:hAnsiTheme="minorHAnsi" w:cstheme="minorHAnsi"/>
          <w:color w:val="000000" w:themeColor="text1"/>
          <w:sz w:val="24"/>
          <w:szCs w:val="24"/>
        </w:rPr>
        <w:t>concluded</w:t>
      </w:r>
      <w:r w:rsidRPr="001E07A5">
        <w:rPr>
          <w:rFonts w:asciiTheme="minorHAnsi" w:hAnsiTheme="minorHAnsi" w:cstheme="minorHAnsi"/>
          <w:color w:val="000000" w:themeColor="text1"/>
          <w:spacing w:val="-8"/>
          <w:sz w:val="24"/>
          <w:szCs w:val="24"/>
        </w:rPr>
        <w:t xml:space="preserve"> </w:t>
      </w:r>
      <w:r w:rsidRPr="001E07A5">
        <w:rPr>
          <w:rFonts w:asciiTheme="minorHAnsi" w:hAnsiTheme="minorHAnsi" w:cstheme="minorHAnsi"/>
          <w:color w:val="000000" w:themeColor="text1"/>
          <w:sz w:val="24"/>
          <w:szCs w:val="24"/>
        </w:rPr>
        <w:t>that</w:t>
      </w:r>
      <w:r w:rsidRPr="001E07A5">
        <w:rPr>
          <w:rFonts w:asciiTheme="minorHAnsi" w:hAnsiTheme="minorHAnsi" w:cstheme="minorHAnsi"/>
          <w:color w:val="000000" w:themeColor="text1"/>
          <w:spacing w:val="-8"/>
          <w:sz w:val="24"/>
          <w:szCs w:val="24"/>
        </w:rPr>
        <w:t xml:space="preserve"> </w:t>
      </w:r>
      <w:r w:rsidRPr="001E07A5">
        <w:rPr>
          <w:rFonts w:asciiTheme="minorHAnsi" w:hAnsiTheme="minorHAnsi" w:cstheme="minorHAnsi"/>
          <w:color w:val="000000" w:themeColor="text1"/>
          <w:sz w:val="24"/>
          <w:szCs w:val="24"/>
        </w:rPr>
        <w:t>the</w:t>
      </w:r>
      <w:r w:rsidRPr="001E07A5">
        <w:rPr>
          <w:rFonts w:asciiTheme="minorHAnsi" w:hAnsiTheme="minorHAnsi" w:cstheme="minorHAnsi"/>
          <w:color w:val="000000" w:themeColor="text1"/>
          <w:spacing w:val="-8"/>
          <w:sz w:val="24"/>
          <w:szCs w:val="24"/>
        </w:rPr>
        <w:t xml:space="preserve"> </w:t>
      </w:r>
      <w:r w:rsidRPr="001E07A5">
        <w:rPr>
          <w:rFonts w:asciiTheme="minorHAnsi" w:hAnsiTheme="minorHAnsi" w:cstheme="minorHAnsi"/>
          <w:color w:val="000000" w:themeColor="text1"/>
          <w:sz w:val="24"/>
          <w:szCs w:val="24"/>
        </w:rPr>
        <w:t>factors</w:t>
      </w:r>
      <w:r w:rsidRPr="001E07A5">
        <w:rPr>
          <w:rFonts w:asciiTheme="minorHAnsi" w:hAnsiTheme="minorHAnsi" w:cstheme="minorHAnsi"/>
          <w:color w:val="000000" w:themeColor="text1"/>
          <w:spacing w:val="-8"/>
          <w:sz w:val="24"/>
          <w:szCs w:val="24"/>
        </w:rPr>
        <w:t xml:space="preserve"> </w:t>
      </w:r>
      <w:r w:rsidRPr="001E07A5">
        <w:rPr>
          <w:rFonts w:asciiTheme="minorHAnsi" w:hAnsiTheme="minorHAnsi" w:cstheme="minorHAnsi"/>
          <w:color w:val="000000" w:themeColor="text1"/>
          <w:sz w:val="24"/>
          <w:szCs w:val="24"/>
        </w:rPr>
        <w:t>that</w:t>
      </w:r>
      <w:r w:rsidRPr="001E07A5">
        <w:rPr>
          <w:rFonts w:asciiTheme="minorHAnsi" w:hAnsiTheme="minorHAnsi" w:cstheme="minorHAnsi"/>
          <w:color w:val="000000" w:themeColor="text1"/>
          <w:spacing w:val="-4"/>
          <w:sz w:val="24"/>
          <w:szCs w:val="24"/>
        </w:rPr>
        <w:t xml:space="preserve"> </w:t>
      </w:r>
      <w:r w:rsidRPr="001E07A5">
        <w:rPr>
          <w:rFonts w:asciiTheme="minorHAnsi" w:hAnsiTheme="minorHAnsi" w:cstheme="minorHAnsi"/>
          <w:color w:val="000000" w:themeColor="text1"/>
          <w:sz w:val="24"/>
          <w:szCs w:val="24"/>
        </w:rPr>
        <w:t>influence</w:t>
      </w:r>
      <w:r w:rsidRPr="001E07A5">
        <w:rPr>
          <w:rFonts w:asciiTheme="minorHAnsi" w:hAnsiTheme="minorHAnsi" w:cstheme="minorHAnsi"/>
          <w:color w:val="000000" w:themeColor="text1"/>
          <w:spacing w:val="-9"/>
          <w:sz w:val="24"/>
          <w:szCs w:val="24"/>
        </w:rPr>
        <w:t xml:space="preserve"> </w:t>
      </w:r>
      <w:r w:rsidRPr="001E07A5">
        <w:rPr>
          <w:rFonts w:asciiTheme="minorHAnsi" w:hAnsiTheme="minorHAnsi" w:cstheme="minorHAnsi"/>
          <w:color w:val="000000" w:themeColor="text1"/>
          <w:sz w:val="24"/>
          <w:szCs w:val="24"/>
        </w:rPr>
        <w:t>the</w:t>
      </w:r>
      <w:r w:rsidRPr="001E07A5">
        <w:rPr>
          <w:rFonts w:asciiTheme="minorHAnsi" w:hAnsiTheme="minorHAnsi" w:cstheme="minorHAnsi"/>
          <w:color w:val="000000" w:themeColor="text1"/>
          <w:spacing w:val="-8"/>
          <w:sz w:val="24"/>
          <w:szCs w:val="24"/>
        </w:rPr>
        <w:t xml:space="preserve"> </w:t>
      </w:r>
      <w:r w:rsidRPr="001E07A5">
        <w:rPr>
          <w:rFonts w:asciiTheme="minorHAnsi" w:hAnsiTheme="minorHAnsi" w:cstheme="minorHAnsi"/>
          <w:color w:val="000000" w:themeColor="text1"/>
          <w:sz w:val="24"/>
          <w:szCs w:val="24"/>
        </w:rPr>
        <w:t>implementation</w:t>
      </w:r>
      <w:r w:rsidRPr="001E07A5">
        <w:rPr>
          <w:rFonts w:asciiTheme="minorHAnsi" w:hAnsiTheme="minorHAnsi" w:cstheme="minorHAnsi"/>
          <w:color w:val="000000" w:themeColor="text1"/>
          <w:spacing w:val="-6"/>
          <w:sz w:val="24"/>
          <w:szCs w:val="24"/>
        </w:rPr>
        <w:t xml:space="preserve"> </w:t>
      </w:r>
      <w:r w:rsidRPr="001E07A5">
        <w:rPr>
          <w:rFonts w:asciiTheme="minorHAnsi" w:hAnsiTheme="minorHAnsi" w:cstheme="minorHAnsi"/>
          <w:color w:val="000000" w:themeColor="text1"/>
          <w:sz w:val="24"/>
          <w:szCs w:val="24"/>
        </w:rPr>
        <w:t>of</w:t>
      </w:r>
      <w:r w:rsidRPr="001E07A5">
        <w:rPr>
          <w:rFonts w:asciiTheme="minorHAnsi" w:hAnsiTheme="minorHAnsi" w:cstheme="minorHAnsi"/>
          <w:color w:val="000000" w:themeColor="text1"/>
          <w:spacing w:val="-5"/>
          <w:sz w:val="24"/>
          <w:szCs w:val="24"/>
        </w:rPr>
        <w:t xml:space="preserve"> </w:t>
      </w:r>
      <w:r w:rsidRPr="001E07A5">
        <w:rPr>
          <w:rFonts w:asciiTheme="minorHAnsi" w:hAnsiTheme="minorHAnsi" w:cstheme="minorHAnsi"/>
          <w:color w:val="000000" w:themeColor="text1"/>
          <w:sz w:val="24"/>
          <w:szCs w:val="24"/>
        </w:rPr>
        <w:t>CPGs could be classified in those related to the charact</w:t>
      </w:r>
      <w:r w:rsidR="00E22264" w:rsidRPr="001E07A5">
        <w:rPr>
          <w:rFonts w:asciiTheme="minorHAnsi" w:hAnsiTheme="minorHAnsi" w:cstheme="minorHAnsi"/>
          <w:color w:val="000000" w:themeColor="text1"/>
          <w:sz w:val="24"/>
          <w:szCs w:val="24"/>
        </w:rPr>
        <w:t xml:space="preserve">eristics of the guidelines, implementation strategies, </w:t>
      </w:r>
      <w:r w:rsidRPr="001E07A5">
        <w:rPr>
          <w:rFonts w:asciiTheme="minorHAnsi" w:hAnsiTheme="minorHAnsi" w:cstheme="minorHAnsi"/>
          <w:color w:val="000000" w:themeColor="text1"/>
          <w:sz w:val="24"/>
          <w:szCs w:val="24"/>
        </w:rPr>
        <w:t xml:space="preserve">professionals, </w:t>
      </w:r>
      <w:r w:rsidR="00E22264" w:rsidRPr="001E07A5">
        <w:rPr>
          <w:rFonts w:asciiTheme="minorHAnsi" w:hAnsiTheme="minorHAnsi" w:cstheme="minorHAnsi"/>
          <w:color w:val="000000" w:themeColor="text1"/>
          <w:sz w:val="24"/>
          <w:szCs w:val="24"/>
        </w:rPr>
        <w:t xml:space="preserve">patient, and </w:t>
      </w:r>
      <w:r w:rsidRPr="001E07A5">
        <w:rPr>
          <w:rFonts w:asciiTheme="minorHAnsi" w:hAnsiTheme="minorHAnsi" w:cstheme="minorHAnsi"/>
          <w:color w:val="000000" w:themeColor="text1"/>
          <w:sz w:val="24"/>
          <w:szCs w:val="24"/>
        </w:rPr>
        <w:t>environment</w:t>
      </w:r>
      <w:r w:rsidR="000073EE" w:rsidRPr="001E07A5">
        <w:rPr>
          <w:rFonts w:asciiTheme="minorHAnsi" w:hAnsiTheme="minorHAnsi" w:cstheme="minorHAnsi"/>
          <w:color w:val="000000" w:themeColor="text1"/>
          <w:sz w:val="24"/>
          <w:szCs w:val="24"/>
        </w:rPr>
        <w:t xml:space="preserve">. They included 12 systematic reviews and found that the characteristics of the </w:t>
      </w:r>
      <w:r w:rsidR="00D5636C">
        <w:rPr>
          <w:rFonts w:asciiTheme="minorHAnsi" w:hAnsiTheme="minorHAnsi" w:cstheme="minorHAnsi"/>
          <w:sz w:val="24"/>
          <w:szCs w:val="24"/>
        </w:rPr>
        <w:t>guidelines</w:t>
      </w:r>
      <w:r w:rsidR="000073EE" w:rsidRPr="001E07A5">
        <w:rPr>
          <w:rFonts w:asciiTheme="minorHAnsi" w:hAnsiTheme="minorHAnsi" w:cstheme="minorHAnsi"/>
          <w:sz w:val="24"/>
          <w:szCs w:val="24"/>
        </w:rPr>
        <w:t xml:space="preserve"> that had a positive influence were: the ease of understanding the CPG, having no need for additional specific resources, and whether they could be easily implemented. </w:t>
      </w:r>
      <w:r w:rsidR="000073EE" w:rsidRPr="001E07A5">
        <w:rPr>
          <w:rFonts w:asciiTheme="minorHAnsi" w:hAnsiTheme="minorHAnsi" w:cstheme="minorHAnsi"/>
          <w:sz w:val="24"/>
          <w:szCs w:val="24"/>
        </w:rPr>
        <w:lastRenderedPageBreak/>
        <w:t>The</w:t>
      </w:r>
      <w:r w:rsidR="000073EE" w:rsidRPr="006A38FB">
        <w:rPr>
          <w:rFonts w:asciiTheme="minorHAnsi" w:hAnsiTheme="minorHAnsi" w:cstheme="minorHAnsi"/>
          <w:sz w:val="24"/>
          <w:szCs w:val="24"/>
        </w:rPr>
        <w:t xml:space="preserve"> main obstacles for the implementation in the professionals were the lack of knowledge, the lack of familiarity, the lack of knowledge of the existence of the guidelines and the lack of agreement with the recommendations. Young professionals were more inclined to implement the guidelines; some patients perceived that they did not need the </w:t>
      </w:r>
      <w:r w:rsidR="00D5636C">
        <w:rPr>
          <w:rFonts w:asciiTheme="minorHAnsi" w:hAnsiTheme="minorHAnsi" w:cstheme="minorHAnsi"/>
          <w:sz w:val="24"/>
          <w:szCs w:val="24"/>
        </w:rPr>
        <w:t xml:space="preserve">guideline </w:t>
      </w:r>
      <w:r w:rsidR="000073EE" w:rsidRPr="006A38FB">
        <w:rPr>
          <w:rFonts w:asciiTheme="minorHAnsi" w:hAnsiTheme="minorHAnsi" w:cstheme="minorHAnsi"/>
          <w:sz w:val="24"/>
          <w:szCs w:val="24"/>
        </w:rPr>
        <w:t xml:space="preserve">or did not accept the recommendations, which was identified in the study as one of the barriers related to patients. The environmental factors that negatively influenced are limited work time, limited human resources, </w:t>
      </w:r>
      <w:r w:rsidR="00E22264" w:rsidRPr="001E07A5">
        <w:rPr>
          <w:rFonts w:asciiTheme="minorHAnsi" w:hAnsiTheme="minorHAnsi" w:cstheme="minorHAnsi"/>
          <w:sz w:val="24"/>
          <w:szCs w:val="24"/>
        </w:rPr>
        <w:t>work pressure</w:t>
      </w:r>
      <w:r w:rsidR="00E22264" w:rsidRPr="006A38FB">
        <w:rPr>
          <w:rFonts w:asciiTheme="minorHAnsi" w:hAnsiTheme="minorHAnsi" w:cstheme="minorHAnsi"/>
          <w:sz w:val="24"/>
          <w:szCs w:val="24"/>
        </w:rPr>
        <w:t>,</w:t>
      </w:r>
      <w:r w:rsidR="000073EE" w:rsidRPr="006A38FB">
        <w:rPr>
          <w:rFonts w:asciiTheme="minorHAnsi" w:hAnsiTheme="minorHAnsi" w:cstheme="minorHAnsi"/>
          <w:sz w:val="24"/>
          <w:szCs w:val="24"/>
        </w:rPr>
        <w:t xml:space="preserve"> and little support from superiors. </w:t>
      </w:r>
      <w:r w:rsidRPr="006A38FB">
        <w:rPr>
          <w:rFonts w:asciiTheme="minorHAnsi" w:hAnsiTheme="minorHAnsi" w:cstheme="minorHAnsi"/>
          <w:sz w:val="24"/>
          <w:szCs w:val="24"/>
        </w:rPr>
        <w:t xml:space="preserve">Later, in 2013 </w:t>
      </w:r>
      <w:proofErr w:type="spellStart"/>
      <w:r w:rsidRPr="006A38FB">
        <w:rPr>
          <w:rFonts w:asciiTheme="minorHAnsi" w:hAnsiTheme="minorHAnsi" w:cstheme="minorHAnsi"/>
          <w:sz w:val="24"/>
          <w:szCs w:val="24"/>
        </w:rPr>
        <w:t>Flottorp</w:t>
      </w:r>
      <w:proofErr w:type="spellEnd"/>
      <w:r w:rsidRPr="006A38FB">
        <w:rPr>
          <w:rFonts w:asciiTheme="minorHAnsi" w:hAnsiTheme="minorHAnsi" w:cstheme="minorHAnsi"/>
          <w:sz w:val="24"/>
          <w:szCs w:val="24"/>
        </w:rPr>
        <w:t xml:space="preserve"> et al. </w:t>
      </w:r>
      <w:r w:rsidR="00403A84" w:rsidRPr="006A38FB">
        <w:rPr>
          <w:rFonts w:asciiTheme="minorHAnsi" w:hAnsiTheme="minorHAnsi" w:cstheme="minorHAnsi"/>
          <w:sz w:val="24"/>
          <w:szCs w:val="24"/>
        </w:rPr>
        <w:fldChar w:fldCharType="begin" w:fldLock="1"/>
      </w:r>
      <w:r w:rsidR="00403A84" w:rsidRPr="006A38FB">
        <w:rPr>
          <w:rFonts w:asciiTheme="minorHAnsi" w:hAnsiTheme="minorHAnsi" w:cstheme="minorHAnsi"/>
          <w:sz w:val="24"/>
          <w:szCs w:val="24"/>
        </w:rPr>
        <w:instrText>ADDIN CSL_CITATION {"citationItems":[{"id":"ITEM-1","itemData":{"DOI":"10.1186/1748-5908-8-35","ISBN":"1748-5908","ISSN":"17485908","PMID":"23522377","abstract":"BACKGROUND: Determinants of practice are factors that might prevent or enable improvements. Several checklists, frameworks, taxonomies, and classifications of determinants of healthcare professional practice have been published. In this paper, we describe the development of a comprehensive, integrated checklist of determinants of practice (the TICD checklist).\\n\\nMETHODS: We performed a systematic review of frameworks of determinants of practice followed by a consensus process. We searched electronic databases and screened the reference lists of key background documents. Two authors independently assessed titles and abstracts, and potentially relevant full text articles. We compiled a list of attributes that a checklist should have: comprehensiveness, relevance, applicability, simplicity, logic, clarity, usability, suitability, and usefulness. We assessed included articles using these criteria and collected information about the theory, model, or logic underlying how the factors (determinants) were selected, described, and grouped, the strengths and weaknesses of the checklist, and the determinants and the domains in each checklist. We drafted a preliminary checklist based on an aggregated list of determinants from the included checklists, and finalized the checklist by a consensus process among implementation researchers.\\n\\nRESULTS: We screened 5,778 titles and abstracts and retrieved 87 potentially relevant papers in full text. Several of these papers had references to papers that we also retrieved in full text. We also checked potentially relevant papers we had on file that were not retrieved by the searches. We included 12 checklists. None of these were completely comprehensive when compared to the aggregated list of determinants and domains. We developed a checklist with 57 potential determinants of practice grouped in seven domains: guideline factors, individual health professional factors, patient factors, professional interactions, incentives and resources, capacity for organisational change, and social, political, and legal factors. We also developed five worksheets to facilitate the use of the checklist.\\n\\nCONCLUSIONS: Based on a systematic review and a consensus process we developed a checklist that aims to be comprehensive and to build on the strengths of each of the 12 included checklists. The checklist is accompanied with five worksheets to facilitate its use in implementation research and quality improvement projects.","author":[{"dropping-particle":"","family":"Flottorp","given":"Signe A","non-dropping-particle":"","parse-names":false,"suffix":""},{"dropping-particle":"","family":"Oxman","given":"Andrew D","non-dropping-particle":"","parse-names":false,"suffix":""},{"dropping-particle":"","family":"Krause","given":"Jane","non-dropping-particle":"","parse-names":false,"suffix":""},{"dropping-particle":"","family":"Musila","given":"Nyokabi R","non-dropping-particle":"","parse-names":false,"suffix":""},{"dropping-particle":"","family":"Wensing","given":"Michel","non-dropping-particle":"","parse-names":false,"suffix":""},{"dropping-particle":"","family":"Godycki-Cwirko","given":"Maciek","non-dropping-particle":"","parse-names":false,"suffix":""},{"dropping-particle":"","family":"Baker","given":"Richard","non-dropping-particle":"","parse-names":false,"suffix":""},{"dropping-particle":"","family":"Eccles","given":"Martin P","non-dropping-particle":"","parse-names":false,"suffix":""}],"container-title":"Implementation Science","id":"ITEM-1","issue":"35","issued":{"date-parts":[["2013"]]},"page":"1-11","title":"A checklist for identifying determinants of practice: A systematic review and synthesis of frameworks and taxonomies of factors that prevent or enable improvements in healthcare professional practice","type":"article-journal","volume":"8"},"uris":["http://www.mendeley.com/documents/?uuid=07060166-ff44-49a1-9a5e-343202f5baa9"]}],"mendeley":{"formattedCitation":"(6)","plainTextFormattedCitation":"(6)","previouslyFormattedCitation":"(6)"},"properties":{"noteIndex":0},"schema":"https://github.com/citation-style-language/schema/raw/master/csl-citation.json"}</w:instrText>
      </w:r>
      <w:r w:rsidR="00403A84" w:rsidRPr="006A38FB">
        <w:rPr>
          <w:rFonts w:asciiTheme="minorHAnsi" w:hAnsiTheme="minorHAnsi" w:cstheme="minorHAnsi"/>
          <w:sz w:val="24"/>
          <w:szCs w:val="24"/>
        </w:rPr>
        <w:fldChar w:fldCharType="separate"/>
      </w:r>
      <w:r w:rsidR="00403A84" w:rsidRPr="006A38FB">
        <w:rPr>
          <w:rFonts w:asciiTheme="minorHAnsi" w:hAnsiTheme="minorHAnsi" w:cstheme="minorHAnsi"/>
          <w:noProof/>
          <w:sz w:val="24"/>
          <w:szCs w:val="24"/>
        </w:rPr>
        <w:t>(6)</w:t>
      </w:r>
      <w:r w:rsidR="00403A84" w:rsidRPr="006A38FB">
        <w:rPr>
          <w:rFonts w:asciiTheme="minorHAnsi" w:hAnsiTheme="minorHAnsi" w:cstheme="minorHAnsi"/>
          <w:sz w:val="24"/>
          <w:szCs w:val="24"/>
        </w:rPr>
        <w:fldChar w:fldCharType="end"/>
      </w:r>
      <w:r w:rsidR="00403A84" w:rsidRPr="006A38FB">
        <w:rPr>
          <w:rFonts w:asciiTheme="minorHAnsi" w:hAnsiTheme="minorHAnsi" w:cstheme="minorHAnsi"/>
          <w:sz w:val="24"/>
          <w:szCs w:val="24"/>
        </w:rPr>
        <w:t xml:space="preserve"> </w:t>
      </w:r>
      <w:r w:rsidRPr="006A38FB">
        <w:rPr>
          <w:rFonts w:asciiTheme="minorHAnsi" w:hAnsiTheme="minorHAnsi" w:cstheme="minorHAnsi"/>
          <w:sz w:val="24"/>
          <w:szCs w:val="24"/>
        </w:rPr>
        <w:t>developed a systematic review, a synthesis of frameworks and an expert consensus process to developed a checklist of factors that prevent or enable improvements on healthcare professionals</w:t>
      </w:r>
      <w:r w:rsidRPr="006A38FB">
        <w:rPr>
          <w:rFonts w:asciiTheme="minorHAnsi" w:hAnsiTheme="minorHAnsi" w:cstheme="minorHAnsi"/>
          <w:spacing w:val="-10"/>
          <w:sz w:val="24"/>
          <w:szCs w:val="24"/>
        </w:rPr>
        <w:t xml:space="preserve"> </w:t>
      </w:r>
      <w:r w:rsidRPr="006A38FB">
        <w:rPr>
          <w:rFonts w:asciiTheme="minorHAnsi" w:hAnsiTheme="minorHAnsi" w:cstheme="minorHAnsi"/>
          <w:sz w:val="24"/>
          <w:szCs w:val="24"/>
        </w:rPr>
        <w:t>practice.</w:t>
      </w:r>
      <w:r w:rsidRPr="006A38FB">
        <w:rPr>
          <w:rFonts w:asciiTheme="minorHAnsi" w:hAnsiTheme="minorHAnsi" w:cstheme="minorHAnsi"/>
          <w:spacing w:val="-10"/>
          <w:sz w:val="24"/>
          <w:szCs w:val="24"/>
        </w:rPr>
        <w:t xml:space="preserve"> </w:t>
      </w:r>
      <w:r w:rsidRPr="006A38FB">
        <w:rPr>
          <w:rFonts w:asciiTheme="minorHAnsi" w:hAnsiTheme="minorHAnsi" w:cstheme="minorHAnsi"/>
          <w:sz w:val="24"/>
          <w:szCs w:val="24"/>
        </w:rPr>
        <w:t>They</w:t>
      </w:r>
      <w:r w:rsidRPr="006A38FB">
        <w:rPr>
          <w:rFonts w:asciiTheme="minorHAnsi" w:hAnsiTheme="minorHAnsi" w:cstheme="minorHAnsi"/>
          <w:spacing w:val="-12"/>
          <w:sz w:val="24"/>
          <w:szCs w:val="24"/>
        </w:rPr>
        <w:t xml:space="preserve"> </w:t>
      </w:r>
      <w:r w:rsidRPr="006A38FB">
        <w:rPr>
          <w:rFonts w:asciiTheme="minorHAnsi" w:hAnsiTheme="minorHAnsi" w:cstheme="minorHAnsi"/>
          <w:sz w:val="24"/>
          <w:szCs w:val="24"/>
        </w:rPr>
        <w:t>found</w:t>
      </w:r>
      <w:r w:rsidRPr="006A38FB">
        <w:rPr>
          <w:rFonts w:asciiTheme="minorHAnsi" w:hAnsiTheme="minorHAnsi" w:cstheme="minorHAnsi"/>
          <w:spacing w:val="-10"/>
          <w:sz w:val="24"/>
          <w:szCs w:val="24"/>
        </w:rPr>
        <w:t xml:space="preserve"> </w:t>
      </w:r>
      <w:r w:rsidRPr="006A38FB">
        <w:rPr>
          <w:rFonts w:asciiTheme="minorHAnsi" w:hAnsiTheme="minorHAnsi" w:cstheme="minorHAnsi"/>
          <w:sz w:val="24"/>
          <w:szCs w:val="24"/>
        </w:rPr>
        <w:t>57</w:t>
      </w:r>
      <w:r w:rsidRPr="006A38FB">
        <w:rPr>
          <w:rFonts w:asciiTheme="minorHAnsi" w:hAnsiTheme="minorHAnsi" w:cstheme="minorHAnsi"/>
          <w:spacing w:val="-12"/>
          <w:sz w:val="24"/>
          <w:szCs w:val="24"/>
        </w:rPr>
        <w:t xml:space="preserve"> </w:t>
      </w:r>
      <w:r w:rsidRPr="006A38FB">
        <w:rPr>
          <w:rFonts w:asciiTheme="minorHAnsi" w:hAnsiTheme="minorHAnsi" w:cstheme="minorHAnsi"/>
          <w:sz w:val="24"/>
          <w:szCs w:val="24"/>
        </w:rPr>
        <w:t>factors</w:t>
      </w:r>
      <w:r w:rsidRPr="006A38FB">
        <w:rPr>
          <w:rFonts w:asciiTheme="minorHAnsi" w:hAnsiTheme="minorHAnsi" w:cstheme="minorHAnsi"/>
          <w:spacing w:val="-9"/>
          <w:sz w:val="24"/>
          <w:szCs w:val="24"/>
        </w:rPr>
        <w:t xml:space="preserve"> </w:t>
      </w:r>
      <w:r w:rsidRPr="006A38FB">
        <w:rPr>
          <w:rFonts w:asciiTheme="minorHAnsi" w:hAnsiTheme="minorHAnsi" w:cstheme="minorHAnsi"/>
          <w:sz w:val="24"/>
          <w:szCs w:val="24"/>
        </w:rPr>
        <w:t>and</w:t>
      </w:r>
      <w:r w:rsidRPr="006A38FB">
        <w:rPr>
          <w:rFonts w:asciiTheme="minorHAnsi" w:hAnsiTheme="minorHAnsi" w:cstheme="minorHAnsi"/>
          <w:spacing w:val="-12"/>
          <w:sz w:val="24"/>
          <w:szCs w:val="24"/>
        </w:rPr>
        <w:t xml:space="preserve"> </w:t>
      </w:r>
      <w:r w:rsidRPr="001E07A5">
        <w:rPr>
          <w:rFonts w:asciiTheme="minorHAnsi" w:hAnsiTheme="minorHAnsi" w:cstheme="minorHAnsi"/>
          <w:sz w:val="24"/>
          <w:szCs w:val="24"/>
        </w:rPr>
        <w:t>group</w:t>
      </w:r>
      <w:r w:rsidR="00E22264" w:rsidRPr="001E07A5">
        <w:rPr>
          <w:rFonts w:asciiTheme="minorHAnsi" w:hAnsiTheme="minorHAnsi" w:cstheme="minorHAnsi"/>
          <w:sz w:val="24"/>
          <w:szCs w:val="24"/>
        </w:rPr>
        <w:t>ed</w:t>
      </w:r>
      <w:r w:rsidRPr="006A38FB">
        <w:rPr>
          <w:rFonts w:asciiTheme="minorHAnsi" w:hAnsiTheme="minorHAnsi" w:cstheme="minorHAnsi"/>
          <w:spacing w:val="-9"/>
          <w:sz w:val="24"/>
          <w:szCs w:val="24"/>
        </w:rPr>
        <w:t xml:space="preserve"> </w:t>
      </w:r>
      <w:r w:rsidRPr="006A38FB">
        <w:rPr>
          <w:rFonts w:asciiTheme="minorHAnsi" w:hAnsiTheme="minorHAnsi" w:cstheme="minorHAnsi"/>
          <w:sz w:val="24"/>
          <w:szCs w:val="24"/>
        </w:rPr>
        <w:t>them</w:t>
      </w:r>
      <w:r w:rsidRPr="006A38FB">
        <w:rPr>
          <w:rFonts w:asciiTheme="minorHAnsi" w:hAnsiTheme="minorHAnsi" w:cstheme="minorHAnsi"/>
          <w:spacing w:val="-8"/>
          <w:sz w:val="24"/>
          <w:szCs w:val="24"/>
        </w:rPr>
        <w:t xml:space="preserve"> </w:t>
      </w:r>
      <w:r w:rsidRPr="006A38FB">
        <w:rPr>
          <w:rFonts w:asciiTheme="minorHAnsi" w:hAnsiTheme="minorHAnsi" w:cstheme="minorHAnsi"/>
          <w:sz w:val="24"/>
          <w:szCs w:val="24"/>
        </w:rPr>
        <w:t>in</w:t>
      </w:r>
      <w:r w:rsidRPr="006A38FB">
        <w:rPr>
          <w:rFonts w:asciiTheme="minorHAnsi" w:hAnsiTheme="minorHAnsi" w:cstheme="minorHAnsi"/>
          <w:spacing w:val="-9"/>
          <w:sz w:val="24"/>
          <w:szCs w:val="24"/>
        </w:rPr>
        <w:t xml:space="preserve"> </w:t>
      </w:r>
      <w:r w:rsidRPr="006A38FB">
        <w:rPr>
          <w:rFonts w:asciiTheme="minorHAnsi" w:hAnsiTheme="minorHAnsi" w:cstheme="minorHAnsi"/>
          <w:sz w:val="24"/>
          <w:szCs w:val="24"/>
        </w:rPr>
        <w:t>those</w:t>
      </w:r>
      <w:r w:rsidRPr="006A38FB">
        <w:rPr>
          <w:rFonts w:asciiTheme="minorHAnsi" w:hAnsiTheme="minorHAnsi" w:cstheme="minorHAnsi"/>
          <w:spacing w:val="-10"/>
          <w:sz w:val="24"/>
          <w:szCs w:val="24"/>
        </w:rPr>
        <w:t xml:space="preserve"> </w:t>
      </w:r>
      <w:r w:rsidRPr="006A38FB">
        <w:rPr>
          <w:rFonts w:asciiTheme="minorHAnsi" w:hAnsiTheme="minorHAnsi" w:cstheme="minorHAnsi"/>
          <w:sz w:val="24"/>
          <w:szCs w:val="24"/>
        </w:rPr>
        <w:t>related</w:t>
      </w:r>
      <w:r w:rsidRPr="006A38FB">
        <w:rPr>
          <w:rFonts w:asciiTheme="minorHAnsi" w:hAnsiTheme="minorHAnsi" w:cstheme="minorHAnsi"/>
          <w:spacing w:val="-7"/>
          <w:sz w:val="24"/>
          <w:szCs w:val="24"/>
        </w:rPr>
        <w:t xml:space="preserve"> </w:t>
      </w:r>
      <w:r w:rsidRPr="006A38FB">
        <w:rPr>
          <w:rFonts w:asciiTheme="minorHAnsi" w:hAnsiTheme="minorHAnsi" w:cstheme="minorHAnsi"/>
          <w:sz w:val="24"/>
          <w:szCs w:val="24"/>
        </w:rPr>
        <w:t>to</w:t>
      </w:r>
      <w:r w:rsidRPr="006A38FB">
        <w:rPr>
          <w:rFonts w:asciiTheme="minorHAnsi" w:hAnsiTheme="minorHAnsi" w:cstheme="minorHAnsi"/>
          <w:spacing w:val="-8"/>
          <w:sz w:val="24"/>
          <w:szCs w:val="24"/>
        </w:rPr>
        <w:t xml:space="preserve"> </w:t>
      </w:r>
      <w:r w:rsidRPr="006A38FB">
        <w:rPr>
          <w:rFonts w:asciiTheme="minorHAnsi" w:hAnsiTheme="minorHAnsi" w:cstheme="minorHAnsi"/>
          <w:sz w:val="24"/>
          <w:szCs w:val="24"/>
        </w:rPr>
        <w:t>the</w:t>
      </w:r>
      <w:r w:rsidRPr="006A38FB">
        <w:rPr>
          <w:rFonts w:asciiTheme="minorHAnsi" w:hAnsiTheme="minorHAnsi" w:cstheme="minorHAnsi"/>
          <w:spacing w:val="-12"/>
          <w:sz w:val="24"/>
          <w:szCs w:val="24"/>
        </w:rPr>
        <w:t xml:space="preserve"> </w:t>
      </w:r>
      <w:r w:rsidRPr="006A38FB">
        <w:rPr>
          <w:rFonts w:asciiTheme="minorHAnsi" w:hAnsiTheme="minorHAnsi" w:cstheme="minorHAnsi"/>
          <w:sz w:val="24"/>
          <w:szCs w:val="24"/>
        </w:rPr>
        <w:t>guideline,</w:t>
      </w:r>
      <w:r w:rsidRPr="006A38FB">
        <w:rPr>
          <w:rFonts w:asciiTheme="minorHAnsi" w:hAnsiTheme="minorHAnsi" w:cstheme="minorHAnsi"/>
          <w:spacing w:val="-8"/>
          <w:sz w:val="24"/>
          <w:szCs w:val="24"/>
        </w:rPr>
        <w:t xml:space="preserve"> </w:t>
      </w:r>
      <w:r w:rsidRPr="006A38FB">
        <w:rPr>
          <w:rFonts w:asciiTheme="minorHAnsi" w:hAnsiTheme="minorHAnsi" w:cstheme="minorHAnsi"/>
          <w:sz w:val="24"/>
          <w:szCs w:val="24"/>
        </w:rPr>
        <w:t xml:space="preserve">the individual health professional, the patient, the professional interactions, the incentives and resources, the capacity for </w:t>
      </w:r>
      <w:r w:rsidR="00731415" w:rsidRPr="006A38FB">
        <w:rPr>
          <w:rFonts w:asciiTheme="minorHAnsi" w:hAnsiTheme="minorHAnsi" w:cstheme="minorHAnsi"/>
          <w:sz w:val="24"/>
          <w:szCs w:val="24"/>
        </w:rPr>
        <w:t>organizational</w:t>
      </w:r>
      <w:r w:rsidRPr="006A38FB">
        <w:rPr>
          <w:rFonts w:asciiTheme="minorHAnsi" w:hAnsiTheme="minorHAnsi" w:cstheme="minorHAnsi"/>
          <w:sz w:val="24"/>
          <w:szCs w:val="24"/>
        </w:rPr>
        <w:t xml:space="preserve"> change, and the social, political, and legal factors. The increasing literature in this area, in the form of </w:t>
      </w:r>
      <w:r w:rsidR="00731415" w:rsidRPr="006A38FB">
        <w:rPr>
          <w:rFonts w:asciiTheme="minorHAnsi" w:hAnsiTheme="minorHAnsi" w:cstheme="minorHAnsi"/>
          <w:sz w:val="24"/>
          <w:szCs w:val="24"/>
        </w:rPr>
        <w:t>SR</w:t>
      </w:r>
      <w:r w:rsidRPr="006A38FB">
        <w:rPr>
          <w:rFonts w:asciiTheme="minorHAnsi" w:hAnsiTheme="minorHAnsi" w:cstheme="minorHAnsi"/>
          <w:sz w:val="24"/>
          <w:szCs w:val="24"/>
        </w:rPr>
        <w:t xml:space="preserve"> and research synthesis may overwhelm health care professionals, manager and other decision-makers seeking to understand how best to implement clinical practice guidelines.</w:t>
      </w:r>
    </w:p>
    <w:p w14:paraId="4CA733DB" w14:textId="50E41D4E" w:rsidR="00237B2A" w:rsidRPr="006A38FB" w:rsidRDefault="00237B2A" w:rsidP="00D75384">
      <w:pPr>
        <w:pStyle w:val="Textoindependiente"/>
        <w:spacing w:before="13" w:line="360" w:lineRule="auto"/>
        <w:ind w:left="20"/>
        <w:jc w:val="both"/>
        <w:rPr>
          <w:rFonts w:asciiTheme="minorHAnsi" w:hAnsiTheme="minorHAnsi" w:cstheme="minorHAnsi"/>
          <w:sz w:val="24"/>
          <w:szCs w:val="24"/>
        </w:rPr>
      </w:pPr>
      <w:r w:rsidRPr="006A38FB">
        <w:rPr>
          <w:rFonts w:asciiTheme="minorHAnsi" w:hAnsiTheme="minorHAnsi" w:cstheme="minorHAnsi"/>
          <w:sz w:val="24"/>
          <w:szCs w:val="24"/>
        </w:rPr>
        <w:t xml:space="preserve">Lau et al. </w:t>
      </w:r>
      <w:r w:rsidR="00403A84" w:rsidRPr="006A38FB">
        <w:rPr>
          <w:rFonts w:asciiTheme="minorHAnsi" w:hAnsiTheme="minorHAnsi" w:cstheme="minorHAnsi"/>
          <w:sz w:val="24"/>
          <w:szCs w:val="24"/>
        </w:rPr>
        <w:fldChar w:fldCharType="begin" w:fldLock="1"/>
      </w:r>
      <w:r w:rsidR="00403A84" w:rsidRPr="006A38FB">
        <w:rPr>
          <w:rFonts w:asciiTheme="minorHAnsi" w:hAnsiTheme="minorHAnsi" w:cstheme="minorHAnsi"/>
          <w:sz w:val="24"/>
          <w:szCs w:val="24"/>
        </w:rPr>
        <w:instrText>ADDIN CSL_CITATION {"citationItems":[{"id":"ITEM-1","itemData":{"DOI":"10.1186/s13012-016-0396-4","ISSN":"1748-5908","author":[{"dropping-particle":"","family":"Lau","given":"Rosa","non-dropping-particle":"","parse-names":false,"suffix":""},{"dropping-particle":"","family":"Stevenson","given":"Fiona","non-dropping-particle":"","parse-names":false,"suffix":""},{"dropping-particle":"","family":"Ong","given":"Bie Nio","non-dropping-particle":"","parse-names":false,"suffix":""},{"dropping-particle":"","family":"Dziedzic","given":"Krysia","non-dropping-particle":"","parse-names":false,"suffix":""},{"dropping-particle":"","family":"Treweek","given":"Shaun","non-dropping-particle":"","parse-names":false,"suffix":""},{"dropping-particle":"","family":"Eldridge","given":"Sandra","non-dropping-particle":"","parse-names":false,"suffix":""},{"dropping-particle":"","family":"Everitt","given":"Hazel","non-dropping-particle":"","parse-names":false,"suffix":""},{"dropping-particle":"","family":"Kennedy","given":"Anne","non-dropping-particle":"","parse-names":false,"suffix":""},{"dropping-particle":"","family":"Qureshi","given":"Nadeem","non-dropping-particle":"","parse-names":false,"suffix":""},{"dropping-particle":"","family":"Rogers","given":"Anne","non-dropping-particle":"","parse-names":false,"suffix":""},{"dropping-particle":"","family":"Peacock","given":"Richard","non-dropping-particle":"","parse-names":false,"suffix":""},{"dropping-particle":"","family":"Murray","given":"Elizabeth","non-dropping-particle":"","parse-names":false,"suffix":""}],"container-title":"Implementation Science","id":"ITEM-1","issue":"40","issued":{"date-parts":[["2016"]]},"page":"1-39","publisher":"Implementation Science","title":"Achieving change in primary care — causes of the evidence to practice gap : systematic reviews of reviews","type":"article-journal","volume":"11"},"uris":["http://www.mendeley.com/documents/?uuid=20780c95-9732-4fe7-9f5c-29b2196b2101"]}],"mendeley":{"formattedCitation":"(7)","plainTextFormattedCitation":"(7)","previouslyFormattedCitation":"(7)"},"properties":{"noteIndex":0},"schema":"https://github.com/citation-style-language/schema/raw/master/csl-citation.json"}</w:instrText>
      </w:r>
      <w:r w:rsidR="00403A84" w:rsidRPr="006A38FB">
        <w:rPr>
          <w:rFonts w:asciiTheme="minorHAnsi" w:hAnsiTheme="minorHAnsi" w:cstheme="minorHAnsi"/>
          <w:sz w:val="24"/>
          <w:szCs w:val="24"/>
        </w:rPr>
        <w:fldChar w:fldCharType="separate"/>
      </w:r>
      <w:r w:rsidR="00403A84" w:rsidRPr="006A38FB">
        <w:rPr>
          <w:rFonts w:asciiTheme="minorHAnsi" w:hAnsiTheme="minorHAnsi" w:cstheme="minorHAnsi"/>
          <w:noProof/>
          <w:sz w:val="24"/>
          <w:szCs w:val="24"/>
        </w:rPr>
        <w:t>(7)</w:t>
      </w:r>
      <w:r w:rsidR="00403A84" w:rsidRPr="006A38FB">
        <w:rPr>
          <w:rFonts w:asciiTheme="minorHAnsi" w:hAnsiTheme="minorHAnsi" w:cstheme="minorHAnsi"/>
          <w:sz w:val="24"/>
          <w:szCs w:val="24"/>
        </w:rPr>
        <w:fldChar w:fldCharType="end"/>
      </w:r>
      <w:r w:rsidR="00403A84" w:rsidRPr="006A38FB">
        <w:rPr>
          <w:rFonts w:asciiTheme="minorHAnsi" w:hAnsiTheme="minorHAnsi" w:cstheme="minorHAnsi"/>
          <w:sz w:val="24"/>
          <w:szCs w:val="24"/>
        </w:rPr>
        <w:t xml:space="preserve"> </w:t>
      </w:r>
      <w:r w:rsidRPr="006A38FB">
        <w:rPr>
          <w:rFonts w:asciiTheme="minorHAnsi" w:hAnsiTheme="minorHAnsi" w:cstheme="minorHAnsi"/>
          <w:sz w:val="24"/>
          <w:szCs w:val="24"/>
        </w:rPr>
        <w:t xml:space="preserve">conducted a </w:t>
      </w:r>
      <w:r w:rsidR="00731415" w:rsidRPr="006A38FB">
        <w:rPr>
          <w:rFonts w:asciiTheme="minorHAnsi" w:hAnsiTheme="minorHAnsi" w:cstheme="minorHAnsi"/>
          <w:sz w:val="24"/>
          <w:szCs w:val="24"/>
        </w:rPr>
        <w:t xml:space="preserve">SR </w:t>
      </w:r>
      <w:r w:rsidRPr="006A38FB">
        <w:rPr>
          <w:rFonts w:asciiTheme="minorHAnsi" w:hAnsiTheme="minorHAnsi" w:cstheme="minorHAnsi"/>
          <w:sz w:val="24"/>
          <w:szCs w:val="24"/>
        </w:rPr>
        <w:t xml:space="preserve">that sought to synthesize the available reviews on the causes of the gap between evidence and practice for the implementation of complex interventions in primary care. Reviews of primary care studies in developed countries were included, while reviews of dental practices and reviews from developing countries were excluded. These authors included different topics: implementation of CPGs, quality of care and treatment of the disease, implementation of technology-based interventions, and public </w:t>
      </w:r>
      <w:r w:rsidR="00E22264" w:rsidRPr="006A38FB">
        <w:rPr>
          <w:rFonts w:asciiTheme="minorHAnsi" w:hAnsiTheme="minorHAnsi" w:cstheme="minorHAnsi"/>
          <w:sz w:val="24"/>
          <w:szCs w:val="24"/>
        </w:rPr>
        <w:t xml:space="preserve">health and prevention </w:t>
      </w:r>
      <w:r w:rsidR="00E22264" w:rsidRPr="001E07A5">
        <w:rPr>
          <w:rFonts w:asciiTheme="minorHAnsi" w:hAnsiTheme="minorHAnsi" w:cstheme="minorHAnsi"/>
          <w:sz w:val="24"/>
          <w:szCs w:val="24"/>
        </w:rPr>
        <w:t>programs</w:t>
      </w:r>
      <w:r w:rsidRPr="001E07A5">
        <w:rPr>
          <w:rFonts w:asciiTheme="minorHAnsi" w:hAnsiTheme="minorHAnsi" w:cstheme="minorHAnsi"/>
          <w:sz w:val="24"/>
          <w:szCs w:val="24"/>
        </w:rPr>
        <w:t>.</w:t>
      </w:r>
      <w:r w:rsidRPr="006A38FB">
        <w:rPr>
          <w:rFonts w:asciiTheme="minorHAnsi" w:hAnsiTheme="minorHAnsi" w:cstheme="minorHAnsi"/>
          <w:sz w:val="24"/>
          <w:szCs w:val="24"/>
        </w:rPr>
        <w:t xml:space="preserve"> Only the subtopics of CPG implementation and health care management included topics relevant to the implementation of MBE, such as the chronic disease care model, advanced care planning in palliative care, and nursing-led care. The current meta-review, unlike the study published by Lau et al., included all levels of care, both in developed and developing countries.</w:t>
      </w:r>
    </w:p>
    <w:p w14:paraId="095853BF" w14:textId="31E7021D" w:rsidR="00831159" w:rsidRPr="006A38FB" w:rsidRDefault="00831159" w:rsidP="00D75384">
      <w:pPr>
        <w:pStyle w:val="Textoindependiente"/>
        <w:spacing w:before="13" w:line="360" w:lineRule="auto"/>
        <w:ind w:left="20"/>
        <w:jc w:val="both"/>
        <w:rPr>
          <w:rFonts w:asciiTheme="minorHAnsi" w:hAnsiTheme="minorHAnsi" w:cstheme="minorHAnsi"/>
          <w:sz w:val="24"/>
          <w:szCs w:val="24"/>
        </w:rPr>
      </w:pPr>
    </w:p>
    <w:p w14:paraId="6A162D2A" w14:textId="57557165" w:rsidR="00AF3B77" w:rsidRPr="006A38FB" w:rsidRDefault="002C3509" w:rsidP="00D75384">
      <w:pPr>
        <w:spacing w:line="360" w:lineRule="auto"/>
        <w:jc w:val="both"/>
        <w:rPr>
          <w:rFonts w:cstheme="minorHAnsi"/>
          <w:sz w:val="24"/>
          <w:szCs w:val="24"/>
          <w:lang w:val="en-US"/>
        </w:rPr>
      </w:pPr>
      <w:r w:rsidRPr="001E07A5">
        <w:rPr>
          <w:rFonts w:cstheme="minorHAnsi"/>
          <w:sz w:val="24"/>
          <w:szCs w:val="24"/>
          <w:lang w:val="en-US"/>
        </w:rPr>
        <w:lastRenderedPageBreak/>
        <w:t xml:space="preserve">The objective of this systematic review is to synthesize and update the information published from </w:t>
      </w:r>
      <w:r w:rsidR="001E07A5" w:rsidRPr="001E07A5">
        <w:rPr>
          <w:rStyle w:val="Normal1"/>
          <w:rFonts w:eastAsia="Cambria" w:cstheme="minorHAnsi"/>
          <w:color w:val="000000" w:themeColor="text1"/>
          <w:sz w:val="24"/>
          <w:szCs w:val="24"/>
          <w:lang w:val="en-GB"/>
        </w:rPr>
        <w:t>December 2006 to February 2017 and then it was update between February 2017 until January 10, 2018</w:t>
      </w:r>
      <w:r w:rsidRPr="001E07A5">
        <w:rPr>
          <w:rFonts w:cstheme="minorHAnsi"/>
          <w:color w:val="000000" w:themeColor="text1"/>
          <w:sz w:val="24"/>
          <w:szCs w:val="24"/>
          <w:lang w:val="en-US"/>
        </w:rPr>
        <w:t xml:space="preserve"> from systematic reviews that </w:t>
      </w:r>
      <w:r w:rsidRPr="006A38FB">
        <w:rPr>
          <w:rFonts w:cstheme="minorHAnsi"/>
          <w:sz w:val="24"/>
          <w:szCs w:val="24"/>
          <w:lang w:val="en-US"/>
        </w:rPr>
        <w:t>identify barriers and facilitators for the implementation of clinical practice guidelines at all levels of care and in different</w:t>
      </w:r>
      <w:r w:rsidR="00AD1142" w:rsidRPr="006A38FB">
        <w:rPr>
          <w:rFonts w:cstheme="minorHAnsi"/>
          <w:sz w:val="24"/>
          <w:szCs w:val="24"/>
          <w:lang w:val="en-US"/>
        </w:rPr>
        <w:t xml:space="preserve"> health areas</w:t>
      </w:r>
      <w:r w:rsidRPr="006A38FB">
        <w:rPr>
          <w:rFonts w:cstheme="minorHAnsi"/>
          <w:sz w:val="24"/>
          <w:szCs w:val="24"/>
          <w:lang w:val="en-US"/>
        </w:rPr>
        <w:t>.</w:t>
      </w:r>
    </w:p>
    <w:p w14:paraId="6FCFA50F" w14:textId="58E21D14" w:rsidR="00EA398D" w:rsidRPr="006A38FB" w:rsidRDefault="0065274F" w:rsidP="00D75384">
      <w:pPr>
        <w:spacing w:line="360" w:lineRule="auto"/>
        <w:jc w:val="both"/>
        <w:rPr>
          <w:rFonts w:cstheme="minorHAnsi"/>
          <w:b/>
          <w:bCs/>
          <w:sz w:val="24"/>
          <w:szCs w:val="24"/>
          <w:lang w:val="en-US"/>
        </w:rPr>
      </w:pPr>
      <w:r w:rsidRPr="006A38FB">
        <w:rPr>
          <w:rFonts w:cstheme="minorHAnsi"/>
          <w:b/>
          <w:bCs/>
          <w:sz w:val="24"/>
          <w:szCs w:val="24"/>
          <w:lang w:val="en-US"/>
        </w:rPr>
        <w:t>Obje</w:t>
      </w:r>
      <w:r w:rsidR="00DC6BFF" w:rsidRPr="006A38FB">
        <w:rPr>
          <w:rFonts w:cstheme="minorHAnsi"/>
          <w:b/>
          <w:bCs/>
          <w:sz w:val="24"/>
          <w:szCs w:val="24"/>
          <w:lang w:val="en-US"/>
        </w:rPr>
        <w:t>c</w:t>
      </w:r>
      <w:r w:rsidRPr="006A38FB">
        <w:rPr>
          <w:rFonts w:cstheme="minorHAnsi"/>
          <w:b/>
          <w:bCs/>
          <w:sz w:val="24"/>
          <w:szCs w:val="24"/>
          <w:lang w:val="en-US"/>
        </w:rPr>
        <w:t>tiv</w:t>
      </w:r>
      <w:r w:rsidR="007A5224" w:rsidRPr="006A38FB">
        <w:rPr>
          <w:rFonts w:cstheme="minorHAnsi"/>
          <w:b/>
          <w:bCs/>
          <w:sz w:val="24"/>
          <w:szCs w:val="24"/>
          <w:lang w:val="en-US"/>
        </w:rPr>
        <w:t>e</w:t>
      </w:r>
      <w:r w:rsidR="00EA398D" w:rsidRPr="006A38FB">
        <w:rPr>
          <w:rFonts w:cstheme="minorHAnsi"/>
          <w:b/>
          <w:bCs/>
          <w:sz w:val="24"/>
          <w:szCs w:val="24"/>
          <w:lang w:val="en-US"/>
        </w:rPr>
        <w:t xml:space="preserve"> </w:t>
      </w:r>
    </w:p>
    <w:p w14:paraId="6D61E344" w14:textId="4B884AE8" w:rsidR="00AD1203" w:rsidRPr="006A38FB" w:rsidRDefault="0033142F" w:rsidP="00D75384">
      <w:pPr>
        <w:spacing w:line="360" w:lineRule="auto"/>
        <w:jc w:val="both"/>
        <w:rPr>
          <w:rFonts w:cstheme="minorHAnsi"/>
          <w:sz w:val="24"/>
          <w:szCs w:val="24"/>
          <w:lang w:val="en-US"/>
        </w:rPr>
      </w:pPr>
      <w:r w:rsidRPr="006A38FB">
        <w:rPr>
          <w:rStyle w:val="Normal1"/>
          <w:rFonts w:eastAsia="Cambria" w:cstheme="minorHAnsi"/>
          <w:sz w:val="24"/>
          <w:szCs w:val="24"/>
          <w:lang w:val="en-GB"/>
        </w:rPr>
        <w:t>The objective of the current study was to carry out a systematic meta-review of reviews that explore the barriers and facilitators for the implementation of CPGs in the different clinical areas of health and according to the social political contexts, the health/organizational system, the CPG itself, the individual and the patient</w:t>
      </w:r>
      <w:r w:rsidR="00EB111A" w:rsidRPr="006A38FB">
        <w:rPr>
          <w:rFonts w:cstheme="minorHAnsi"/>
          <w:sz w:val="24"/>
          <w:szCs w:val="24"/>
          <w:lang w:val="en-US"/>
        </w:rPr>
        <w:t xml:space="preserve">, from 2006 to </w:t>
      </w:r>
      <w:r w:rsidR="00EC2DB9" w:rsidRPr="001E07A5">
        <w:rPr>
          <w:rStyle w:val="Normal1"/>
          <w:rFonts w:eastAsia="Cambria" w:cstheme="minorHAnsi"/>
          <w:color w:val="000000" w:themeColor="text1"/>
          <w:sz w:val="24"/>
          <w:szCs w:val="24"/>
          <w:lang w:val="en-GB"/>
        </w:rPr>
        <w:t>January 10, 2018</w:t>
      </w:r>
      <w:r w:rsidR="00EC2DB9">
        <w:rPr>
          <w:rFonts w:cstheme="minorHAnsi"/>
          <w:color w:val="000000" w:themeColor="text1"/>
          <w:sz w:val="24"/>
          <w:szCs w:val="24"/>
          <w:lang w:val="en-GB"/>
        </w:rPr>
        <w:t>.</w:t>
      </w:r>
    </w:p>
    <w:p w14:paraId="601B8190" w14:textId="173FFADB" w:rsidR="007A5224" w:rsidRPr="006A38FB" w:rsidRDefault="007A5224" w:rsidP="00D75384">
      <w:pPr>
        <w:spacing w:line="360" w:lineRule="auto"/>
        <w:jc w:val="both"/>
        <w:rPr>
          <w:rFonts w:cstheme="minorHAnsi"/>
          <w:b/>
          <w:bCs/>
          <w:sz w:val="24"/>
          <w:szCs w:val="24"/>
          <w:lang w:val="en-US"/>
        </w:rPr>
      </w:pPr>
      <w:r w:rsidRPr="006A38FB">
        <w:rPr>
          <w:rFonts w:cstheme="minorHAnsi"/>
          <w:b/>
          <w:bCs/>
          <w:sz w:val="24"/>
          <w:szCs w:val="24"/>
          <w:lang w:val="en-US"/>
        </w:rPr>
        <w:t>Methods</w:t>
      </w:r>
    </w:p>
    <w:p w14:paraId="0A665F02" w14:textId="656C1C9A" w:rsidR="00AD1203" w:rsidRPr="006A38FB" w:rsidRDefault="007A5224" w:rsidP="00D75384">
      <w:pPr>
        <w:spacing w:line="360" w:lineRule="auto"/>
        <w:jc w:val="both"/>
        <w:rPr>
          <w:rFonts w:cstheme="minorHAnsi"/>
          <w:sz w:val="24"/>
          <w:szCs w:val="24"/>
          <w:lang w:val="en-US"/>
        </w:rPr>
      </w:pPr>
      <w:r w:rsidRPr="006A38FB">
        <w:rPr>
          <w:rFonts w:cstheme="minorHAnsi"/>
          <w:sz w:val="24"/>
          <w:szCs w:val="24"/>
          <w:lang w:val="en-US"/>
        </w:rPr>
        <w:t xml:space="preserve">The structure of the review process was adapted according to the guidelines of the Cochrane Collaboration </w:t>
      </w:r>
      <w:r w:rsidR="00403A84" w:rsidRPr="006A38FB">
        <w:rPr>
          <w:rFonts w:cstheme="minorHAnsi"/>
          <w:sz w:val="24"/>
          <w:szCs w:val="24"/>
          <w:lang w:val="es-ES"/>
        </w:rPr>
        <w:fldChar w:fldCharType="begin" w:fldLock="1"/>
      </w:r>
      <w:r w:rsidR="00403A84" w:rsidRPr="006A38FB">
        <w:rPr>
          <w:rFonts w:cstheme="minorHAnsi"/>
          <w:sz w:val="24"/>
          <w:szCs w:val="24"/>
          <w:lang w:val="en-US"/>
        </w:rPr>
        <w:instrText>ADDIN CSL_CITATION {"citationItems":[{"id":"ITEM-1","itemData":{"DOI":"10.1002/14651858.CD011779.pub2","ISBN":"1469-493X","ISSN":"13616137","PMID":"27699761","author":[{"dropping-particle":"","family":"Centro Cochrane Iberoamericano","given":"Traductores","non-dropping-particle":"","parse-names":false,"suffix":""}],"id":"ITEM-1","issue":"March","issued":{"date-parts":[["2012"]]},"number-of-pages":"1-639","publisher":"Centro Cochrane Iberoamericano","publisher-place":"Barcelona","title":"Manual Cochrane de Revisiones Sistemáticas de Intervenciones, versión 5.1. 0","type":"book"},"uris":["http://www.mendeley.com/documents/?uuid=9dd69603-bad5-41d2-bb21-9a87094d85e0"]}],"mendeley":{"formattedCitation":"(8)","plainTextFormattedCitation":"(8)","previouslyFormattedCitation":"(8)"},"properties":{"noteIndex":0},"schema":"https://github.com/citation-style-language/schema/raw/master/csl-citation.json"}</w:instrText>
      </w:r>
      <w:r w:rsidR="00403A84" w:rsidRPr="006A38FB">
        <w:rPr>
          <w:rFonts w:cstheme="minorHAnsi"/>
          <w:sz w:val="24"/>
          <w:szCs w:val="24"/>
          <w:lang w:val="es-ES"/>
        </w:rPr>
        <w:fldChar w:fldCharType="separate"/>
      </w:r>
      <w:r w:rsidR="00403A84" w:rsidRPr="006A38FB">
        <w:rPr>
          <w:rFonts w:cstheme="minorHAnsi"/>
          <w:noProof/>
          <w:sz w:val="24"/>
          <w:szCs w:val="24"/>
          <w:lang w:val="en-US"/>
        </w:rPr>
        <w:t>(8)</w:t>
      </w:r>
      <w:r w:rsidR="00403A84" w:rsidRPr="006A38FB">
        <w:rPr>
          <w:rFonts w:cstheme="minorHAnsi"/>
          <w:sz w:val="24"/>
          <w:szCs w:val="24"/>
          <w:lang w:val="es-ES"/>
        </w:rPr>
        <w:fldChar w:fldCharType="end"/>
      </w:r>
    </w:p>
    <w:p w14:paraId="6390337D" w14:textId="55A4754B" w:rsidR="002918CC" w:rsidRPr="006A38FB" w:rsidRDefault="007A5224" w:rsidP="00D75384">
      <w:pPr>
        <w:spacing w:line="360" w:lineRule="auto"/>
        <w:jc w:val="both"/>
        <w:rPr>
          <w:rFonts w:cstheme="minorHAnsi"/>
          <w:b/>
          <w:bCs/>
          <w:sz w:val="24"/>
          <w:szCs w:val="24"/>
          <w:lang w:val="en-US"/>
        </w:rPr>
      </w:pPr>
      <w:r w:rsidRPr="006A38FB">
        <w:rPr>
          <w:rFonts w:cstheme="minorHAnsi"/>
          <w:b/>
          <w:bCs/>
          <w:sz w:val="24"/>
          <w:szCs w:val="24"/>
          <w:lang w:val="en-US"/>
        </w:rPr>
        <w:t>Criteria for considering studies for this review</w:t>
      </w:r>
    </w:p>
    <w:p w14:paraId="27E6DA8F" w14:textId="3E2E6083" w:rsidR="007A5224" w:rsidRPr="006A38FB" w:rsidRDefault="007A5224" w:rsidP="00D75384">
      <w:pPr>
        <w:spacing w:line="360" w:lineRule="auto"/>
        <w:jc w:val="both"/>
        <w:rPr>
          <w:rFonts w:cstheme="minorHAnsi"/>
          <w:bCs/>
          <w:i/>
          <w:sz w:val="24"/>
          <w:szCs w:val="24"/>
          <w:lang w:val="en-US"/>
        </w:rPr>
      </w:pPr>
      <w:r w:rsidRPr="006A38FB">
        <w:rPr>
          <w:rFonts w:cstheme="minorHAnsi"/>
          <w:bCs/>
          <w:i/>
          <w:sz w:val="24"/>
          <w:szCs w:val="24"/>
          <w:lang w:val="en-US"/>
        </w:rPr>
        <w:t>Types of studies</w:t>
      </w:r>
    </w:p>
    <w:p w14:paraId="793CEC79" w14:textId="77777777" w:rsidR="00034256" w:rsidRPr="006A38FB" w:rsidRDefault="00034256" w:rsidP="00D75384">
      <w:pPr>
        <w:spacing w:line="360" w:lineRule="auto"/>
        <w:jc w:val="both"/>
        <w:rPr>
          <w:rFonts w:cstheme="minorHAnsi"/>
          <w:sz w:val="24"/>
          <w:szCs w:val="24"/>
          <w:lang w:val="en-US"/>
        </w:rPr>
      </w:pPr>
      <w:r w:rsidRPr="006A38FB">
        <w:rPr>
          <w:rFonts w:cstheme="minorHAnsi"/>
          <w:sz w:val="24"/>
          <w:szCs w:val="24"/>
          <w:lang w:val="en-US"/>
        </w:rPr>
        <w:t>Systematic reviews or review of reviews that identify barriers and facilitators for the implementation of the CPGs.</w:t>
      </w:r>
    </w:p>
    <w:p w14:paraId="7AD5DD09" w14:textId="77777777" w:rsidR="00034256" w:rsidRPr="006A38FB" w:rsidRDefault="00034256" w:rsidP="00D75384">
      <w:pPr>
        <w:spacing w:line="360" w:lineRule="auto"/>
        <w:jc w:val="both"/>
        <w:rPr>
          <w:rFonts w:cstheme="minorHAnsi"/>
          <w:sz w:val="24"/>
          <w:szCs w:val="24"/>
          <w:lang w:val="en-US"/>
        </w:rPr>
      </w:pPr>
      <w:r w:rsidRPr="006A38FB">
        <w:rPr>
          <w:rFonts w:cstheme="minorHAnsi"/>
          <w:sz w:val="24"/>
          <w:szCs w:val="24"/>
          <w:lang w:val="en-US"/>
        </w:rPr>
        <w:t>Systematic reviews or review of reviews that include qualitative, quantitative, or mixed-method studies, and that contain the description of the search and quality assessment of the included studies.</w:t>
      </w:r>
    </w:p>
    <w:p w14:paraId="37A88FD0" w14:textId="1D666AA4" w:rsidR="00DE5A6D" w:rsidRPr="006A38FB" w:rsidRDefault="00034256" w:rsidP="00D75384">
      <w:pPr>
        <w:spacing w:line="360" w:lineRule="auto"/>
        <w:jc w:val="both"/>
        <w:rPr>
          <w:rFonts w:cstheme="minorHAnsi"/>
          <w:bCs/>
          <w:sz w:val="24"/>
          <w:szCs w:val="24"/>
          <w:lang w:val="en-US"/>
        </w:rPr>
      </w:pPr>
      <w:r w:rsidRPr="006A38FB">
        <w:rPr>
          <w:rFonts w:cstheme="minorHAnsi"/>
          <w:sz w:val="24"/>
          <w:szCs w:val="24"/>
          <w:lang w:val="en-US"/>
        </w:rPr>
        <w:t>Studies published in the period January 2006 to November 30, 2017</w:t>
      </w:r>
    </w:p>
    <w:p w14:paraId="78186D8D" w14:textId="77777777" w:rsidR="00034256" w:rsidRPr="006A38FB" w:rsidRDefault="00034256" w:rsidP="00D75384">
      <w:pPr>
        <w:spacing w:line="360" w:lineRule="auto"/>
        <w:jc w:val="both"/>
        <w:rPr>
          <w:rFonts w:cstheme="minorHAnsi"/>
          <w:bCs/>
          <w:sz w:val="24"/>
          <w:szCs w:val="24"/>
          <w:lang w:val="en-US"/>
        </w:rPr>
      </w:pPr>
      <w:r w:rsidRPr="006A38FB">
        <w:rPr>
          <w:rFonts w:cstheme="minorHAnsi"/>
          <w:bCs/>
          <w:sz w:val="24"/>
          <w:szCs w:val="24"/>
          <w:lang w:val="en-US"/>
        </w:rPr>
        <w:t>Target population: patients, health service providers and professionals.</w:t>
      </w:r>
    </w:p>
    <w:p w14:paraId="4567E7A4" w14:textId="72BE6B6B" w:rsidR="006C1507" w:rsidRPr="006A38FB" w:rsidRDefault="00034256" w:rsidP="00D75384">
      <w:pPr>
        <w:spacing w:line="360" w:lineRule="auto"/>
        <w:jc w:val="both"/>
        <w:rPr>
          <w:rFonts w:cstheme="minorHAnsi"/>
          <w:bCs/>
          <w:i/>
          <w:sz w:val="24"/>
          <w:szCs w:val="24"/>
          <w:lang w:val="en-US"/>
        </w:rPr>
      </w:pPr>
      <w:r w:rsidRPr="006A38FB">
        <w:rPr>
          <w:rFonts w:cstheme="minorHAnsi"/>
          <w:bCs/>
          <w:sz w:val="24"/>
          <w:szCs w:val="24"/>
          <w:lang w:val="en-US"/>
        </w:rPr>
        <w:t>Studies published in any language.</w:t>
      </w:r>
    </w:p>
    <w:p w14:paraId="683CCBC7" w14:textId="0AC868C4" w:rsidR="002918CC" w:rsidRPr="006A38FB" w:rsidRDefault="00034256" w:rsidP="00D75384">
      <w:pPr>
        <w:spacing w:line="360" w:lineRule="auto"/>
        <w:jc w:val="both"/>
        <w:rPr>
          <w:rFonts w:cstheme="minorHAnsi"/>
          <w:bCs/>
          <w:sz w:val="24"/>
          <w:szCs w:val="24"/>
          <w:lang w:val="en-US"/>
        </w:rPr>
      </w:pPr>
      <w:r w:rsidRPr="006A38FB">
        <w:rPr>
          <w:rFonts w:cstheme="minorHAnsi"/>
          <w:bCs/>
          <w:i/>
          <w:sz w:val="24"/>
          <w:szCs w:val="24"/>
          <w:lang w:val="en-US"/>
        </w:rPr>
        <w:t xml:space="preserve">Types of outcome measures </w:t>
      </w:r>
    </w:p>
    <w:p w14:paraId="03090A60" w14:textId="0F00E58C" w:rsidR="00D94045" w:rsidRPr="006A38FB" w:rsidRDefault="00501F91" w:rsidP="00D75384">
      <w:pPr>
        <w:spacing w:line="360" w:lineRule="auto"/>
        <w:jc w:val="both"/>
        <w:rPr>
          <w:rFonts w:cstheme="minorHAnsi"/>
          <w:sz w:val="24"/>
          <w:szCs w:val="24"/>
          <w:lang w:val="en-US"/>
        </w:rPr>
      </w:pPr>
      <w:r w:rsidRPr="006A38FB">
        <w:rPr>
          <w:rFonts w:cstheme="minorHAnsi"/>
          <w:sz w:val="24"/>
          <w:szCs w:val="24"/>
          <w:lang w:val="en-US"/>
        </w:rPr>
        <w:lastRenderedPageBreak/>
        <w:t>Primary: B</w:t>
      </w:r>
      <w:r w:rsidR="00D94045" w:rsidRPr="006A38FB">
        <w:rPr>
          <w:rFonts w:cstheme="minorHAnsi"/>
          <w:sz w:val="24"/>
          <w:szCs w:val="24"/>
          <w:lang w:val="en-US"/>
        </w:rPr>
        <w:t xml:space="preserve">arriers and facilitators </w:t>
      </w:r>
      <w:r w:rsidR="00D94045" w:rsidRPr="006A38FB">
        <w:rPr>
          <w:rStyle w:val="Normal1"/>
          <w:rFonts w:eastAsia="Cambria" w:cstheme="minorHAnsi"/>
          <w:sz w:val="24"/>
          <w:szCs w:val="24"/>
          <w:lang w:val="en-GB"/>
        </w:rPr>
        <w:t>according to the social political contexts, the health/organizational system, the CPG itself, the individual and the patient</w:t>
      </w:r>
      <w:r w:rsidR="00D94045" w:rsidRPr="006A38FB">
        <w:rPr>
          <w:rFonts w:cstheme="minorHAnsi"/>
          <w:sz w:val="24"/>
          <w:szCs w:val="24"/>
          <w:lang w:val="en-US"/>
        </w:rPr>
        <w:t>.</w:t>
      </w:r>
    </w:p>
    <w:p w14:paraId="5C063BD7" w14:textId="1DAEB50C" w:rsidR="006C1507" w:rsidRPr="006A38FB" w:rsidRDefault="00501F91" w:rsidP="00D75384">
      <w:pPr>
        <w:spacing w:line="360" w:lineRule="auto"/>
        <w:jc w:val="both"/>
        <w:rPr>
          <w:rFonts w:cstheme="minorHAnsi"/>
          <w:sz w:val="24"/>
          <w:szCs w:val="24"/>
          <w:lang w:val="en-US"/>
        </w:rPr>
      </w:pPr>
      <w:r w:rsidRPr="006A38FB">
        <w:rPr>
          <w:rFonts w:cstheme="minorHAnsi"/>
          <w:sz w:val="24"/>
          <w:szCs w:val="24"/>
          <w:lang w:val="en-US"/>
        </w:rPr>
        <w:t>Secondary: B</w:t>
      </w:r>
      <w:r w:rsidR="00D94045" w:rsidRPr="006A38FB">
        <w:rPr>
          <w:rFonts w:cstheme="minorHAnsi"/>
          <w:sz w:val="24"/>
          <w:szCs w:val="24"/>
          <w:lang w:val="en-US"/>
        </w:rPr>
        <w:t>arriers and facilitators identified by health area, target population (patients, health service providers and professionals), country of research and level of care.</w:t>
      </w:r>
    </w:p>
    <w:p w14:paraId="62162DA6" w14:textId="32965E12" w:rsidR="006A5520" w:rsidRPr="006A38FB" w:rsidRDefault="006A5520" w:rsidP="00D75384">
      <w:pPr>
        <w:spacing w:line="360" w:lineRule="auto"/>
        <w:jc w:val="both"/>
        <w:rPr>
          <w:rFonts w:cstheme="minorHAnsi"/>
          <w:sz w:val="24"/>
          <w:szCs w:val="24"/>
          <w:lang w:val="en-US"/>
        </w:rPr>
      </w:pPr>
      <w:r w:rsidRPr="006A38FB">
        <w:rPr>
          <w:rFonts w:cstheme="minorHAnsi"/>
          <w:sz w:val="24"/>
          <w:szCs w:val="24"/>
          <w:lang w:val="en-US"/>
        </w:rPr>
        <w:t>Exclusion criteria:</w:t>
      </w:r>
    </w:p>
    <w:p w14:paraId="07E211F3" w14:textId="34D45A26" w:rsidR="006A5520" w:rsidRPr="006A38FB" w:rsidRDefault="006A5520" w:rsidP="00D75384">
      <w:pPr>
        <w:spacing w:line="360" w:lineRule="auto"/>
        <w:jc w:val="both"/>
        <w:rPr>
          <w:rFonts w:cstheme="minorHAnsi"/>
          <w:sz w:val="24"/>
          <w:szCs w:val="24"/>
          <w:lang w:val="en-US"/>
        </w:rPr>
      </w:pPr>
      <w:r w:rsidRPr="006A38FB">
        <w:rPr>
          <w:rFonts w:cstheme="minorHAnsi"/>
          <w:sz w:val="24"/>
          <w:szCs w:val="24"/>
          <w:lang w:val="en-US"/>
        </w:rPr>
        <w:t>Guide</w:t>
      </w:r>
      <w:r w:rsidR="00D5636C">
        <w:rPr>
          <w:rFonts w:cstheme="minorHAnsi"/>
          <w:sz w:val="24"/>
          <w:szCs w:val="24"/>
          <w:lang w:val="en-US"/>
        </w:rPr>
        <w:t>lines</w:t>
      </w:r>
      <w:r w:rsidRPr="006A38FB">
        <w:rPr>
          <w:rFonts w:cstheme="minorHAnsi"/>
          <w:sz w:val="24"/>
          <w:szCs w:val="24"/>
          <w:lang w:val="en-US"/>
        </w:rPr>
        <w:t xml:space="preserve"> studies based on expert consensus or protocols.</w:t>
      </w:r>
    </w:p>
    <w:p w14:paraId="06D74630" w14:textId="59E3A3F0" w:rsidR="006A5520" w:rsidRPr="006A38FB" w:rsidRDefault="006A5520" w:rsidP="00D75384">
      <w:pPr>
        <w:spacing w:line="360" w:lineRule="auto"/>
        <w:jc w:val="both"/>
        <w:rPr>
          <w:rFonts w:cstheme="minorHAnsi"/>
          <w:sz w:val="24"/>
          <w:szCs w:val="24"/>
          <w:lang w:val="en-US"/>
        </w:rPr>
      </w:pPr>
      <w:r w:rsidRPr="006A38FB">
        <w:rPr>
          <w:rFonts w:cstheme="minorHAnsi"/>
          <w:sz w:val="24"/>
          <w:szCs w:val="24"/>
          <w:lang w:val="en-US"/>
        </w:rPr>
        <w:t>Guide</w:t>
      </w:r>
      <w:r w:rsidR="00D5636C">
        <w:rPr>
          <w:rFonts w:cstheme="minorHAnsi"/>
          <w:sz w:val="24"/>
          <w:szCs w:val="24"/>
          <w:lang w:val="en-US"/>
        </w:rPr>
        <w:t>lines</w:t>
      </w:r>
      <w:r w:rsidRPr="006A38FB">
        <w:rPr>
          <w:rFonts w:cstheme="minorHAnsi"/>
          <w:sz w:val="24"/>
          <w:szCs w:val="24"/>
          <w:lang w:val="en-US"/>
        </w:rPr>
        <w:t>-based studies without systematic analysis of scientific literature (not evidence-based).</w:t>
      </w:r>
    </w:p>
    <w:p w14:paraId="0BAC47AD" w14:textId="77777777" w:rsidR="006A5520" w:rsidRPr="006A38FB" w:rsidRDefault="006A5520" w:rsidP="00D75384">
      <w:pPr>
        <w:spacing w:line="360" w:lineRule="auto"/>
        <w:jc w:val="both"/>
        <w:rPr>
          <w:rFonts w:cstheme="minorHAnsi"/>
          <w:sz w:val="24"/>
          <w:szCs w:val="24"/>
          <w:lang w:val="en-US"/>
        </w:rPr>
      </w:pPr>
      <w:r w:rsidRPr="006A38FB">
        <w:rPr>
          <w:rFonts w:cstheme="minorHAnsi"/>
          <w:sz w:val="24"/>
          <w:szCs w:val="24"/>
          <w:lang w:val="en-US"/>
        </w:rPr>
        <w:t>Primary studies (controlled, observational, narrative, or mixed-method clinical trials)</w:t>
      </w:r>
    </w:p>
    <w:p w14:paraId="234EBF85" w14:textId="6B468014" w:rsidR="00AD1203" w:rsidRPr="006A38FB" w:rsidRDefault="006A5520" w:rsidP="00D75384">
      <w:pPr>
        <w:spacing w:line="360" w:lineRule="auto"/>
        <w:jc w:val="both"/>
        <w:rPr>
          <w:rFonts w:cstheme="minorHAnsi"/>
          <w:sz w:val="24"/>
          <w:szCs w:val="24"/>
          <w:lang w:val="en-US"/>
        </w:rPr>
      </w:pPr>
      <w:r w:rsidRPr="006A38FB">
        <w:rPr>
          <w:rFonts w:cstheme="minorHAnsi"/>
          <w:sz w:val="24"/>
          <w:szCs w:val="24"/>
          <w:lang w:val="en-US"/>
        </w:rPr>
        <w:t>Studies whose objective was not to evaluate barriers and facilitators</w:t>
      </w:r>
    </w:p>
    <w:p w14:paraId="2E4948D0" w14:textId="08EDC3D9" w:rsidR="00645A43" w:rsidRPr="006A38FB" w:rsidRDefault="00194D4C" w:rsidP="00D75384">
      <w:pPr>
        <w:spacing w:line="360" w:lineRule="auto"/>
        <w:jc w:val="both"/>
        <w:rPr>
          <w:rFonts w:cstheme="minorHAnsi"/>
          <w:sz w:val="24"/>
          <w:szCs w:val="24"/>
          <w:lang w:val="en-US"/>
        </w:rPr>
      </w:pPr>
      <w:r w:rsidRPr="006A38FB">
        <w:rPr>
          <w:rFonts w:cstheme="minorHAnsi"/>
          <w:b/>
          <w:bCs/>
          <w:sz w:val="24"/>
          <w:szCs w:val="24"/>
          <w:lang w:val="en-US"/>
        </w:rPr>
        <w:t>Search methods for study identification</w:t>
      </w:r>
    </w:p>
    <w:p w14:paraId="4C7B10EE" w14:textId="31F4DC88" w:rsidR="00645A43" w:rsidRPr="006A38FB" w:rsidRDefault="00194D4C" w:rsidP="00D75384">
      <w:pPr>
        <w:spacing w:line="360" w:lineRule="auto"/>
        <w:jc w:val="both"/>
        <w:rPr>
          <w:rFonts w:cstheme="minorHAnsi"/>
          <w:sz w:val="24"/>
          <w:szCs w:val="24"/>
          <w:lang w:val="en-US"/>
        </w:rPr>
      </w:pPr>
      <w:r w:rsidRPr="006A38FB">
        <w:rPr>
          <w:rFonts w:cstheme="minorHAnsi"/>
          <w:bCs/>
          <w:i/>
          <w:sz w:val="24"/>
          <w:szCs w:val="24"/>
          <w:lang w:val="en-US"/>
        </w:rPr>
        <w:t xml:space="preserve">Electronic searches </w:t>
      </w:r>
    </w:p>
    <w:p w14:paraId="4FE1F49C" w14:textId="0AAD4F3E" w:rsidR="005A75DE" w:rsidRPr="006A38FB" w:rsidRDefault="0015399D" w:rsidP="00D75384">
      <w:pPr>
        <w:tabs>
          <w:tab w:val="left" w:pos="9498"/>
        </w:tabs>
        <w:spacing w:line="360" w:lineRule="auto"/>
        <w:ind w:right="39"/>
        <w:jc w:val="both"/>
        <w:rPr>
          <w:rFonts w:cstheme="minorHAnsi"/>
          <w:sz w:val="24"/>
          <w:szCs w:val="24"/>
          <w:lang w:val="en-US"/>
        </w:rPr>
      </w:pPr>
      <w:r w:rsidRPr="006A38FB">
        <w:rPr>
          <w:rFonts w:cstheme="minorHAnsi"/>
          <w:sz w:val="24"/>
          <w:szCs w:val="24"/>
          <w:lang w:val="en-US"/>
        </w:rPr>
        <w:t xml:space="preserve">A search will be performed from </w:t>
      </w:r>
      <w:r w:rsidR="00EC2DB9">
        <w:rPr>
          <w:rFonts w:cstheme="minorHAnsi"/>
          <w:sz w:val="24"/>
          <w:szCs w:val="24"/>
          <w:lang w:val="en-US"/>
        </w:rPr>
        <w:t xml:space="preserve">December </w:t>
      </w:r>
      <w:r w:rsidRPr="006A38FB">
        <w:rPr>
          <w:rFonts w:cstheme="minorHAnsi"/>
          <w:sz w:val="24"/>
          <w:szCs w:val="24"/>
          <w:lang w:val="en-US"/>
        </w:rPr>
        <w:t xml:space="preserve">2006 to </w:t>
      </w:r>
      <w:r w:rsidR="00EC2DB9" w:rsidRPr="006A38FB">
        <w:rPr>
          <w:rStyle w:val="Normal1"/>
          <w:rFonts w:eastAsia="Cambria" w:cstheme="minorHAnsi"/>
          <w:sz w:val="24"/>
          <w:szCs w:val="24"/>
          <w:lang w:val="en-GB"/>
        </w:rPr>
        <w:t>January 10, 2018</w:t>
      </w:r>
      <w:r w:rsidR="00EC2DB9">
        <w:rPr>
          <w:rStyle w:val="Normal1"/>
          <w:rFonts w:eastAsia="Cambria" w:cstheme="minorHAnsi"/>
          <w:sz w:val="24"/>
          <w:szCs w:val="24"/>
          <w:lang w:val="en-GB"/>
        </w:rPr>
        <w:t>.</w:t>
      </w:r>
      <w:r w:rsidR="005A75DE" w:rsidRPr="006A38FB">
        <w:rPr>
          <w:rStyle w:val="Normal1"/>
          <w:rFonts w:eastAsia="Cambria" w:cstheme="minorHAnsi"/>
          <w:sz w:val="24"/>
          <w:szCs w:val="24"/>
          <w:lang w:val="en-GB"/>
        </w:rPr>
        <w:t xml:space="preserve">The meta-review published by </w:t>
      </w:r>
      <w:proofErr w:type="spellStart"/>
      <w:r w:rsidR="005A75DE" w:rsidRPr="006A38FB">
        <w:rPr>
          <w:rStyle w:val="Normal1"/>
          <w:rFonts w:eastAsia="Cambria" w:cstheme="minorHAnsi"/>
          <w:sz w:val="24"/>
          <w:szCs w:val="24"/>
          <w:lang w:val="en-GB"/>
        </w:rPr>
        <w:t>Francke</w:t>
      </w:r>
      <w:proofErr w:type="spellEnd"/>
      <w:r w:rsidR="005A75DE" w:rsidRPr="006A38FB">
        <w:rPr>
          <w:rStyle w:val="Normal1"/>
          <w:rFonts w:eastAsia="Cambria" w:cstheme="minorHAnsi"/>
          <w:sz w:val="24"/>
          <w:szCs w:val="24"/>
          <w:lang w:val="en-GB"/>
        </w:rPr>
        <w:t xml:space="preserve"> et al. </w:t>
      </w:r>
      <w:r w:rsidR="005A75DE" w:rsidRPr="006A38FB">
        <w:rPr>
          <w:rFonts w:eastAsiaTheme="minorEastAsia"/>
        </w:rPr>
        <w:fldChar w:fldCharType="begin" w:fldLock="1"/>
      </w:r>
      <w:r w:rsidR="005A75DE" w:rsidRPr="006A38FB">
        <w:rPr>
          <w:rFonts w:cstheme="minorHAnsi"/>
          <w:sz w:val="24"/>
          <w:szCs w:val="24"/>
          <w:lang w:val="en-US"/>
        </w:rPr>
        <w:instrText>ADDIN CSL_CITATION {"citationItems":[{"id":"ITEM-1","itemData":{"DOI":"10.1186/1472-6947-8-38","ISBN":"1472-6947 (Electronic)\\r1472-6947 (Linking)","ISSN":"14726947","PMID":"18789150","abstract":"BACKGROUND: Nowadays more and more clinical guidelines for health care professionals are being developed. However, this does not automatically mean that these guidelines are actually implemented. The aim of this meta-review is twofold: firstly, to gain a better understanding of which factors affect the implementation of guidelines, and secondly, to provide insight into the \"state-of-the-art\" regarding research within this field.\\n\\nMETHODS: A search of five literature databases and one website was performed to find relevant existing systematic reviews or meta-reviews. Subsequently, a two-step inclusion process was conducted: (1) screening on the basis of references and abstracts and (2) screening based on full-text papers. After that, relevant data from the included reviews were extracted and the methodological quality of the reviews was assessed by using the Quality Assessment Checklist for Reviews.\\n\\nRESULTS: Twelve systematic reviews met our inclusion criteria. No previous systematic meta-reviews meeting all our inclusion criteria were found. Two of the twelve reviews scored high on the checklist used, indicating only \"minimal\" or \"minor flaws\". The other ten reviews scored in the lowest of middle ranges, indicating \"extensive\" or \"major\" flaws. A substantial proportion (although not all) of the reviews indicates that effective strategies often have multiple components and that the use of one single strategy, such as reminders only or an educational intervention, is less effective. Besides, characteristics of the guidelines themselves affect actual use. For instance, guidelines that are easy to understand, can easily be tried out, and do not require specific resources, have a greater chance of implementation. In addition, characteristics of professionals - e.g., awareness of the existence of the guideline and familiarity with its content - likewise affect implementation. Furthermore, patient characteristics appear to exert influence: for instance, co-morbidity reduces the chance that guidelines are followed. Finally, environmental characteristics may influence guideline implementation. For example, a lack of support from peers or superiors, as well as insufficient staff and time, appear to be the main impediments.\\n\\nCONCLUSION: Existing reviews describe various factors that influence whether guidelines are actually used. However, the evidence base is still thin, and future sound research - for instance comparing combinations of implementation strat…","author":[{"dropping-particle":"","family":"Francke","given":"Anneke L","non-dropping-particle":"","parse-names":false,"suffix":""},{"dropping-particle":"","family":"Smit","given":"Marieke C","non-dropping-particle":"","parse-names":false,"suffix":""},{"dropping-particle":"","family":"Veer","given":"Anke J.E.","non-dropping-particle":"De","parse-names":false,"suffix":""},{"dropping-particle":"","family":"Mistiaen","given":"Patriek","non-dropping-particle":"","parse-names":false,"suffix":""}],"container-title":"BMC Medical Informatics and Decision Making","id":"ITEM-1","issue":"38","issued":{"date-parts":[["2008"]]},"page":"1-11","title":"Factors influencing the implementation of clinical guidelines for health care professionals: A systematic meta-review","type":"article-journal","volume":"8"},"uris":["http://www.mendeley.com/documents/?uuid=58c9a517-fc3b-49db-b24a-f3172d9fe3e8"]}],"mendeley":{"formattedCitation":"(5)","plainTextFormattedCitation":"(5)","previouslyFormattedCitation":"(6)"},"properties":{"noteIndex":0},"schema":"https://github.com/citation-style-language/schema/raw/master/csl-citation.json"}</w:instrText>
      </w:r>
      <w:r w:rsidR="005A75DE" w:rsidRPr="006A38FB">
        <w:rPr>
          <w:rFonts w:eastAsiaTheme="minorEastAsia"/>
        </w:rPr>
        <w:fldChar w:fldCharType="separate"/>
      </w:r>
      <w:r w:rsidR="005A75DE" w:rsidRPr="006A38FB">
        <w:rPr>
          <w:rStyle w:val="Normal1"/>
          <w:rFonts w:eastAsia="Cambria" w:cstheme="minorHAnsi"/>
          <w:noProof/>
          <w:sz w:val="24"/>
          <w:szCs w:val="24"/>
          <w:lang w:val="en-GB"/>
        </w:rPr>
        <w:t>(5)</w:t>
      </w:r>
      <w:r w:rsidR="005A75DE" w:rsidRPr="006A38FB">
        <w:rPr>
          <w:rStyle w:val="Normal1"/>
          <w:rFonts w:eastAsia="Cambria" w:cstheme="minorHAnsi"/>
          <w:sz w:val="24"/>
          <w:szCs w:val="24"/>
          <w:lang w:val="en-GB"/>
        </w:rPr>
        <w:fldChar w:fldCharType="end"/>
      </w:r>
      <w:r w:rsidR="005A75DE" w:rsidRPr="006A38FB">
        <w:rPr>
          <w:rStyle w:val="Normal1"/>
          <w:rFonts w:eastAsia="Cambria" w:cstheme="minorHAnsi"/>
          <w:sz w:val="24"/>
          <w:szCs w:val="24"/>
          <w:lang w:val="en-GB"/>
        </w:rPr>
        <w:t xml:space="preserve"> included studies that were published until November 2006; therefore, a search was conducted from December 2006</w:t>
      </w:r>
      <w:r w:rsidR="00EC2DB9">
        <w:rPr>
          <w:rStyle w:val="Normal1"/>
          <w:rFonts w:eastAsia="Cambria" w:cstheme="minorHAnsi"/>
          <w:sz w:val="24"/>
          <w:szCs w:val="24"/>
          <w:lang w:val="en-GB"/>
        </w:rPr>
        <w:t xml:space="preserve"> </w:t>
      </w:r>
      <w:proofErr w:type="spellStart"/>
      <w:r w:rsidR="00EC2DB9">
        <w:rPr>
          <w:rStyle w:val="Normal1"/>
          <w:rFonts w:eastAsia="Cambria" w:cstheme="minorHAnsi"/>
          <w:sz w:val="24"/>
          <w:szCs w:val="24"/>
          <w:lang w:val="en-GB"/>
        </w:rPr>
        <w:t>i</w:t>
      </w:r>
      <w:proofErr w:type="spellEnd"/>
      <w:r w:rsidR="00EC2DB9" w:rsidRPr="006A38FB">
        <w:rPr>
          <w:rFonts w:cstheme="minorHAnsi"/>
          <w:sz w:val="24"/>
          <w:szCs w:val="24"/>
          <w:lang w:val="en-US"/>
        </w:rPr>
        <w:t xml:space="preserve">n </w:t>
      </w:r>
      <w:proofErr w:type="spellStart"/>
      <w:r w:rsidR="00EC2DB9" w:rsidRPr="006A38FB">
        <w:rPr>
          <w:rFonts w:cstheme="minorHAnsi"/>
          <w:sz w:val="24"/>
          <w:szCs w:val="24"/>
          <w:lang w:val="en-US"/>
        </w:rPr>
        <w:t>Pubmed</w:t>
      </w:r>
      <w:proofErr w:type="spellEnd"/>
      <w:r w:rsidR="00EC2DB9" w:rsidRPr="006A38FB">
        <w:rPr>
          <w:rFonts w:cstheme="minorHAnsi"/>
          <w:sz w:val="24"/>
          <w:szCs w:val="24"/>
          <w:lang w:val="en-US"/>
        </w:rPr>
        <w:t xml:space="preserve">, </w:t>
      </w:r>
      <w:proofErr w:type="spellStart"/>
      <w:r w:rsidR="00EC2DB9" w:rsidRPr="006A38FB">
        <w:rPr>
          <w:rFonts w:cstheme="minorHAnsi"/>
          <w:sz w:val="24"/>
          <w:szCs w:val="24"/>
          <w:lang w:val="en-US"/>
        </w:rPr>
        <w:t>Embase</w:t>
      </w:r>
      <w:proofErr w:type="spellEnd"/>
      <w:r w:rsidR="00EC2DB9" w:rsidRPr="006A38FB">
        <w:rPr>
          <w:rFonts w:cstheme="minorHAnsi"/>
          <w:sz w:val="24"/>
          <w:szCs w:val="24"/>
          <w:lang w:val="en-US"/>
        </w:rPr>
        <w:t>, Cochrane</w:t>
      </w:r>
      <w:r w:rsidR="00EC2DB9">
        <w:rPr>
          <w:rFonts w:cstheme="minorHAnsi"/>
          <w:sz w:val="24"/>
          <w:szCs w:val="24"/>
          <w:lang w:val="en-US"/>
        </w:rPr>
        <w:t>,</w:t>
      </w:r>
      <w:r w:rsidR="00EC2DB9" w:rsidRPr="006A38FB">
        <w:rPr>
          <w:rFonts w:cstheme="minorHAnsi"/>
          <w:sz w:val="24"/>
          <w:szCs w:val="24"/>
          <w:lang w:val="en-US"/>
        </w:rPr>
        <w:t xml:space="preserve"> Health System Evidence databases</w:t>
      </w:r>
      <w:r w:rsidR="00EC2DB9">
        <w:rPr>
          <w:rFonts w:cstheme="minorHAnsi"/>
          <w:sz w:val="24"/>
          <w:szCs w:val="24"/>
          <w:lang w:val="en-US"/>
        </w:rPr>
        <w:t xml:space="preserve"> and </w:t>
      </w:r>
      <w:r w:rsidR="005A75DE" w:rsidRPr="006A38FB">
        <w:rPr>
          <w:rStyle w:val="Normal1"/>
          <w:rFonts w:eastAsia="Cambria" w:cstheme="minorHAnsi"/>
          <w:sz w:val="24"/>
          <w:szCs w:val="24"/>
          <w:lang w:val="en-GB"/>
        </w:rPr>
        <w:t>International Guideline Library (G</w:t>
      </w:r>
      <w:r w:rsidR="00DA5CD3" w:rsidRPr="006A38FB">
        <w:rPr>
          <w:rStyle w:val="Normal1"/>
          <w:rFonts w:eastAsia="Cambria" w:cstheme="minorHAnsi"/>
          <w:sz w:val="24"/>
          <w:szCs w:val="24"/>
          <w:lang w:val="en-GB"/>
        </w:rPr>
        <w:t>-</w:t>
      </w:r>
      <w:r w:rsidR="005A75DE" w:rsidRPr="006A38FB">
        <w:rPr>
          <w:rStyle w:val="Normal1"/>
          <w:rFonts w:eastAsia="Cambria" w:cstheme="minorHAnsi"/>
          <w:sz w:val="24"/>
          <w:szCs w:val="24"/>
          <w:lang w:val="en-GB"/>
        </w:rPr>
        <w:t>I-N)</w:t>
      </w:r>
      <w:r w:rsidR="00EC2DB9">
        <w:rPr>
          <w:rStyle w:val="Normal1"/>
          <w:rFonts w:eastAsia="Cambria" w:cstheme="minorHAnsi"/>
          <w:sz w:val="24"/>
          <w:szCs w:val="24"/>
          <w:lang w:val="en-GB"/>
        </w:rPr>
        <w:t>.</w:t>
      </w:r>
      <w:r w:rsidR="005A75DE" w:rsidRPr="006A38FB">
        <w:rPr>
          <w:rStyle w:val="Normal1"/>
          <w:rFonts w:eastAsia="Cambria" w:cstheme="minorHAnsi"/>
          <w:sz w:val="24"/>
          <w:szCs w:val="24"/>
          <w:lang w:val="en-GB"/>
        </w:rPr>
        <w:t xml:space="preserve"> </w:t>
      </w:r>
    </w:p>
    <w:p w14:paraId="35FABF01" w14:textId="77777777" w:rsidR="006A38FB" w:rsidRPr="006A38FB" w:rsidRDefault="0015399D" w:rsidP="00D75384">
      <w:pPr>
        <w:tabs>
          <w:tab w:val="left" w:pos="9498"/>
        </w:tabs>
        <w:spacing w:line="360" w:lineRule="auto"/>
        <w:ind w:right="39"/>
        <w:jc w:val="both"/>
        <w:rPr>
          <w:rFonts w:cstheme="minorHAnsi"/>
          <w:sz w:val="24"/>
          <w:szCs w:val="24"/>
          <w:lang w:val="en-US"/>
        </w:rPr>
      </w:pPr>
      <w:r w:rsidRPr="006A38FB">
        <w:rPr>
          <w:rFonts w:cstheme="minorHAnsi"/>
          <w:sz w:val="24"/>
          <w:szCs w:val="24"/>
          <w:lang w:val="en-US"/>
        </w:rPr>
        <w:t>Reviews in all languages.</w:t>
      </w:r>
      <w:r w:rsidR="00501F91" w:rsidRPr="006A38FB">
        <w:rPr>
          <w:rFonts w:cstheme="minorHAnsi"/>
          <w:sz w:val="24"/>
          <w:szCs w:val="24"/>
          <w:lang w:val="en-US"/>
        </w:rPr>
        <w:t xml:space="preserve"> </w:t>
      </w:r>
    </w:p>
    <w:p w14:paraId="05640F4C" w14:textId="524A4941" w:rsidR="00AD1203" w:rsidRPr="006A38FB" w:rsidRDefault="00AD1203" w:rsidP="00D75384">
      <w:pPr>
        <w:tabs>
          <w:tab w:val="left" w:pos="9498"/>
        </w:tabs>
        <w:spacing w:line="360" w:lineRule="auto"/>
        <w:ind w:right="39"/>
        <w:jc w:val="both"/>
        <w:rPr>
          <w:rFonts w:cstheme="minorHAnsi"/>
          <w:b/>
          <w:bCs/>
          <w:sz w:val="24"/>
          <w:szCs w:val="24"/>
          <w:lang w:val="en-US"/>
        </w:rPr>
      </w:pPr>
      <w:r w:rsidRPr="006A38FB">
        <w:rPr>
          <w:rFonts w:cstheme="minorHAnsi"/>
          <w:b/>
          <w:bCs/>
          <w:sz w:val="24"/>
          <w:szCs w:val="24"/>
          <w:lang w:val="en-US"/>
        </w:rPr>
        <w:t>Pubmed:</w:t>
      </w:r>
    </w:p>
    <w:p w14:paraId="6AAB898F" w14:textId="00752DD5" w:rsidR="00AD1203" w:rsidRPr="006A38FB" w:rsidRDefault="00AD1203" w:rsidP="006A38FB">
      <w:pPr>
        <w:tabs>
          <w:tab w:val="left" w:pos="9498"/>
        </w:tabs>
        <w:spacing w:line="360" w:lineRule="auto"/>
        <w:ind w:right="39"/>
        <w:jc w:val="both"/>
        <w:rPr>
          <w:rFonts w:cstheme="minorHAnsi"/>
          <w:bCs/>
          <w:sz w:val="24"/>
          <w:szCs w:val="24"/>
          <w:lang w:val="en-US"/>
        </w:rPr>
      </w:pPr>
      <w:r w:rsidRPr="006A38FB">
        <w:rPr>
          <w:rFonts w:cstheme="minorHAnsi"/>
          <w:bCs/>
          <w:sz w:val="24"/>
          <w:szCs w:val="24"/>
          <w:lang w:val="en-US"/>
        </w:rPr>
        <w:t>((Guideline[</w:t>
      </w:r>
      <w:proofErr w:type="spellStart"/>
      <w:r w:rsidRPr="006A38FB">
        <w:rPr>
          <w:rFonts w:cstheme="minorHAnsi"/>
          <w:bCs/>
          <w:sz w:val="24"/>
          <w:szCs w:val="24"/>
          <w:lang w:val="en-US"/>
        </w:rPr>
        <w:t>MeSH</w:t>
      </w:r>
      <w:proofErr w:type="spellEnd"/>
      <w:r w:rsidRPr="006A38FB">
        <w:rPr>
          <w:rFonts w:cstheme="minorHAnsi"/>
          <w:bCs/>
          <w:sz w:val="24"/>
          <w:szCs w:val="24"/>
          <w:lang w:val="en-US"/>
        </w:rPr>
        <w:t>] OR Guideline Adherence[</w:t>
      </w:r>
      <w:proofErr w:type="spellStart"/>
      <w:r w:rsidRPr="006A38FB">
        <w:rPr>
          <w:rFonts w:cstheme="minorHAnsi"/>
          <w:bCs/>
          <w:sz w:val="24"/>
          <w:szCs w:val="24"/>
          <w:lang w:val="en-US"/>
        </w:rPr>
        <w:t>MeSH</w:t>
      </w:r>
      <w:proofErr w:type="spellEnd"/>
      <w:r w:rsidRPr="006A38FB">
        <w:rPr>
          <w:rFonts w:cstheme="minorHAnsi"/>
          <w:bCs/>
          <w:sz w:val="24"/>
          <w:szCs w:val="24"/>
          <w:lang w:val="en-US"/>
        </w:rPr>
        <w:t>] OR Practice Guidelines as Topic[</w:t>
      </w:r>
      <w:proofErr w:type="spellStart"/>
      <w:r w:rsidRPr="006A38FB">
        <w:rPr>
          <w:rFonts w:cstheme="minorHAnsi"/>
          <w:bCs/>
          <w:sz w:val="24"/>
          <w:szCs w:val="24"/>
          <w:lang w:val="en-US"/>
        </w:rPr>
        <w:t>MeSH</w:t>
      </w:r>
      <w:proofErr w:type="spellEnd"/>
      <w:r w:rsidRPr="006A38FB">
        <w:rPr>
          <w:rFonts w:cstheme="minorHAnsi"/>
          <w:bCs/>
          <w:sz w:val="24"/>
          <w:szCs w:val="24"/>
          <w:lang w:val="en-US"/>
        </w:rPr>
        <w:t>] OR Guidelines as Topic[</w:t>
      </w:r>
      <w:proofErr w:type="spellStart"/>
      <w:r w:rsidRPr="006A38FB">
        <w:rPr>
          <w:rFonts w:cstheme="minorHAnsi"/>
          <w:bCs/>
          <w:sz w:val="24"/>
          <w:szCs w:val="24"/>
          <w:lang w:val="en-US"/>
        </w:rPr>
        <w:t>MeSH</w:t>
      </w:r>
      <w:proofErr w:type="spellEnd"/>
      <w:r w:rsidRPr="006A38FB">
        <w:rPr>
          <w:rFonts w:cstheme="minorHAnsi"/>
          <w:bCs/>
          <w:sz w:val="24"/>
          <w:szCs w:val="24"/>
          <w:lang w:val="en-US"/>
        </w:rPr>
        <w:t>] OR guideline*[</w:t>
      </w:r>
      <w:proofErr w:type="spellStart"/>
      <w:r w:rsidRPr="006A38FB">
        <w:rPr>
          <w:rFonts w:cstheme="minorHAnsi"/>
          <w:bCs/>
          <w:sz w:val="24"/>
          <w:szCs w:val="24"/>
          <w:lang w:val="en-US"/>
        </w:rPr>
        <w:t>tiab</w:t>
      </w:r>
      <w:proofErr w:type="spellEnd"/>
      <w:r w:rsidRPr="006A38FB">
        <w:rPr>
          <w:rFonts w:cstheme="minorHAnsi"/>
          <w:bCs/>
          <w:sz w:val="24"/>
          <w:szCs w:val="24"/>
          <w:lang w:val="en-US"/>
        </w:rPr>
        <w:t>] OR recommendation*[</w:t>
      </w:r>
      <w:proofErr w:type="spellStart"/>
      <w:r w:rsidRPr="006A38FB">
        <w:rPr>
          <w:rFonts w:cstheme="minorHAnsi"/>
          <w:bCs/>
          <w:sz w:val="24"/>
          <w:szCs w:val="24"/>
          <w:lang w:val="en-US"/>
        </w:rPr>
        <w:t>tiab</w:t>
      </w:r>
      <w:proofErr w:type="spellEnd"/>
      <w:r w:rsidRPr="006A38FB">
        <w:rPr>
          <w:rFonts w:cstheme="minorHAnsi"/>
          <w:bCs/>
          <w:sz w:val="24"/>
          <w:szCs w:val="24"/>
          <w:lang w:val="en-US"/>
        </w:rPr>
        <w:t>] OR consensus[</w:t>
      </w:r>
      <w:proofErr w:type="spellStart"/>
      <w:r w:rsidRPr="006A38FB">
        <w:rPr>
          <w:rFonts w:cstheme="minorHAnsi"/>
          <w:bCs/>
          <w:sz w:val="24"/>
          <w:szCs w:val="24"/>
          <w:lang w:val="en-US"/>
        </w:rPr>
        <w:t>tiab</w:t>
      </w:r>
      <w:proofErr w:type="spellEnd"/>
      <w:r w:rsidRPr="006A38FB">
        <w:rPr>
          <w:rFonts w:cstheme="minorHAnsi"/>
          <w:bCs/>
          <w:sz w:val="24"/>
          <w:szCs w:val="24"/>
          <w:lang w:val="en-US"/>
        </w:rPr>
        <w:t>]) AND (barrier*[</w:t>
      </w:r>
      <w:proofErr w:type="spellStart"/>
      <w:r w:rsidRPr="006A38FB">
        <w:rPr>
          <w:rFonts w:cstheme="minorHAnsi"/>
          <w:bCs/>
          <w:sz w:val="24"/>
          <w:szCs w:val="24"/>
          <w:lang w:val="en-US"/>
        </w:rPr>
        <w:t>tiab</w:t>
      </w:r>
      <w:proofErr w:type="spellEnd"/>
      <w:r w:rsidRPr="006A38FB">
        <w:rPr>
          <w:rFonts w:cstheme="minorHAnsi"/>
          <w:bCs/>
          <w:sz w:val="24"/>
          <w:szCs w:val="24"/>
          <w:lang w:val="en-US"/>
        </w:rPr>
        <w:t>] OR obstacle*[</w:t>
      </w:r>
      <w:proofErr w:type="spellStart"/>
      <w:r w:rsidRPr="006A38FB">
        <w:rPr>
          <w:rFonts w:cstheme="minorHAnsi"/>
          <w:bCs/>
          <w:sz w:val="24"/>
          <w:szCs w:val="24"/>
          <w:lang w:val="en-US"/>
        </w:rPr>
        <w:t>tiab</w:t>
      </w:r>
      <w:proofErr w:type="spellEnd"/>
      <w:r w:rsidRPr="006A38FB">
        <w:rPr>
          <w:rFonts w:cstheme="minorHAnsi"/>
          <w:bCs/>
          <w:sz w:val="24"/>
          <w:szCs w:val="24"/>
          <w:lang w:val="en-US"/>
        </w:rPr>
        <w:t>] OR impediment*[</w:t>
      </w:r>
      <w:proofErr w:type="spellStart"/>
      <w:r w:rsidRPr="006A38FB">
        <w:rPr>
          <w:rFonts w:cstheme="minorHAnsi"/>
          <w:bCs/>
          <w:sz w:val="24"/>
          <w:szCs w:val="24"/>
          <w:lang w:val="en-US"/>
        </w:rPr>
        <w:t>tiab</w:t>
      </w:r>
      <w:proofErr w:type="spellEnd"/>
      <w:r w:rsidRPr="006A38FB">
        <w:rPr>
          <w:rFonts w:cstheme="minorHAnsi"/>
          <w:bCs/>
          <w:sz w:val="24"/>
          <w:szCs w:val="24"/>
          <w:lang w:val="en-US"/>
        </w:rPr>
        <w:t>]) AND (implement*[</w:t>
      </w:r>
      <w:proofErr w:type="spellStart"/>
      <w:r w:rsidRPr="006A38FB">
        <w:rPr>
          <w:rFonts w:cstheme="minorHAnsi"/>
          <w:bCs/>
          <w:sz w:val="24"/>
          <w:szCs w:val="24"/>
          <w:lang w:val="en-US"/>
        </w:rPr>
        <w:t>tiab</w:t>
      </w:r>
      <w:proofErr w:type="spellEnd"/>
      <w:r w:rsidRPr="006A38FB">
        <w:rPr>
          <w:rFonts w:cstheme="minorHAnsi"/>
          <w:bCs/>
          <w:sz w:val="24"/>
          <w:szCs w:val="24"/>
          <w:lang w:val="en-US"/>
        </w:rPr>
        <w:t xml:space="preserve">] OR </w:t>
      </w:r>
      <w:proofErr w:type="spellStart"/>
      <w:r w:rsidRPr="006A38FB">
        <w:rPr>
          <w:rFonts w:cstheme="minorHAnsi"/>
          <w:bCs/>
          <w:sz w:val="24"/>
          <w:szCs w:val="24"/>
          <w:lang w:val="en-US"/>
        </w:rPr>
        <w:t>complian</w:t>
      </w:r>
      <w:proofErr w:type="spellEnd"/>
      <w:r w:rsidRPr="006A38FB">
        <w:rPr>
          <w:rFonts w:cstheme="minorHAnsi"/>
          <w:bCs/>
          <w:sz w:val="24"/>
          <w:szCs w:val="24"/>
          <w:lang w:val="en-US"/>
        </w:rPr>
        <w:t>*[</w:t>
      </w:r>
      <w:proofErr w:type="spellStart"/>
      <w:r w:rsidRPr="006A38FB">
        <w:rPr>
          <w:rFonts w:cstheme="minorHAnsi"/>
          <w:bCs/>
          <w:sz w:val="24"/>
          <w:szCs w:val="24"/>
          <w:lang w:val="en-US"/>
        </w:rPr>
        <w:t>tiab</w:t>
      </w:r>
      <w:proofErr w:type="spellEnd"/>
      <w:r w:rsidRPr="006A38FB">
        <w:rPr>
          <w:rFonts w:cstheme="minorHAnsi"/>
          <w:bCs/>
          <w:sz w:val="24"/>
          <w:szCs w:val="24"/>
          <w:lang w:val="en-US"/>
        </w:rPr>
        <w:t>] OR adherence[</w:t>
      </w:r>
      <w:proofErr w:type="spellStart"/>
      <w:r w:rsidRPr="006A38FB">
        <w:rPr>
          <w:rFonts w:cstheme="minorHAnsi"/>
          <w:bCs/>
          <w:sz w:val="24"/>
          <w:szCs w:val="24"/>
          <w:lang w:val="en-US"/>
        </w:rPr>
        <w:t>tiab</w:t>
      </w:r>
      <w:proofErr w:type="spellEnd"/>
      <w:r w:rsidRPr="006A38FB">
        <w:rPr>
          <w:rFonts w:cstheme="minorHAnsi"/>
          <w:bCs/>
          <w:sz w:val="24"/>
          <w:szCs w:val="24"/>
          <w:lang w:val="en-US"/>
        </w:rPr>
        <w:t>] OR application[</w:t>
      </w:r>
      <w:proofErr w:type="spellStart"/>
      <w:r w:rsidRPr="006A38FB">
        <w:rPr>
          <w:rFonts w:cstheme="minorHAnsi"/>
          <w:bCs/>
          <w:sz w:val="24"/>
          <w:szCs w:val="24"/>
          <w:lang w:val="en-US"/>
        </w:rPr>
        <w:t>tiab</w:t>
      </w:r>
      <w:proofErr w:type="spellEnd"/>
      <w:r w:rsidRPr="006A38FB">
        <w:rPr>
          <w:rFonts w:cstheme="minorHAnsi"/>
          <w:bCs/>
          <w:sz w:val="24"/>
          <w:szCs w:val="24"/>
          <w:lang w:val="en-US"/>
        </w:rPr>
        <w:t>] OR adoption[</w:t>
      </w:r>
      <w:proofErr w:type="spellStart"/>
      <w:r w:rsidRPr="006A38FB">
        <w:rPr>
          <w:rFonts w:cstheme="minorHAnsi"/>
          <w:bCs/>
          <w:sz w:val="24"/>
          <w:szCs w:val="24"/>
          <w:lang w:val="en-US"/>
        </w:rPr>
        <w:t>tiab</w:t>
      </w:r>
      <w:proofErr w:type="spellEnd"/>
      <w:r w:rsidRPr="006A38FB">
        <w:rPr>
          <w:rFonts w:cstheme="minorHAnsi"/>
          <w:bCs/>
          <w:sz w:val="24"/>
          <w:szCs w:val="24"/>
          <w:lang w:val="en-US"/>
        </w:rPr>
        <w:t>])) AND systematic[sb]</w:t>
      </w:r>
    </w:p>
    <w:p w14:paraId="51C92092" w14:textId="0766BB45" w:rsidR="00AD1203" w:rsidRPr="006A38FB" w:rsidRDefault="00AD1203" w:rsidP="00D75384">
      <w:pPr>
        <w:tabs>
          <w:tab w:val="left" w:pos="9498"/>
        </w:tabs>
        <w:spacing w:line="360" w:lineRule="auto"/>
        <w:ind w:right="39"/>
        <w:jc w:val="both"/>
        <w:rPr>
          <w:rFonts w:cstheme="minorHAnsi"/>
          <w:b/>
          <w:bCs/>
          <w:sz w:val="24"/>
          <w:szCs w:val="24"/>
          <w:lang w:val="en-US"/>
        </w:rPr>
      </w:pPr>
      <w:proofErr w:type="spellStart"/>
      <w:r w:rsidRPr="006A38FB">
        <w:rPr>
          <w:rFonts w:cstheme="minorHAnsi"/>
          <w:b/>
          <w:bCs/>
          <w:sz w:val="24"/>
          <w:szCs w:val="24"/>
          <w:lang w:val="en-US"/>
        </w:rPr>
        <w:t>Embase</w:t>
      </w:r>
      <w:proofErr w:type="spellEnd"/>
      <w:r w:rsidRPr="006A38FB">
        <w:rPr>
          <w:rFonts w:cstheme="minorHAnsi"/>
          <w:b/>
          <w:bCs/>
          <w:sz w:val="24"/>
          <w:szCs w:val="24"/>
          <w:lang w:val="en-US"/>
        </w:rPr>
        <w:t>:</w:t>
      </w:r>
    </w:p>
    <w:p w14:paraId="2BF350EA" w14:textId="5152E38F" w:rsidR="00AD1203" w:rsidRPr="006A38FB" w:rsidRDefault="00AD1203" w:rsidP="006A38FB">
      <w:pPr>
        <w:tabs>
          <w:tab w:val="left" w:pos="9498"/>
        </w:tabs>
        <w:spacing w:line="360" w:lineRule="auto"/>
        <w:ind w:right="39"/>
        <w:jc w:val="both"/>
        <w:rPr>
          <w:rFonts w:cstheme="minorHAnsi"/>
          <w:sz w:val="24"/>
          <w:szCs w:val="24"/>
          <w:lang w:val="en-US"/>
        </w:rPr>
      </w:pPr>
      <w:r w:rsidRPr="006A38FB">
        <w:rPr>
          <w:rFonts w:cstheme="minorHAnsi"/>
          <w:sz w:val="24"/>
          <w:szCs w:val="24"/>
          <w:lang w:val="en-US"/>
        </w:rPr>
        <w:lastRenderedPageBreak/>
        <w:t>('practice guideline'/exp/</w:t>
      </w:r>
      <w:proofErr w:type="spellStart"/>
      <w:r w:rsidRPr="006A38FB">
        <w:rPr>
          <w:rFonts w:cstheme="minorHAnsi"/>
          <w:sz w:val="24"/>
          <w:szCs w:val="24"/>
          <w:lang w:val="en-US"/>
        </w:rPr>
        <w:t>mj</w:t>
      </w:r>
      <w:proofErr w:type="spellEnd"/>
      <w:r w:rsidRPr="006A38FB">
        <w:rPr>
          <w:rFonts w:cstheme="minorHAnsi"/>
          <w:sz w:val="24"/>
          <w:szCs w:val="24"/>
          <w:lang w:val="en-US"/>
        </w:rPr>
        <w:t xml:space="preserve"> or 'protocol compliance'/exp/</w:t>
      </w:r>
      <w:proofErr w:type="spellStart"/>
      <w:r w:rsidRPr="006A38FB">
        <w:rPr>
          <w:rFonts w:cstheme="minorHAnsi"/>
          <w:sz w:val="24"/>
          <w:szCs w:val="24"/>
          <w:lang w:val="en-US"/>
        </w:rPr>
        <w:t>mj</w:t>
      </w:r>
      <w:proofErr w:type="spellEnd"/>
      <w:r w:rsidRPr="006A38FB">
        <w:rPr>
          <w:rFonts w:cstheme="minorHAnsi"/>
          <w:sz w:val="24"/>
          <w:szCs w:val="24"/>
          <w:lang w:val="en-US"/>
        </w:rPr>
        <w:t xml:space="preserve"> or 'patient compliance'/exp/</w:t>
      </w:r>
      <w:proofErr w:type="spellStart"/>
      <w:r w:rsidRPr="006A38FB">
        <w:rPr>
          <w:rFonts w:cstheme="minorHAnsi"/>
          <w:sz w:val="24"/>
          <w:szCs w:val="24"/>
          <w:lang w:val="en-US"/>
        </w:rPr>
        <w:t>mj</w:t>
      </w:r>
      <w:proofErr w:type="spellEnd"/>
      <w:r w:rsidRPr="006A38FB">
        <w:rPr>
          <w:rFonts w:cstheme="minorHAnsi"/>
          <w:sz w:val="24"/>
          <w:szCs w:val="24"/>
          <w:lang w:val="en-US"/>
        </w:rPr>
        <w:t xml:space="preserve"> or 'guideline':</w:t>
      </w:r>
      <w:proofErr w:type="spellStart"/>
      <w:r w:rsidRPr="006A38FB">
        <w:rPr>
          <w:rFonts w:cstheme="minorHAnsi"/>
          <w:sz w:val="24"/>
          <w:szCs w:val="24"/>
          <w:lang w:val="en-US"/>
        </w:rPr>
        <w:t>ab,ti</w:t>
      </w:r>
      <w:proofErr w:type="spellEnd"/>
      <w:r w:rsidRPr="006A38FB">
        <w:rPr>
          <w:rFonts w:cstheme="minorHAnsi"/>
          <w:sz w:val="24"/>
          <w:szCs w:val="24"/>
          <w:lang w:val="en-US"/>
        </w:rPr>
        <w:t>) and (('barrier*':</w:t>
      </w:r>
      <w:proofErr w:type="spellStart"/>
      <w:r w:rsidRPr="006A38FB">
        <w:rPr>
          <w:rFonts w:cstheme="minorHAnsi"/>
          <w:sz w:val="24"/>
          <w:szCs w:val="24"/>
          <w:lang w:val="en-US"/>
        </w:rPr>
        <w:t>ab,ti</w:t>
      </w:r>
      <w:proofErr w:type="spellEnd"/>
      <w:r w:rsidRPr="006A38FB">
        <w:rPr>
          <w:rFonts w:cstheme="minorHAnsi"/>
          <w:sz w:val="24"/>
          <w:szCs w:val="24"/>
          <w:lang w:val="en-US"/>
        </w:rPr>
        <w:t xml:space="preserve"> or 'obstacle*':</w:t>
      </w:r>
      <w:proofErr w:type="spellStart"/>
      <w:r w:rsidRPr="006A38FB">
        <w:rPr>
          <w:rFonts w:cstheme="minorHAnsi"/>
          <w:sz w:val="24"/>
          <w:szCs w:val="24"/>
          <w:lang w:val="en-US"/>
        </w:rPr>
        <w:t>ab,ti</w:t>
      </w:r>
      <w:proofErr w:type="spellEnd"/>
      <w:r w:rsidRPr="006A38FB">
        <w:rPr>
          <w:rFonts w:cstheme="minorHAnsi"/>
          <w:sz w:val="24"/>
          <w:szCs w:val="24"/>
          <w:lang w:val="en-US"/>
        </w:rPr>
        <w:t xml:space="preserve"> or 'impediment*':</w:t>
      </w:r>
      <w:proofErr w:type="spellStart"/>
      <w:r w:rsidRPr="006A38FB">
        <w:rPr>
          <w:rFonts w:cstheme="minorHAnsi"/>
          <w:sz w:val="24"/>
          <w:szCs w:val="24"/>
          <w:lang w:val="en-US"/>
        </w:rPr>
        <w:t>ab,ti</w:t>
      </w:r>
      <w:proofErr w:type="spellEnd"/>
      <w:r w:rsidRPr="006A38FB">
        <w:rPr>
          <w:rFonts w:cstheme="minorHAnsi"/>
          <w:sz w:val="24"/>
          <w:szCs w:val="24"/>
          <w:lang w:val="en-US"/>
        </w:rPr>
        <w:t>) and ('implement*':</w:t>
      </w:r>
      <w:proofErr w:type="spellStart"/>
      <w:r w:rsidRPr="006A38FB">
        <w:rPr>
          <w:rFonts w:cstheme="minorHAnsi"/>
          <w:sz w:val="24"/>
          <w:szCs w:val="24"/>
          <w:lang w:val="en-US"/>
        </w:rPr>
        <w:t>ab,ti</w:t>
      </w:r>
      <w:proofErr w:type="spellEnd"/>
      <w:r w:rsidRPr="006A38FB">
        <w:rPr>
          <w:rFonts w:cstheme="minorHAnsi"/>
          <w:sz w:val="24"/>
          <w:szCs w:val="24"/>
          <w:lang w:val="en-US"/>
        </w:rPr>
        <w:t xml:space="preserve"> or '</w:t>
      </w:r>
      <w:proofErr w:type="spellStart"/>
      <w:r w:rsidRPr="006A38FB">
        <w:rPr>
          <w:rFonts w:cstheme="minorHAnsi"/>
          <w:sz w:val="24"/>
          <w:szCs w:val="24"/>
          <w:lang w:val="en-US"/>
        </w:rPr>
        <w:t>complian</w:t>
      </w:r>
      <w:proofErr w:type="spellEnd"/>
      <w:r w:rsidRPr="006A38FB">
        <w:rPr>
          <w:rFonts w:cstheme="minorHAnsi"/>
          <w:sz w:val="24"/>
          <w:szCs w:val="24"/>
          <w:lang w:val="en-US"/>
        </w:rPr>
        <w:t>*':</w:t>
      </w:r>
      <w:proofErr w:type="spellStart"/>
      <w:r w:rsidRPr="006A38FB">
        <w:rPr>
          <w:rFonts w:cstheme="minorHAnsi"/>
          <w:sz w:val="24"/>
          <w:szCs w:val="24"/>
          <w:lang w:val="en-US"/>
        </w:rPr>
        <w:t>ab,ti</w:t>
      </w:r>
      <w:proofErr w:type="spellEnd"/>
      <w:r w:rsidRPr="006A38FB">
        <w:rPr>
          <w:rFonts w:cstheme="minorHAnsi"/>
          <w:sz w:val="24"/>
          <w:szCs w:val="24"/>
          <w:lang w:val="en-US"/>
        </w:rPr>
        <w:t xml:space="preserve"> or 'adherence*':</w:t>
      </w:r>
      <w:proofErr w:type="spellStart"/>
      <w:r w:rsidRPr="006A38FB">
        <w:rPr>
          <w:rFonts w:cstheme="minorHAnsi"/>
          <w:sz w:val="24"/>
          <w:szCs w:val="24"/>
          <w:lang w:val="en-US"/>
        </w:rPr>
        <w:t>ab,ti</w:t>
      </w:r>
      <w:proofErr w:type="spellEnd"/>
      <w:r w:rsidRPr="006A38FB">
        <w:rPr>
          <w:rFonts w:cstheme="minorHAnsi"/>
          <w:sz w:val="24"/>
          <w:szCs w:val="24"/>
          <w:lang w:val="en-US"/>
        </w:rPr>
        <w:t xml:space="preserve"> or 'application':</w:t>
      </w:r>
      <w:proofErr w:type="spellStart"/>
      <w:r w:rsidRPr="006A38FB">
        <w:rPr>
          <w:rFonts w:cstheme="minorHAnsi"/>
          <w:sz w:val="24"/>
          <w:szCs w:val="24"/>
          <w:lang w:val="en-US"/>
        </w:rPr>
        <w:t>ab,ti</w:t>
      </w:r>
      <w:proofErr w:type="spellEnd"/>
      <w:r w:rsidRPr="006A38FB">
        <w:rPr>
          <w:rFonts w:cstheme="minorHAnsi"/>
          <w:sz w:val="24"/>
          <w:szCs w:val="24"/>
          <w:lang w:val="en-US"/>
        </w:rPr>
        <w:t xml:space="preserve"> or 'adoption':</w:t>
      </w:r>
      <w:proofErr w:type="spellStart"/>
      <w:r w:rsidRPr="006A38FB">
        <w:rPr>
          <w:rFonts w:cstheme="minorHAnsi"/>
          <w:sz w:val="24"/>
          <w:szCs w:val="24"/>
          <w:lang w:val="en-US"/>
        </w:rPr>
        <w:t>ab,ti</w:t>
      </w:r>
      <w:proofErr w:type="spellEnd"/>
      <w:r w:rsidRPr="006A38FB">
        <w:rPr>
          <w:rFonts w:cstheme="minorHAnsi"/>
          <w:sz w:val="24"/>
          <w:szCs w:val="24"/>
          <w:lang w:val="en-US"/>
        </w:rPr>
        <w:t>)) and ([</w:t>
      </w:r>
      <w:proofErr w:type="spellStart"/>
      <w:r w:rsidRPr="006A38FB">
        <w:rPr>
          <w:rFonts w:cstheme="minorHAnsi"/>
          <w:sz w:val="24"/>
          <w:szCs w:val="24"/>
          <w:lang w:val="en-US"/>
        </w:rPr>
        <w:t>cochrane</w:t>
      </w:r>
      <w:proofErr w:type="spellEnd"/>
      <w:r w:rsidRPr="006A38FB">
        <w:rPr>
          <w:rFonts w:cstheme="minorHAnsi"/>
          <w:sz w:val="24"/>
          <w:szCs w:val="24"/>
          <w:lang w:val="en-US"/>
        </w:rPr>
        <w:t xml:space="preserve"> review]/</w:t>
      </w:r>
      <w:proofErr w:type="spellStart"/>
      <w:r w:rsidRPr="006A38FB">
        <w:rPr>
          <w:rFonts w:cstheme="minorHAnsi"/>
          <w:sz w:val="24"/>
          <w:szCs w:val="24"/>
          <w:lang w:val="en-US"/>
        </w:rPr>
        <w:t>lim</w:t>
      </w:r>
      <w:proofErr w:type="spellEnd"/>
      <w:r w:rsidRPr="006A38FB">
        <w:rPr>
          <w:rFonts w:cstheme="minorHAnsi"/>
          <w:sz w:val="24"/>
          <w:szCs w:val="24"/>
          <w:lang w:val="en-US"/>
        </w:rPr>
        <w:t xml:space="preserve"> or [systematic review]/</w:t>
      </w:r>
      <w:proofErr w:type="spellStart"/>
      <w:r w:rsidRPr="006A38FB">
        <w:rPr>
          <w:rFonts w:cstheme="minorHAnsi"/>
          <w:sz w:val="24"/>
          <w:szCs w:val="24"/>
          <w:lang w:val="en-US"/>
        </w:rPr>
        <w:t>lim</w:t>
      </w:r>
      <w:proofErr w:type="spellEnd"/>
      <w:r w:rsidRPr="006A38FB">
        <w:rPr>
          <w:rFonts w:cstheme="minorHAnsi"/>
          <w:sz w:val="24"/>
          <w:szCs w:val="24"/>
          <w:lang w:val="en-US"/>
        </w:rPr>
        <w:t xml:space="preserve"> or [</w:t>
      </w:r>
      <w:proofErr w:type="spellStart"/>
      <w:r w:rsidRPr="006A38FB">
        <w:rPr>
          <w:rFonts w:cstheme="minorHAnsi"/>
          <w:sz w:val="24"/>
          <w:szCs w:val="24"/>
          <w:lang w:val="en-US"/>
        </w:rPr>
        <w:t>meta analysis</w:t>
      </w:r>
      <w:proofErr w:type="spellEnd"/>
      <w:r w:rsidRPr="006A38FB">
        <w:rPr>
          <w:rFonts w:cstheme="minorHAnsi"/>
          <w:sz w:val="24"/>
          <w:szCs w:val="24"/>
          <w:lang w:val="en-US"/>
        </w:rPr>
        <w:t>]/lim or [controlled clinical trial]/</w:t>
      </w:r>
      <w:proofErr w:type="spellStart"/>
      <w:r w:rsidRPr="006A38FB">
        <w:rPr>
          <w:rFonts w:cstheme="minorHAnsi"/>
          <w:sz w:val="24"/>
          <w:szCs w:val="24"/>
          <w:lang w:val="en-US"/>
        </w:rPr>
        <w:t>lim</w:t>
      </w:r>
      <w:proofErr w:type="spellEnd"/>
      <w:r w:rsidRPr="006A38FB">
        <w:rPr>
          <w:rFonts w:cstheme="minorHAnsi"/>
          <w:sz w:val="24"/>
          <w:szCs w:val="24"/>
          <w:lang w:val="en-US"/>
        </w:rPr>
        <w:t xml:space="preserve"> or [randomized controlled trial]/</w:t>
      </w:r>
      <w:proofErr w:type="spellStart"/>
      <w:r w:rsidRPr="006A38FB">
        <w:rPr>
          <w:rFonts w:cstheme="minorHAnsi"/>
          <w:sz w:val="24"/>
          <w:szCs w:val="24"/>
          <w:lang w:val="en-US"/>
        </w:rPr>
        <w:t>lim</w:t>
      </w:r>
      <w:proofErr w:type="spellEnd"/>
      <w:r w:rsidRPr="006A38FB">
        <w:rPr>
          <w:rFonts w:cstheme="minorHAnsi"/>
          <w:sz w:val="24"/>
          <w:szCs w:val="24"/>
          <w:lang w:val="en-US"/>
        </w:rPr>
        <w:t>)</w:t>
      </w:r>
    </w:p>
    <w:p w14:paraId="3073EC9D" w14:textId="0B2B07EF" w:rsidR="00AD1203" w:rsidRPr="006A38FB" w:rsidRDefault="00AD1203" w:rsidP="00D75384">
      <w:pPr>
        <w:tabs>
          <w:tab w:val="left" w:pos="9498"/>
        </w:tabs>
        <w:spacing w:line="360" w:lineRule="auto"/>
        <w:ind w:right="39"/>
        <w:jc w:val="both"/>
        <w:rPr>
          <w:rFonts w:cstheme="minorHAnsi"/>
          <w:b/>
          <w:bCs/>
          <w:sz w:val="24"/>
          <w:szCs w:val="24"/>
          <w:lang w:val="en-US"/>
        </w:rPr>
      </w:pPr>
      <w:r w:rsidRPr="006A38FB">
        <w:rPr>
          <w:rFonts w:cstheme="minorHAnsi"/>
          <w:b/>
          <w:bCs/>
          <w:sz w:val="24"/>
          <w:szCs w:val="24"/>
          <w:lang w:val="en-US"/>
        </w:rPr>
        <w:t>Cochrane:</w:t>
      </w:r>
    </w:p>
    <w:p w14:paraId="6A490113" w14:textId="77777777" w:rsidR="00AD1203" w:rsidRPr="006A38FB" w:rsidRDefault="00AD1203" w:rsidP="006A38FB">
      <w:pPr>
        <w:tabs>
          <w:tab w:val="left" w:pos="9498"/>
        </w:tabs>
        <w:spacing w:line="360" w:lineRule="auto"/>
        <w:ind w:right="39"/>
        <w:jc w:val="both"/>
        <w:rPr>
          <w:rFonts w:cstheme="minorHAnsi"/>
          <w:sz w:val="24"/>
          <w:szCs w:val="24"/>
          <w:lang w:val="en-US"/>
        </w:rPr>
      </w:pPr>
      <w:proofErr w:type="spellStart"/>
      <w:proofErr w:type="gramStart"/>
      <w:r w:rsidRPr="006A38FB">
        <w:rPr>
          <w:rFonts w:cstheme="minorHAnsi"/>
          <w:sz w:val="24"/>
          <w:szCs w:val="24"/>
          <w:lang w:val="en-US"/>
        </w:rPr>
        <w:t>guideline:ti</w:t>
      </w:r>
      <w:proofErr w:type="gramEnd"/>
      <w:r w:rsidRPr="006A38FB">
        <w:rPr>
          <w:rFonts w:cstheme="minorHAnsi"/>
          <w:sz w:val="24"/>
          <w:szCs w:val="24"/>
          <w:lang w:val="en-US"/>
        </w:rPr>
        <w:t>,ab,kw</w:t>
      </w:r>
      <w:proofErr w:type="spellEnd"/>
    </w:p>
    <w:p w14:paraId="0DBB1F08" w14:textId="77777777" w:rsidR="00AD1203" w:rsidRPr="006A38FB" w:rsidRDefault="00AD1203" w:rsidP="006A38FB">
      <w:pPr>
        <w:tabs>
          <w:tab w:val="left" w:pos="9498"/>
        </w:tabs>
        <w:spacing w:line="360" w:lineRule="auto"/>
        <w:ind w:right="39"/>
        <w:jc w:val="both"/>
        <w:rPr>
          <w:rFonts w:cstheme="minorHAnsi"/>
          <w:sz w:val="24"/>
          <w:szCs w:val="24"/>
          <w:lang w:val="en-US"/>
        </w:rPr>
      </w:pPr>
      <w:r w:rsidRPr="006A38FB">
        <w:rPr>
          <w:rFonts w:cstheme="minorHAnsi"/>
          <w:sz w:val="24"/>
          <w:szCs w:val="24"/>
          <w:lang w:val="en-US"/>
        </w:rPr>
        <w:t xml:space="preserve">#2 </w:t>
      </w:r>
      <w:proofErr w:type="spellStart"/>
      <w:proofErr w:type="gramStart"/>
      <w:r w:rsidRPr="006A38FB">
        <w:rPr>
          <w:rFonts w:cstheme="minorHAnsi"/>
          <w:sz w:val="24"/>
          <w:szCs w:val="24"/>
          <w:lang w:val="en-US"/>
        </w:rPr>
        <w:t>barrier:ti</w:t>
      </w:r>
      <w:proofErr w:type="gramEnd"/>
      <w:r w:rsidRPr="006A38FB">
        <w:rPr>
          <w:rFonts w:cstheme="minorHAnsi"/>
          <w:sz w:val="24"/>
          <w:szCs w:val="24"/>
          <w:lang w:val="en-US"/>
        </w:rPr>
        <w:t>,ab,kw</w:t>
      </w:r>
      <w:proofErr w:type="spellEnd"/>
      <w:r w:rsidRPr="006A38FB">
        <w:rPr>
          <w:rFonts w:cstheme="minorHAnsi"/>
          <w:sz w:val="24"/>
          <w:szCs w:val="24"/>
          <w:lang w:val="en-US"/>
        </w:rPr>
        <w:t xml:space="preserve"> or </w:t>
      </w:r>
      <w:proofErr w:type="spellStart"/>
      <w:r w:rsidRPr="006A38FB">
        <w:rPr>
          <w:rFonts w:cstheme="minorHAnsi"/>
          <w:sz w:val="24"/>
          <w:szCs w:val="24"/>
          <w:lang w:val="en-US"/>
        </w:rPr>
        <w:t>obstacle:ti,ab,kw</w:t>
      </w:r>
      <w:proofErr w:type="spellEnd"/>
      <w:r w:rsidRPr="006A38FB">
        <w:rPr>
          <w:rFonts w:cstheme="minorHAnsi"/>
          <w:sz w:val="24"/>
          <w:szCs w:val="24"/>
          <w:lang w:val="en-US"/>
        </w:rPr>
        <w:t xml:space="preserve"> or </w:t>
      </w:r>
      <w:proofErr w:type="spellStart"/>
      <w:r w:rsidRPr="006A38FB">
        <w:rPr>
          <w:rFonts w:cstheme="minorHAnsi"/>
          <w:sz w:val="24"/>
          <w:szCs w:val="24"/>
          <w:lang w:val="en-US"/>
        </w:rPr>
        <w:t>impediment:ti,ab,kw</w:t>
      </w:r>
      <w:proofErr w:type="spellEnd"/>
      <w:r w:rsidRPr="006A38FB">
        <w:rPr>
          <w:rFonts w:cstheme="minorHAnsi"/>
          <w:sz w:val="24"/>
          <w:szCs w:val="24"/>
          <w:lang w:val="en-US"/>
        </w:rPr>
        <w:t xml:space="preserve"> </w:t>
      </w:r>
    </w:p>
    <w:p w14:paraId="5EA22350" w14:textId="77777777" w:rsidR="00AD1203" w:rsidRPr="006A38FB" w:rsidRDefault="00AD1203" w:rsidP="006A38FB">
      <w:pPr>
        <w:tabs>
          <w:tab w:val="left" w:pos="9498"/>
        </w:tabs>
        <w:spacing w:line="360" w:lineRule="auto"/>
        <w:ind w:right="39"/>
        <w:jc w:val="both"/>
        <w:rPr>
          <w:rFonts w:cstheme="minorHAnsi"/>
          <w:sz w:val="24"/>
          <w:szCs w:val="24"/>
          <w:lang w:val="en-US"/>
        </w:rPr>
      </w:pPr>
      <w:r w:rsidRPr="006A38FB">
        <w:rPr>
          <w:rFonts w:cstheme="minorHAnsi"/>
          <w:sz w:val="24"/>
          <w:szCs w:val="24"/>
          <w:lang w:val="en-US"/>
        </w:rPr>
        <w:t xml:space="preserve">#3 (#1 AND #2) </w:t>
      </w:r>
    </w:p>
    <w:p w14:paraId="418AE3AD" w14:textId="361D1E4D" w:rsidR="00466D9F" w:rsidRPr="005D212A" w:rsidRDefault="00466D9F" w:rsidP="00D75384">
      <w:pPr>
        <w:tabs>
          <w:tab w:val="left" w:pos="9498"/>
        </w:tabs>
        <w:spacing w:line="360" w:lineRule="auto"/>
        <w:ind w:right="39"/>
        <w:jc w:val="both"/>
        <w:rPr>
          <w:rFonts w:cstheme="minorHAnsi"/>
          <w:b/>
          <w:bCs/>
          <w:i/>
          <w:sz w:val="24"/>
          <w:szCs w:val="24"/>
          <w:lang w:val="en-US"/>
        </w:rPr>
      </w:pPr>
      <w:r w:rsidRPr="005D212A">
        <w:rPr>
          <w:rFonts w:cstheme="minorHAnsi"/>
          <w:b/>
          <w:bCs/>
          <w:iCs/>
          <w:sz w:val="24"/>
          <w:szCs w:val="24"/>
          <w:lang w:val="en-US"/>
        </w:rPr>
        <w:t>Health System Evidence</w:t>
      </w:r>
    </w:p>
    <w:p w14:paraId="2A211150" w14:textId="5FB90365" w:rsidR="00A15D33" w:rsidRPr="006A38FB" w:rsidRDefault="00767913" w:rsidP="006A38FB">
      <w:pPr>
        <w:tabs>
          <w:tab w:val="left" w:pos="9498"/>
        </w:tabs>
        <w:spacing w:line="360" w:lineRule="auto"/>
        <w:ind w:right="39"/>
        <w:jc w:val="both"/>
        <w:rPr>
          <w:rFonts w:cstheme="minorHAnsi"/>
          <w:i/>
          <w:sz w:val="24"/>
          <w:szCs w:val="24"/>
          <w:lang w:val="en-US"/>
        </w:rPr>
      </w:pPr>
      <w:r w:rsidRPr="006A38FB">
        <w:rPr>
          <w:rFonts w:cstheme="minorHAnsi"/>
          <w:sz w:val="24"/>
          <w:szCs w:val="24"/>
          <w:lang w:val="en-US"/>
        </w:rPr>
        <w:t>Barriers o</w:t>
      </w:r>
      <w:r w:rsidR="00EE6685" w:rsidRPr="006A38FB">
        <w:rPr>
          <w:rFonts w:cstheme="minorHAnsi"/>
          <w:sz w:val="24"/>
          <w:szCs w:val="24"/>
          <w:lang w:val="en-US"/>
        </w:rPr>
        <w:t>r</w:t>
      </w:r>
      <w:r w:rsidRPr="006A38FB">
        <w:rPr>
          <w:rFonts w:cstheme="minorHAnsi"/>
          <w:sz w:val="24"/>
          <w:szCs w:val="24"/>
          <w:lang w:val="en-US"/>
        </w:rPr>
        <w:t xml:space="preserve"> facilitators</w:t>
      </w:r>
    </w:p>
    <w:p w14:paraId="535F2089" w14:textId="06E912DE" w:rsidR="0072422B" w:rsidRPr="00EC2DB9" w:rsidRDefault="009109D4" w:rsidP="00D75384">
      <w:pPr>
        <w:spacing w:line="360" w:lineRule="auto"/>
        <w:jc w:val="both"/>
        <w:rPr>
          <w:rFonts w:cstheme="minorHAnsi"/>
          <w:b/>
          <w:bCs/>
          <w:sz w:val="24"/>
          <w:szCs w:val="24"/>
          <w:lang w:val="en-US"/>
        </w:rPr>
      </w:pPr>
      <w:r w:rsidRPr="00EC2DB9">
        <w:rPr>
          <w:rFonts w:cstheme="minorHAnsi"/>
          <w:b/>
          <w:bCs/>
          <w:sz w:val="24"/>
          <w:szCs w:val="24"/>
          <w:lang w:val="en-US"/>
        </w:rPr>
        <w:t>Data extraction and analysis</w:t>
      </w:r>
    </w:p>
    <w:p w14:paraId="2C76EDCC" w14:textId="7DCE17B9" w:rsidR="00EE6685" w:rsidRDefault="00EE6685" w:rsidP="00D75384">
      <w:pPr>
        <w:autoSpaceDE w:val="0"/>
        <w:autoSpaceDN w:val="0"/>
        <w:adjustRightInd w:val="0"/>
        <w:spacing w:after="0" w:line="360" w:lineRule="auto"/>
        <w:jc w:val="both"/>
        <w:rPr>
          <w:rFonts w:cstheme="minorHAnsi"/>
          <w:bCs/>
          <w:iCs/>
          <w:sz w:val="24"/>
          <w:szCs w:val="24"/>
          <w:lang w:val="en-US"/>
        </w:rPr>
      </w:pPr>
      <w:r w:rsidRPr="006A38FB">
        <w:rPr>
          <w:rFonts w:cstheme="minorHAnsi"/>
          <w:bCs/>
          <w:iCs/>
          <w:sz w:val="24"/>
          <w:szCs w:val="24"/>
          <w:lang w:val="en-US"/>
        </w:rPr>
        <w:t>After removing duplicates, two independent researchers will review titles and abstracts according to established selection criteria, and disagreements will be resolved by a third reviewer. Then two independent reviewers will conduct a full-text review and a third reviewer will resolve disagreements.</w:t>
      </w:r>
    </w:p>
    <w:p w14:paraId="66710D37" w14:textId="77777777" w:rsidR="001E07A5" w:rsidRPr="006A38FB" w:rsidRDefault="001E07A5" w:rsidP="00D75384">
      <w:pPr>
        <w:autoSpaceDE w:val="0"/>
        <w:autoSpaceDN w:val="0"/>
        <w:adjustRightInd w:val="0"/>
        <w:spacing w:after="0" w:line="360" w:lineRule="auto"/>
        <w:jc w:val="both"/>
        <w:rPr>
          <w:rFonts w:cstheme="minorHAnsi"/>
          <w:sz w:val="24"/>
          <w:szCs w:val="24"/>
          <w:lang w:val="en-US"/>
        </w:rPr>
      </w:pPr>
    </w:p>
    <w:p w14:paraId="34B57FF6" w14:textId="498B1D74" w:rsidR="00024759" w:rsidRPr="001E07A5" w:rsidRDefault="002B4BE3" w:rsidP="00D75384">
      <w:pPr>
        <w:autoSpaceDE w:val="0"/>
        <w:autoSpaceDN w:val="0"/>
        <w:adjustRightInd w:val="0"/>
        <w:spacing w:after="0" w:line="360" w:lineRule="auto"/>
        <w:jc w:val="both"/>
        <w:rPr>
          <w:rFonts w:cstheme="minorHAnsi"/>
          <w:b/>
          <w:i/>
          <w:sz w:val="24"/>
          <w:szCs w:val="24"/>
          <w:lang w:val="en-US"/>
        </w:rPr>
      </w:pPr>
      <w:r w:rsidRPr="001E07A5">
        <w:rPr>
          <w:rFonts w:cstheme="minorHAnsi"/>
          <w:b/>
          <w:i/>
          <w:sz w:val="24"/>
          <w:szCs w:val="24"/>
          <w:lang w:val="en-US"/>
        </w:rPr>
        <w:t>Assessment of risk of bias in included studies</w:t>
      </w:r>
    </w:p>
    <w:p w14:paraId="51B50F4D" w14:textId="7D7E1B41" w:rsidR="002B4BE3" w:rsidRPr="006A38FB" w:rsidRDefault="002B4BE3" w:rsidP="00D75384">
      <w:pPr>
        <w:autoSpaceDE w:val="0"/>
        <w:autoSpaceDN w:val="0"/>
        <w:adjustRightInd w:val="0"/>
        <w:spacing w:after="0" w:line="360" w:lineRule="auto"/>
        <w:jc w:val="both"/>
        <w:rPr>
          <w:rFonts w:cstheme="minorHAnsi"/>
          <w:bCs/>
          <w:sz w:val="24"/>
          <w:szCs w:val="24"/>
          <w:lang w:val="en-US"/>
        </w:rPr>
      </w:pPr>
      <w:r w:rsidRPr="006A38FB">
        <w:rPr>
          <w:rFonts w:cstheme="minorHAnsi"/>
          <w:bCs/>
          <w:sz w:val="24"/>
          <w:szCs w:val="24"/>
          <w:lang w:val="en-US"/>
        </w:rPr>
        <w:t>Quantitative studies</w:t>
      </w:r>
    </w:p>
    <w:p w14:paraId="79520588" w14:textId="2484760D" w:rsidR="002B4BE3" w:rsidRPr="006A38FB" w:rsidRDefault="002B4BE3" w:rsidP="00D75384">
      <w:pPr>
        <w:autoSpaceDE w:val="0"/>
        <w:autoSpaceDN w:val="0"/>
        <w:adjustRightInd w:val="0"/>
        <w:spacing w:after="0" w:line="360" w:lineRule="auto"/>
        <w:jc w:val="both"/>
        <w:rPr>
          <w:rFonts w:cstheme="minorHAnsi"/>
          <w:bCs/>
          <w:sz w:val="24"/>
          <w:szCs w:val="24"/>
          <w:lang w:val="en-US"/>
        </w:rPr>
      </w:pPr>
      <w:r w:rsidRPr="006A38FB">
        <w:rPr>
          <w:rFonts w:cstheme="minorHAnsi"/>
          <w:bCs/>
          <w:sz w:val="24"/>
          <w:szCs w:val="24"/>
          <w:lang w:val="en-US"/>
        </w:rPr>
        <w:t>The evaluation of the methodological quality will be made with “ROBIS: Tool to assess risk of bias in systematic reviews” for the reviews of quantitative studies</w:t>
      </w:r>
      <w:r w:rsidR="00403A84" w:rsidRPr="006A38FB">
        <w:rPr>
          <w:rFonts w:cstheme="minorHAnsi"/>
          <w:bCs/>
          <w:sz w:val="24"/>
          <w:szCs w:val="24"/>
          <w:lang w:val="en-US"/>
        </w:rPr>
        <w:t xml:space="preserve"> </w:t>
      </w:r>
      <w:r w:rsidR="00403A84" w:rsidRPr="006A38FB">
        <w:rPr>
          <w:rFonts w:cstheme="minorHAnsi"/>
          <w:bCs/>
          <w:sz w:val="24"/>
          <w:szCs w:val="24"/>
        </w:rPr>
        <w:fldChar w:fldCharType="begin" w:fldLock="1"/>
      </w:r>
      <w:r w:rsidR="00403A84" w:rsidRPr="006A38FB">
        <w:rPr>
          <w:rFonts w:cstheme="minorHAnsi"/>
          <w:bCs/>
          <w:sz w:val="24"/>
          <w:szCs w:val="24"/>
          <w:lang w:val="en-US"/>
        </w:rPr>
        <w:instrText>ADDIN CSL_CITATION {"citationItems":[{"id":"ITEM-1","itemData":{"DOI":"10.1016/j.jclinepi.2015.06.005","author":[{"dropping-particle":"","family":"Higgins","given":"Julian P T","non-dropping-particle":"","parse-names":false,"suffix":""},{"dropping-particle":"","family":"Caldwell","given":"Deborah M","non-dropping-particle":"","parse-names":false,"suffix":""},{"dropping-particle":"","family":"Whiting","given":"Penny","non-dropping-particle":"","parse-names":false,"suffix":""},{"dropping-particle":"","family":"Savovi","given":"Jelena","non-dropping-particle":"","parse-names":false,"suffix":""}],"id":"ITEM-1","issued":{"date-parts":[["2016"]]},"page":"225-234","title":"ROBIS : A new tool to assess risk of bias in systematic reviews was developed","type":"article-journal","volume":"69"},"uris":["http://www.mendeley.com/documents/?uuid=8bb58d22-d461-4007-839d-fd1b277fab41"]}],"mendeley":{"formattedCitation":"(9)","plainTextFormattedCitation":"(9)","previouslyFormattedCitation":"(9)"},"properties":{"noteIndex":0},"schema":"https://github.com/citation-style-language/schema/raw/master/csl-citation.json"}</w:instrText>
      </w:r>
      <w:r w:rsidR="00403A84" w:rsidRPr="006A38FB">
        <w:rPr>
          <w:rFonts w:cstheme="minorHAnsi"/>
          <w:bCs/>
          <w:sz w:val="24"/>
          <w:szCs w:val="24"/>
        </w:rPr>
        <w:fldChar w:fldCharType="separate"/>
      </w:r>
      <w:r w:rsidR="00403A84" w:rsidRPr="006A38FB">
        <w:rPr>
          <w:rFonts w:cstheme="minorHAnsi"/>
          <w:bCs/>
          <w:noProof/>
          <w:sz w:val="24"/>
          <w:szCs w:val="24"/>
          <w:lang w:val="en-US"/>
        </w:rPr>
        <w:t>(9)</w:t>
      </w:r>
      <w:r w:rsidR="00403A84" w:rsidRPr="006A38FB">
        <w:rPr>
          <w:rFonts w:cstheme="minorHAnsi"/>
          <w:bCs/>
          <w:sz w:val="24"/>
          <w:szCs w:val="24"/>
        </w:rPr>
        <w:fldChar w:fldCharType="end"/>
      </w:r>
      <w:r w:rsidRPr="006A38FB">
        <w:rPr>
          <w:rFonts w:cstheme="minorHAnsi"/>
          <w:bCs/>
          <w:sz w:val="24"/>
          <w:szCs w:val="24"/>
          <w:lang w:val="en-US"/>
        </w:rPr>
        <w:t>. Two reviewers will apply the methodological quality evaluation criteria independently, any disagreement will be reviewed with a third evaluator.</w:t>
      </w:r>
    </w:p>
    <w:p w14:paraId="654A5AB1" w14:textId="77777777" w:rsidR="002B4BE3" w:rsidRPr="006A38FB" w:rsidRDefault="002B4BE3" w:rsidP="00D75384">
      <w:pPr>
        <w:autoSpaceDE w:val="0"/>
        <w:autoSpaceDN w:val="0"/>
        <w:adjustRightInd w:val="0"/>
        <w:spacing w:after="0" w:line="360" w:lineRule="auto"/>
        <w:jc w:val="both"/>
        <w:rPr>
          <w:rFonts w:cstheme="minorHAnsi"/>
          <w:sz w:val="24"/>
          <w:szCs w:val="24"/>
          <w:lang w:val="en-US"/>
        </w:rPr>
      </w:pPr>
    </w:p>
    <w:p w14:paraId="48C5A3ED" w14:textId="77777777" w:rsidR="002B4BE3" w:rsidRPr="006A38FB" w:rsidRDefault="002B4BE3" w:rsidP="00D75384">
      <w:pPr>
        <w:autoSpaceDE w:val="0"/>
        <w:autoSpaceDN w:val="0"/>
        <w:adjustRightInd w:val="0"/>
        <w:spacing w:after="0" w:line="360" w:lineRule="auto"/>
        <w:jc w:val="both"/>
        <w:rPr>
          <w:rFonts w:cstheme="minorHAnsi"/>
          <w:sz w:val="24"/>
          <w:szCs w:val="24"/>
          <w:lang w:val="en-US"/>
        </w:rPr>
      </w:pPr>
      <w:r w:rsidRPr="006A38FB">
        <w:rPr>
          <w:rFonts w:cstheme="minorHAnsi"/>
          <w:sz w:val="24"/>
          <w:szCs w:val="24"/>
          <w:lang w:val="en-US"/>
        </w:rPr>
        <w:t>Qualitative studies</w:t>
      </w:r>
    </w:p>
    <w:p w14:paraId="4EB8D2A5" w14:textId="7B5EA4A7" w:rsidR="00303DBA" w:rsidRPr="006A38FB" w:rsidRDefault="002B4BE3" w:rsidP="00D75384">
      <w:pPr>
        <w:autoSpaceDE w:val="0"/>
        <w:autoSpaceDN w:val="0"/>
        <w:adjustRightInd w:val="0"/>
        <w:spacing w:after="0" w:line="360" w:lineRule="auto"/>
        <w:jc w:val="both"/>
        <w:rPr>
          <w:rStyle w:val="Normal1"/>
          <w:rFonts w:eastAsia="Cambria" w:cstheme="minorHAnsi"/>
          <w:sz w:val="24"/>
          <w:szCs w:val="24"/>
          <w:lang w:val="en-GB"/>
        </w:rPr>
      </w:pPr>
      <w:r w:rsidRPr="006A38FB">
        <w:rPr>
          <w:rStyle w:val="Normal1"/>
          <w:rFonts w:eastAsia="Cambria" w:cstheme="minorHAnsi"/>
          <w:sz w:val="24"/>
          <w:szCs w:val="24"/>
          <w:lang w:val="en-GB"/>
        </w:rPr>
        <w:lastRenderedPageBreak/>
        <w:t xml:space="preserve">The quality evaluation of the reviews was conducted independently by two reviewers with the tool developed by the Joanna Briggs Institute (JBI) "Checklist for Systematic Reviews and Research Syntheses" </w:t>
      </w:r>
      <w:r w:rsidR="00403A84" w:rsidRPr="006A38FB">
        <w:rPr>
          <w:rStyle w:val="Normal1"/>
          <w:rFonts w:eastAsia="Cambria" w:cstheme="minorHAnsi"/>
          <w:sz w:val="24"/>
          <w:szCs w:val="24"/>
          <w:lang w:val="en-GB"/>
        </w:rPr>
        <w:fldChar w:fldCharType="begin" w:fldLock="1"/>
      </w:r>
      <w:r w:rsidR="00403A84" w:rsidRPr="006A38FB">
        <w:rPr>
          <w:rStyle w:val="Normal1"/>
          <w:rFonts w:eastAsia="Cambria" w:cstheme="minorHAnsi"/>
          <w:sz w:val="24"/>
          <w:szCs w:val="24"/>
          <w:lang w:val="en-GB"/>
        </w:rPr>
        <w:instrText>ADDIN CSL_CITATION {"citationItems":[{"id":"ITEM-1","itemData":{"abstract":"The core of evidence synthesis is the systematic review of literature of a particular intervention, condition or issue. The systematic review is essentially an analysis of the available literature (that is, evidence) and a judgment of the effectiveness or otherwise of a practice, involving a series of complex steps. The JBI takes a particular view on what counts as evidence and the methods utilized to synthesize those different types of evidence. In line with this broader view of evidence, the Institute has developed theories, methodologies and rigorous processes for the critical appraisal and synthesis of these diverse forms of evidence in order to aid in clinical decision-making in health care. There now exists JBI guidance for conducting reviews of effectiveness research, qualitative research, prevalence/incidence, etiology/risk, economic evaluations, text/opinion, diagnostic test accuracy, mixed-methods, umbrella reviews and scoping reviews. Further information regarding JBI systematic reviews can be found in the JBI Reviewer’s Manual on our website.","author":[{"dropping-particle":"","family":"The Joanna Briggs Institute","given":"","non-dropping-particle":"","parse-names":false,"suffix":""}],"container-title":"The Joanna Briggs Institute","id":"ITEM-1","issued":{"date-parts":[["2016"]]},"number-of-pages":"1-7","title":"Checklist for Systematic Reviews and Research Syntheses","type":"report"},"uris":["http://www.mendeley.com/documents/?uuid=d946ecbf-b11c-4208-adc7-ec667c812207"]}],"mendeley":{"formattedCitation":"(10)","plainTextFormattedCitation":"(10)","previouslyFormattedCitation":"(10)"},"properties":{"noteIndex":0},"schema":"https://github.com/citation-style-language/schema/raw/master/csl-citation.json"}</w:instrText>
      </w:r>
      <w:r w:rsidR="00403A84" w:rsidRPr="006A38FB">
        <w:rPr>
          <w:rStyle w:val="Normal1"/>
          <w:rFonts w:eastAsia="Cambria" w:cstheme="minorHAnsi"/>
          <w:sz w:val="24"/>
          <w:szCs w:val="24"/>
          <w:lang w:val="en-GB"/>
        </w:rPr>
        <w:fldChar w:fldCharType="separate"/>
      </w:r>
      <w:r w:rsidR="00403A84" w:rsidRPr="006A38FB">
        <w:rPr>
          <w:rStyle w:val="Normal1"/>
          <w:rFonts w:eastAsia="Cambria" w:cstheme="minorHAnsi"/>
          <w:noProof/>
          <w:sz w:val="24"/>
          <w:szCs w:val="24"/>
          <w:lang w:val="en-GB"/>
        </w:rPr>
        <w:t>(10)</w:t>
      </w:r>
      <w:r w:rsidR="00403A84" w:rsidRPr="006A38FB">
        <w:rPr>
          <w:rStyle w:val="Normal1"/>
          <w:rFonts w:eastAsia="Cambria" w:cstheme="minorHAnsi"/>
          <w:sz w:val="24"/>
          <w:szCs w:val="24"/>
          <w:lang w:val="en-GB"/>
        </w:rPr>
        <w:fldChar w:fldCharType="end"/>
      </w:r>
    </w:p>
    <w:p w14:paraId="128BD103" w14:textId="77777777" w:rsidR="002B4BE3" w:rsidRPr="006A38FB" w:rsidRDefault="002B4BE3" w:rsidP="00D75384">
      <w:pPr>
        <w:autoSpaceDE w:val="0"/>
        <w:autoSpaceDN w:val="0"/>
        <w:adjustRightInd w:val="0"/>
        <w:spacing w:after="0" w:line="360" w:lineRule="auto"/>
        <w:jc w:val="both"/>
        <w:rPr>
          <w:rFonts w:cstheme="minorHAnsi"/>
          <w:sz w:val="24"/>
          <w:szCs w:val="24"/>
          <w:lang w:val="en-US"/>
        </w:rPr>
      </w:pPr>
    </w:p>
    <w:p w14:paraId="5BFD9FA6" w14:textId="77777777" w:rsidR="002B4BE3" w:rsidRPr="00EC2DB9" w:rsidRDefault="002B4BE3" w:rsidP="00D75384">
      <w:pPr>
        <w:pStyle w:val="Prrafodelista"/>
        <w:spacing w:line="360" w:lineRule="auto"/>
        <w:ind w:left="0"/>
        <w:jc w:val="both"/>
        <w:rPr>
          <w:rFonts w:cstheme="minorHAnsi"/>
          <w:b/>
          <w:i/>
          <w:sz w:val="24"/>
          <w:szCs w:val="24"/>
          <w:lang w:val="en-US"/>
        </w:rPr>
      </w:pPr>
      <w:r w:rsidRPr="00EC2DB9">
        <w:rPr>
          <w:rFonts w:cstheme="minorHAnsi"/>
          <w:b/>
          <w:i/>
          <w:sz w:val="24"/>
          <w:szCs w:val="24"/>
          <w:lang w:val="en-US"/>
        </w:rPr>
        <w:t>Data extraction and management</w:t>
      </w:r>
    </w:p>
    <w:p w14:paraId="116B456B" w14:textId="77777777" w:rsidR="002B4BE3" w:rsidRPr="006A38FB" w:rsidRDefault="002B4BE3" w:rsidP="00D75384">
      <w:pPr>
        <w:autoSpaceDE w:val="0"/>
        <w:autoSpaceDN w:val="0"/>
        <w:adjustRightInd w:val="0"/>
        <w:spacing w:after="0" w:line="360" w:lineRule="auto"/>
        <w:jc w:val="both"/>
        <w:rPr>
          <w:rFonts w:cstheme="minorHAnsi"/>
          <w:bCs/>
          <w:iCs/>
          <w:sz w:val="24"/>
          <w:szCs w:val="24"/>
          <w:lang w:val="en-US"/>
        </w:rPr>
      </w:pPr>
      <w:r w:rsidRPr="006A38FB">
        <w:rPr>
          <w:rFonts w:cstheme="minorHAnsi"/>
          <w:bCs/>
          <w:iCs/>
          <w:sz w:val="24"/>
          <w:szCs w:val="24"/>
          <w:lang w:val="en-US"/>
        </w:rPr>
        <w:t>Data extraction will be using forms designed by the researchers with the following information: country where the individual studies included in each review were conducted, income level of those countries, level of care (that is, primary, secondary or tertiary care), health topic, type of review (quantitative, qualitative or mixed depending on the type of studies included in the review) and the results and conclusions synthesized by the review authors.</w:t>
      </w:r>
    </w:p>
    <w:p w14:paraId="5514811F" w14:textId="77777777" w:rsidR="009D04BB" w:rsidRPr="00EC2DB9" w:rsidRDefault="009D04BB" w:rsidP="00D75384">
      <w:pPr>
        <w:spacing w:line="360" w:lineRule="auto"/>
        <w:jc w:val="both"/>
        <w:rPr>
          <w:rFonts w:cstheme="minorHAnsi"/>
          <w:b/>
          <w:i/>
          <w:sz w:val="24"/>
          <w:szCs w:val="24"/>
          <w:lang w:val="en-US"/>
        </w:rPr>
      </w:pPr>
      <w:r w:rsidRPr="00EC2DB9">
        <w:rPr>
          <w:rFonts w:cstheme="minorHAnsi"/>
          <w:b/>
          <w:i/>
          <w:sz w:val="24"/>
          <w:szCs w:val="24"/>
          <w:lang w:val="en-US"/>
        </w:rPr>
        <w:t>Data Synthesis</w:t>
      </w:r>
    </w:p>
    <w:p w14:paraId="40028DAD" w14:textId="5E587BB5" w:rsidR="00A42740" w:rsidRPr="006A38FB" w:rsidRDefault="009D04BB" w:rsidP="00D75384">
      <w:pPr>
        <w:spacing w:line="360" w:lineRule="auto"/>
        <w:jc w:val="both"/>
        <w:rPr>
          <w:rFonts w:cstheme="minorHAnsi"/>
          <w:bCs/>
          <w:sz w:val="24"/>
          <w:szCs w:val="24"/>
          <w:lang w:val="en-US"/>
        </w:rPr>
      </w:pPr>
      <w:r w:rsidRPr="006A38FB">
        <w:rPr>
          <w:rFonts w:cstheme="minorHAnsi"/>
          <w:sz w:val="24"/>
          <w:szCs w:val="24"/>
          <w:lang w:val="en-US"/>
        </w:rPr>
        <w:t>The qualitative synthesis will be carried out in three stages (14). The first stage will seek to determine how the studies were related, taking into account the political</w:t>
      </w:r>
      <w:r w:rsidR="00F56B10" w:rsidRPr="006A38FB">
        <w:rPr>
          <w:rFonts w:cstheme="minorHAnsi"/>
          <w:sz w:val="24"/>
          <w:szCs w:val="24"/>
          <w:lang w:val="en-US"/>
        </w:rPr>
        <w:t>/</w:t>
      </w:r>
      <w:r w:rsidRPr="006A38FB">
        <w:rPr>
          <w:rFonts w:cstheme="minorHAnsi"/>
          <w:sz w:val="24"/>
          <w:szCs w:val="24"/>
          <w:lang w:val="en-US"/>
        </w:rPr>
        <w:t xml:space="preserve">social context, the health / organization system, the CPG, individuals and patients, according to the model of </w:t>
      </w:r>
      <w:proofErr w:type="spellStart"/>
      <w:r w:rsidRPr="006A38FB">
        <w:rPr>
          <w:rFonts w:cstheme="minorHAnsi"/>
          <w:sz w:val="24"/>
          <w:szCs w:val="24"/>
          <w:lang w:val="en-US"/>
        </w:rPr>
        <w:t>Flottorp</w:t>
      </w:r>
      <w:proofErr w:type="spellEnd"/>
      <w:r w:rsidRPr="006A38FB">
        <w:rPr>
          <w:rFonts w:cstheme="minorHAnsi"/>
          <w:sz w:val="24"/>
          <w:szCs w:val="24"/>
          <w:lang w:val="en-US"/>
        </w:rPr>
        <w:t xml:space="preserve"> et al</w:t>
      </w:r>
      <w:r w:rsidR="00403A84" w:rsidRPr="006A38FB">
        <w:rPr>
          <w:rFonts w:cstheme="minorHAnsi"/>
          <w:sz w:val="24"/>
          <w:szCs w:val="24"/>
          <w:lang w:val="en-US"/>
        </w:rPr>
        <w:t xml:space="preserve"> </w:t>
      </w:r>
      <w:r w:rsidR="00403A84" w:rsidRPr="006A38FB">
        <w:rPr>
          <w:rFonts w:cstheme="minorHAnsi"/>
          <w:sz w:val="24"/>
          <w:szCs w:val="24"/>
          <w:lang w:val="es-ES"/>
        </w:rPr>
        <w:fldChar w:fldCharType="begin" w:fldLock="1"/>
      </w:r>
      <w:r w:rsidR="00403A84" w:rsidRPr="006A38FB">
        <w:rPr>
          <w:rFonts w:cstheme="minorHAnsi"/>
          <w:sz w:val="24"/>
          <w:szCs w:val="24"/>
          <w:lang w:val="en-US"/>
        </w:rPr>
        <w:instrText>ADDIN CSL_CITATION {"citationItems":[{"id":"ITEM-1","itemData":{"DOI":"10.1186/1748-5908-8-35","ISBN":"1748-5908","ISSN":"17485908","PMID":"23522377","abstract":"BACKGROUND: Determinants of practice are factors that might prevent or enable improvements. Several checklists, frameworks, taxonomies, and classifications of determinants of healthcare professional practice have been published. In this paper, we describe the development of a comprehensive, integrated checklist of determinants of practice (the TICD checklist).\\n\\nMETHODS: We performed a systematic review of frameworks of determinants of practice followed by a consensus process. We searched electronic databases and screened the reference lists of key background documents. Two authors independently assessed titles and abstracts, and potentially relevant full text articles. We compiled a list of attributes that a checklist should have: comprehensiveness, relevance, applicability, simplicity, logic, clarity, usability, suitability, and usefulness. We assessed included articles using these criteria and collected information about the theory, model, or logic underlying how the factors (determinants) were selected, described, and grouped, the strengths and weaknesses of the checklist, and the determinants and the domains in each checklist. We drafted a preliminary checklist based on an aggregated list of determinants from the included checklists, and finalized the checklist by a consensus process among implementation researchers.\\n\\nRESULTS: We screened 5,778 titles and abstracts and retrieved 87 potentially relevant papers in full text. Several of these papers had references to papers that we also retrieved in full text. We also checked potentially relevant papers we had on file that were not retrieved by the searches. We included 12 checklists. None of these were completely comprehensive when compared to the aggregated list of determinants and domains. We developed a checklist with 57 potential determinants of practice grouped in seven domains: guideline factors, individual health professional factors, patient factors, professional interactions, incentives and resources, capacity for organisational change, and social, political, and legal factors. We also developed five worksheets to facilitate the use of the checklist.\\n\\nCONCLUSIONS: Based on a systematic review and a consensus process we developed a checklist that aims to be comprehensive and to build on the strengths of each of the 12 included checklists. The checklist is accompanied with five worksheets to facilitate its use in implementation research and quality improvement projects.","author":[{"dropping-particle":"","family":"Flottorp",</w:instrText>
      </w:r>
      <w:r w:rsidR="00403A84" w:rsidRPr="006A38FB">
        <w:rPr>
          <w:rFonts w:cstheme="minorHAnsi"/>
          <w:sz w:val="24"/>
          <w:szCs w:val="24"/>
          <w:lang w:val="es-ES"/>
        </w:rPr>
        <w:instrText>"given":"Signe A","non-dropping-particle":"","parse-names":false,"suffix":""}</w:instrText>
      </w:r>
      <w:r w:rsidR="00403A84" w:rsidRPr="006A38FB">
        <w:rPr>
          <w:rFonts w:cstheme="minorHAnsi"/>
          <w:sz w:val="24"/>
          <w:szCs w:val="24"/>
          <w:lang w:val="en-US"/>
        </w:rPr>
        <w:instrText>,{"dropping-particle":"","family":"Oxman","given":"Andrew D","non-dropping-particle":"","parse-names":false,"suffix":""},{"dropping-particle":"","family":"Krause","given":"Jane","non-dropping-particle":"","parse-names":false,"suffix":""},{"dropping-particle":"","family":"Musila","given":"Nyokabi R","non-dropping-particle":"","parse-names":false,"suffix":""},{"dropping-particle":"","family":"Wensing","given":"Michel","non-dropping-particle":"","parse-names":false,"suffix":""},{"dropping-particle":"","family":"Godycki-Cwirko","given":"Maciek","non-dropping-particle":"","parse-names":false,"suffix":""},{"dropping-particle":"","family":"Baker","given":"Richard","non-dropping-particle":"","parse-names":false,"suffix":""},{"dropping-particle":"","family":"Eccles","given":"Martin P","non-dropping-particle":"","parse-names":false,"suffix":""}],"container-title":"Implementation Science","id":"ITEM-1","issue":"35","issued":{"date-parts":[["2013"]]},"page":"1-11","title":"A checklist for identifying determinants of practice: A systematic review and synthesis of frameworks and taxonomies of factors that prevent or enable improvements in healthcare professional practice","type":"article-journal","volume":"8"},"uris":["http://www.mendeley.com/documents/?uuid=07060166-ff44-49a1-9a5e-343202f5baa9"]}],"mendeley":{"formattedCitation":"(6)","plainTextFormattedCitation":"(6)"},"properties":{"noteIndex":0},"schema":"https://github.com/citation-style-language/schema/raw/master/csl-citation.json"}</w:instrText>
      </w:r>
      <w:r w:rsidR="00403A84" w:rsidRPr="006A38FB">
        <w:rPr>
          <w:rFonts w:cstheme="minorHAnsi"/>
          <w:sz w:val="24"/>
          <w:szCs w:val="24"/>
          <w:lang w:val="es-ES"/>
        </w:rPr>
        <w:fldChar w:fldCharType="separate"/>
      </w:r>
      <w:r w:rsidR="00403A84" w:rsidRPr="006A38FB">
        <w:rPr>
          <w:rFonts w:cstheme="minorHAnsi"/>
          <w:noProof/>
          <w:sz w:val="24"/>
          <w:szCs w:val="24"/>
          <w:lang w:val="en-US"/>
        </w:rPr>
        <w:t>(6)</w:t>
      </w:r>
      <w:r w:rsidR="00403A84" w:rsidRPr="006A38FB">
        <w:rPr>
          <w:rFonts w:cstheme="minorHAnsi"/>
          <w:sz w:val="24"/>
          <w:szCs w:val="24"/>
          <w:lang w:val="es-ES"/>
        </w:rPr>
        <w:fldChar w:fldCharType="end"/>
      </w:r>
      <w:r w:rsidRPr="006A38FB">
        <w:rPr>
          <w:rFonts w:cstheme="minorHAnsi"/>
          <w:sz w:val="24"/>
          <w:szCs w:val="24"/>
          <w:lang w:val="en-US"/>
        </w:rPr>
        <w:t>. Key concepts will be extracted from the results and discussions of the included reviews and related to the contexts or themes described. The second stage will compare the studies with the key themes or concepts identified in the first stage; the data will be grouped into similar concepts. An array will be created with the revisions in the columns and the contexts in rows, allowing you to explore the relationships between them. Finally, the third stage will include the synthesis of the problems identified in the previous stages, and a final analysis.</w:t>
      </w:r>
    </w:p>
    <w:p w14:paraId="1338BC76" w14:textId="1607B95F" w:rsidR="00197DBB" w:rsidRPr="006A38FB" w:rsidRDefault="00403A84" w:rsidP="00D75384">
      <w:pPr>
        <w:spacing w:line="360" w:lineRule="auto"/>
        <w:jc w:val="both"/>
        <w:rPr>
          <w:rFonts w:cstheme="minorHAnsi"/>
          <w:b/>
          <w:sz w:val="24"/>
          <w:szCs w:val="24"/>
          <w:lang w:val="en-US"/>
        </w:rPr>
      </w:pPr>
      <w:r w:rsidRPr="006A38FB">
        <w:rPr>
          <w:rFonts w:cstheme="minorHAnsi"/>
          <w:b/>
          <w:sz w:val="24"/>
          <w:szCs w:val="24"/>
          <w:lang w:val="en-US"/>
        </w:rPr>
        <w:t xml:space="preserve">Figure 1- </w:t>
      </w:r>
      <w:r w:rsidR="00D75384" w:rsidRPr="006A38FB">
        <w:rPr>
          <w:rFonts w:cstheme="minorHAnsi"/>
          <w:b/>
          <w:sz w:val="24"/>
          <w:szCs w:val="24"/>
          <w:lang w:val="en-US"/>
        </w:rPr>
        <w:t>Prisma</w:t>
      </w:r>
    </w:p>
    <w:p w14:paraId="02A2C127" w14:textId="30DEF00A" w:rsidR="00197DBB" w:rsidRPr="006A38FB" w:rsidRDefault="00D75384" w:rsidP="00D75384">
      <w:pPr>
        <w:spacing w:line="360" w:lineRule="auto"/>
        <w:jc w:val="both"/>
        <w:rPr>
          <w:rFonts w:cstheme="minorHAnsi"/>
          <w:sz w:val="24"/>
          <w:szCs w:val="24"/>
          <w:lang w:val="es-ES"/>
        </w:rPr>
      </w:pPr>
      <w:r w:rsidRPr="006A38FB">
        <w:rPr>
          <w:rFonts w:cstheme="minorHAnsi"/>
          <w:noProof/>
          <w:sz w:val="24"/>
          <w:szCs w:val="24"/>
          <w:lang w:val="en-US"/>
        </w:rPr>
        <w:lastRenderedPageBreak/>
        <w:drawing>
          <wp:inline distT="0" distB="0" distL="0" distR="0" wp14:anchorId="3D0CC46B" wp14:editId="1D438D20">
            <wp:extent cx="6091518" cy="3562206"/>
            <wp:effectExtent l="0" t="0" r="508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0861" cy="3567670"/>
                    </a:xfrm>
                    <a:prstGeom prst="rect">
                      <a:avLst/>
                    </a:prstGeom>
                    <a:noFill/>
                  </pic:spPr>
                </pic:pic>
              </a:graphicData>
            </a:graphic>
          </wp:inline>
        </w:drawing>
      </w:r>
    </w:p>
    <w:p w14:paraId="38D8B72E" w14:textId="77777777" w:rsidR="00197DBB" w:rsidRPr="006A38FB" w:rsidRDefault="00197DBB" w:rsidP="00D75384">
      <w:pPr>
        <w:spacing w:line="360" w:lineRule="auto"/>
        <w:jc w:val="both"/>
        <w:rPr>
          <w:rFonts w:cstheme="minorHAnsi"/>
          <w:sz w:val="24"/>
          <w:szCs w:val="24"/>
          <w:lang w:val="es-ES"/>
        </w:rPr>
      </w:pPr>
    </w:p>
    <w:p w14:paraId="6CF83A86" w14:textId="415F2B49" w:rsidR="00037B4C" w:rsidRPr="006A38FB" w:rsidRDefault="00037B4C" w:rsidP="00D75384">
      <w:pPr>
        <w:spacing w:line="360" w:lineRule="auto"/>
        <w:jc w:val="both"/>
        <w:rPr>
          <w:rFonts w:cstheme="minorHAnsi"/>
          <w:sz w:val="24"/>
          <w:szCs w:val="24"/>
        </w:rPr>
      </w:pPr>
    </w:p>
    <w:p w14:paraId="7B0C5BB8" w14:textId="242797A2" w:rsidR="00403A84" w:rsidRPr="006A38FB" w:rsidRDefault="00403A84" w:rsidP="00D75384">
      <w:pPr>
        <w:spacing w:line="360" w:lineRule="auto"/>
        <w:jc w:val="both"/>
        <w:rPr>
          <w:rFonts w:cstheme="minorHAnsi"/>
          <w:sz w:val="24"/>
          <w:szCs w:val="24"/>
        </w:rPr>
      </w:pPr>
    </w:p>
    <w:p w14:paraId="1DF0EA03" w14:textId="77777777" w:rsidR="00403A84" w:rsidRPr="006A38FB" w:rsidRDefault="00403A84" w:rsidP="00D75384">
      <w:pPr>
        <w:spacing w:line="360" w:lineRule="auto"/>
        <w:jc w:val="both"/>
        <w:rPr>
          <w:rFonts w:cstheme="minorHAnsi"/>
          <w:sz w:val="24"/>
          <w:szCs w:val="24"/>
        </w:rPr>
      </w:pPr>
    </w:p>
    <w:p w14:paraId="09EA1D38" w14:textId="77777777" w:rsidR="00037B4C" w:rsidRPr="006A38FB" w:rsidRDefault="00037B4C" w:rsidP="00D75384">
      <w:pPr>
        <w:spacing w:line="360" w:lineRule="auto"/>
        <w:jc w:val="both"/>
        <w:rPr>
          <w:rFonts w:cstheme="minorHAnsi"/>
          <w:sz w:val="24"/>
          <w:szCs w:val="24"/>
        </w:rPr>
      </w:pPr>
    </w:p>
    <w:p w14:paraId="756FAE9A" w14:textId="77777777" w:rsidR="00037B4C" w:rsidRPr="006A38FB" w:rsidRDefault="00037B4C" w:rsidP="00D75384">
      <w:pPr>
        <w:spacing w:line="360" w:lineRule="auto"/>
        <w:jc w:val="both"/>
        <w:rPr>
          <w:rFonts w:cstheme="minorHAnsi"/>
          <w:sz w:val="24"/>
          <w:szCs w:val="24"/>
        </w:rPr>
      </w:pPr>
    </w:p>
    <w:p w14:paraId="588A522A" w14:textId="77777777" w:rsidR="00D11D32" w:rsidRPr="006A38FB" w:rsidRDefault="00D11D32" w:rsidP="00D75384">
      <w:pPr>
        <w:spacing w:line="360" w:lineRule="auto"/>
        <w:jc w:val="both"/>
        <w:rPr>
          <w:rFonts w:cstheme="minorHAnsi"/>
          <w:sz w:val="24"/>
          <w:szCs w:val="24"/>
        </w:rPr>
      </w:pPr>
    </w:p>
    <w:p w14:paraId="4D7EF7CA" w14:textId="77777777" w:rsidR="00D11D32" w:rsidRPr="006A38FB" w:rsidRDefault="00D11D32" w:rsidP="00D75384">
      <w:pPr>
        <w:spacing w:line="360" w:lineRule="auto"/>
        <w:jc w:val="both"/>
        <w:rPr>
          <w:rFonts w:cstheme="minorHAnsi"/>
          <w:sz w:val="24"/>
          <w:szCs w:val="24"/>
        </w:rPr>
      </w:pPr>
    </w:p>
    <w:p w14:paraId="1AF4D4C1" w14:textId="77777777" w:rsidR="00D11D32" w:rsidRPr="006A38FB" w:rsidRDefault="00D11D32" w:rsidP="00D75384">
      <w:pPr>
        <w:spacing w:line="360" w:lineRule="auto"/>
        <w:jc w:val="both"/>
        <w:rPr>
          <w:rFonts w:cstheme="minorHAnsi"/>
          <w:sz w:val="24"/>
          <w:szCs w:val="24"/>
        </w:rPr>
      </w:pPr>
    </w:p>
    <w:p w14:paraId="3D92B7D2" w14:textId="27D272BA" w:rsidR="00F12F95" w:rsidRPr="006A38FB" w:rsidRDefault="00813898" w:rsidP="00D75384">
      <w:pPr>
        <w:spacing w:line="360" w:lineRule="auto"/>
        <w:jc w:val="both"/>
        <w:rPr>
          <w:rFonts w:cstheme="minorHAnsi"/>
          <w:b/>
          <w:sz w:val="24"/>
          <w:szCs w:val="24"/>
          <w:lang w:val="en-US"/>
        </w:rPr>
      </w:pPr>
      <w:r w:rsidRPr="006A38FB">
        <w:rPr>
          <w:rFonts w:cstheme="minorHAnsi"/>
          <w:b/>
          <w:sz w:val="24"/>
          <w:szCs w:val="24"/>
          <w:lang w:val="en-US"/>
        </w:rPr>
        <w:t>Bibliography</w:t>
      </w:r>
    </w:p>
    <w:p w14:paraId="40A2C69C" w14:textId="77777777" w:rsidR="00F5476D" w:rsidRPr="006A38FB" w:rsidRDefault="00F5476D" w:rsidP="00D75384">
      <w:pPr>
        <w:spacing w:line="360" w:lineRule="auto"/>
        <w:jc w:val="both"/>
        <w:rPr>
          <w:rFonts w:cstheme="minorHAnsi"/>
          <w:sz w:val="24"/>
          <w:szCs w:val="24"/>
          <w:lang w:val="en-US"/>
        </w:rPr>
      </w:pPr>
    </w:p>
    <w:p w14:paraId="5A8BFAA2" w14:textId="7BF61106" w:rsidR="00403A84" w:rsidRPr="006A38FB" w:rsidRDefault="00F5476D" w:rsidP="00403A84">
      <w:pPr>
        <w:widowControl w:val="0"/>
        <w:autoSpaceDE w:val="0"/>
        <w:autoSpaceDN w:val="0"/>
        <w:adjustRightInd w:val="0"/>
        <w:spacing w:line="360" w:lineRule="auto"/>
        <w:ind w:left="640" w:hanging="640"/>
        <w:rPr>
          <w:rFonts w:cstheme="minorHAnsi"/>
          <w:noProof/>
          <w:sz w:val="24"/>
          <w:szCs w:val="24"/>
          <w:lang w:val="en-US"/>
        </w:rPr>
      </w:pPr>
      <w:r w:rsidRPr="006A38FB">
        <w:rPr>
          <w:rFonts w:cstheme="minorHAnsi"/>
          <w:sz w:val="24"/>
          <w:szCs w:val="24"/>
        </w:rPr>
        <w:fldChar w:fldCharType="begin" w:fldLock="1"/>
      </w:r>
      <w:r w:rsidRPr="006A38FB">
        <w:rPr>
          <w:rFonts w:cstheme="minorHAnsi"/>
          <w:sz w:val="24"/>
          <w:szCs w:val="24"/>
          <w:lang w:val="en-US"/>
        </w:rPr>
        <w:instrText xml:space="preserve">ADDIN Mendeley Bibliography CSL_BIBLIOGRAPHY </w:instrText>
      </w:r>
      <w:r w:rsidRPr="006A38FB">
        <w:rPr>
          <w:rFonts w:cstheme="minorHAnsi"/>
          <w:sz w:val="24"/>
          <w:szCs w:val="24"/>
        </w:rPr>
        <w:fldChar w:fldCharType="separate"/>
      </w:r>
      <w:r w:rsidR="00403A84" w:rsidRPr="006A38FB">
        <w:rPr>
          <w:rFonts w:cstheme="minorHAnsi"/>
          <w:noProof/>
          <w:sz w:val="24"/>
          <w:szCs w:val="24"/>
          <w:lang w:val="en-US"/>
        </w:rPr>
        <w:t xml:space="preserve">1. </w:t>
      </w:r>
      <w:r w:rsidR="00403A84" w:rsidRPr="006A38FB">
        <w:rPr>
          <w:rFonts w:cstheme="minorHAnsi"/>
          <w:noProof/>
          <w:sz w:val="24"/>
          <w:szCs w:val="24"/>
          <w:lang w:val="en-US"/>
        </w:rPr>
        <w:tab/>
        <w:t xml:space="preserve">Bhandari M, Giannoudis P V. Evidence-based medicine: What it is and what it is not. </w:t>
      </w:r>
      <w:r w:rsidR="00403A84" w:rsidRPr="006A38FB">
        <w:rPr>
          <w:rFonts w:cstheme="minorHAnsi"/>
          <w:noProof/>
          <w:sz w:val="24"/>
          <w:szCs w:val="24"/>
          <w:lang w:val="en-US"/>
        </w:rPr>
        <w:lastRenderedPageBreak/>
        <w:t xml:space="preserve">Injury. 2006;37(4):302–6. </w:t>
      </w:r>
    </w:p>
    <w:p w14:paraId="471AEC66" w14:textId="77777777" w:rsidR="00403A84" w:rsidRPr="006A38FB" w:rsidRDefault="00403A84" w:rsidP="00403A84">
      <w:pPr>
        <w:widowControl w:val="0"/>
        <w:autoSpaceDE w:val="0"/>
        <w:autoSpaceDN w:val="0"/>
        <w:adjustRightInd w:val="0"/>
        <w:spacing w:line="360" w:lineRule="auto"/>
        <w:ind w:left="640" w:hanging="640"/>
        <w:rPr>
          <w:rFonts w:cstheme="minorHAnsi"/>
          <w:noProof/>
          <w:sz w:val="24"/>
          <w:szCs w:val="24"/>
          <w:lang w:val="en-US"/>
        </w:rPr>
      </w:pPr>
      <w:r w:rsidRPr="006A38FB">
        <w:rPr>
          <w:rFonts w:cstheme="minorHAnsi"/>
          <w:noProof/>
          <w:sz w:val="24"/>
          <w:szCs w:val="24"/>
          <w:lang w:val="en-US"/>
        </w:rPr>
        <w:t xml:space="preserve">2. </w:t>
      </w:r>
      <w:r w:rsidRPr="006A38FB">
        <w:rPr>
          <w:rFonts w:cstheme="minorHAnsi"/>
          <w:noProof/>
          <w:sz w:val="24"/>
          <w:szCs w:val="24"/>
          <w:lang w:val="en-US"/>
        </w:rPr>
        <w:tab/>
        <w:t xml:space="preserve">Greenfield S, Steinberg E. Sumary. In: Clinical Practice Guidelines We Can Trust. National Academies Press; 2011. p. 4. </w:t>
      </w:r>
    </w:p>
    <w:p w14:paraId="6EEBCCD5" w14:textId="77777777" w:rsidR="00403A84" w:rsidRPr="006A38FB" w:rsidRDefault="00403A84" w:rsidP="00403A84">
      <w:pPr>
        <w:widowControl w:val="0"/>
        <w:autoSpaceDE w:val="0"/>
        <w:autoSpaceDN w:val="0"/>
        <w:adjustRightInd w:val="0"/>
        <w:spacing w:line="360" w:lineRule="auto"/>
        <w:ind w:left="640" w:hanging="640"/>
        <w:rPr>
          <w:rFonts w:cstheme="minorHAnsi"/>
          <w:noProof/>
          <w:sz w:val="24"/>
          <w:szCs w:val="24"/>
          <w:lang w:val="en-US"/>
        </w:rPr>
      </w:pPr>
      <w:r w:rsidRPr="006A38FB">
        <w:rPr>
          <w:rFonts w:cstheme="minorHAnsi"/>
          <w:noProof/>
          <w:sz w:val="24"/>
          <w:szCs w:val="24"/>
          <w:lang w:val="en-US"/>
        </w:rPr>
        <w:t xml:space="preserve">3. </w:t>
      </w:r>
      <w:r w:rsidRPr="006A38FB">
        <w:rPr>
          <w:rFonts w:cstheme="minorHAnsi"/>
          <w:noProof/>
          <w:sz w:val="24"/>
          <w:szCs w:val="24"/>
          <w:lang w:val="en-US"/>
        </w:rPr>
        <w:tab/>
        <w:t xml:space="preserve">Grol R, Grimshaw J. From best evidence to best practice: Effective implementation of change inpatients’ care. Lancet. 2003;362(9391):1225–1230. </w:t>
      </w:r>
    </w:p>
    <w:p w14:paraId="671E0807" w14:textId="77777777" w:rsidR="00403A84" w:rsidRPr="006A38FB" w:rsidRDefault="00403A84" w:rsidP="00403A84">
      <w:pPr>
        <w:widowControl w:val="0"/>
        <w:autoSpaceDE w:val="0"/>
        <w:autoSpaceDN w:val="0"/>
        <w:adjustRightInd w:val="0"/>
        <w:spacing w:line="360" w:lineRule="auto"/>
        <w:ind w:left="640" w:hanging="640"/>
        <w:rPr>
          <w:rFonts w:cstheme="minorHAnsi"/>
          <w:noProof/>
          <w:sz w:val="24"/>
          <w:szCs w:val="24"/>
          <w:lang w:val="en-US"/>
        </w:rPr>
      </w:pPr>
      <w:r w:rsidRPr="006A38FB">
        <w:rPr>
          <w:rFonts w:cstheme="minorHAnsi"/>
          <w:noProof/>
          <w:sz w:val="24"/>
          <w:szCs w:val="24"/>
          <w:lang w:val="en-US"/>
        </w:rPr>
        <w:t xml:space="preserve">4. </w:t>
      </w:r>
      <w:r w:rsidRPr="006A38FB">
        <w:rPr>
          <w:rFonts w:cstheme="minorHAnsi"/>
          <w:noProof/>
          <w:sz w:val="24"/>
          <w:szCs w:val="24"/>
          <w:lang w:val="en-US"/>
        </w:rPr>
        <w:tab/>
        <w:t xml:space="preserve">Rabin BA, Brownson RC, Haire-Joshu D, Kreuter MW, Weaver NL. A glossary for dissemination and implementation research in health. J Public Heal Manag Pract. 2008;14(2):117–23. </w:t>
      </w:r>
    </w:p>
    <w:p w14:paraId="0626F01B" w14:textId="77777777" w:rsidR="00403A84" w:rsidRPr="006A38FB" w:rsidRDefault="00403A84" w:rsidP="00403A84">
      <w:pPr>
        <w:widowControl w:val="0"/>
        <w:autoSpaceDE w:val="0"/>
        <w:autoSpaceDN w:val="0"/>
        <w:adjustRightInd w:val="0"/>
        <w:spacing w:line="360" w:lineRule="auto"/>
        <w:ind w:left="640" w:hanging="640"/>
        <w:rPr>
          <w:rFonts w:cstheme="minorHAnsi"/>
          <w:noProof/>
          <w:sz w:val="24"/>
          <w:szCs w:val="24"/>
          <w:lang w:val="en-US"/>
        </w:rPr>
      </w:pPr>
      <w:r w:rsidRPr="006A38FB">
        <w:rPr>
          <w:rFonts w:cstheme="minorHAnsi"/>
          <w:noProof/>
          <w:sz w:val="24"/>
          <w:szCs w:val="24"/>
          <w:lang w:val="en-US"/>
        </w:rPr>
        <w:t xml:space="preserve">5. </w:t>
      </w:r>
      <w:r w:rsidRPr="006A38FB">
        <w:rPr>
          <w:rFonts w:cstheme="minorHAnsi"/>
          <w:noProof/>
          <w:sz w:val="24"/>
          <w:szCs w:val="24"/>
          <w:lang w:val="en-US"/>
        </w:rPr>
        <w:tab/>
        <w:t xml:space="preserve">Francke AL, Smit MC, de Veer AJ, Mistiaen P. Factors influencing the implementation of clinical guidelines for health care professionals: a systematic meta-review. BMC Med Inform Decis Mak. 2008;8(38):1–11. </w:t>
      </w:r>
    </w:p>
    <w:p w14:paraId="1ED5DD14" w14:textId="77777777" w:rsidR="00403A84" w:rsidRPr="006A38FB" w:rsidRDefault="00403A84" w:rsidP="00403A84">
      <w:pPr>
        <w:widowControl w:val="0"/>
        <w:autoSpaceDE w:val="0"/>
        <w:autoSpaceDN w:val="0"/>
        <w:adjustRightInd w:val="0"/>
        <w:spacing w:line="360" w:lineRule="auto"/>
        <w:ind w:left="640" w:hanging="640"/>
        <w:rPr>
          <w:rFonts w:cstheme="minorHAnsi"/>
          <w:noProof/>
          <w:sz w:val="24"/>
          <w:szCs w:val="24"/>
          <w:lang w:val="en-US"/>
        </w:rPr>
      </w:pPr>
      <w:r w:rsidRPr="006A38FB">
        <w:rPr>
          <w:rFonts w:cstheme="minorHAnsi"/>
          <w:noProof/>
          <w:sz w:val="24"/>
          <w:szCs w:val="24"/>
          <w:lang w:val="en-US"/>
        </w:rPr>
        <w:t xml:space="preserve">6. </w:t>
      </w:r>
      <w:r w:rsidRPr="006A38FB">
        <w:rPr>
          <w:rFonts w:cstheme="minorHAnsi"/>
          <w:noProof/>
          <w:sz w:val="24"/>
          <w:szCs w:val="24"/>
          <w:lang w:val="en-US"/>
        </w:rPr>
        <w:tab/>
        <w:t>Flottorp SA, Oxman AD, Krause J, Musila NR, Wensing M, Godycki-Cwirko M, et al. A checklist for identifying determinants of practice: A systematic review and synthesis of frameworks and taxonomies of factors that prevent or enable improvements in healthcare professional practice. Implement Sci [Internet]. 2013;8(35):1–11. Available from: http://www.implementationscience.com/content/8/1/35</w:t>
      </w:r>
    </w:p>
    <w:p w14:paraId="0D8F149F" w14:textId="77777777" w:rsidR="00403A84" w:rsidRPr="006A38FB" w:rsidRDefault="00403A84" w:rsidP="00403A84">
      <w:pPr>
        <w:widowControl w:val="0"/>
        <w:autoSpaceDE w:val="0"/>
        <w:autoSpaceDN w:val="0"/>
        <w:adjustRightInd w:val="0"/>
        <w:spacing w:line="360" w:lineRule="auto"/>
        <w:ind w:left="640" w:hanging="640"/>
        <w:rPr>
          <w:rFonts w:cstheme="minorHAnsi"/>
          <w:noProof/>
          <w:sz w:val="24"/>
          <w:szCs w:val="24"/>
          <w:lang w:val="en-US"/>
        </w:rPr>
      </w:pPr>
      <w:r w:rsidRPr="006A38FB">
        <w:rPr>
          <w:rFonts w:cstheme="minorHAnsi"/>
          <w:noProof/>
          <w:sz w:val="24"/>
          <w:szCs w:val="24"/>
          <w:lang w:val="en-US"/>
        </w:rPr>
        <w:t xml:space="preserve">7. </w:t>
      </w:r>
      <w:r w:rsidRPr="006A38FB">
        <w:rPr>
          <w:rFonts w:cstheme="minorHAnsi"/>
          <w:noProof/>
          <w:sz w:val="24"/>
          <w:szCs w:val="24"/>
          <w:lang w:val="en-US"/>
        </w:rPr>
        <w:tab/>
        <w:t>Lau R, Stevenson F, Ong BN, Dziedzic K, Treweek S, Eldridge S, et al. Achieving change in primary care — causes of the evidence to practice gap : systematic reviews of reviews. Implement Sci [Internet]. 2016;11(40):1–39. Available from: http://dx.doi.org/10.1186/s13012-016-0396-4</w:t>
      </w:r>
    </w:p>
    <w:p w14:paraId="4516CEC2" w14:textId="77777777" w:rsidR="00403A84" w:rsidRPr="006A38FB" w:rsidRDefault="00403A84" w:rsidP="00403A84">
      <w:pPr>
        <w:widowControl w:val="0"/>
        <w:autoSpaceDE w:val="0"/>
        <w:autoSpaceDN w:val="0"/>
        <w:adjustRightInd w:val="0"/>
        <w:spacing w:line="360" w:lineRule="auto"/>
        <w:ind w:left="640" w:hanging="640"/>
        <w:rPr>
          <w:rFonts w:cstheme="minorHAnsi"/>
          <w:noProof/>
          <w:sz w:val="24"/>
          <w:szCs w:val="24"/>
        </w:rPr>
      </w:pPr>
      <w:r w:rsidRPr="006A38FB">
        <w:rPr>
          <w:rFonts w:cstheme="minorHAnsi"/>
          <w:noProof/>
          <w:sz w:val="24"/>
          <w:szCs w:val="24"/>
        </w:rPr>
        <w:t xml:space="preserve">8. </w:t>
      </w:r>
      <w:r w:rsidRPr="006A38FB">
        <w:rPr>
          <w:rFonts w:cstheme="minorHAnsi"/>
          <w:noProof/>
          <w:sz w:val="24"/>
          <w:szCs w:val="24"/>
        </w:rPr>
        <w:tab/>
        <w:t>Centro Cochrane Iberoamericano T. Manual Cochrane de Revisiones Sistemáticas de Intervenciones, versión 5.1. 0 [Internet]. Barcelona: Centro Cochrane Iberoamericano; 2012. 1-639 p. Available from: http://www.cochrane.es/?q=es/node/269%0A4</w:t>
      </w:r>
    </w:p>
    <w:p w14:paraId="1706CEC2" w14:textId="77777777" w:rsidR="00403A84" w:rsidRPr="006A38FB" w:rsidRDefault="00403A84" w:rsidP="00403A84">
      <w:pPr>
        <w:widowControl w:val="0"/>
        <w:autoSpaceDE w:val="0"/>
        <w:autoSpaceDN w:val="0"/>
        <w:adjustRightInd w:val="0"/>
        <w:spacing w:line="360" w:lineRule="auto"/>
        <w:ind w:left="640" w:hanging="640"/>
        <w:rPr>
          <w:rFonts w:cstheme="minorHAnsi"/>
          <w:noProof/>
          <w:sz w:val="24"/>
          <w:szCs w:val="24"/>
          <w:lang w:val="en-US"/>
        </w:rPr>
      </w:pPr>
      <w:r w:rsidRPr="006A38FB">
        <w:rPr>
          <w:rFonts w:cstheme="minorHAnsi"/>
          <w:noProof/>
          <w:sz w:val="24"/>
          <w:szCs w:val="24"/>
          <w:lang w:val="en-US"/>
        </w:rPr>
        <w:t xml:space="preserve">9. </w:t>
      </w:r>
      <w:r w:rsidRPr="006A38FB">
        <w:rPr>
          <w:rFonts w:cstheme="minorHAnsi"/>
          <w:noProof/>
          <w:sz w:val="24"/>
          <w:szCs w:val="24"/>
          <w:lang w:val="en-US"/>
        </w:rPr>
        <w:tab/>
        <w:t xml:space="preserve">Higgins JPT, Caldwell DM, Whiting P, Savovi J. ROBIS : A new tool to assess risk of bias in systematic reviews was developed. 2016;69:225–34. </w:t>
      </w:r>
    </w:p>
    <w:p w14:paraId="7B3699A0" w14:textId="77777777" w:rsidR="00403A84" w:rsidRPr="006A38FB" w:rsidRDefault="00403A84" w:rsidP="00403A84">
      <w:pPr>
        <w:widowControl w:val="0"/>
        <w:autoSpaceDE w:val="0"/>
        <w:autoSpaceDN w:val="0"/>
        <w:adjustRightInd w:val="0"/>
        <w:spacing w:line="360" w:lineRule="auto"/>
        <w:ind w:left="640" w:hanging="640"/>
        <w:rPr>
          <w:rFonts w:cstheme="minorHAnsi"/>
          <w:noProof/>
          <w:sz w:val="24"/>
          <w:szCs w:val="24"/>
          <w:lang w:val="en-US"/>
        </w:rPr>
      </w:pPr>
      <w:r w:rsidRPr="006A38FB">
        <w:rPr>
          <w:rFonts w:cstheme="minorHAnsi"/>
          <w:noProof/>
          <w:sz w:val="24"/>
          <w:szCs w:val="24"/>
          <w:lang w:val="en-US"/>
        </w:rPr>
        <w:lastRenderedPageBreak/>
        <w:t xml:space="preserve">10. </w:t>
      </w:r>
      <w:r w:rsidRPr="006A38FB">
        <w:rPr>
          <w:rFonts w:cstheme="minorHAnsi"/>
          <w:noProof/>
          <w:sz w:val="24"/>
          <w:szCs w:val="24"/>
          <w:lang w:val="en-US"/>
        </w:rPr>
        <w:tab/>
        <w:t>The Joanna Briggs Institute. Checklist for Systematic Reviews and Research Syntheses [Internet]. The Joanna Briggs Institute. 2016. Available from: http://joannabriggs.org/research/critical-appraisal-tools.html www.joannabriggs.org</w:t>
      </w:r>
    </w:p>
    <w:p w14:paraId="3F10BC15" w14:textId="77777777" w:rsidR="00F5476D" w:rsidRPr="006A38FB" w:rsidRDefault="00F5476D" w:rsidP="00D75384">
      <w:pPr>
        <w:spacing w:line="360" w:lineRule="auto"/>
        <w:jc w:val="both"/>
        <w:rPr>
          <w:rFonts w:cstheme="minorHAnsi"/>
          <w:sz w:val="24"/>
          <w:szCs w:val="24"/>
        </w:rPr>
      </w:pPr>
      <w:r w:rsidRPr="006A38FB">
        <w:rPr>
          <w:rFonts w:cstheme="minorHAnsi"/>
          <w:sz w:val="24"/>
          <w:szCs w:val="24"/>
        </w:rPr>
        <w:fldChar w:fldCharType="end"/>
      </w:r>
    </w:p>
    <w:sectPr w:rsidR="00F5476D" w:rsidRPr="006A38FB">
      <w:endnotePr>
        <w:numFmt w:val="decimal"/>
      </w:endnotePr>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50D6D3" w14:textId="77777777" w:rsidR="001A33BE" w:rsidRDefault="001A33BE" w:rsidP="002530F7">
      <w:pPr>
        <w:spacing w:after="0" w:line="240" w:lineRule="auto"/>
      </w:pPr>
      <w:r>
        <w:separator/>
      </w:r>
    </w:p>
  </w:endnote>
  <w:endnote w:type="continuationSeparator" w:id="0">
    <w:p w14:paraId="20E698F3" w14:textId="77777777" w:rsidR="001A33BE" w:rsidRDefault="001A33BE" w:rsidP="00253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8880C4" w14:textId="77777777" w:rsidR="001A33BE" w:rsidRDefault="001A33BE" w:rsidP="002530F7">
      <w:pPr>
        <w:spacing w:after="0" w:line="240" w:lineRule="auto"/>
      </w:pPr>
      <w:r>
        <w:separator/>
      </w:r>
    </w:p>
  </w:footnote>
  <w:footnote w:type="continuationSeparator" w:id="0">
    <w:p w14:paraId="645191A7" w14:textId="77777777" w:rsidR="001A33BE" w:rsidRDefault="001A33BE" w:rsidP="00253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16F3D"/>
    <w:multiLevelType w:val="hybridMultilevel"/>
    <w:tmpl w:val="7B3667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EDB2CE2"/>
    <w:multiLevelType w:val="hybridMultilevel"/>
    <w:tmpl w:val="2BAA8B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2707CBC"/>
    <w:multiLevelType w:val="hybridMultilevel"/>
    <w:tmpl w:val="0DAE11AA"/>
    <w:lvl w:ilvl="0" w:tplc="240A0001">
      <w:start w:val="1"/>
      <w:numFmt w:val="bullet"/>
      <w:lvlText w:val=""/>
      <w:lvlJc w:val="left"/>
      <w:pPr>
        <w:ind w:left="294" w:hanging="360"/>
      </w:pPr>
      <w:rPr>
        <w:rFonts w:ascii="Symbol" w:hAnsi="Symbol" w:hint="default"/>
      </w:rPr>
    </w:lvl>
    <w:lvl w:ilvl="1" w:tplc="240A0003" w:tentative="1">
      <w:start w:val="1"/>
      <w:numFmt w:val="bullet"/>
      <w:lvlText w:val="o"/>
      <w:lvlJc w:val="left"/>
      <w:pPr>
        <w:ind w:left="1014" w:hanging="360"/>
      </w:pPr>
      <w:rPr>
        <w:rFonts w:ascii="Courier New" w:hAnsi="Courier New" w:cs="Courier New" w:hint="default"/>
      </w:rPr>
    </w:lvl>
    <w:lvl w:ilvl="2" w:tplc="240A0005" w:tentative="1">
      <w:start w:val="1"/>
      <w:numFmt w:val="bullet"/>
      <w:lvlText w:val=""/>
      <w:lvlJc w:val="left"/>
      <w:pPr>
        <w:ind w:left="1734" w:hanging="360"/>
      </w:pPr>
      <w:rPr>
        <w:rFonts w:ascii="Wingdings" w:hAnsi="Wingdings" w:hint="default"/>
      </w:rPr>
    </w:lvl>
    <w:lvl w:ilvl="3" w:tplc="240A0001" w:tentative="1">
      <w:start w:val="1"/>
      <w:numFmt w:val="bullet"/>
      <w:lvlText w:val=""/>
      <w:lvlJc w:val="left"/>
      <w:pPr>
        <w:ind w:left="2454" w:hanging="360"/>
      </w:pPr>
      <w:rPr>
        <w:rFonts w:ascii="Symbol" w:hAnsi="Symbol" w:hint="default"/>
      </w:rPr>
    </w:lvl>
    <w:lvl w:ilvl="4" w:tplc="240A0003" w:tentative="1">
      <w:start w:val="1"/>
      <w:numFmt w:val="bullet"/>
      <w:lvlText w:val="o"/>
      <w:lvlJc w:val="left"/>
      <w:pPr>
        <w:ind w:left="3174" w:hanging="360"/>
      </w:pPr>
      <w:rPr>
        <w:rFonts w:ascii="Courier New" w:hAnsi="Courier New" w:cs="Courier New" w:hint="default"/>
      </w:rPr>
    </w:lvl>
    <w:lvl w:ilvl="5" w:tplc="240A0005" w:tentative="1">
      <w:start w:val="1"/>
      <w:numFmt w:val="bullet"/>
      <w:lvlText w:val=""/>
      <w:lvlJc w:val="left"/>
      <w:pPr>
        <w:ind w:left="3894" w:hanging="360"/>
      </w:pPr>
      <w:rPr>
        <w:rFonts w:ascii="Wingdings" w:hAnsi="Wingdings" w:hint="default"/>
      </w:rPr>
    </w:lvl>
    <w:lvl w:ilvl="6" w:tplc="240A0001" w:tentative="1">
      <w:start w:val="1"/>
      <w:numFmt w:val="bullet"/>
      <w:lvlText w:val=""/>
      <w:lvlJc w:val="left"/>
      <w:pPr>
        <w:ind w:left="4614" w:hanging="360"/>
      </w:pPr>
      <w:rPr>
        <w:rFonts w:ascii="Symbol" w:hAnsi="Symbol" w:hint="default"/>
      </w:rPr>
    </w:lvl>
    <w:lvl w:ilvl="7" w:tplc="240A0003" w:tentative="1">
      <w:start w:val="1"/>
      <w:numFmt w:val="bullet"/>
      <w:lvlText w:val="o"/>
      <w:lvlJc w:val="left"/>
      <w:pPr>
        <w:ind w:left="5334" w:hanging="360"/>
      </w:pPr>
      <w:rPr>
        <w:rFonts w:ascii="Courier New" w:hAnsi="Courier New" w:cs="Courier New" w:hint="default"/>
      </w:rPr>
    </w:lvl>
    <w:lvl w:ilvl="8" w:tplc="240A0005" w:tentative="1">
      <w:start w:val="1"/>
      <w:numFmt w:val="bullet"/>
      <w:lvlText w:val=""/>
      <w:lvlJc w:val="left"/>
      <w:pPr>
        <w:ind w:left="6054" w:hanging="360"/>
      </w:pPr>
      <w:rPr>
        <w:rFonts w:ascii="Wingdings" w:hAnsi="Wingdings" w:hint="default"/>
      </w:rPr>
    </w:lvl>
  </w:abstractNum>
  <w:abstractNum w:abstractNumId="3" w15:restartNumberingAfterBreak="0">
    <w:nsid w:val="14C91CD8"/>
    <w:multiLevelType w:val="hybridMultilevel"/>
    <w:tmpl w:val="439E949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A9169E8"/>
    <w:multiLevelType w:val="hybridMultilevel"/>
    <w:tmpl w:val="4BDCCE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9722EFD"/>
    <w:multiLevelType w:val="hybridMultilevel"/>
    <w:tmpl w:val="BCB87436"/>
    <w:lvl w:ilvl="0" w:tplc="981633E8">
      <w:start w:val="1"/>
      <w:numFmt w:val="bullet"/>
      <w:lvlText w:val="•"/>
      <w:lvlJc w:val="left"/>
      <w:pPr>
        <w:tabs>
          <w:tab w:val="num" w:pos="720"/>
        </w:tabs>
        <w:ind w:left="720" w:hanging="360"/>
      </w:pPr>
      <w:rPr>
        <w:rFonts w:ascii="Arial" w:hAnsi="Arial" w:hint="default"/>
      </w:rPr>
    </w:lvl>
    <w:lvl w:ilvl="1" w:tplc="954CF9AE" w:tentative="1">
      <w:start w:val="1"/>
      <w:numFmt w:val="bullet"/>
      <w:lvlText w:val="•"/>
      <w:lvlJc w:val="left"/>
      <w:pPr>
        <w:tabs>
          <w:tab w:val="num" w:pos="1440"/>
        </w:tabs>
        <w:ind w:left="1440" w:hanging="360"/>
      </w:pPr>
      <w:rPr>
        <w:rFonts w:ascii="Arial" w:hAnsi="Arial" w:hint="default"/>
      </w:rPr>
    </w:lvl>
    <w:lvl w:ilvl="2" w:tplc="1554816A" w:tentative="1">
      <w:start w:val="1"/>
      <w:numFmt w:val="bullet"/>
      <w:lvlText w:val="•"/>
      <w:lvlJc w:val="left"/>
      <w:pPr>
        <w:tabs>
          <w:tab w:val="num" w:pos="2160"/>
        </w:tabs>
        <w:ind w:left="2160" w:hanging="360"/>
      </w:pPr>
      <w:rPr>
        <w:rFonts w:ascii="Arial" w:hAnsi="Arial" w:hint="default"/>
      </w:rPr>
    </w:lvl>
    <w:lvl w:ilvl="3" w:tplc="57F48670" w:tentative="1">
      <w:start w:val="1"/>
      <w:numFmt w:val="bullet"/>
      <w:lvlText w:val="•"/>
      <w:lvlJc w:val="left"/>
      <w:pPr>
        <w:tabs>
          <w:tab w:val="num" w:pos="2880"/>
        </w:tabs>
        <w:ind w:left="2880" w:hanging="360"/>
      </w:pPr>
      <w:rPr>
        <w:rFonts w:ascii="Arial" w:hAnsi="Arial" w:hint="default"/>
      </w:rPr>
    </w:lvl>
    <w:lvl w:ilvl="4" w:tplc="13120DEE" w:tentative="1">
      <w:start w:val="1"/>
      <w:numFmt w:val="bullet"/>
      <w:lvlText w:val="•"/>
      <w:lvlJc w:val="left"/>
      <w:pPr>
        <w:tabs>
          <w:tab w:val="num" w:pos="3600"/>
        </w:tabs>
        <w:ind w:left="3600" w:hanging="360"/>
      </w:pPr>
      <w:rPr>
        <w:rFonts w:ascii="Arial" w:hAnsi="Arial" w:hint="default"/>
      </w:rPr>
    </w:lvl>
    <w:lvl w:ilvl="5" w:tplc="C80ACD7A" w:tentative="1">
      <w:start w:val="1"/>
      <w:numFmt w:val="bullet"/>
      <w:lvlText w:val="•"/>
      <w:lvlJc w:val="left"/>
      <w:pPr>
        <w:tabs>
          <w:tab w:val="num" w:pos="4320"/>
        </w:tabs>
        <w:ind w:left="4320" w:hanging="360"/>
      </w:pPr>
      <w:rPr>
        <w:rFonts w:ascii="Arial" w:hAnsi="Arial" w:hint="default"/>
      </w:rPr>
    </w:lvl>
    <w:lvl w:ilvl="6" w:tplc="4648B56E" w:tentative="1">
      <w:start w:val="1"/>
      <w:numFmt w:val="bullet"/>
      <w:lvlText w:val="•"/>
      <w:lvlJc w:val="left"/>
      <w:pPr>
        <w:tabs>
          <w:tab w:val="num" w:pos="5040"/>
        </w:tabs>
        <w:ind w:left="5040" w:hanging="360"/>
      </w:pPr>
      <w:rPr>
        <w:rFonts w:ascii="Arial" w:hAnsi="Arial" w:hint="default"/>
      </w:rPr>
    </w:lvl>
    <w:lvl w:ilvl="7" w:tplc="E188A5DA" w:tentative="1">
      <w:start w:val="1"/>
      <w:numFmt w:val="bullet"/>
      <w:lvlText w:val="•"/>
      <w:lvlJc w:val="left"/>
      <w:pPr>
        <w:tabs>
          <w:tab w:val="num" w:pos="5760"/>
        </w:tabs>
        <w:ind w:left="5760" w:hanging="360"/>
      </w:pPr>
      <w:rPr>
        <w:rFonts w:ascii="Arial" w:hAnsi="Arial" w:hint="default"/>
      </w:rPr>
    </w:lvl>
    <w:lvl w:ilvl="8" w:tplc="4BD4525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114E92"/>
    <w:multiLevelType w:val="hybridMultilevel"/>
    <w:tmpl w:val="017E7E0E"/>
    <w:lvl w:ilvl="0" w:tplc="6162643C">
      <w:start w:val="1"/>
      <w:numFmt w:val="bullet"/>
      <w:lvlText w:val="•"/>
      <w:lvlJc w:val="left"/>
      <w:pPr>
        <w:tabs>
          <w:tab w:val="num" w:pos="720"/>
        </w:tabs>
        <w:ind w:left="720" w:hanging="360"/>
      </w:pPr>
      <w:rPr>
        <w:rFonts w:ascii="Arial" w:hAnsi="Arial" w:hint="default"/>
      </w:rPr>
    </w:lvl>
    <w:lvl w:ilvl="1" w:tplc="E21E46A4" w:tentative="1">
      <w:start w:val="1"/>
      <w:numFmt w:val="bullet"/>
      <w:lvlText w:val="•"/>
      <w:lvlJc w:val="left"/>
      <w:pPr>
        <w:tabs>
          <w:tab w:val="num" w:pos="1440"/>
        </w:tabs>
        <w:ind w:left="1440" w:hanging="360"/>
      </w:pPr>
      <w:rPr>
        <w:rFonts w:ascii="Arial" w:hAnsi="Arial" w:hint="default"/>
      </w:rPr>
    </w:lvl>
    <w:lvl w:ilvl="2" w:tplc="7B0011B0" w:tentative="1">
      <w:start w:val="1"/>
      <w:numFmt w:val="bullet"/>
      <w:lvlText w:val="•"/>
      <w:lvlJc w:val="left"/>
      <w:pPr>
        <w:tabs>
          <w:tab w:val="num" w:pos="2160"/>
        </w:tabs>
        <w:ind w:left="2160" w:hanging="360"/>
      </w:pPr>
      <w:rPr>
        <w:rFonts w:ascii="Arial" w:hAnsi="Arial" w:hint="default"/>
      </w:rPr>
    </w:lvl>
    <w:lvl w:ilvl="3" w:tplc="D3028000" w:tentative="1">
      <w:start w:val="1"/>
      <w:numFmt w:val="bullet"/>
      <w:lvlText w:val="•"/>
      <w:lvlJc w:val="left"/>
      <w:pPr>
        <w:tabs>
          <w:tab w:val="num" w:pos="2880"/>
        </w:tabs>
        <w:ind w:left="2880" w:hanging="360"/>
      </w:pPr>
      <w:rPr>
        <w:rFonts w:ascii="Arial" w:hAnsi="Arial" w:hint="default"/>
      </w:rPr>
    </w:lvl>
    <w:lvl w:ilvl="4" w:tplc="020CC060" w:tentative="1">
      <w:start w:val="1"/>
      <w:numFmt w:val="bullet"/>
      <w:lvlText w:val="•"/>
      <w:lvlJc w:val="left"/>
      <w:pPr>
        <w:tabs>
          <w:tab w:val="num" w:pos="3600"/>
        </w:tabs>
        <w:ind w:left="3600" w:hanging="360"/>
      </w:pPr>
      <w:rPr>
        <w:rFonts w:ascii="Arial" w:hAnsi="Arial" w:hint="default"/>
      </w:rPr>
    </w:lvl>
    <w:lvl w:ilvl="5" w:tplc="AF38A632" w:tentative="1">
      <w:start w:val="1"/>
      <w:numFmt w:val="bullet"/>
      <w:lvlText w:val="•"/>
      <w:lvlJc w:val="left"/>
      <w:pPr>
        <w:tabs>
          <w:tab w:val="num" w:pos="4320"/>
        </w:tabs>
        <w:ind w:left="4320" w:hanging="360"/>
      </w:pPr>
      <w:rPr>
        <w:rFonts w:ascii="Arial" w:hAnsi="Arial" w:hint="default"/>
      </w:rPr>
    </w:lvl>
    <w:lvl w:ilvl="6" w:tplc="6FE2D39E" w:tentative="1">
      <w:start w:val="1"/>
      <w:numFmt w:val="bullet"/>
      <w:lvlText w:val="•"/>
      <w:lvlJc w:val="left"/>
      <w:pPr>
        <w:tabs>
          <w:tab w:val="num" w:pos="5040"/>
        </w:tabs>
        <w:ind w:left="5040" w:hanging="360"/>
      </w:pPr>
      <w:rPr>
        <w:rFonts w:ascii="Arial" w:hAnsi="Arial" w:hint="default"/>
      </w:rPr>
    </w:lvl>
    <w:lvl w:ilvl="7" w:tplc="05EA276C" w:tentative="1">
      <w:start w:val="1"/>
      <w:numFmt w:val="bullet"/>
      <w:lvlText w:val="•"/>
      <w:lvlJc w:val="left"/>
      <w:pPr>
        <w:tabs>
          <w:tab w:val="num" w:pos="5760"/>
        </w:tabs>
        <w:ind w:left="5760" w:hanging="360"/>
      </w:pPr>
      <w:rPr>
        <w:rFonts w:ascii="Arial" w:hAnsi="Arial" w:hint="default"/>
      </w:rPr>
    </w:lvl>
    <w:lvl w:ilvl="8" w:tplc="AAD4FBB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1525E0D"/>
    <w:multiLevelType w:val="hybridMultilevel"/>
    <w:tmpl w:val="BF022F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C03FFB"/>
    <w:multiLevelType w:val="hybridMultilevel"/>
    <w:tmpl w:val="9D9E56C4"/>
    <w:lvl w:ilvl="0" w:tplc="18D29AFE">
      <w:start w:val="1"/>
      <w:numFmt w:val="bullet"/>
      <w:lvlText w:val="•"/>
      <w:lvlJc w:val="left"/>
      <w:pPr>
        <w:tabs>
          <w:tab w:val="num" w:pos="720"/>
        </w:tabs>
        <w:ind w:left="720" w:hanging="360"/>
      </w:pPr>
      <w:rPr>
        <w:rFonts w:ascii="Arial" w:hAnsi="Arial" w:hint="default"/>
      </w:rPr>
    </w:lvl>
    <w:lvl w:ilvl="1" w:tplc="9A0C276A" w:tentative="1">
      <w:start w:val="1"/>
      <w:numFmt w:val="bullet"/>
      <w:lvlText w:val="•"/>
      <w:lvlJc w:val="left"/>
      <w:pPr>
        <w:tabs>
          <w:tab w:val="num" w:pos="1440"/>
        </w:tabs>
        <w:ind w:left="1440" w:hanging="360"/>
      </w:pPr>
      <w:rPr>
        <w:rFonts w:ascii="Arial" w:hAnsi="Arial" w:hint="default"/>
      </w:rPr>
    </w:lvl>
    <w:lvl w:ilvl="2" w:tplc="6F94F4CA" w:tentative="1">
      <w:start w:val="1"/>
      <w:numFmt w:val="bullet"/>
      <w:lvlText w:val="•"/>
      <w:lvlJc w:val="left"/>
      <w:pPr>
        <w:tabs>
          <w:tab w:val="num" w:pos="2160"/>
        </w:tabs>
        <w:ind w:left="2160" w:hanging="360"/>
      </w:pPr>
      <w:rPr>
        <w:rFonts w:ascii="Arial" w:hAnsi="Arial" w:hint="default"/>
      </w:rPr>
    </w:lvl>
    <w:lvl w:ilvl="3" w:tplc="97C8801C" w:tentative="1">
      <w:start w:val="1"/>
      <w:numFmt w:val="bullet"/>
      <w:lvlText w:val="•"/>
      <w:lvlJc w:val="left"/>
      <w:pPr>
        <w:tabs>
          <w:tab w:val="num" w:pos="2880"/>
        </w:tabs>
        <w:ind w:left="2880" w:hanging="360"/>
      </w:pPr>
      <w:rPr>
        <w:rFonts w:ascii="Arial" w:hAnsi="Arial" w:hint="default"/>
      </w:rPr>
    </w:lvl>
    <w:lvl w:ilvl="4" w:tplc="3ABA8046" w:tentative="1">
      <w:start w:val="1"/>
      <w:numFmt w:val="bullet"/>
      <w:lvlText w:val="•"/>
      <w:lvlJc w:val="left"/>
      <w:pPr>
        <w:tabs>
          <w:tab w:val="num" w:pos="3600"/>
        </w:tabs>
        <w:ind w:left="3600" w:hanging="360"/>
      </w:pPr>
      <w:rPr>
        <w:rFonts w:ascii="Arial" w:hAnsi="Arial" w:hint="default"/>
      </w:rPr>
    </w:lvl>
    <w:lvl w:ilvl="5" w:tplc="60CC0E5E" w:tentative="1">
      <w:start w:val="1"/>
      <w:numFmt w:val="bullet"/>
      <w:lvlText w:val="•"/>
      <w:lvlJc w:val="left"/>
      <w:pPr>
        <w:tabs>
          <w:tab w:val="num" w:pos="4320"/>
        </w:tabs>
        <w:ind w:left="4320" w:hanging="360"/>
      </w:pPr>
      <w:rPr>
        <w:rFonts w:ascii="Arial" w:hAnsi="Arial" w:hint="default"/>
      </w:rPr>
    </w:lvl>
    <w:lvl w:ilvl="6" w:tplc="9D8A468E" w:tentative="1">
      <w:start w:val="1"/>
      <w:numFmt w:val="bullet"/>
      <w:lvlText w:val="•"/>
      <w:lvlJc w:val="left"/>
      <w:pPr>
        <w:tabs>
          <w:tab w:val="num" w:pos="5040"/>
        </w:tabs>
        <w:ind w:left="5040" w:hanging="360"/>
      </w:pPr>
      <w:rPr>
        <w:rFonts w:ascii="Arial" w:hAnsi="Arial" w:hint="default"/>
      </w:rPr>
    </w:lvl>
    <w:lvl w:ilvl="7" w:tplc="1D8E4E8A" w:tentative="1">
      <w:start w:val="1"/>
      <w:numFmt w:val="bullet"/>
      <w:lvlText w:val="•"/>
      <w:lvlJc w:val="left"/>
      <w:pPr>
        <w:tabs>
          <w:tab w:val="num" w:pos="5760"/>
        </w:tabs>
        <w:ind w:left="5760" w:hanging="360"/>
      </w:pPr>
      <w:rPr>
        <w:rFonts w:ascii="Arial" w:hAnsi="Arial" w:hint="default"/>
      </w:rPr>
    </w:lvl>
    <w:lvl w:ilvl="8" w:tplc="5494116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BE33004"/>
    <w:multiLevelType w:val="hybridMultilevel"/>
    <w:tmpl w:val="6F0C851E"/>
    <w:lvl w:ilvl="0" w:tplc="695082EA">
      <w:start w:val="1"/>
      <w:numFmt w:val="bullet"/>
      <w:lvlText w:val="•"/>
      <w:lvlJc w:val="left"/>
      <w:pPr>
        <w:tabs>
          <w:tab w:val="num" w:pos="720"/>
        </w:tabs>
        <w:ind w:left="720" w:hanging="360"/>
      </w:pPr>
      <w:rPr>
        <w:rFonts w:ascii="Arial" w:hAnsi="Arial" w:hint="default"/>
      </w:rPr>
    </w:lvl>
    <w:lvl w:ilvl="1" w:tplc="DB2498BC" w:tentative="1">
      <w:start w:val="1"/>
      <w:numFmt w:val="bullet"/>
      <w:lvlText w:val="•"/>
      <w:lvlJc w:val="left"/>
      <w:pPr>
        <w:tabs>
          <w:tab w:val="num" w:pos="1440"/>
        </w:tabs>
        <w:ind w:left="1440" w:hanging="360"/>
      </w:pPr>
      <w:rPr>
        <w:rFonts w:ascii="Arial" w:hAnsi="Arial" w:hint="default"/>
      </w:rPr>
    </w:lvl>
    <w:lvl w:ilvl="2" w:tplc="DDF6E548" w:tentative="1">
      <w:start w:val="1"/>
      <w:numFmt w:val="bullet"/>
      <w:lvlText w:val="•"/>
      <w:lvlJc w:val="left"/>
      <w:pPr>
        <w:tabs>
          <w:tab w:val="num" w:pos="2160"/>
        </w:tabs>
        <w:ind w:left="2160" w:hanging="360"/>
      </w:pPr>
      <w:rPr>
        <w:rFonts w:ascii="Arial" w:hAnsi="Arial" w:hint="default"/>
      </w:rPr>
    </w:lvl>
    <w:lvl w:ilvl="3" w:tplc="C14C0C72" w:tentative="1">
      <w:start w:val="1"/>
      <w:numFmt w:val="bullet"/>
      <w:lvlText w:val="•"/>
      <w:lvlJc w:val="left"/>
      <w:pPr>
        <w:tabs>
          <w:tab w:val="num" w:pos="2880"/>
        </w:tabs>
        <w:ind w:left="2880" w:hanging="360"/>
      </w:pPr>
      <w:rPr>
        <w:rFonts w:ascii="Arial" w:hAnsi="Arial" w:hint="default"/>
      </w:rPr>
    </w:lvl>
    <w:lvl w:ilvl="4" w:tplc="F4E6DBB2" w:tentative="1">
      <w:start w:val="1"/>
      <w:numFmt w:val="bullet"/>
      <w:lvlText w:val="•"/>
      <w:lvlJc w:val="left"/>
      <w:pPr>
        <w:tabs>
          <w:tab w:val="num" w:pos="3600"/>
        </w:tabs>
        <w:ind w:left="3600" w:hanging="360"/>
      </w:pPr>
      <w:rPr>
        <w:rFonts w:ascii="Arial" w:hAnsi="Arial" w:hint="default"/>
      </w:rPr>
    </w:lvl>
    <w:lvl w:ilvl="5" w:tplc="C9E63A62" w:tentative="1">
      <w:start w:val="1"/>
      <w:numFmt w:val="bullet"/>
      <w:lvlText w:val="•"/>
      <w:lvlJc w:val="left"/>
      <w:pPr>
        <w:tabs>
          <w:tab w:val="num" w:pos="4320"/>
        </w:tabs>
        <w:ind w:left="4320" w:hanging="360"/>
      </w:pPr>
      <w:rPr>
        <w:rFonts w:ascii="Arial" w:hAnsi="Arial" w:hint="default"/>
      </w:rPr>
    </w:lvl>
    <w:lvl w:ilvl="6" w:tplc="396C73EC" w:tentative="1">
      <w:start w:val="1"/>
      <w:numFmt w:val="bullet"/>
      <w:lvlText w:val="•"/>
      <w:lvlJc w:val="left"/>
      <w:pPr>
        <w:tabs>
          <w:tab w:val="num" w:pos="5040"/>
        </w:tabs>
        <w:ind w:left="5040" w:hanging="360"/>
      </w:pPr>
      <w:rPr>
        <w:rFonts w:ascii="Arial" w:hAnsi="Arial" w:hint="default"/>
      </w:rPr>
    </w:lvl>
    <w:lvl w:ilvl="7" w:tplc="9FDEB650" w:tentative="1">
      <w:start w:val="1"/>
      <w:numFmt w:val="bullet"/>
      <w:lvlText w:val="•"/>
      <w:lvlJc w:val="left"/>
      <w:pPr>
        <w:tabs>
          <w:tab w:val="num" w:pos="5760"/>
        </w:tabs>
        <w:ind w:left="5760" w:hanging="360"/>
      </w:pPr>
      <w:rPr>
        <w:rFonts w:ascii="Arial" w:hAnsi="Arial" w:hint="default"/>
      </w:rPr>
    </w:lvl>
    <w:lvl w:ilvl="8" w:tplc="A7EEF33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D412140"/>
    <w:multiLevelType w:val="hybridMultilevel"/>
    <w:tmpl w:val="93C6BD86"/>
    <w:lvl w:ilvl="0" w:tplc="3FF88314">
      <w:start w:val="1"/>
      <w:numFmt w:val="bullet"/>
      <w:lvlText w:val="•"/>
      <w:lvlJc w:val="left"/>
      <w:pPr>
        <w:tabs>
          <w:tab w:val="num" w:pos="720"/>
        </w:tabs>
        <w:ind w:left="720" w:hanging="360"/>
      </w:pPr>
      <w:rPr>
        <w:rFonts w:ascii="Arial" w:hAnsi="Arial" w:hint="default"/>
      </w:rPr>
    </w:lvl>
    <w:lvl w:ilvl="1" w:tplc="242AA2B6" w:tentative="1">
      <w:start w:val="1"/>
      <w:numFmt w:val="bullet"/>
      <w:lvlText w:val="•"/>
      <w:lvlJc w:val="left"/>
      <w:pPr>
        <w:tabs>
          <w:tab w:val="num" w:pos="1440"/>
        </w:tabs>
        <w:ind w:left="1440" w:hanging="360"/>
      </w:pPr>
      <w:rPr>
        <w:rFonts w:ascii="Arial" w:hAnsi="Arial" w:hint="default"/>
      </w:rPr>
    </w:lvl>
    <w:lvl w:ilvl="2" w:tplc="B26ED3EC" w:tentative="1">
      <w:start w:val="1"/>
      <w:numFmt w:val="bullet"/>
      <w:lvlText w:val="•"/>
      <w:lvlJc w:val="left"/>
      <w:pPr>
        <w:tabs>
          <w:tab w:val="num" w:pos="2160"/>
        </w:tabs>
        <w:ind w:left="2160" w:hanging="360"/>
      </w:pPr>
      <w:rPr>
        <w:rFonts w:ascii="Arial" w:hAnsi="Arial" w:hint="default"/>
      </w:rPr>
    </w:lvl>
    <w:lvl w:ilvl="3" w:tplc="A3D6F442" w:tentative="1">
      <w:start w:val="1"/>
      <w:numFmt w:val="bullet"/>
      <w:lvlText w:val="•"/>
      <w:lvlJc w:val="left"/>
      <w:pPr>
        <w:tabs>
          <w:tab w:val="num" w:pos="2880"/>
        </w:tabs>
        <w:ind w:left="2880" w:hanging="360"/>
      </w:pPr>
      <w:rPr>
        <w:rFonts w:ascii="Arial" w:hAnsi="Arial" w:hint="default"/>
      </w:rPr>
    </w:lvl>
    <w:lvl w:ilvl="4" w:tplc="41FCDC9A" w:tentative="1">
      <w:start w:val="1"/>
      <w:numFmt w:val="bullet"/>
      <w:lvlText w:val="•"/>
      <w:lvlJc w:val="left"/>
      <w:pPr>
        <w:tabs>
          <w:tab w:val="num" w:pos="3600"/>
        </w:tabs>
        <w:ind w:left="3600" w:hanging="360"/>
      </w:pPr>
      <w:rPr>
        <w:rFonts w:ascii="Arial" w:hAnsi="Arial" w:hint="default"/>
      </w:rPr>
    </w:lvl>
    <w:lvl w:ilvl="5" w:tplc="92D0B59C" w:tentative="1">
      <w:start w:val="1"/>
      <w:numFmt w:val="bullet"/>
      <w:lvlText w:val="•"/>
      <w:lvlJc w:val="left"/>
      <w:pPr>
        <w:tabs>
          <w:tab w:val="num" w:pos="4320"/>
        </w:tabs>
        <w:ind w:left="4320" w:hanging="360"/>
      </w:pPr>
      <w:rPr>
        <w:rFonts w:ascii="Arial" w:hAnsi="Arial" w:hint="default"/>
      </w:rPr>
    </w:lvl>
    <w:lvl w:ilvl="6" w:tplc="ACA85E4C" w:tentative="1">
      <w:start w:val="1"/>
      <w:numFmt w:val="bullet"/>
      <w:lvlText w:val="•"/>
      <w:lvlJc w:val="left"/>
      <w:pPr>
        <w:tabs>
          <w:tab w:val="num" w:pos="5040"/>
        </w:tabs>
        <w:ind w:left="5040" w:hanging="360"/>
      </w:pPr>
      <w:rPr>
        <w:rFonts w:ascii="Arial" w:hAnsi="Arial" w:hint="default"/>
      </w:rPr>
    </w:lvl>
    <w:lvl w:ilvl="7" w:tplc="07AEE50A" w:tentative="1">
      <w:start w:val="1"/>
      <w:numFmt w:val="bullet"/>
      <w:lvlText w:val="•"/>
      <w:lvlJc w:val="left"/>
      <w:pPr>
        <w:tabs>
          <w:tab w:val="num" w:pos="5760"/>
        </w:tabs>
        <w:ind w:left="5760" w:hanging="360"/>
      </w:pPr>
      <w:rPr>
        <w:rFonts w:ascii="Arial" w:hAnsi="Arial" w:hint="default"/>
      </w:rPr>
    </w:lvl>
    <w:lvl w:ilvl="8" w:tplc="46105F4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D5C37F9"/>
    <w:multiLevelType w:val="hybridMultilevel"/>
    <w:tmpl w:val="FB3E0F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4DD19CA"/>
    <w:multiLevelType w:val="hybridMultilevel"/>
    <w:tmpl w:val="D87471C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49AB695A"/>
    <w:multiLevelType w:val="hybridMultilevel"/>
    <w:tmpl w:val="DE724C48"/>
    <w:lvl w:ilvl="0" w:tplc="50AC675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CD95D67"/>
    <w:multiLevelType w:val="hybridMultilevel"/>
    <w:tmpl w:val="FB9C5AC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4DF27D94"/>
    <w:multiLevelType w:val="hybridMultilevel"/>
    <w:tmpl w:val="EC90F3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F1E4EE1"/>
    <w:multiLevelType w:val="hybridMultilevel"/>
    <w:tmpl w:val="B78C03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5677784"/>
    <w:multiLevelType w:val="hybridMultilevel"/>
    <w:tmpl w:val="A4D4029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8" w15:restartNumberingAfterBreak="0">
    <w:nsid w:val="6AAA541E"/>
    <w:multiLevelType w:val="hybridMultilevel"/>
    <w:tmpl w:val="A31023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8"/>
  </w:num>
  <w:num w:numId="2">
    <w:abstractNumId w:val="1"/>
  </w:num>
  <w:num w:numId="3">
    <w:abstractNumId w:val="16"/>
  </w:num>
  <w:num w:numId="4">
    <w:abstractNumId w:val="7"/>
  </w:num>
  <w:num w:numId="5">
    <w:abstractNumId w:val="15"/>
  </w:num>
  <w:num w:numId="6">
    <w:abstractNumId w:val="13"/>
  </w:num>
  <w:num w:numId="7">
    <w:abstractNumId w:val="11"/>
  </w:num>
  <w:num w:numId="8">
    <w:abstractNumId w:val="5"/>
  </w:num>
  <w:num w:numId="9">
    <w:abstractNumId w:val="6"/>
  </w:num>
  <w:num w:numId="10">
    <w:abstractNumId w:val="9"/>
  </w:num>
  <w:num w:numId="11">
    <w:abstractNumId w:val="2"/>
  </w:num>
  <w:num w:numId="12">
    <w:abstractNumId w:val="10"/>
  </w:num>
  <w:num w:numId="13">
    <w:abstractNumId w:val="17"/>
  </w:num>
  <w:num w:numId="14">
    <w:abstractNumId w:val="8"/>
  </w:num>
  <w:num w:numId="15">
    <w:abstractNumId w:val="14"/>
  </w:num>
  <w:num w:numId="16">
    <w:abstractNumId w:val="0"/>
  </w:num>
  <w:num w:numId="17">
    <w:abstractNumId w:val="12"/>
  </w:num>
  <w:num w:numId="18">
    <w:abstractNumId w:val="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F95"/>
    <w:rsid w:val="000073EE"/>
    <w:rsid w:val="00023B92"/>
    <w:rsid w:val="0002470D"/>
    <w:rsid w:val="00024759"/>
    <w:rsid w:val="00034256"/>
    <w:rsid w:val="000368AC"/>
    <w:rsid w:val="00037B4C"/>
    <w:rsid w:val="00042CA9"/>
    <w:rsid w:val="0006120A"/>
    <w:rsid w:val="00063CF5"/>
    <w:rsid w:val="00066742"/>
    <w:rsid w:val="00076019"/>
    <w:rsid w:val="000A0528"/>
    <w:rsid w:val="000A7475"/>
    <w:rsid w:val="000B7A1F"/>
    <w:rsid w:val="000C084C"/>
    <w:rsid w:val="000C5353"/>
    <w:rsid w:val="000D345E"/>
    <w:rsid w:val="00103C26"/>
    <w:rsid w:val="00110A7F"/>
    <w:rsid w:val="00123B46"/>
    <w:rsid w:val="00124F0B"/>
    <w:rsid w:val="00130970"/>
    <w:rsid w:val="00137545"/>
    <w:rsid w:val="00144072"/>
    <w:rsid w:val="00145666"/>
    <w:rsid w:val="0015399D"/>
    <w:rsid w:val="001726BD"/>
    <w:rsid w:val="0018103A"/>
    <w:rsid w:val="00191E90"/>
    <w:rsid w:val="00194D4C"/>
    <w:rsid w:val="00197DBB"/>
    <w:rsid w:val="001A0D25"/>
    <w:rsid w:val="001A12FC"/>
    <w:rsid w:val="001A33BE"/>
    <w:rsid w:val="001A7ABC"/>
    <w:rsid w:val="001A7D80"/>
    <w:rsid w:val="001A7DE2"/>
    <w:rsid w:val="001B16C8"/>
    <w:rsid w:val="001B6E29"/>
    <w:rsid w:val="001E07A5"/>
    <w:rsid w:val="001F2C07"/>
    <w:rsid w:val="002063BA"/>
    <w:rsid w:val="002133DC"/>
    <w:rsid w:val="0022100B"/>
    <w:rsid w:val="00237B2A"/>
    <w:rsid w:val="00252C7C"/>
    <w:rsid w:val="002530F7"/>
    <w:rsid w:val="00267062"/>
    <w:rsid w:val="00280223"/>
    <w:rsid w:val="00280B4C"/>
    <w:rsid w:val="00283318"/>
    <w:rsid w:val="002918CC"/>
    <w:rsid w:val="002B27E5"/>
    <w:rsid w:val="002B4A22"/>
    <w:rsid w:val="002B4BE3"/>
    <w:rsid w:val="002B6938"/>
    <w:rsid w:val="002C3509"/>
    <w:rsid w:val="002D4F91"/>
    <w:rsid w:val="002D5693"/>
    <w:rsid w:val="002D6EC4"/>
    <w:rsid w:val="00303DBA"/>
    <w:rsid w:val="00313D51"/>
    <w:rsid w:val="00321D01"/>
    <w:rsid w:val="00330309"/>
    <w:rsid w:val="0033142F"/>
    <w:rsid w:val="00332380"/>
    <w:rsid w:val="00335B45"/>
    <w:rsid w:val="00371E2C"/>
    <w:rsid w:val="00381D81"/>
    <w:rsid w:val="00383741"/>
    <w:rsid w:val="0038499A"/>
    <w:rsid w:val="003878AF"/>
    <w:rsid w:val="003A49EB"/>
    <w:rsid w:val="003B0E3B"/>
    <w:rsid w:val="003B45AB"/>
    <w:rsid w:val="003B5348"/>
    <w:rsid w:val="003C0F03"/>
    <w:rsid w:val="003D1EA7"/>
    <w:rsid w:val="003D2033"/>
    <w:rsid w:val="003D3ED7"/>
    <w:rsid w:val="003D4330"/>
    <w:rsid w:val="003D745D"/>
    <w:rsid w:val="003E0A20"/>
    <w:rsid w:val="003E0EB0"/>
    <w:rsid w:val="003E17F6"/>
    <w:rsid w:val="003E4208"/>
    <w:rsid w:val="003F7E8A"/>
    <w:rsid w:val="004011B1"/>
    <w:rsid w:val="004022DE"/>
    <w:rsid w:val="00403A84"/>
    <w:rsid w:val="00405A31"/>
    <w:rsid w:val="00422E1D"/>
    <w:rsid w:val="00424373"/>
    <w:rsid w:val="00426653"/>
    <w:rsid w:val="00451C84"/>
    <w:rsid w:val="00456BA8"/>
    <w:rsid w:val="0046022D"/>
    <w:rsid w:val="00462FEB"/>
    <w:rsid w:val="0046326D"/>
    <w:rsid w:val="00464330"/>
    <w:rsid w:val="004653DF"/>
    <w:rsid w:val="00466D9F"/>
    <w:rsid w:val="00466E77"/>
    <w:rsid w:val="00470773"/>
    <w:rsid w:val="004708DE"/>
    <w:rsid w:val="00485EEF"/>
    <w:rsid w:val="004905BF"/>
    <w:rsid w:val="004956C5"/>
    <w:rsid w:val="004B5523"/>
    <w:rsid w:val="004B68A0"/>
    <w:rsid w:val="004D2822"/>
    <w:rsid w:val="004D5CA3"/>
    <w:rsid w:val="004F2EEB"/>
    <w:rsid w:val="00501F91"/>
    <w:rsid w:val="00503D86"/>
    <w:rsid w:val="00524359"/>
    <w:rsid w:val="005246A8"/>
    <w:rsid w:val="00537DCA"/>
    <w:rsid w:val="005612D9"/>
    <w:rsid w:val="00582519"/>
    <w:rsid w:val="00585FE9"/>
    <w:rsid w:val="005A41DA"/>
    <w:rsid w:val="005A75DE"/>
    <w:rsid w:val="005D212A"/>
    <w:rsid w:val="005E6960"/>
    <w:rsid w:val="005E747C"/>
    <w:rsid w:val="005F283F"/>
    <w:rsid w:val="005F2DC8"/>
    <w:rsid w:val="00614154"/>
    <w:rsid w:val="00614327"/>
    <w:rsid w:val="00626A41"/>
    <w:rsid w:val="00626BF8"/>
    <w:rsid w:val="00645A43"/>
    <w:rsid w:val="00646134"/>
    <w:rsid w:val="0065274F"/>
    <w:rsid w:val="00656B31"/>
    <w:rsid w:val="006641A4"/>
    <w:rsid w:val="006A0412"/>
    <w:rsid w:val="006A37A9"/>
    <w:rsid w:val="006A38FB"/>
    <w:rsid w:val="006A5520"/>
    <w:rsid w:val="006A5C1F"/>
    <w:rsid w:val="006C1507"/>
    <w:rsid w:val="006D6113"/>
    <w:rsid w:val="006E510A"/>
    <w:rsid w:val="006E76A7"/>
    <w:rsid w:val="006F0942"/>
    <w:rsid w:val="006F0A23"/>
    <w:rsid w:val="006F14C0"/>
    <w:rsid w:val="0072422B"/>
    <w:rsid w:val="00731415"/>
    <w:rsid w:val="00735ABA"/>
    <w:rsid w:val="007425C8"/>
    <w:rsid w:val="007476A6"/>
    <w:rsid w:val="00751108"/>
    <w:rsid w:val="00763C11"/>
    <w:rsid w:val="00765ADA"/>
    <w:rsid w:val="00766550"/>
    <w:rsid w:val="00767913"/>
    <w:rsid w:val="007743E5"/>
    <w:rsid w:val="00787B39"/>
    <w:rsid w:val="00792413"/>
    <w:rsid w:val="00796809"/>
    <w:rsid w:val="007A3742"/>
    <w:rsid w:val="007A3B33"/>
    <w:rsid w:val="007A5224"/>
    <w:rsid w:val="007A6A3F"/>
    <w:rsid w:val="007B053A"/>
    <w:rsid w:val="007D0FAF"/>
    <w:rsid w:val="007D5ECA"/>
    <w:rsid w:val="007F057E"/>
    <w:rsid w:val="00807D07"/>
    <w:rsid w:val="00810410"/>
    <w:rsid w:val="00813898"/>
    <w:rsid w:val="00813C65"/>
    <w:rsid w:val="00816567"/>
    <w:rsid w:val="008245E0"/>
    <w:rsid w:val="008263C9"/>
    <w:rsid w:val="00831159"/>
    <w:rsid w:val="008355BC"/>
    <w:rsid w:val="0086188B"/>
    <w:rsid w:val="00862A60"/>
    <w:rsid w:val="008768BE"/>
    <w:rsid w:val="00881FD9"/>
    <w:rsid w:val="00896ADF"/>
    <w:rsid w:val="008C0D80"/>
    <w:rsid w:val="008C1702"/>
    <w:rsid w:val="008C2F92"/>
    <w:rsid w:val="008E489F"/>
    <w:rsid w:val="008E69E3"/>
    <w:rsid w:val="008F31BD"/>
    <w:rsid w:val="008F433B"/>
    <w:rsid w:val="009046D5"/>
    <w:rsid w:val="00910807"/>
    <w:rsid w:val="009109D4"/>
    <w:rsid w:val="0092647C"/>
    <w:rsid w:val="009423D8"/>
    <w:rsid w:val="00955A14"/>
    <w:rsid w:val="0095755B"/>
    <w:rsid w:val="0099599B"/>
    <w:rsid w:val="009B1E10"/>
    <w:rsid w:val="009C53B8"/>
    <w:rsid w:val="009D04BB"/>
    <w:rsid w:val="009E63B5"/>
    <w:rsid w:val="009F73F2"/>
    <w:rsid w:val="00A01005"/>
    <w:rsid w:val="00A15D33"/>
    <w:rsid w:val="00A42740"/>
    <w:rsid w:val="00A43311"/>
    <w:rsid w:val="00A433F0"/>
    <w:rsid w:val="00A66C8F"/>
    <w:rsid w:val="00A93B19"/>
    <w:rsid w:val="00A94FF8"/>
    <w:rsid w:val="00A95BD9"/>
    <w:rsid w:val="00AA04CF"/>
    <w:rsid w:val="00AD1142"/>
    <w:rsid w:val="00AD1203"/>
    <w:rsid w:val="00AD6478"/>
    <w:rsid w:val="00AE1012"/>
    <w:rsid w:val="00AF3B77"/>
    <w:rsid w:val="00AF4207"/>
    <w:rsid w:val="00B037AC"/>
    <w:rsid w:val="00B119F7"/>
    <w:rsid w:val="00B15F56"/>
    <w:rsid w:val="00B17609"/>
    <w:rsid w:val="00B22187"/>
    <w:rsid w:val="00B3100A"/>
    <w:rsid w:val="00B77E9E"/>
    <w:rsid w:val="00B85BD2"/>
    <w:rsid w:val="00B96E66"/>
    <w:rsid w:val="00BA34DF"/>
    <w:rsid w:val="00BB104F"/>
    <w:rsid w:val="00BB3453"/>
    <w:rsid w:val="00BB5493"/>
    <w:rsid w:val="00BC52D9"/>
    <w:rsid w:val="00BC772F"/>
    <w:rsid w:val="00BF369B"/>
    <w:rsid w:val="00C00152"/>
    <w:rsid w:val="00C14C02"/>
    <w:rsid w:val="00C15BD8"/>
    <w:rsid w:val="00C306AB"/>
    <w:rsid w:val="00C31DA7"/>
    <w:rsid w:val="00C37035"/>
    <w:rsid w:val="00C466C9"/>
    <w:rsid w:val="00C53231"/>
    <w:rsid w:val="00C605EF"/>
    <w:rsid w:val="00C64CC0"/>
    <w:rsid w:val="00C76345"/>
    <w:rsid w:val="00C80B6A"/>
    <w:rsid w:val="00C87A54"/>
    <w:rsid w:val="00C9364D"/>
    <w:rsid w:val="00C97F8E"/>
    <w:rsid w:val="00CA205A"/>
    <w:rsid w:val="00CB2455"/>
    <w:rsid w:val="00CB483D"/>
    <w:rsid w:val="00CC240A"/>
    <w:rsid w:val="00CD3310"/>
    <w:rsid w:val="00CF0783"/>
    <w:rsid w:val="00CF2661"/>
    <w:rsid w:val="00D11D32"/>
    <w:rsid w:val="00D17184"/>
    <w:rsid w:val="00D22300"/>
    <w:rsid w:val="00D33C30"/>
    <w:rsid w:val="00D3511C"/>
    <w:rsid w:val="00D37E3F"/>
    <w:rsid w:val="00D41F86"/>
    <w:rsid w:val="00D53780"/>
    <w:rsid w:val="00D548EA"/>
    <w:rsid w:val="00D5636C"/>
    <w:rsid w:val="00D710EB"/>
    <w:rsid w:val="00D75384"/>
    <w:rsid w:val="00D802B6"/>
    <w:rsid w:val="00D94045"/>
    <w:rsid w:val="00D95FCA"/>
    <w:rsid w:val="00DA22B4"/>
    <w:rsid w:val="00DA2C71"/>
    <w:rsid w:val="00DA5CD3"/>
    <w:rsid w:val="00DC6BFF"/>
    <w:rsid w:val="00DD45A6"/>
    <w:rsid w:val="00DD5F6F"/>
    <w:rsid w:val="00DE5A6D"/>
    <w:rsid w:val="00DF50E9"/>
    <w:rsid w:val="00E07154"/>
    <w:rsid w:val="00E22264"/>
    <w:rsid w:val="00E24AA5"/>
    <w:rsid w:val="00E507B7"/>
    <w:rsid w:val="00E54274"/>
    <w:rsid w:val="00E551C8"/>
    <w:rsid w:val="00E615D9"/>
    <w:rsid w:val="00E64921"/>
    <w:rsid w:val="00E71175"/>
    <w:rsid w:val="00E84B44"/>
    <w:rsid w:val="00E93F2C"/>
    <w:rsid w:val="00E96BF1"/>
    <w:rsid w:val="00EA398D"/>
    <w:rsid w:val="00EA7ACE"/>
    <w:rsid w:val="00EB111A"/>
    <w:rsid w:val="00EB393A"/>
    <w:rsid w:val="00EC2DB9"/>
    <w:rsid w:val="00ED2847"/>
    <w:rsid w:val="00EE6685"/>
    <w:rsid w:val="00EF7F17"/>
    <w:rsid w:val="00F12F95"/>
    <w:rsid w:val="00F218E4"/>
    <w:rsid w:val="00F22082"/>
    <w:rsid w:val="00F2346F"/>
    <w:rsid w:val="00F3789C"/>
    <w:rsid w:val="00F41DAF"/>
    <w:rsid w:val="00F52DAC"/>
    <w:rsid w:val="00F5476D"/>
    <w:rsid w:val="00F56B10"/>
    <w:rsid w:val="00F61931"/>
    <w:rsid w:val="00F6486D"/>
    <w:rsid w:val="00F83CB0"/>
    <w:rsid w:val="00FA1E02"/>
    <w:rsid w:val="00FB4B54"/>
    <w:rsid w:val="00FB54BE"/>
    <w:rsid w:val="00FE3B0B"/>
    <w:rsid w:val="00FE71E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9B2B4B"/>
  <w15:docId w15:val="{33BC9E03-FB80-4EE0-96D3-369047019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4956C5"/>
    <w:pPr>
      <w:widowControl w:val="0"/>
      <w:autoSpaceDE w:val="0"/>
      <w:autoSpaceDN w:val="0"/>
      <w:spacing w:before="20" w:after="0" w:line="240" w:lineRule="auto"/>
      <w:ind w:left="20"/>
      <w:outlineLvl w:val="0"/>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qFormat/>
    <w:rsid w:val="00F2346F"/>
    <w:pPr>
      <w:ind w:left="720"/>
      <w:contextualSpacing/>
    </w:pPr>
  </w:style>
  <w:style w:type="paragraph" w:styleId="NormalWeb">
    <w:name w:val="Normal (Web)"/>
    <w:basedOn w:val="Normal"/>
    <w:uiPriority w:val="99"/>
    <w:semiHidden/>
    <w:unhideWhenUsed/>
    <w:rsid w:val="006E76A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5E696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E6960"/>
    <w:rPr>
      <w:rFonts w:ascii="Segoe UI" w:hAnsi="Segoe UI" w:cs="Segoe UI"/>
      <w:sz w:val="18"/>
      <w:szCs w:val="18"/>
    </w:rPr>
  </w:style>
  <w:style w:type="character" w:styleId="Refdecomentario">
    <w:name w:val="annotation reference"/>
    <w:basedOn w:val="Fuentedeprrafopredeter"/>
    <w:uiPriority w:val="99"/>
    <w:semiHidden/>
    <w:unhideWhenUsed/>
    <w:rsid w:val="00280B4C"/>
    <w:rPr>
      <w:sz w:val="18"/>
      <w:szCs w:val="18"/>
    </w:rPr>
  </w:style>
  <w:style w:type="paragraph" w:styleId="Textocomentario">
    <w:name w:val="annotation text"/>
    <w:basedOn w:val="Normal"/>
    <w:link w:val="TextocomentarioCar"/>
    <w:uiPriority w:val="99"/>
    <w:semiHidden/>
    <w:unhideWhenUsed/>
    <w:rsid w:val="00280B4C"/>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280B4C"/>
    <w:rPr>
      <w:sz w:val="24"/>
      <w:szCs w:val="24"/>
    </w:rPr>
  </w:style>
  <w:style w:type="paragraph" w:styleId="Asuntodelcomentario">
    <w:name w:val="annotation subject"/>
    <w:basedOn w:val="Textocomentario"/>
    <w:next w:val="Textocomentario"/>
    <w:link w:val="AsuntodelcomentarioCar"/>
    <w:uiPriority w:val="99"/>
    <w:semiHidden/>
    <w:unhideWhenUsed/>
    <w:rsid w:val="00280B4C"/>
    <w:rPr>
      <w:b/>
      <w:bCs/>
      <w:sz w:val="20"/>
      <w:szCs w:val="20"/>
    </w:rPr>
  </w:style>
  <w:style w:type="character" w:customStyle="1" w:styleId="AsuntodelcomentarioCar">
    <w:name w:val="Asunto del comentario Car"/>
    <w:basedOn w:val="TextocomentarioCar"/>
    <w:link w:val="Asuntodelcomentario"/>
    <w:uiPriority w:val="99"/>
    <w:semiHidden/>
    <w:rsid w:val="00280B4C"/>
    <w:rPr>
      <w:b/>
      <w:bCs/>
      <w:sz w:val="20"/>
      <w:szCs w:val="20"/>
    </w:rPr>
  </w:style>
  <w:style w:type="paragraph" w:customStyle="1" w:styleId="Default">
    <w:name w:val="Default"/>
    <w:rsid w:val="002530F7"/>
    <w:pPr>
      <w:widowControl w:val="0"/>
      <w:autoSpaceDE w:val="0"/>
      <w:autoSpaceDN w:val="0"/>
      <w:adjustRightInd w:val="0"/>
      <w:spacing w:after="0" w:line="240" w:lineRule="auto"/>
    </w:pPr>
    <w:rPr>
      <w:rFonts w:ascii="Calibri" w:hAnsi="Calibri" w:cs="Calibri"/>
      <w:color w:val="000000"/>
      <w:sz w:val="24"/>
      <w:szCs w:val="24"/>
      <w:lang w:val="es-ES"/>
    </w:rPr>
  </w:style>
  <w:style w:type="paragraph" w:styleId="Textonotaalfinal">
    <w:name w:val="endnote text"/>
    <w:basedOn w:val="Normal"/>
    <w:link w:val="TextonotaalfinalCar"/>
    <w:uiPriority w:val="99"/>
    <w:unhideWhenUsed/>
    <w:rsid w:val="002530F7"/>
    <w:pPr>
      <w:spacing w:after="0" w:line="240" w:lineRule="auto"/>
    </w:pPr>
    <w:rPr>
      <w:sz w:val="24"/>
      <w:szCs w:val="24"/>
    </w:rPr>
  </w:style>
  <w:style w:type="character" w:customStyle="1" w:styleId="TextonotaalfinalCar">
    <w:name w:val="Texto nota al final Car"/>
    <w:basedOn w:val="Fuentedeprrafopredeter"/>
    <w:link w:val="Textonotaalfinal"/>
    <w:uiPriority w:val="99"/>
    <w:rsid w:val="002530F7"/>
    <w:rPr>
      <w:sz w:val="24"/>
      <w:szCs w:val="24"/>
    </w:rPr>
  </w:style>
  <w:style w:type="character" w:styleId="Refdenotaalfinal">
    <w:name w:val="endnote reference"/>
    <w:basedOn w:val="Fuentedeprrafopredeter"/>
    <w:uiPriority w:val="99"/>
    <w:unhideWhenUsed/>
    <w:rsid w:val="002530F7"/>
    <w:rPr>
      <w:vertAlign w:val="superscript"/>
    </w:rPr>
  </w:style>
  <w:style w:type="character" w:customStyle="1" w:styleId="Ttulo1Car">
    <w:name w:val="Título 1 Car"/>
    <w:basedOn w:val="Fuentedeprrafopredeter"/>
    <w:link w:val="Ttulo1"/>
    <w:uiPriority w:val="9"/>
    <w:rsid w:val="004956C5"/>
    <w:rPr>
      <w:rFonts w:ascii="Times New Roman" w:eastAsia="Times New Roman" w:hAnsi="Times New Roman" w:cs="Times New Roman"/>
      <w:sz w:val="24"/>
      <w:szCs w:val="24"/>
      <w:lang w:val="en-US"/>
    </w:rPr>
  </w:style>
  <w:style w:type="paragraph" w:styleId="Textoindependiente">
    <w:name w:val="Body Text"/>
    <w:basedOn w:val="Normal"/>
    <w:link w:val="TextoindependienteCar"/>
    <w:uiPriority w:val="1"/>
    <w:qFormat/>
    <w:rsid w:val="004956C5"/>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4956C5"/>
    <w:rPr>
      <w:rFonts w:ascii="Arial" w:eastAsia="Arial" w:hAnsi="Arial" w:cs="Arial"/>
      <w:lang w:val="en-US"/>
    </w:rPr>
  </w:style>
  <w:style w:type="character" w:styleId="Hipervnculo">
    <w:name w:val="Hyperlink"/>
    <w:basedOn w:val="Fuentedeprrafopredeter"/>
    <w:uiPriority w:val="99"/>
    <w:unhideWhenUsed/>
    <w:rsid w:val="00DA2C71"/>
    <w:rPr>
      <w:color w:val="0563C1" w:themeColor="hyperlink"/>
      <w:u w:val="single"/>
    </w:rPr>
  </w:style>
  <w:style w:type="character" w:customStyle="1" w:styleId="Mencinsinresolver1">
    <w:name w:val="Mención sin resolver1"/>
    <w:basedOn w:val="Fuentedeprrafopredeter"/>
    <w:uiPriority w:val="99"/>
    <w:semiHidden/>
    <w:unhideWhenUsed/>
    <w:rsid w:val="00DA2C71"/>
    <w:rPr>
      <w:color w:val="605E5C"/>
      <w:shd w:val="clear" w:color="auto" w:fill="E1DFDD"/>
    </w:rPr>
  </w:style>
  <w:style w:type="character" w:customStyle="1" w:styleId="Normal1">
    <w:name w:val="Normal1"/>
    <w:basedOn w:val="Fuentedeprrafopredeter"/>
    <w:qFormat/>
    <w:rsid w:val="0033142F"/>
    <w:rPr>
      <w:sz w:val="22"/>
      <w:lang w:val=""/>
    </w:rPr>
  </w:style>
  <w:style w:type="table" w:styleId="Tablanormal2">
    <w:name w:val="Plain Table 2"/>
    <w:basedOn w:val="Tablanormal"/>
    <w:uiPriority w:val="42"/>
    <w:rsid w:val="006A38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24620">
      <w:bodyDiv w:val="1"/>
      <w:marLeft w:val="0"/>
      <w:marRight w:val="0"/>
      <w:marTop w:val="0"/>
      <w:marBottom w:val="0"/>
      <w:divBdr>
        <w:top w:val="none" w:sz="0" w:space="0" w:color="auto"/>
        <w:left w:val="none" w:sz="0" w:space="0" w:color="auto"/>
        <w:bottom w:val="none" w:sz="0" w:space="0" w:color="auto"/>
        <w:right w:val="none" w:sz="0" w:space="0" w:color="auto"/>
      </w:divBdr>
    </w:div>
    <w:div w:id="245842008">
      <w:bodyDiv w:val="1"/>
      <w:marLeft w:val="0"/>
      <w:marRight w:val="0"/>
      <w:marTop w:val="0"/>
      <w:marBottom w:val="0"/>
      <w:divBdr>
        <w:top w:val="none" w:sz="0" w:space="0" w:color="auto"/>
        <w:left w:val="none" w:sz="0" w:space="0" w:color="auto"/>
        <w:bottom w:val="none" w:sz="0" w:space="0" w:color="auto"/>
        <w:right w:val="none" w:sz="0" w:space="0" w:color="auto"/>
      </w:divBdr>
    </w:div>
    <w:div w:id="289633700">
      <w:bodyDiv w:val="1"/>
      <w:marLeft w:val="0"/>
      <w:marRight w:val="0"/>
      <w:marTop w:val="0"/>
      <w:marBottom w:val="0"/>
      <w:divBdr>
        <w:top w:val="none" w:sz="0" w:space="0" w:color="auto"/>
        <w:left w:val="none" w:sz="0" w:space="0" w:color="auto"/>
        <w:bottom w:val="none" w:sz="0" w:space="0" w:color="auto"/>
        <w:right w:val="none" w:sz="0" w:space="0" w:color="auto"/>
      </w:divBdr>
      <w:divsChild>
        <w:div w:id="1074472692">
          <w:marLeft w:val="0"/>
          <w:marRight w:val="0"/>
          <w:marTop w:val="0"/>
          <w:marBottom w:val="0"/>
          <w:divBdr>
            <w:top w:val="none" w:sz="0" w:space="0" w:color="auto"/>
            <w:left w:val="none" w:sz="0" w:space="0" w:color="auto"/>
            <w:bottom w:val="none" w:sz="0" w:space="0" w:color="auto"/>
            <w:right w:val="none" w:sz="0" w:space="0" w:color="auto"/>
          </w:divBdr>
          <w:divsChild>
            <w:div w:id="410273401">
              <w:marLeft w:val="0"/>
              <w:marRight w:val="0"/>
              <w:marTop w:val="0"/>
              <w:marBottom w:val="0"/>
              <w:divBdr>
                <w:top w:val="none" w:sz="0" w:space="0" w:color="auto"/>
                <w:left w:val="none" w:sz="0" w:space="0" w:color="auto"/>
                <w:bottom w:val="none" w:sz="0" w:space="0" w:color="auto"/>
                <w:right w:val="none" w:sz="0" w:space="0" w:color="auto"/>
              </w:divBdr>
              <w:divsChild>
                <w:div w:id="1601454419">
                  <w:marLeft w:val="0"/>
                  <w:marRight w:val="0"/>
                  <w:marTop w:val="0"/>
                  <w:marBottom w:val="0"/>
                  <w:divBdr>
                    <w:top w:val="none" w:sz="0" w:space="0" w:color="auto"/>
                    <w:left w:val="none" w:sz="0" w:space="0" w:color="auto"/>
                    <w:bottom w:val="none" w:sz="0" w:space="0" w:color="auto"/>
                    <w:right w:val="none" w:sz="0" w:space="0" w:color="auto"/>
                  </w:divBdr>
                  <w:divsChild>
                    <w:div w:id="792552848">
                      <w:marLeft w:val="0"/>
                      <w:marRight w:val="0"/>
                      <w:marTop w:val="0"/>
                      <w:marBottom w:val="0"/>
                      <w:divBdr>
                        <w:top w:val="none" w:sz="0" w:space="0" w:color="auto"/>
                        <w:left w:val="none" w:sz="0" w:space="0" w:color="auto"/>
                        <w:bottom w:val="none" w:sz="0" w:space="0" w:color="auto"/>
                        <w:right w:val="none" w:sz="0" w:space="0" w:color="auto"/>
                      </w:divBdr>
                      <w:divsChild>
                        <w:div w:id="2438362">
                          <w:marLeft w:val="0"/>
                          <w:marRight w:val="300"/>
                          <w:marTop w:val="180"/>
                          <w:marBottom w:val="0"/>
                          <w:divBdr>
                            <w:top w:val="none" w:sz="0" w:space="0" w:color="auto"/>
                            <w:left w:val="none" w:sz="0" w:space="0" w:color="auto"/>
                            <w:bottom w:val="none" w:sz="0" w:space="0" w:color="auto"/>
                            <w:right w:val="none" w:sz="0" w:space="0" w:color="auto"/>
                          </w:divBdr>
                          <w:divsChild>
                            <w:div w:id="8893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283062">
          <w:marLeft w:val="0"/>
          <w:marRight w:val="0"/>
          <w:marTop w:val="0"/>
          <w:marBottom w:val="0"/>
          <w:divBdr>
            <w:top w:val="none" w:sz="0" w:space="0" w:color="auto"/>
            <w:left w:val="none" w:sz="0" w:space="0" w:color="auto"/>
            <w:bottom w:val="none" w:sz="0" w:space="0" w:color="auto"/>
            <w:right w:val="none" w:sz="0" w:space="0" w:color="auto"/>
          </w:divBdr>
          <w:divsChild>
            <w:div w:id="1904558940">
              <w:marLeft w:val="0"/>
              <w:marRight w:val="0"/>
              <w:marTop w:val="0"/>
              <w:marBottom w:val="0"/>
              <w:divBdr>
                <w:top w:val="none" w:sz="0" w:space="0" w:color="auto"/>
                <w:left w:val="none" w:sz="0" w:space="0" w:color="auto"/>
                <w:bottom w:val="none" w:sz="0" w:space="0" w:color="auto"/>
                <w:right w:val="none" w:sz="0" w:space="0" w:color="auto"/>
              </w:divBdr>
              <w:divsChild>
                <w:div w:id="1484128753">
                  <w:marLeft w:val="0"/>
                  <w:marRight w:val="0"/>
                  <w:marTop w:val="0"/>
                  <w:marBottom w:val="0"/>
                  <w:divBdr>
                    <w:top w:val="none" w:sz="0" w:space="0" w:color="auto"/>
                    <w:left w:val="none" w:sz="0" w:space="0" w:color="auto"/>
                    <w:bottom w:val="none" w:sz="0" w:space="0" w:color="auto"/>
                    <w:right w:val="none" w:sz="0" w:space="0" w:color="auto"/>
                  </w:divBdr>
                  <w:divsChild>
                    <w:div w:id="183097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705471">
      <w:bodyDiv w:val="1"/>
      <w:marLeft w:val="0"/>
      <w:marRight w:val="0"/>
      <w:marTop w:val="0"/>
      <w:marBottom w:val="0"/>
      <w:divBdr>
        <w:top w:val="none" w:sz="0" w:space="0" w:color="auto"/>
        <w:left w:val="none" w:sz="0" w:space="0" w:color="auto"/>
        <w:bottom w:val="none" w:sz="0" w:space="0" w:color="auto"/>
        <w:right w:val="none" w:sz="0" w:space="0" w:color="auto"/>
      </w:divBdr>
    </w:div>
    <w:div w:id="393355411">
      <w:bodyDiv w:val="1"/>
      <w:marLeft w:val="0"/>
      <w:marRight w:val="0"/>
      <w:marTop w:val="0"/>
      <w:marBottom w:val="0"/>
      <w:divBdr>
        <w:top w:val="none" w:sz="0" w:space="0" w:color="auto"/>
        <w:left w:val="none" w:sz="0" w:space="0" w:color="auto"/>
        <w:bottom w:val="none" w:sz="0" w:space="0" w:color="auto"/>
        <w:right w:val="none" w:sz="0" w:space="0" w:color="auto"/>
      </w:divBdr>
    </w:div>
    <w:div w:id="630673253">
      <w:bodyDiv w:val="1"/>
      <w:marLeft w:val="0"/>
      <w:marRight w:val="0"/>
      <w:marTop w:val="0"/>
      <w:marBottom w:val="0"/>
      <w:divBdr>
        <w:top w:val="none" w:sz="0" w:space="0" w:color="auto"/>
        <w:left w:val="none" w:sz="0" w:space="0" w:color="auto"/>
        <w:bottom w:val="none" w:sz="0" w:space="0" w:color="auto"/>
        <w:right w:val="none" w:sz="0" w:space="0" w:color="auto"/>
      </w:divBdr>
    </w:div>
    <w:div w:id="658921945">
      <w:bodyDiv w:val="1"/>
      <w:marLeft w:val="0"/>
      <w:marRight w:val="0"/>
      <w:marTop w:val="0"/>
      <w:marBottom w:val="0"/>
      <w:divBdr>
        <w:top w:val="none" w:sz="0" w:space="0" w:color="auto"/>
        <w:left w:val="none" w:sz="0" w:space="0" w:color="auto"/>
        <w:bottom w:val="none" w:sz="0" w:space="0" w:color="auto"/>
        <w:right w:val="none" w:sz="0" w:space="0" w:color="auto"/>
      </w:divBdr>
    </w:div>
    <w:div w:id="982273044">
      <w:bodyDiv w:val="1"/>
      <w:marLeft w:val="0"/>
      <w:marRight w:val="0"/>
      <w:marTop w:val="0"/>
      <w:marBottom w:val="0"/>
      <w:divBdr>
        <w:top w:val="none" w:sz="0" w:space="0" w:color="auto"/>
        <w:left w:val="none" w:sz="0" w:space="0" w:color="auto"/>
        <w:bottom w:val="none" w:sz="0" w:space="0" w:color="auto"/>
        <w:right w:val="none" w:sz="0" w:space="0" w:color="auto"/>
      </w:divBdr>
    </w:div>
    <w:div w:id="995499499">
      <w:bodyDiv w:val="1"/>
      <w:marLeft w:val="0"/>
      <w:marRight w:val="0"/>
      <w:marTop w:val="0"/>
      <w:marBottom w:val="0"/>
      <w:divBdr>
        <w:top w:val="none" w:sz="0" w:space="0" w:color="auto"/>
        <w:left w:val="none" w:sz="0" w:space="0" w:color="auto"/>
        <w:bottom w:val="none" w:sz="0" w:space="0" w:color="auto"/>
        <w:right w:val="none" w:sz="0" w:space="0" w:color="auto"/>
      </w:divBdr>
      <w:divsChild>
        <w:div w:id="1246302726">
          <w:marLeft w:val="360"/>
          <w:marRight w:val="0"/>
          <w:marTop w:val="200"/>
          <w:marBottom w:val="0"/>
          <w:divBdr>
            <w:top w:val="none" w:sz="0" w:space="0" w:color="auto"/>
            <w:left w:val="none" w:sz="0" w:space="0" w:color="auto"/>
            <w:bottom w:val="none" w:sz="0" w:space="0" w:color="auto"/>
            <w:right w:val="none" w:sz="0" w:space="0" w:color="auto"/>
          </w:divBdr>
        </w:div>
        <w:div w:id="1952856223">
          <w:marLeft w:val="360"/>
          <w:marRight w:val="0"/>
          <w:marTop w:val="200"/>
          <w:marBottom w:val="0"/>
          <w:divBdr>
            <w:top w:val="none" w:sz="0" w:space="0" w:color="auto"/>
            <w:left w:val="none" w:sz="0" w:space="0" w:color="auto"/>
            <w:bottom w:val="none" w:sz="0" w:space="0" w:color="auto"/>
            <w:right w:val="none" w:sz="0" w:space="0" w:color="auto"/>
          </w:divBdr>
        </w:div>
      </w:divsChild>
    </w:div>
    <w:div w:id="1100763268">
      <w:bodyDiv w:val="1"/>
      <w:marLeft w:val="0"/>
      <w:marRight w:val="0"/>
      <w:marTop w:val="0"/>
      <w:marBottom w:val="0"/>
      <w:divBdr>
        <w:top w:val="none" w:sz="0" w:space="0" w:color="auto"/>
        <w:left w:val="none" w:sz="0" w:space="0" w:color="auto"/>
        <w:bottom w:val="none" w:sz="0" w:space="0" w:color="auto"/>
        <w:right w:val="none" w:sz="0" w:space="0" w:color="auto"/>
      </w:divBdr>
      <w:divsChild>
        <w:div w:id="1234583782">
          <w:marLeft w:val="360"/>
          <w:marRight w:val="0"/>
          <w:marTop w:val="200"/>
          <w:marBottom w:val="0"/>
          <w:divBdr>
            <w:top w:val="none" w:sz="0" w:space="0" w:color="auto"/>
            <w:left w:val="none" w:sz="0" w:space="0" w:color="auto"/>
            <w:bottom w:val="none" w:sz="0" w:space="0" w:color="auto"/>
            <w:right w:val="none" w:sz="0" w:space="0" w:color="auto"/>
          </w:divBdr>
        </w:div>
      </w:divsChild>
    </w:div>
    <w:div w:id="1313412217">
      <w:bodyDiv w:val="1"/>
      <w:marLeft w:val="0"/>
      <w:marRight w:val="0"/>
      <w:marTop w:val="0"/>
      <w:marBottom w:val="0"/>
      <w:divBdr>
        <w:top w:val="none" w:sz="0" w:space="0" w:color="auto"/>
        <w:left w:val="none" w:sz="0" w:space="0" w:color="auto"/>
        <w:bottom w:val="none" w:sz="0" w:space="0" w:color="auto"/>
        <w:right w:val="none" w:sz="0" w:space="0" w:color="auto"/>
      </w:divBdr>
      <w:divsChild>
        <w:div w:id="575478195">
          <w:marLeft w:val="360"/>
          <w:marRight w:val="0"/>
          <w:marTop w:val="200"/>
          <w:marBottom w:val="0"/>
          <w:divBdr>
            <w:top w:val="none" w:sz="0" w:space="0" w:color="auto"/>
            <w:left w:val="none" w:sz="0" w:space="0" w:color="auto"/>
            <w:bottom w:val="none" w:sz="0" w:space="0" w:color="auto"/>
            <w:right w:val="none" w:sz="0" w:space="0" w:color="auto"/>
          </w:divBdr>
        </w:div>
        <w:div w:id="801192391">
          <w:marLeft w:val="360"/>
          <w:marRight w:val="0"/>
          <w:marTop w:val="200"/>
          <w:marBottom w:val="0"/>
          <w:divBdr>
            <w:top w:val="none" w:sz="0" w:space="0" w:color="auto"/>
            <w:left w:val="none" w:sz="0" w:space="0" w:color="auto"/>
            <w:bottom w:val="none" w:sz="0" w:space="0" w:color="auto"/>
            <w:right w:val="none" w:sz="0" w:space="0" w:color="auto"/>
          </w:divBdr>
        </w:div>
        <w:div w:id="1912614183">
          <w:marLeft w:val="360"/>
          <w:marRight w:val="0"/>
          <w:marTop w:val="200"/>
          <w:marBottom w:val="0"/>
          <w:divBdr>
            <w:top w:val="none" w:sz="0" w:space="0" w:color="auto"/>
            <w:left w:val="none" w:sz="0" w:space="0" w:color="auto"/>
            <w:bottom w:val="none" w:sz="0" w:space="0" w:color="auto"/>
            <w:right w:val="none" w:sz="0" w:space="0" w:color="auto"/>
          </w:divBdr>
        </w:div>
      </w:divsChild>
    </w:div>
    <w:div w:id="1435710129">
      <w:bodyDiv w:val="1"/>
      <w:marLeft w:val="0"/>
      <w:marRight w:val="0"/>
      <w:marTop w:val="0"/>
      <w:marBottom w:val="0"/>
      <w:divBdr>
        <w:top w:val="none" w:sz="0" w:space="0" w:color="auto"/>
        <w:left w:val="none" w:sz="0" w:space="0" w:color="auto"/>
        <w:bottom w:val="none" w:sz="0" w:space="0" w:color="auto"/>
        <w:right w:val="none" w:sz="0" w:space="0" w:color="auto"/>
      </w:divBdr>
    </w:div>
    <w:div w:id="1883783093">
      <w:bodyDiv w:val="1"/>
      <w:marLeft w:val="0"/>
      <w:marRight w:val="0"/>
      <w:marTop w:val="0"/>
      <w:marBottom w:val="0"/>
      <w:divBdr>
        <w:top w:val="none" w:sz="0" w:space="0" w:color="auto"/>
        <w:left w:val="none" w:sz="0" w:space="0" w:color="auto"/>
        <w:bottom w:val="none" w:sz="0" w:space="0" w:color="auto"/>
        <w:right w:val="none" w:sz="0" w:space="0" w:color="auto"/>
      </w:divBdr>
      <w:divsChild>
        <w:div w:id="1966038914">
          <w:marLeft w:val="360"/>
          <w:marRight w:val="0"/>
          <w:marTop w:val="200"/>
          <w:marBottom w:val="0"/>
          <w:divBdr>
            <w:top w:val="none" w:sz="0" w:space="0" w:color="auto"/>
            <w:left w:val="none" w:sz="0" w:space="0" w:color="auto"/>
            <w:bottom w:val="none" w:sz="0" w:space="0" w:color="auto"/>
            <w:right w:val="none" w:sz="0" w:space="0" w:color="auto"/>
          </w:divBdr>
        </w:div>
        <w:div w:id="1204901266">
          <w:marLeft w:val="360"/>
          <w:marRight w:val="0"/>
          <w:marTop w:val="200"/>
          <w:marBottom w:val="0"/>
          <w:divBdr>
            <w:top w:val="none" w:sz="0" w:space="0" w:color="auto"/>
            <w:left w:val="none" w:sz="0" w:space="0" w:color="auto"/>
            <w:bottom w:val="none" w:sz="0" w:space="0" w:color="auto"/>
            <w:right w:val="none" w:sz="0" w:space="0" w:color="auto"/>
          </w:divBdr>
        </w:div>
        <w:div w:id="863859608">
          <w:marLeft w:val="360"/>
          <w:marRight w:val="0"/>
          <w:marTop w:val="200"/>
          <w:marBottom w:val="0"/>
          <w:divBdr>
            <w:top w:val="none" w:sz="0" w:space="0" w:color="auto"/>
            <w:left w:val="none" w:sz="0" w:space="0" w:color="auto"/>
            <w:bottom w:val="none" w:sz="0" w:space="0" w:color="auto"/>
            <w:right w:val="none" w:sz="0" w:space="0" w:color="auto"/>
          </w:divBdr>
        </w:div>
        <w:div w:id="174227130">
          <w:marLeft w:val="360"/>
          <w:marRight w:val="0"/>
          <w:marTop w:val="200"/>
          <w:marBottom w:val="0"/>
          <w:divBdr>
            <w:top w:val="none" w:sz="0" w:space="0" w:color="auto"/>
            <w:left w:val="none" w:sz="0" w:space="0" w:color="auto"/>
            <w:bottom w:val="none" w:sz="0" w:space="0" w:color="auto"/>
            <w:right w:val="none" w:sz="0" w:space="0" w:color="auto"/>
          </w:divBdr>
        </w:div>
        <w:div w:id="1687519133">
          <w:marLeft w:val="360"/>
          <w:marRight w:val="0"/>
          <w:marTop w:val="200"/>
          <w:marBottom w:val="0"/>
          <w:divBdr>
            <w:top w:val="none" w:sz="0" w:space="0" w:color="auto"/>
            <w:left w:val="none" w:sz="0" w:space="0" w:color="auto"/>
            <w:bottom w:val="none" w:sz="0" w:space="0" w:color="auto"/>
            <w:right w:val="none" w:sz="0" w:space="0" w:color="auto"/>
          </w:divBdr>
        </w:div>
        <w:div w:id="1972204303">
          <w:marLeft w:val="360"/>
          <w:marRight w:val="0"/>
          <w:marTop w:val="200"/>
          <w:marBottom w:val="0"/>
          <w:divBdr>
            <w:top w:val="none" w:sz="0" w:space="0" w:color="auto"/>
            <w:left w:val="none" w:sz="0" w:space="0" w:color="auto"/>
            <w:bottom w:val="none" w:sz="0" w:space="0" w:color="auto"/>
            <w:right w:val="none" w:sz="0" w:space="0" w:color="auto"/>
          </w:divBdr>
        </w:div>
        <w:div w:id="892085750">
          <w:marLeft w:val="360"/>
          <w:marRight w:val="0"/>
          <w:marTop w:val="200"/>
          <w:marBottom w:val="0"/>
          <w:divBdr>
            <w:top w:val="none" w:sz="0" w:space="0" w:color="auto"/>
            <w:left w:val="none" w:sz="0" w:space="0" w:color="auto"/>
            <w:bottom w:val="none" w:sz="0" w:space="0" w:color="auto"/>
            <w:right w:val="none" w:sz="0" w:space="0" w:color="auto"/>
          </w:divBdr>
        </w:div>
      </w:divsChild>
    </w:div>
    <w:div w:id="2099711653">
      <w:bodyDiv w:val="1"/>
      <w:marLeft w:val="0"/>
      <w:marRight w:val="0"/>
      <w:marTop w:val="0"/>
      <w:marBottom w:val="0"/>
      <w:divBdr>
        <w:top w:val="none" w:sz="0" w:space="0" w:color="auto"/>
        <w:left w:val="none" w:sz="0" w:space="0" w:color="auto"/>
        <w:bottom w:val="none" w:sz="0" w:space="0" w:color="auto"/>
        <w:right w:val="none" w:sz="0" w:space="0" w:color="auto"/>
      </w:divBdr>
      <w:divsChild>
        <w:div w:id="476993492">
          <w:marLeft w:val="360"/>
          <w:marRight w:val="0"/>
          <w:marTop w:val="200"/>
          <w:marBottom w:val="0"/>
          <w:divBdr>
            <w:top w:val="none" w:sz="0" w:space="0" w:color="auto"/>
            <w:left w:val="none" w:sz="0" w:space="0" w:color="auto"/>
            <w:bottom w:val="none" w:sz="0" w:space="0" w:color="auto"/>
            <w:right w:val="none" w:sz="0" w:space="0" w:color="auto"/>
          </w:divBdr>
        </w:div>
        <w:div w:id="92357784">
          <w:marLeft w:val="360"/>
          <w:marRight w:val="0"/>
          <w:marTop w:val="200"/>
          <w:marBottom w:val="0"/>
          <w:divBdr>
            <w:top w:val="none" w:sz="0" w:space="0" w:color="auto"/>
            <w:left w:val="none" w:sz="0" w:space="0" w:color="auto"/>
            <w:bottom w:val="none" w:sz="0" w:space="0" w:color="auto"/>
            <w:right w:val="none" w:sz="0" w:space="0" w:color="auto"/>
          </w:divBdr>
        </w:div>
        <w:div w:id="1125391849">
          <w:marLeft w:val="360"/>
          <w:marRight w:val="0"/>
          <w:marTop w:val="200"/>
          <w:marBottom w:val="0"/>
          <w:divBdr>
            <w:top w:val="none" w:sz="0" w:space="0" w:color="auto"/>
            <w:left w:val="none" w:sz="0" w:space="0" w:color="auto"/>
            <w:bottom w:val="none" w:sz="0" w:space="0" w:color="auto"/>
            <w:right w:val="none" w:sz="0" w:space="0" w:color="auto"/>
          </w:divBdr>
        </w:div>
      </w:divsChild>
    </w:div>
    <w:div w:id="211570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31922@hot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2358C-29A6-8446-8E1B-4D653802E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11</Pages>
  <Words>7231</Words>
  <Characters>39772</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Daniel Patiño</cp:lastModifiedBy>
  <cp:revision>3</cp:revision>
  <dcterms:created xsi:type="dcterms:W3CDTF">2020-06-08T17:49:00Z</dcterms:created>
  <dcterms:modified xsi:type="dcterms:W3CDTF">2020-06-09T03:56:00Z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b29a64a8-bc16-317f-9ca4-26ecc32de51d</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