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C420E" w14:textId="2A8B8D4C" w:rsidR="008775F4" w:rsidRDefault="00604353" w:rsidP="008775F4">
      <w:pPr>
        <w:spacing w:line="360" w:lineRule="auto"/>
        <w:jc w:val="both"/>
        <w:rPr>
          <w:rFonts w:cstheme="minorHAnsi"/>
          <w:b/>
          <w:sz w:val="28"/>
        </w:rPr>
      </w:pPr>
      <w:r w:rsidRPr="00604353">
        <w:rPr>
          <w:rFonts w:cstheme="minorHAnsi"/>
          <w:b/>
          <w:sz w:val="28"/>
        </w:rPr>
        <w:t xml:space="preserve">Additional file </w:t>
      </w:r>
      <w:bookmarkStart w:id="0" w:name="_GoBack"/>
      <w:bookmarkEnd w:id="0"/>
      <w:r w:rsidR="003A1B35">
        <w:rPr>
          <w:rFonts w:cstheme="minorHAnsi"/>
          <w:b/>
          <w:sz w:val="28"/>
        </w:rPr>
        <w:t>2</w:t>
      </w:r>
      <w:r w:rsidR="008775F4" w:rsidRPr="008775F4">
        <w:rPr>
          <w:rFonts w:cstheme="minorHAnsi"/>
          <w:b/>
          <w:sz w:val="28"/>
        </w:rPr>
        <w:t xml:space="preserve">: </w:t>
      </w:r>
      <w:r w:rsidR="003A1B35">
        <w:rPr>
          <w:rFonts w:cstheme="minorHAnsi"/>
          <w:b/>
          <w:sz w:val="28"/>
        </w:rPr>
        <w:t xml:space="preserve">The MINDSPACE framework </w:t>
      </w:r>
    </w:p>
    <w:p w14:paraId="478CEAD5" w14:textId="77777777" w:rsidR="003A1B35" w:rsidRDefault="003A1B35" w:rsidP="003A1B35"/>
    <w:p w14:paraId="449E411D" w14:textId="009A4964" w:rsidR="003A1B35" w:rsidRPr="00A86DF6" w:rsidRDefault="003A1B35" w:rsidP="003A1B35">
      <w:r>
        <w:t xml:space="preserve">The </w:t>
      </w:r>
      <w:r w:rsidRPr="00A86DF6">
        <w:t xml:space="preserve">MINDSPACE </w:t>
      </w:r>
      <w:r>
        <w:t xml:space="preserve">framework </w:t>
      </w:r>
      <w:r w:rsidRPr="00A86DF6">
        <w:t xml:space="preserve">was developed by </w:t>
      </w:r>
      <w:r>
        <w:fldChar w:fldCharType="begin"/>
      </w:r>
      <w:r>
        <w:instrText xml:space="preserve"> ADDIN EN.CITE &lt;EndNote&gt;&lt;Cite&gt;&lt;Author&gt;Dolan&lt;/Author&gt;&lt;Year&gt;2010&lt;/Year&gt;&lt;RecNum&gt;3999&lt;/RecNum&gt;&lt;DisplayText&gt;(Dolan et al., 2010)&lt;/DisplayText&gt;&lt;record&gt;&lt;rec-number&gt;3999&lt;/rec-number&gt;&lt;foreign-keys&gt;&lt;key app="EN" db-id="se0dzaadcdrstmesxw9vxsanfzewx0tw2z5t" timestamp="1590939724"&gt;3999&lt;/key&gt;&lt;/foreign-keys&gt;&lt;ref-type name="Report"&gt;27&lt;/ref-type&gt;&lt;contributors&gt;&lt;authors&gt;&lt;author&gt;Dolan, Paul&lt;/author&gt;&lt;author&gt;Hallsworth, Michael&lt;/author&gt;&lt;author&gt;Halpern, David&lt;/author&gt;&lt;author&gt;King, Dominic&lt;/author&gt;&lt;author&gt;Vlaev, Ivo&lt;/author&gt;&lt;/authors&gt;&lt;/contributors&gt;&lt;titles&gt;&lt;title&gt;MINDSPACE: influencing behaviour for public policy&lt;/title&gt;&lt;/titles&gt;&lt;dates&gt;&lt;year&gt;2010&lt;/year&gt;&lt;/dates&gt;&lt;pub-location&gt;London&lt;/pub-location&gt;&lt;publisher&gt;Cabinet Office &amp;amp; Institute for Government&lt;/publisher&gt;&lt;urls&gt;&lt;/urls&gt;&lt;/record&gt;&lt;/Cite&gt;&lt;/EndNote&gt;</w:instrText>
      </w:r>
      <w:r>
        <w:fldChar w:fldCharType="separate"/>
      </w:r>
      <w:r>
        <w:rPr>
          <w:noProof/>
        </w:rPr>
        <w:t>(</w:t>
      </w:r>
      <w:hyperlink w:anchor="_ENREF_88" w:tooltip="Dolan, 2010 #3999" w:history="1">
        <w:r>
          <w:rPr>
            <w:noProof/>
          </w:rPr>
          <w:t>Dolan et al., 2010</w:t>
        </w:r>
      </w:hyperlink>
      <w:r>
        <w:rPr>
          <w:noProof/>
        </w:rPr>
        <w:t>)</w:t>
      </w:r>
      <w:r>
        <w:fldChar w:fldCharType="end"/>
      </w:r>
      <w:r w:rsidRPr="00A86DF6">
        <w:t xml:space="preserve"> as a checklist for policymakers. </w:t>
      </w:r>
    </w:p>
    <w:p w14:paraId="0634BE85" w14:textId="77777777" w:rsidR="003A1B35" w:rsidRPr="00A86DF6" w:rsidRDefault="003A1B35" w:rsidP="003A1B35"/>
    <w:tbl>
      <w:tblPr>
        <w:tblW w:w="8500" w:type="dxa"/>
        <w:tblLook w:val="04A0" w:firstRow="1" w:lastRow="0" w:firstColumn="1" w:lastColumn="0" w:noHBand="0" w:noVBand="1"/>
      </w:tblPr>
      <w:tblGrid>
        <w:gridCol w:w="1629"/>
        <w:gridCol w:w="6871"/>
      </w:tblGrid>
      <w:tr w:rsidR="003A1B35" w:rsidRPr="00A86DF6" w14:paraId="3D45CADA" w14:textId="77777777" w:rsidTr="00CA55BE">
        <w:trPr>
          <w:trHeight w:val="300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A4A5" w14:textId="77777777" w:rsidR="003A1B35" w:rsidRPr="00A86DF6" w:rsidRDefault="003A1B35" w:rsidP="00CA55BE">
            <w:r w:rsidRPr="00A86DF6">
              <w:t>Messenger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2DD9" w14:textId="77777777" w:rsidR="003A1B35" w:rsidRPr="00A86DF6" w:rsidRDefault="003A1B35" w:rsidP="00CA55BE">
            <w:r w:rsidRPr="00A86DF6">
              <w:t>we are heavily influenced by who communicates information</w:t>
            </w:r>
          </w:p>
        </w:tc>
      </w:tr>
      <w:tr w:rsidR="003A1B35" w:rsidRPr="00A86DF6" w14:paraId="3F1C65DE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F20D" w14:textId="77777777" w:rsidR="003A1B35" w:rsidRPr="00A86DF6" w:rsidRDefault="003A1B35" w:rsidP="00CA55BE">
            <w:r w:rsidRPr="00A86DF6">
              <w:t>Incentives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A2EF" w14:textId="77777777" w:rsidR="003A1B35" w:rsidRPr="00A86DF6" w:rsidRDefault="003A1B35" w:rsidP="00CA55BE">
            <w:r w:rsidRPr="00A86DF6">
              <w:t>our responses to incentives are shaped by predictable mental shortcuts such as strongly avoiding losses</w:t>
            </w:r>
          </w:p>
        </w:tc>
      </w:tr>
      <w:tr w:rsidR="003A1B35" w:rsidRPr="00A86DF6" w14:paraId="5DF9DF95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D495" w14:textId="77777777" w:rsidR="003A1B35" w:rsidRPr="00A86DF6" w:rsidRDefault="003A1B35" w:rsidP="00CA55BE">
            <w:r w:rsidRPr="00A86DF6">
              <w:t>Norms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374A" w14:textId="77777777" w:rsidR="003A1B35" w:rsidRPr="00A86DF6" w:rsidRDefault="003A1B35" w:rsidP="00CA55BE">
            <w:r w:rsidRPr="00A86DF6">
              <w:t xml:space="preserve">we are strongly influenced by what others do </w:t>
            </w:r>
          </w:p>
        </w:tc>
      </w:tr>
      <w:tr w:rsidR="003A1B35" w:rsidRPr="00A86DF6" w14:paraId="4B679D5D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3ED4" w14:textId="77777777" w:rsidR="003A1B35" w:rsidRPr="00A86DF6" w:rsidRDefault="003A1B35" w:rsidP="00CA55BE">
            <w:r w:rsidRPr="00A86DF6">
              <w:t>Defaults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33D7" w14:textId="77777777" w:rsidR="003A1B35" w:rsidRPr="00A86DF6" w:rsidRDefault="003A1B35" w:rsidP="00CA55BE">
            <w:r w:rsidRPr="00A86DF6">
              <w:t xml:space="preserve">we „go with the flow‟ of pre-set options </w:t>
            </w:r>
          </w:p>
        </w:tc>
      </w:tr>
      <w:tr w:rsidR="003A1B35" w:rsidRPr="00A86DF6" w14:paraId="68BCC44A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E5F4" w14:textId="77777777" w:rsidR="003A1B35" w:rsidRPr="00A86DF6" w:rsidRDefault="003A1B35" w:rsidP="00CA55BE">
            <w:r w:rsidRPr="00A86DF6">
              <w:t>Salience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B46E" w14:textId="77777777" w:rsidR="003A1B35" w:rsidRPr="00A86DF6" w:rsidRDefault="003A1B35" w:rsidP="00CA55BE">
            <w:r w:rsidRPr="00A86DF6">
              <w:t xml:space="preserve">our attention is drawn to what is novel and seems relevant to us </w:t>
            </w:r>
          </w:p>
        </w:tc>
      </w:tr>
      <w:tr w:rsidR="003A1B35" w:rsidRPr="00A86DF6" w14:paraId="60B7E0FD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2D0A" w14:textId="77777777" w:rsidR="003A1B35" w:rsidRPr="00A86DF6" w:rsidRDefault="003A1B35" w:rsidP="00CA55BE">
            <w:r w:rsidRPr="00A86DF6">
              <w:t>Priming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B086" w14:textId="77777777" w:rsidR="003A1B35" w:rsidRPr="00A86DF6" w:rsidRDefault="003A1B35" w:rsidP="00CA55BE">
            <w:r w:rsidRPr="00A86DF6">
              <w:t xml:space="preserve">our acts are often influenced by sub-conscious cues </w:t>
            </w:r>
          </w:p>
        </w:tc>
      </w:tr>
      <w:tr w:rsidR="003A1B35" w:rsidRPr="00A86DF6" w14:paraId="7011D2E3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41B9" w14:textId="77777777" w:rsidR="003A1B35" w:rsidRPr="00A86DF6" w:rsidRDefault="003A1B35" w:rsidP="00CA55BE">
            <w:r w:rsidRPr="00A86DF6">
              <w:t>Affect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1AB1" w14:textId="77777777" w:rsidR="003A1B35" w:rsidRPr="00A86DF6" w:rsidRDefault="003A1B35" w:rsidP="00CA55BE">
            <w:r w:rsidRPr="00A86DF6">
              <w:t>our emotional associations can powerfully shape our actions</w:t>
            </w:r>
          </w:p>
        </w:tc>
      </w:tr>
      <w:tr w:rsidR="003A1B35" w:rsidRPr="00A86DF6" w14:paraId="77599867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3F74" w14:textId="77777777" w:rsidR="003A1B35" w:rsidRPr="00A86DF6" w:rsidRDefault="003A1B35" w:rsidP="00CA55BE">
            <w:r w:rsidRPr="00A86DF6">
              <w:t>Commitments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420C" w14:textId="77777777" w:rsidR="003A1B35" w:rsidRPr="00A86DF6" w:rsidRDefault="003A1B35" w:rsidP="00CA55BE">
            <w:r w:rsidRPr="00A86DF6">
              <w:t>we seek to be consistent with our public promises, and reciprocate acts</w:t>
            </w:r>
          </w:p>
        </w:tc>
      </w:tr>
      <w:tr w:rsidR="003A1B35" w:rsidRPr="00A86DF6" w14:paraId="47235F40" w14:textId="77777777" w:rsidTr="00CA55BE">
        <w:trPr>
          <w:trHeight w:val="300"/>
        </w:trPr>
        <w:tc>
          <w:tcPr>
            <w:tcW w:w="1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A3A6" w14:textId="77777777" w:rsidR="003A1B35" w:rsidRPr="00A86DF6" w:rsidRDefault="003A1B35" w:rsidP="00CA55BE">
            <w:r w:rsidRPr="00A86DF6">
              <w:t>Ego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F76F" w14:textId="77777777" w:rsidR="003A1B35" w:rsidRPr="00A86DF6" w:rsidRDefault="003A1B35" w:rsidP="00CA55BE">
            <w:r w:rsidRPr="00A86DF6">
              <w:t>we act in ways that make us feel better about ourselves</w:t>
            </w:r>
          </w:p>
        </w:tc>
      </w:tr>
    </w:tbl>
    <w:p w14:paraId="3309F2E4" w14:textId="77777777" w:rsidR="003A1B35" w:rsidRPr="00A86DF6" w:rsidRDefault="003A1B35" w:rsidP="003A1B35"/>
    <w:p w14:paraId="1FB7EA19" w14:textId="77777777" w:rsidR="003A1B35" w:rsidRPr="00A86DF6" w:rsidRDefault="003A1B35" w:rsidP="003A1B35"/>
    <w:p w14:paraId="367C700D" w14:textId="77777777" w:rsidR="003A1B35" w:rsidRPr="008775F4" w:rsidRDefault="003A1B35" w:rsidP="008775F4">
      <w:pPr>
        <w:spacing w:line="360" w:lineRule="auto"/>
        <w:jc w:val="both"/>
        <w:rPr>
          <w:rFonts w:cstheme="minorHAnsi"/>
          <w:b/>
          <w:sz w:val="28"/>
        </w:rPr>
      </w:pPr>
    </w:p>
    <w:p w14:paraId="671F0008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p w14:paraId="0FBB1CCB" w14:textId="77777777" w:rsidR="008775F4" w:rsidRDefault="008775F4" w:rsidP="008775F4">
      <w:pPr>
        <w:spacing w:line="360" w:lineRule="auto"/>
        <w:jc w:val="both"/>
        <w:rPr>
          <w:rFonts w:cstheme="minorHAnsi"/>
        </w:rPr>
      </w:pPr>
    </w:p>
    <w:p w14:paraId="184C4B86" w14:textId="77777777" w:rsidR="006E5989" w:rsidRDefault="00604353"/>
    <w:sectPr w:rsidR="006E5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F4"/>
    <w:rsid w:val="003A1B35"/>
    <w:rsid w:val="005B69BA"/>
    <w:rsid w:val="005F12D2"/>
    <w:rsid w:val="00604353"/>
    <w:rsid w:val="008775F4"/>
    <w:rsid w:val="00A526A6"/>
    <w:rsid w:val="00C70896"/>
    <w:rsid w:val="00C75A11"/>
    <w:rsid w:val="00D34069"/>
    <w:rsid w:val="00F6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55931"/>
  <w15:chartTrackingRefBased/>
  <w15:docId w15:val="{03666DAE-2880-4586-924D-884C43B2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877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5F4"/>
    <w:rPr>
      <w:sz w:val="20"/>
      <w:szCs w:val="20"/>
    </w:rPr>
  </w:style>
  <w:style w:type="table" w:styleId="TableGrid">
    <w:name w:val="Table Grid"/>
    <w:basedOn w:val="TableNormal"/>
    <w:uiPriority w:val="39"/>
    <w:rsid w:val="00877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7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5F4"/>
    <w:rPr>
      <w:rFonts w:ascii="Segoe UI" w:hAnsi="Segoe UI" w:cs="Segoe UI"/>
      <w:sz w:val="18"/>
      <w:szCs w:val="18"/>
    </w:rPr>
  </w:style>
  <w:style w:type="paragraph" w:customStyle="1" w:styleId="Appendicessub-headings">
    <w:name w:val="Appendices_sub-headings"/>
    <w:basedOn w:val="Normal"/>
    <w:link w:val="Appendicessub-headingsChar"/>
    <w:autoRedefine/>
    <w:qFormat/>
    <w:rsid w:val="003A1B35"/>
    <w:pPr>
      <w:spacing w:line="360" w:lineRule="auto"/>
      <w:outlineLvl w:val="2"/>
    </w:pPr>
    <w:rPr>
      <w:rFonts w:cstheme="minorHAnsi"/>
      <w:b/>
      <w:sz w:val="24"/>
      <w:lang w:eastAsia="en-GB"/>
    </w:rPr>
  </w:style>
  <w:style w:type="character" w:customStyle="1" w:styleId="Appendicessub-headingsChar">
    <w:name w:val="Appendices_sub-headings Char"/>
    <w:basedOn w:val="DefaultParagraphFont"/>
    <w:link w:val="Appendicessub-headings"/>
    <w:rsid w:val="003A1B35"/>
    <w:rPr>
      <w:rFonts w:cstheme="minorHAnsi"/>
      <w:b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Votruba, Nicole</cp:lastModifiedBy>
  <cp:revision>4</cp:revision>
  <dcterms:created xsi:type="dcterms:W3CDTF">2020-06-09T15:38:00Z</dcterms:created>
  <dcterms:modified xsi:type="dcterms:W3CDTF">2020-12-23T17:40:00Z</dcterms:modified>
</cp:coreProperties>
</file>