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C2F" w:rsidRPr="0063450F" w:rsidRDefault="00671C2F" w:rsidP="00671C2F">
      <w:pPr>
        <w:rPr>
          <w:rFonts w:ascii="Calibri" w:eastAsia="Calibri" w:hAnsi="Calibri" w:cs="Times New Roman"/>
          <w:b/>
          <w:lang w:val="en-GB"/>
        </w:rPr>
      </w:pPr>
      <w:proofErr w:type="gramStart"/>
      <w:r w:rsidRPr="0063450F">
        <w:rPr>
          <w:rFonts w:ascii="Calibri" w:eastAsia="Calibri" w:hAnsi="Calibri" w:cs="Times New Roman"/>
          <w:b/>
          <w:lang w:val="en-GB"/>
        </w:rPr>
        <w:t>Additional file 1.</w:t>
      </w:r>
      <w:proofErr w:type="gramEnd"/>
      <w:r w:rsidRPr="0063450F">
        <w:rPr>
          <w:rFonts w:ascii="Calibri" w:eastAsia="Calibri" w:hAnsi="Calibri" w:cs="Times New Roman"/>
          <w:b/>
          <w:lang w:val="en-GB"/>
        </w:rPr>
        <w:t xml:space="preserve"> </w:t>
      </w:r>
      <w:r w:rsidRPr="00947F8E">
        <w:rPr>
          <w:rFonts w:ascii="Calibri" w:eastAsia="Calibri" w:hAnsi="Calibri" w:cs="Times New Roman"/>
          <w:lang w:val="en-GB"/>
        </w:rPr>
        <w:t>Overview of the</w:t>
      </w:r>
      <w:r w:rsidRPr="00947F8E">
        <w:rPr>
          <w:lang w:val="en-GB"/>
        </w:rPr>
        <w:t xml:space="preserve"> </w:t>
      </w:r>
      <w:r w:rsidRPr="00947F8E">
        <w:rPr>
          <w:rFonts w:ascii="Calibri" w:eastAsia="Calibri" w:hAnsi="Calibri" w:cs="Times New Roman"/>
          <w:lang w:val="en-GB"/>
        </w:rPr>
        <w:t xml:space="preserve">EFFORTI typology of gender equality interventions in research and innovation (source </w:t>
      </w:r>
      <w:proofErr w:type="spellStart"/>
      <w:r w:rsidRPr="00947F8E">
        <w:rPr>
          <w:rFonts w:ascii="Calibri" w:eastAsia="Calibri" w:hAnsi="Calibri" w:cs="Times New Roman"/>
          <w:lang w:val="en-GB"/>
        </w:rPr>
        <w:t>Kalpazidou</w:t>
      </w:r>
      <w:proofErr w:type="spellEnd"/>
      <w:r w:rsidRPr="00947F8E">
        <w:rPr>
          <w:rFonts w:ascii="Calibri" w:eastAsia="Calibri" w:hAnsi="Calibri" w:cs="Times New Roman"/>
          <w:lang w:val="en-GB"/>
        </w:rPr>
        <w:t xml:space="preserve"> Schmidt et al. 2018)</w:t>
      </w:r>
    </w:p>
    <w:tbl>
      <w:tblPr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3"/>
        <w:gridCol w:w="6753"/>
      </w:tblGrid>
      <w:tr w:rsidR="00671C2F" w:rsidRPr="0063450F" w:rsidTr="001229A0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:rsidR="00671C2F" w:rsidRPr="0063450F" w:rsidRDefault="00671C2F" w:rsidP="001229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bCs/>
                <w:color w:val="FFFFFF"/>
                <w:lang w:val="en-GB" w:eastAsia="en-GB"/>
              </w:rPr>
              <w:t>Type of intervention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:rsidR="00671C2F" w:rsidRPr="0063450F" w:rsidRDefault="00671C2F" w:rsidP="001229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bCs/>
                <w:color w:val="FFFFFF"/>
                <w:lang w:val="en-GB" w:eastAsia="en-GB"/>
              </w:rPr>
              <w:t>Intervention format</w:t>
            </w:r>
          </w:p>
        </w:tc>
      </w:tr>
      <w:tr w:rsidR="00671C2F" w:rsidRPr="0063450F" w:rsidTr="001229A0">
        <w:trPr>
          <w:trHeight w:val="78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Policies</w:t>
            </w: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Mainstreaming actions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Gender equality/action plan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Gender budgeting</w:t>
            </w:r>
          </w:p>
        </w:tc>
      </w:tr>
      <w:tr w:rsidR="00671C2F" w:rsidRPr="0063450F" w:rsidTr="001229A0">
        <w:trPr>
          <w:trHeight w:val="130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Non-discrimination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Gender-sensitive practices for the attribution of tasks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Gender-sensitive study and working conditions (e.g. alternative study plans for pregnancy during laboratory work period)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Gender-sensitive Human Resources management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Guidelines regarding gender specifics</w:t>
            </w:r>
          </w:p>
        </w:tc>
      </w:tr>
      <w:tr w:rsidR="00671C2F" w:rsidRPr="0063450F" w:rsidTr="001229A0">
        <w:trPr>
          <w:trHeight w:val="103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Composition &amp; Integration</w:t>
            </w: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Definition of targets regarding gender balance in decision-making positions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Definition of targets regarding gender balance in research groups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Institution of quotas </w:t>
            </w:r>
          </w:p>
        </w:tc>
      </w:tr>
      <w:tr w:rsidR="00671C2F" w:rsidRPr="0063450F" w:rsidTr="001229A0">
        <w:trPr>
          <w:trHeight w:val="140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Advancement</w:t>
            </w: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Mentoring programmes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Gender-sensitive practices for assessment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Introduction of chairs and positions reserved to women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Support to career development (counselling)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Empowerment schemes </w:t>
            </w:r>
          </w:p>
        </w:tc>
      </w:tr>
      <w:tr w:rsidR="00671C2F" w:rsidRPr="00E84053" w:rsidTr="001229A0">
        <w:trPr>
          <w:trHeight w:val="56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Recruitment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16. Campaigns for inspiring women for Mathematics, information technology, natural sciences and technology (MINT) subjects</w:t>
            </w:r>
          </w:p>
        </w:tc>
      </w:tr>
      <w:tr w:rsidR="00671C2F" w:rsidRPr="00E84053" w:rsidTr="001229A0">
        <w:trPr>
          <w:trHeight w:val="361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Monitoring</w:t>
            </w:r>
          </w:p>
        </w:tc>
        <w:tc>
          <w:tcPr>
            <w:tcW w:w="6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Monitoring appointments, promotions, or attributions of tasks </w:t>
            </w:r>
          </w:p>
        </w:tc>
      </w:tr>
      <w:tr w:rsidR="00671C2F" w:rsidRPr="00E84053" w:rsidTr="001229A0">
        <w:trPr>
          <w:trHeight w:val="56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 xml:space="preserve">Deconstructing Excellence 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Revision of internal policies regarding promotions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Revision of internal policies regarding staff appointments </w:t>
            </w:r>
          </w:p>
        </w:tc>
      </w:tr>
      <w:tr w:rsidR="00671C2F" w:rsidRPr="0063450F" w:rsidTr="001229A0">
        <w:trPr>
          <w:trHeight w:val="5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Gender Awareness &amp; Bias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Training courses (different targets) </w:t>
            </w:r>
          </w:p>
        </w:tc>
      </w:tr>
      <w:tr w:rsidR="00671C2F" w:rsidRPr="00E84053" w:rsidTr="001229A0">
        <w:trPr>
          <w:trHeight w:val="6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 xml:space="preserve">Leadership Accountability </w:t>
            </w:r>
          </w:p>
        </w:tc>
        <w:tc>
          <w:tcPr>
            <w:tcW w:w="6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Implementation of gender-sensitive leadership and personnel development</w:t>
            </w:r>
          </w:p>
        </w:tc>
      </w:tr>
      <w:tr w:rsidR="00671C2F" w:rsidRPr="00E84053" w:rsidTr="001229A0">
        <w:trPr>
          <w:trHeight w:val="1912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Funding</w:t>
            </w: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</w:tc>
        <w:tc>
          <w:tcPr>
            <w:tcW w:w="6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Targeting funding practices to improve women’s access to research funding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(Targeted) funding to improve the integration of gender dimension in research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Targeted funding practices to encourage research organisations to promote gender equality measures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Special funding for women researchers</w:t>
            </w:r>
          </w:p>
        </w:tc>
      </w:tr>
      <w:tr w:rsidR="00671C2F" w:rsidRPr="00E84053" w:rsidTr="001229A0">
        <w:trPr>
          <w:trHeight w:val="71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 xml:space="preserve">Research </w:t>
            </w: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Gendered user involvement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Inclusion and monitoring the integration of the gender dimension and impact</w:t>
            </w:r>
          </w:p>
        </w:tc>
      </w:tr>
      <w:tr w:rsidR="00671C2F" w:rsidRPr="00E84053" w:rsidTr="001229A0">
        <w:trPr>
          <w:trHeight w:val="130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Knowledge</w:t>
            </w: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Dissemination of information material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Revision of teaching curricula and texts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Introduction of single-sex degree and specialisation courses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Provision of gender and women studies or modules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Integrating the gender dimension in tertiary education </w:t>
            </w:r>
          </w:p>
        </w:tc>
      </w:tr>
      <w:tr w:rsidR="00671C2F" w:rsidRPr="0063450F" w:rsidTr="001229A0">
        <w:trPr>
          <w:trHeight w:val="12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Visibility</w:t>
            </w: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Networking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Activities to make women (and their research) visible (e.g. introduction of awards reserved for women)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Role models</w:t>
            </w:r>
          </w:p>
        </w:tc>
      </w:tr>
      <w:tr w:rsidR="00671C2F" w:rsidRPr="00E84053" w:rsidTr="001229A0">
        <w:trPr>
          <w:trHeight w:val="112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Care &amp; Family Life</w:t>
            </w: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  <w:p w:rsidR="00671C2F" w:rsidRPr="0063450F" w:rsidRDefault="00671C2F" w:rsidP="001229A0">
            <w:pPr>
              <w:spacing w:after="0" w:line="240" w:lineRule="auto"/>
              <w:ind w:left="313" w:hanging="171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Support in period of absence for family needs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Schemes for women returners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Care services and facilities (for children, the elderly, and others) </w:t>
            </w:r>
          </w:p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Support to mobility, including spouse relocation schemes</w:t>
            </w:r>
          </w:p>
        </w:tc>
      </w:tr>
      <w:tr w:rsidR="00671C2F" w:rsidRPr="00E84053" w:rsidTr="001229A0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2"/>
              </w:numPr>
              <w:spacing w:after="0" w:line="240" w:lineRule="auto"/>
              <w:ind w:left="313"/>
              <w:contextualSpacing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Work-Life Balance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671C2F" w:rsidRPr="0063450F" w:rsidRDefault="00671C2F" w:rsidP="001229A0">
            <w:pPr>
              <w:numPr>
                <w:ilvl w:val="0"/>
                <w:numId w:val="1"/>
              </w:numPr>
              <w:spacing w:after="0" w:line="240" w:lineRule="auto"/>
              <w:ind w:left="400"/>
              <w:contextualSpacing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63450F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Introduction of flexible working hours</w:t>
            </w:r>
          </w:p>
        </w:tc>
      </w:tr>
    </w:tbl>
    <w:p w:rsidR="003A41F1" w:rsidRPr="00671C2F" w:rsidRDefault="003A41F1" w:rsidP="00671C2F">
      <w:bookmarkStart w:id="0" w:name="_GoBack"/>
      <w:bookmarkEnd w:id="0"/>
    </w:p>
    <w:sectPr w:rsidR="003A41F1" w:rsidRPr="00671C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53ABD"/>
    <w:multiLevelType w:val="hybridMultilevel"/>
    <w:tmpl w:val="42647D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60E7B"/>
    <w:multiLevelType w:val="hybridMultilevel"/>
    <w:tmpl w:val="E7D2F4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C7A"/>
    <w:rsid w:val="00061C7A"/>
    <w:rsid w:val="00295525"/>
    <w:rsid w:val="003A41F1"/>
    <w:rsid w:val="00671C2F"/>
    <w:rsid w:val="009C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7A"/>
    <w:pPr>
      <w:spacing w:after="160" w:line="259" w:lineRule="auto"/>
    </w:pPr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7A"/>
    <w:pPr>
      <w:spacing w:after="160" w:line="259" w:lineRule="auto"/>
    </w:pPr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OF44</dc:creator>
  <cp:lastModifiedBy>OF44</cp:lastModifiedBy>
  <cp:revision>2</cp:revision>
  <dcterms:created xsi:type="dcterms:W3CDTF">2020-01-17T10:47:00Z</dcterms:created>
  <dcterms:modified xsi:type="dcterms:W3CDTF">2020-01-17T10:47:00Z</dcterms:modified>
</cp:coreProperties>
</file>