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C9ABB" w14:textId="78205697" w:rsidR="009979D7" w:rsidRPr="007C1A47" w:rsidRDefault="009979D7" w:rsidP="00B9064A">
      <w:pPr>
        <w:rPr>
          <w:b/>
          <w:sz w:val="18"/>
          <w:szCs w:val="18"/>
        </w:rPr>
      </w:pPr>
      <w:r w:rsidRPr="00850074">
        <w:rPr>
          <w:b/>
          <w:sz w:val="18"/>
          <w:szCs w:val="18"/>
        </w:rPr>
        <w:t>Supplementary Table 1</w:t>
      </w:r>
      <w:r>
        <w:rPr>
          <w:b/>
          <w:sz w:val="18"/>
          <w:szCs w:val="18"/>
        </w:rPr>
        <w:t>.</w:t>
      </w:r>
      <w:r w:rsidRPr="00850074">
        <w:rPr>
          <w:b/>
          <w:sz w:val="18"/>
          <w:szCs w:val="18"/>
        </w:rPr>
        <w:t xml:space="preserve"> Health systems governance principles (from </w:t>
      </w:r>
      <w:r w:rsidRPr="007C1A47">
        <w:rPr>
          <w:b/>
          <w:sz w:val="18"/>
          <w:szCs w:val="18"/>
        </w:rPr>
        <w:fldChar w:fldCharType="begin"/>
      </w:r>
      <w:r>
        <w:rPr>
          <w:b/>
          <w:sz w:val="18"/>
          <w:szCs w:val="18"/>
        </w:rPr>
        <w:instrText xml:space="preserve"> ADDIN EN.CITE &lt;EndNote&gt;&lt;Cite&gt;&lt;Author&gt;Siddiqi&lt;/Author&gt;&lt;Year&gt;2009&lt;/Year&gt;&lt;RecNum&gt;2421&lt;/RecNum&gt;&lt;DisplayText&gt;[20]&lt;/DisplayText&gt;&lt;record&gt;&lt;rec-number&gt;2421&lt;/rec-number&gt;&lt;foreign-keys&gt;&lt;key app="EN" db-id="dzs9sw9wf9tzz0ede08xettytztdrppzxx9e" timestamp="1571244517"&gt;2421&lt;/key&gt;&lt;/foreign-keys&gt;&lt;ref-type name="Journal Article"&gt;17&lt;/ref-type&gt;&lt;contributors&gt;&lt;authors&gt;&lt;author&gt;Siddiqi, S.&lt;/author&gt;&lt;author&gt;Masud, T. I.&lt;/author&gt;&lt;author&gt;Nishtar, S.&lt;/author&gt;&lt;author&gt;Peters, D. H.&lt;/author&gt;&lt;author&gt;Sabri, B.&lt;/author&gt;&lt;author&gt;Bile, K. M.&lt;/author&gt;&lt;author&gt;Jama, M. A.&lt;/author&gt;&lt;/authors&gt;&lt;/contributors&gt;&lt;auth-address&gt;Eastern Mediterranean Regional Office, World Health Organization, Cairo 11371, Egypt. siddiqis@emro.who.int&lt;/auth-address&gt;&lt;titles&gt;&lt;title&gt;Framework for assessing governance of the health system in developing countries: gateway to good governance&lt;/title&gt;&lt;secondary-title&gt;Health Policy&lt;/secondary-title&gt;&lt;alt-title&gt;Health policy (Amsterdam, Netherlands)&lt;/alt-title&gt;&lt;/titles&gt;&lt;periodical&gt;&lt;full-title&gt;Health Policy&lt;/full-title&gt;&lt;/periodical&gt;&lt;pages&gt;13-25&lt;/pages&gt;&lt;volume&gt;90&lt;/volume&gt;&lt;number&gt;1&lt;/number&gt;&lt;edition&gt;2008/10/08&lt;/edition&gt;&lt;keywords&gt;&lt;keyword&gt;Developing Countries&lt;/keyword&gt;&lt;keyword&gt;Evaluation Studies as Topic&lt;/keyword&gt;&lt;keyword&gt;Health Services Administration/ standards&lt;/keyword&gt;&lt;keyword&gt;Humans&lt;/keyword&gt;&lt;/keywords&gt;&lt;dates&gt;&lt;year&gt;2009&lt;/year&gt;&lt;pub-dates&gt;&lt;date&gt;Apr&lt;/date&gt;&lt;/pub-dates&gt;&lt;/dates&gt;&lt;isbn&gt;0168-8510 (Print)&amp;#xD;0168-8510 (Linking)&lt;/isbn&gt;&lt;accession-num&gt;18838188&lt;/accession-num&gt;&lt;urls&gt;&lt;/urls&gt;&lt;electronic-resource-num&gt;10.1016/j.healthpol.2008.08.005&lt;/electronic-resource-num&gt;&lt;remote-database-provider&gt;NLM&lt;/remote-database-provider&gt;&lt;language&gt;eng&lt;/language&gt;&lt;/record&gt;&lt;/Cite&gt;&lt;/EndNote&gt;</w:instrText>
      </w:r>
      <w:r w:rsidRPr="007C1A47">
        <w:rPr>
          <w:b/>
          <w:sz w:val="18"/>
          <w:szCs w:val="18"/>
        </w:rPr>
        <w:fldChar w:fldCharType="separate"/>
      </w:r>
      <w:r>
        <w:rPr>
          <w:b/>
          <w:noProof/>
          <w:sz w:val="18"/>
          <w:szCs w:val="18"/>
        </w:rPr>
        <w:t>[20]</w:t>
      </w:r>
      <w:r w:rsidRPr="007C1A47">
        <w:rPr>
          <w:b/>
          <w:sz w:val="18"/>
          <w:szCs w:val="18"/>
        </w:rPr>
        <w:fldChar w:fldCharType="end"/>
      </w:r>
      <w:r w:rsidRPr="007C1A47">
        <w:rPr>
          <w:b/>
          <w:sz w:val="18"/>
          <w:szCs w:val="18"/>
        </w:rPr>
        <w:t xml:space="preserve"> p. 13)</w:t>
      </w:r>
      <w:r w:rsidR="00E8662E" w:rsidRPr="00E8662E">
        <w:rPr>
          <w:rFonts w:cstheme="minorHAnsi"/>
          <w:sz w:val="18"/>
          <w:szCs w:val="18"/>
          <w:vertAlign w:val="superscript"/>
        </w:rPr>
        <w:t xml:space="preserve"> </w:t>
      </w:r>
      <w:r w:rsidR="00E8662E">
        <w:rPr>
          <w:rFonts w:cstheme="minorHAnsi"/>
          <w:sz w:val="18"/>
          <w:szCs w:val="18"/>
          <w:vertAlign w:val="superscript"/>
        </w:rPr>
        <w:t>a</w:t>
      </w:r>
    </w:p>
    <w:tbl>
      <w:tblPr>
        <w:tblStyle w:val="TableGrid"/>
        <w:tblW w:w="0" w:type="auto"/>
        <w:tblLook w:val="04A0" w:firstRow="1" w:lastRow="0" w:firstColumn="1" w:lastColumn="0" w:noHBand="0" w:noVBand="1"/>
      </w:tblPr>
      <w:tblGrid>
        <w:gridCol w:w="1716"/>
        <w:gridCol w:w="7338"/>
      </w:tblGrid>
      <w:tr w:rsidR="009979D7" w:rsidRPr="00850074" w14:paraId="7CE1C57B" w14:textId="77777777" w:rsidTr="00E13E69">
        <w:tc>
          <w:tcPr>
            <w:tcW w:w="0" w:type="auto"/>
            <w:shd w:val="clear" w:color="auto" w:fill="A6A6A6" w:themeFill="background1" w:themeFillShade="A6"/>
            <w:vAlign w:val="bottom"/>
          </w:tcPr>
          <w:p w14:paraId="24B8C556" w14:textId="77777777" w:rsidR="009979D7" w:rsidRPr="00F16F60" w:rsidRDefault="009979D7" w:rsidP="00E13E69">
            <w:pPr>
              <w:spacing w:after="120"/>
              <w:rPr>
                <w:rFonts w:asciiTheme="majorHAnsi" w:eastAsiaTheme="majorEastAsia" w:hAnsiTheme="majorHAnsi" w:cstheme="minorHAnsi"/>
                <w:b/>
                <w:i/>
                <w:iCs/>
                <w:color w:val="404040" w:themeColor="text1" w:themeTint="BF"/>
                <w:sz w:val="18"/>
                <w:szCs w:val="18"/>
              </w:rPr>
            </w:pPr>
            <w:r w:rsidRPr="007C1A47">
              <w:rPr>
                <w:rFonts w:cstheme="minorHAnsi"/>
                <w:b/>
                <w:sz w:val="18"/>
                <w:szCs w:val="18"/>
              </w:rPr>
              <w:t>Governance principle</w:t>
            </w:r>
          </w:p>
        </w:tc>
        <w:tc>
          <w:tcPr>
            <w:tcW w:w="0" w:type="auto"/>
            <w:shd w:val="clear" w:color="auto" w:fill="A6A6A6" w:themeFill="background1" w:themeFillShade="A6"/>
            <w:vAlign w:val="bottom"/>
          </w:tcPr>
          <w:p w14:paraId="5F774011" w14:textId="77777777" w:rsidR="009979D7" w:rsidRPr="00F16F60" w:rsidRDefault="009979D7" w:rsidP="00E13E69">
            <w:pPr>
              <w:spacing w:after="120"/>
              <w:rPr>
                <w:rFonts w:asciiTheme="majorHAnsi" w:eastAsiaTheme="majorEastAsia" w:hAnsiTheme="majorHAnsi" w:cstheme="minorHAnsi"/>
                <w:b/>
                <w:i/>
                <w:iCs/>
                <w:color w:val="404040" w:themeColor="text1" w:themeTint="BF"/>
                <w:sz w:val="18"/>
                <w:szCs w:val="18"/>
              </w:rPr>
            </w:pPr>
            <w:r w:rsidRPr="00F16F60">
              <w:rPr>
                <w:rFonts w:cstheme="minorHAnsi"/>
                <w:b/>
                <w:sz w:val="18"/>
                <w:szCs w:val="18"/>
              </w:rPr>
              <w:t>Explanation</w:t>
            </w:r>
          </w:p>
        </w:tc>
      </w:tr>
      <w:tr w:rsidR="009979D7" w:rsidRPr="00850074" w14:paraId="7ECDEEA7" w14:textId="77777777" w:rsidTr="00E13E69">
        <w:tc>
          <w:tcPr>
            <w:tcW w:w="0" w:type="auto"/>
          </w:tcPr>
          <w:p w14:paraId="7C6202CE"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Strategic vision</w:t>
            </w:r>
          </w:p>
        </w:tc>
        <w:tc>
          <w:tcPr>
            <w:tcW w:w="0" w:type="auto"/>
          </w:tcPr>
          <w:p w14:paraId="5712943E" w14:textId="77777777" w:rsidR="009979D7" w:rsidRPr="00850074" w:rsidRDefault="009979D7" w:rsidP="00E13E69">
            <w:pPr>
              <w:autoSpaceDE w:val="0"/>
              <w:autoSpaceDN w:val="0"/>
              <w:adjustRightInd w:val="0"/>
              <w:spacing w:after="120"/>
              <w:rPr>
                <w:rFonts w:cstheme="minorHAnsi"/>
                <w:sz w:val="18"/>
                <w:szCs w:val="18"/>
              </w:rPr>
            </w:pPr>
            <w:r w:rsidRPr="00850074">
              <w:rPr>
                <w:rFonts w:cstheme="minorHAnsi"/>
                <w:sz w:val="18"/>
                <w:szCs w:val="18"/>
              </w:rPr>
              <w:t>Leaders have a broad and long-term perspective on health and human development, along with a sense of strategic directions for such development. There is also an understanding of the historical, cultural and social complexities on which that perspective is grounded.</w:t>
            </w:r>
          </w:p>
        </w:tc>
      </w:tr>
      <w:tr w:rsidR="009979D7" w:rsidRPr="00850074" w14:paraId="23727E31" w14:textId="77777777" w:rsidTr="00E13E69">
        <w:tc>
          <w:tcPr>
            <w:tcW w:w="0" w:type="auto"/>
          </w:tcPr>
          <w:p w14:paraId="3D497E98"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Participation and consensus orientation</w:t>
            </w:r>
          </w:p>
        </w:tc>
        <w:tc>
          <w:tcPr>
            <w:tcW w:w="0" w:type="auto"/>
          </w:tcPr>
          <w:p w14:paraId="478A65DC"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 xml:space="preserve">All men and women should have a voice in decision-making for health, either directly or through legitimate intermediate institutions that represent their interests. Such broad participation is built on freedom of association and speech, as well as </w:t>
            </w:r>
            <w:r>
              <w:rPr>
                <w:rFonts w:cstheme="minorHAnsi"/>
                <w:sz w:val="18"/>
                <w:szCs w:val="18"/>
              </w:rPr>
              <w:t xml:space="preserve">on </w:t>
            </w:r>
            <w:r w:rsidRPr="00F16F60">
              <w:rPr>
                <w:rFonts w:cstheme="minorHAnsi"/>
                <w:sz w:val="18"/>
                <w:szCs w:val="18"/>
              </w:rPr>
              <w:t xml:space="preserve">capacities to participate constructively. Good governance of the health system mediates differing interests </w:t>
            </w:r>
            <w:r w:rsidRPr="00BA647E">
              <w:rPr>
                <w:rFonts w:cstheme="minorHAnsi"/>
                <w:sz w:val="18"/>
                <w:szCs w:val="18"/>
              </w:rPr>
              <w:t>to reach a</w:t>
            </w:r>
            <w:r w:rsidRPr="00890A9B">
              <w:rPr>
                <w:rFonts w:cstheme="minorHAnsi"/>
                <w:sz w:val="18"/>
                <w:szCs w:val="18"/>
              </w:rPr>
              <w:t xml:space="preserve"> broad consensus on what is in the best interests of the group and, where possible, on health policies and procedures.</w:t>
            </w:r>
          </w:p>
        </w:tc>
      </w:tr>
      <w:tr w:rsidR="009979D7" w:rsidRPr="00850074" w14:paraId="1F1C050B" w14:textId="77777777" w:rsidTr="00E13E69">
        <w:tc>
          <w:tcPr>
            <w:tcW w:w="0" w:type="auto"/>
          </w:tcPr>
          <w:p w14:paraId="7A5FEC66"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Rule of law</w:t>
            </w:r>
          </w:p>
        </w:tc>
        <w:tc>
          <w:tcPr>
            <w:tcW w:w="0" w:type="auto"/>
          </w:tcPr>
          <w:p w14:paraId="4CFCF3A6"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Legal frameworks pertaining to health should be fair and enforced impartially, particularly the laws on human rights related to health.</w:t>
            </w:r>
          </w:p>
        </w:tc>
      </w:tr>
      <w:tr w:rsidR="009979D7" w:rsidRPr="00850074" w14:paraId="2B9D73DE" w14:textId="77777777" w:rsidTr="00E13E69">
        <w:tc>
          <w:tcPr>
            <w:tcW w:w="0" w:type="auto"/>
          </w:tcPr>
          <w:p w14:paraId="10FA3364"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Transparency</w:t>
            </w:r>
          </w:p>
        </w:tc>
        <w:tc>
          <w:tcPr>
            <w:tcW w:w="0" w:type="auto"/>
          </w:tcPr>
          <w:p w14:paraId="6992463D"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Transparency is built on the free flow of information for all health matters. Processes, institutions and information should be directly accessible to those concerned with them, and enough information is provided to understand and monitor health matters.</w:t>
            </w:r>
          </w:p>
        </w:tc>
      </w:tr>
      <w:tr w:rsidR="009979D7" w:rsidRPr="00850074" w14:paraId="0AED3CE5" w14:textId="77777777" w:rsidTr="00E13E69">
        <w:tc>
          <w:tcPr>
            <w:tcW w:w="0" w:type="auto"/>
          </w:tcPr>
          <w:p w14:paraId="5272E018"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Responsiveness</w:t>
            </w:r>
          </w:p>
        </w:tc>
        <w:tc>
          <w:tcPr>
            <w:tcW w:w="0" w:type="auto"/>
          </w:tcPr>
          <w:p w14:paraId="1C0BC765"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Institutions and processes should try to serve all stakeholders to ensure that the policies and programs are responsive to the health and non-health needs of its users.</w:t>
            </w:r>
          </w:p>
        </w:tc>
      </w:tr>
      <w:tr w:rsidR="009979D7" w:rsidRPr="00850074" w14:paraId="6D756476" w14:textId="77777777" w:rsidTr="00E13E69">
        <w:tc>
          <w:tcPr>
            <w:tcW w:w="0" w:type="auto"/>
          </w:tcPr>
          <w:p w14:paraId="4A45D071"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Equity and inclusiveness</w:t>
            </w:r>
          </w:p>
        </w:tc>
        <w:tc>
          <w:tcPr>
            <w:tcW w:w="0" w:type="auto"/>
          </w:tcPr>
          <w:p w14:paraId="735A622E"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All men and women should have opportunities to improve or maintain their health and well-being.</w:t>
            </w:r>
          </w:p>
        </w:tc>
      </w:tr>
      <w:tr w:rsidR="009979D7" w:rsidRPr="00850074" w14:paraId="27D2A23F" w14:textId="77777777" w:rsidTr="00E13E69">
        <w:tc>
          <w:tcPr>
            <w:tcW w:w="0" w:type="auto"/>
          </w:tcPr>
          <w:p w14:paraId="4B9BF67B"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Effectiveness and efficiency</w:t>
            </w:r>
          </w:p>
        </w:tc>
        <w:tc>
          <w:tcPr>
            <w:tcW w:w="0" w:type="auto"/>
          </w:tcPr>
          <w:p w14:paraId="394BB103"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Processes and institutions should produce results that meet population needs and influence health outcomes while making the best use of resources.</w:t>
            </w:r>
          </w:p>
        </w:tc>
      </w:tr>
      <w:tr w:rsidR="009979D7" w:rsidRPr="00850074" w14:paraId="1ACCF3C2" w14:textId="77777777" w:rsidTr="00E13E69">
        <w:tc>
          <w:tcPr>
            <w:tcW w:w="0" w:type="auto"/>
          </w:tcPr>
          <w:p w14:paraId="56A722C7"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Accountability</w:t>
            </w:r>
          </w:p>
        </w:tc>
        <w:tc>
          <w:tcPr>
            <w:tcW w:w="0" w:type="auto"/>
          </w:tcPr>
          <w:p w14:paraId="64EE089A"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Decision-makers in government, the private sector and civil society organizations involved in health are accountable to the public, as well as to institutional stakeholders. This accountability differs depending on the organization and whether the decision is internal or external to an organization.</w:t>
            </w:r>
          </w:p>
        </w:tc>
      </w:tr>
      <w:tr w:rsidR="009979D7" w:rsidRPr="00850074" w14:paraId="2B1AC1A2" w14:textId="77777777" w:rsidTr="00E13E69">
        <w:tc>
          <w:tcPr>
            <w:tcW w:w="0" w:type="auto"/>
          </w:tcPr>
          <w:p w14:paraId="43B01DF6"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Intelligence and information</w:t>
            </w:r>
          </w:p>
        </w:tc>
        <w:tc>
          <w:tcPr>
            <w:tcW w:w="0" w:type="auto"/>
          </w:tcPr>
          <w:p w14:paraId="567A40F4" w14:textId="6430177F"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 xml:space="preserve">Intelligence </w:t>
            </w:r>
            <w:r w:rsidR="00247B1E">
              <w:rPr>
                <w:rFonts w:cstheme="minorHAnsi"/>
                <w:sz w:val="18"/>
                <w:szCs w:val="18"/>
              </w:rPr>
              <w:t xml:space="preserve">(including data on changes in disease burden and on health systems performance; local evidence on contextual issues; and options for policy making) </w:t>
            </w:r>
            <w:r w:rsidRPr="00850074">
              <w:rPr>
                <w:rFonts w:cstheme="minorHAnsi"/>
                <w:sz w:val="18"/>
                <w:szCs w:val="18"/>
              </w:rPr>
              <w:t>and information are essential for a good understanding of health system</w:t>
            </w:r>
            <w:r w:rsidR="00247B1E">
              <w:rPr>
                <w:rFonts w:cstheme="minorHAnsi"/>
                <w:sz w:val="18"/>
                <w:szCs w:val="18"/>
              </w:rPr>
              <w:t>s</w:t>
            </w:r>
            <w:r w:rsidRPr="00850074">
              <w:rPr>
                <w:rFonts w:cstheme="minorHAnsi"/>
                <w:sz w:val="18"/>
                <w:szCs w:val="18"/>
              </w:rPr>
              <w:t>, without which it is not possible to provide evidence for informed decisions that influence the behavior of different interest groups that support, or at least do not conflict with, the strategic vision for health</w:t>
            </w:r>
          </w:p>
        </w:tc>
      </w:tr>
      <w:tr w:rsidR="009979D7" w:rsidRPr="00850074" w14:paraId="456076A8" w14:textId="77777777" w:rsidTr="00E13E69">
        <w:tc>
          <w:tcPr>
            <w:tcW w:w="0" w:type="auto"/>
          </w:tcPr>
          <w:p w14:paraId="3C833A65" w14:textId="77777777" w:rsidR="009979D7" w:rsidRPr="00850074" w:rsidRDefault="009979D7" w:rsidP="00E13E69">
            <w:pPr>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Ethics</w:t>
            </w:r>
          </w:p>
        </w:tc>
        <w:tc>
          <w:tcPr>
            <w:tcW w:w="0" w:type="auto"/>
          </w:tcPr>
          <w:p w14:paraId="116406AB" w14:textId="77777777" w:rsidR="009979D7" w:rsidRPr="00850074" w:rsidRDefault="009979D7" w:rsidP="00E13E69">
            <w:pPr>
              <w:autoSpaceDE w:val="0"/>
              <w:autoSpaceDN w:val="0"/>
              <w:adjustRightInd w:val="0"/>
              <w:spacing w:after="120"/>
              <w:rPr>
                <w:rFonts w:asciiTheme="majorHAnsi" w:eastAsiaTheme="majorEastAsia" w:hAnsiTheme="majorHAnsi" w:cstheme="minorHAnsi"/>
                <w:i/>
                <w:iCs/>
                <w:color w:val="404040" w:themeColor="text1" w:themeTint="BF"/>
                <w:sz w:val="18"/>
                <w:szCs w:val="18"/>
              </w:rPr>
            </w:pPr>
            <w:r w:rsidRPr="00850074">
              <w:rPr>
                <w:rFonts w:cstheme="minorHAnsi"/>
                <w:sz w:val="18"/>
                <w:szCs w:val="18"/>
              </w:rPr>
              <w:t>The commonly accepted principles of health care ethics include respect for autonomy, non</w:t>
            </w:r>
            <w:r>
              <w:rPr>
                <w:rFonts w:cstheme="minorHAnsi"/>
                <w:sz w:val="18"/>
                <w:szCs w:val="18"/>
              </w:rPr>
              <w:t>-</w:t>
            </w:r>
            <w:r w:rsidRPr="00F16F60">
              <w:rPr>
                <w:rFonts w:cstheme="minorHAnsi"/>
                <w:sz w:val="18"/>
                <w:szCs w:val="18"/>
              </w:rPr>
              <w:t>maleficence (</w:t>
            </w:r>
            <w:r w:rsidRPr="00F16F60">
              <w:rPr>
                <w:rFonts w:cs="Arial"/>
                <w:color w:val="000000"/>
                <w:sz w:val="18"/>
                <w:szCs w:val="18"/>
                <w:shd w:val="clear" w:color="auto" w:fill="FFFFFF"/>
              </w:rPr>
              <w:t>a principle of bioethics that asserts an obligation not to inflict harm intentionally)</w:t>
            </w:r>
            <w:r w:rsidRPr="00F16F60">
              <w:rPr>
                <w:rFonts w:cstheme="minorHAnsi"/>
                <w:sz w:val="18"/>
                <w:szCs w:val="18"/>
              </w:rPr>
              <w:t xml:space="preserve">, beneficence (actions to benefit others) and justice. Health care ethics, which includes ethics in health research, is important to safeguard the interest and the rights of </w:t>
            </w:r>
            <w:r>
              <w:rPr>
                <w:rFonts w:cstheme="minorHAnsi"/>
                <w:sz w:val="18"/>
                <w:szCs w:val="18"/>
              </w:rPr>
              <w:t xml:space="preserve">all those served by the health system, including </w:t>
            </w:r>
            <w:r w:rsidRPr="00850074">
              <w:rPr>
                <w:rFonts w:cstheme="minorHAnsi"/>
                <w:sz w:val="18"/>
                <w:szCs w:val="18"/>
              </w:rPr>
              <w:t>patients.</w:t>
            </w:r>
          </w:p>
        </w:tc>
      </w:tr>
    </w:tbl>
    <w:p w14:paraId="20B4EF23" w14:textId="694CA8F5" w:rsidR="00E8662E" w:rsidRPr="00E8662E" w:rsidRDefault="00E8662E" w:rsidP="00E8662E">
      <w:pPr>
        <w:spacing w:after="120" w:line="240" w:lineRule="auto"/>
        <w:rPr>
          <w:sz w:val="18"/>
          <w:szCs w:val="18"/>
        </w:rPr>
        <w:sectPr w:rsidR="00E8662E" w:rsidRPr="00E8662E" w:rsidSect="00FC405C">
          <w:footerReference w:type="default" r:id="rId7"/>
          <w:pgSz w:w="11900" w:h="16840"/>
          <w:pgMar w:top="1418" w:right="1418" w:bottom="1418" w:left="1418" w:header="708" w:footer="708" w:gutter="0"/>
          <w:cols w:space="708"/>
          <w:docGrid w:linePitch="360"/>
        </w:sectPr>
      </w:pPr>
      <w:r w:rsidRPr="00C31BC6">
        <w:rPr>
          <w:rFonts w:cstheme="minorHAnsi"/>
          <w:i/>
          <w:sz w:val="18"/>
          <w:szCs w:val="18"/>
        </w:rPr>
        <w:t>Footnote:</w:t>
      </w:r>
      <w:r>
        <w:rPr>
          <w:rFonts w:cstheme="minorHAnsi"/>
          <w:i/>
          <w:sz w:val="18"/>
          <w:szCs w:val="18"/>
        </w:rPr>
        <w:t xml:space="preserve"> </w:t>
      </w:r>
      <w:proofErr w:type="spellStart"/>
      <w:r>
        <w:rPr>
          <w:rFonts w:cstheme="minorHAnsi"/>
          <w:sz w:val="18"/>
          <w:szCs w:val="18"/>
          <w:vertAlign w:val="superscript"/>
        </w:rPr>
        <w:t>a</w:t>
      </w:r>
      <w:r>
        <w:rPr>
          <w:rFonts w:cstheme="minorHAnsi"/>
          <w:sz w:val="18"/>
          <w:szCs w:val="18"/>
        </w:rPr>
        <w:t>The</w:t>
      </w:r>
      <w:proofErr w:type="spellEnd"/>
      <w:r>
        <w:rPr>
          <w:rFonts w:cstheme="minorHAnsi"/>
          <w:sz w:val="18"/>
          <w:szCs w:val="18"/>
        </w:rPr>
        <w:t xml:space="preserve"> reference numbers in this table refer to references in the main paper</w:t>
      </w:r>
    </w:p>
    <w:p w14:paraId="5846DEF7" w14:textId="0EAC8A7A" w:rsidR="009979D7" w:rsidRPr="007C1A47" w:rsidRDefault="009979D7" w:rsidP="00B9064A">
      <w:pPr>
        <w:spacing w:line="240" w:lineRule="auto"/>
        <w:rPr>
          <w:rFonts w:cstheme="minorHAnsi"/>
          <w:b/>
          <w:sz w:val="18"/>
          <w:szCs w:val="18"/>
        </w:rPr>
      </w:pPr>
      <w:r>
        <w:rPr>
          <w:rFonts w:cstheme="minorHAnsi"/>
          <w:b/>
          <w:sz w:val="18"/>
          <w:szCs w:val="18"/>
        </w:rPr>
        <w:lastRenderedPageBreak/>
        <w:t xml:space="preserve">                  </w:t>
      </w:r>
      <w:r w:rsidR="00D86CBC">
        <w:rPr>
          <w:rFonts w:cstheme="minorHAnsi"/>
          <w:b/>
          <w:sz w:val="18"/>
          <w:szCs w:val="18"/>
        </w:rPr>
        <w:t xml:space="preserve">          </w:t>
      </w:r>
      <w:r>
        <w:rPr>
          <w:rFonts w:cstheme="minorHAnsi"/>
          <w:b/>
          <w:sz w:val="18"/>
          <w:szCs w:val="18"/>
        </w:rPr>
        <w:t xml:space="preserve">   </w:t>
      </w:r>
      <w:r w:rsidRPr="00B9064A">
        <w:rPr>
          <w:b/>
          <w:sz w:val="18"/>
          <w:szCs w:val="18"/>
        </w:rPr>
        <w:t xml:space="preserve">Supplementary Table 2. Cross-country comparison of CHW program governance (based on Appendix 1 in </w:t>
      </w:r>
      <w:r w:rsidRPr="00B9064A">
        <w:rPr>
          <w:b/>
          <w:sz w:val="18"/>
          <w:szCs w:val="18"/>
        </w:rPr>
        <w:fldChar w:fldCharType="begin"/>
      </w:r>
      <w:r w:rsidRPr="00B9064A">
        <w:rPr>
          <w:b/>
          <w:sz w:val="18"/>
          <w:szCs w:val="18"/>
        </w:rPr>
        <w:instrText xml:space="preserve"> ADDIN EN.CITE &lt;EndNote&gt;&lt;Cite&gt;&lt;Author&gt;Perry&lt;/Author&gt;&lt;Year&gt;2014&lt;/Year&gt;&lt;RecNum&gt;503&lt;/RecNum&gt;&lt;DisplayText&gt;[14]&lt;/DisplayText&gt;&lt;record&gt;&lt;rec-number&gt;503&lt;/rec-number&gt;&lt;foreign-keys&gt;&lt;key app="EN" db-id="ttzps0faarp5tvezz035w9rfsp5fpe0sztxw" timestamp="1595426992"&gt;503&lt;/key&gt;&lt;/foreign-keys&gt;&lt;ref-type name="Edited Book"&gt;28&lt;/ref-type&gt;&lt;contributors&gt;&lt;authors&gt;&lt;author&gt;Perry, H&lt;/author&gt;&lt;author&gt;Crigler, L&lt;/author&gt;&lt;/authors&gt;&lt;/contributors&gt;&lt;titles&gt;&lt;title&gt;Developing and strengthening community health worker programs at scale: a reference guide and case studies for program managers and policymakers&lt;/title&gt;&lt;/titles&gt;&lt;dates&gt;&lt;year&gt;2014&lt;/year&gt;&lt;/dates&gt;&lt;pub-location&gt;USA&lt;/pub-location&gt;&lt;publisher&gt;USAID Maternal and Child Health Integrated Program (MCHIP)&lt;/publisher&gt;&lt;urls&gt;&lt;/urls&gt;&lt;/record&gt;&lt;/Cite&gt;&lt;/EndNote&gt;</w:instrText>
      </w:r>
      <w:r w:rsidRPr="00B9064A">
        <w:rPr>
          <w:b/>
          <w:sz w:val="18"/>
          <w:szCs w:val="18"/>
        </w:rPr>
        <w:fldChar w:fldCharType="separate"/>
      </w:r>
      <w:r w:rsidRPr="00B9064A">
        <w:rPr>
          <w:b/>
          <w:sz w:val="18"/>
          <w:szCs w:val="18"/>
        </w:rPr>
        <w:t>[14]</w:t>
      </w:r>
      <w:r w:rsidRPr="00B9064A">
        <w:rPr>
          <w:b/>
          <w:sz w:val="18"/>
          <w:szCs w:val="18"/>
        </w:rPr>
        <w:fldChar w:fldCharType="end"/>
      </w:r>
      <w:r w:rsidRPr="00B9064A">
        <w:rPr>
          <w:b/>
          <w:sz w:val="18"/>
          <w:szCs w:val="18"/>
        </w:rPr>
        <w:t xml:space="preserve"> and </w:t>
      </w:r>
      <w:r w:rsidRPr="00B9064A">
        <w:rPr>
          <w:b/>
          <w:sz w:val="18"/>
          <w:szCs w:val="18"/>
        </w:rPr>
        <w:fldChar w:fldCharType="begin"/>
      </w:r>
      <w:r w:rsidRPr="00B9064A">
        <w:rPr>
          <w:b/>
          <w:sz w:val="18"/>
          <w:szCs w:val="18"/>
        </w:rPr>
        <w:instrText xml:space="preserve"> ADDIN EN.CITE &lt;EndNote&gt;&lt;Cite&gt;&lt;Author&gt;Perry&lt;/Author&gt;&lt;Year&gt;2020. Available at: https://pdf.usaid.gov/pdf_docs/PA00WKKN.pdf&lt;/Year&gt;&lt;RecNum&gt;530&lt;/RecNum&gt;&lt;DisplayText&gt;[16]&lt;/DisplayText&gt;&lt;record&gt;&lt;rec-number&gt;530&lt;/rec-number&gt;&lt;foreign-keys&gt;&lt;key app="EN" db-id="ttzps0faarp5tvezz035w9rfsp5fpe0sztxw" timestamp="1595437565"&gt;530&lt;/key&gt;&lt;/foreign-keys&gt;&lt;ref-type name="Edited Book"&gt;28&lt;/ref-type&gt;&lt;contributors&gt;&lt;authors&gt;&lt;author&gt;Perry, HB&lt;/author&gt;&lt;/authors&gt;&lt;/contributors&gt;&lt;titles&gt;&lt;title&gt;Health for the People: National Community Health Programs from Afghanistan to Zimbabwe&lt;/title&gt;&lt;/titles&gt;&lt;dates&gt;&lt;year&gt;2020. Available at: https://pdf.usaid.gov/pdf_docs/PA00WKKN.pdf&lt;/year&gt;&lt;/dates&gt;&lt;pub-location&gt;USA&lt;/pub-location&gt;&lt;publisher&gt;USAID Maternal and Child Health Integrated Program (MCHIP)&lt;/publisher&gt;&lt;urls&gt;&lt;/urls&gt;&lt;/record&gt;&lt;/Cite&gt;&lt;/EndNote&gt;</w:instrText>
      </w:r>
      <w:r w:rsidRPr="00B9064A">
        <w:rPr>
          <w:b/>
          <w:sz w:val="18"/>
          <w:szCs w:val="18"/>
        </w:rPr>
        <w:fldChar w:fldCharType="separate"/>
      </w:r>
      <w:r w:rsidRPr="00B9064A">
        <w:rPr>
          <w:b/>
          <w:sz w:val="18"/>
          <w:szCs w:val="18"/>
        </w:rPr>
        <w:t>[16]</w:t>
      </w:r>
      <w:r w:rsidRPr="00B9064A">
        <w:rPr>
          <w:b/>
          <w:sz w:val="18"/>
          <w:szCs w:val="18"/>
        </w:rPr>
        <w:fldChar w:fldCharType="end"/>
      </w:r>
      <w:r w:rsidRPr="007C1A47">
        <w:rPr>
          <w:rFonts w:cstheme="minorHAnsi"/>
          <w:b/>
          <w:sz w:val="18"/>
          <w:szCs w:val="18"/>
        </w:rPr>
        <w:t>)</w:t>
      </w:r>
      <w:r>
        <w:rPr>
          <w:rFonts w:cstheme="minorHAnsi"/>
          <w:b/>
          <w:sz w:val="18"/>
          <w:szCs w:val="18"/>
          <w:vertAlign w:val="superscript"/>
        </w:rPr>
        <w:t>a</w:t>
      </w:r>
      <w:r w:rsidR="00E8662E">
        <w:rPr>
          <w:rFonts w:cstheme="minorHAnsi"/>
          <w:b/>
          <w:sz w:val="18"/>
          <w:szCs w:val="18"/>
          <w:vertAlign w:val="superscript"/>
        </w:rPr>
        <w:t>, b</w:t>
      </w:r>
      <w:r w:rsidRPr="007C1A47">
        <w:rPr>
          <w:rFonts w:cstheme="minorHAnsi"/>
          <w:b/>
          <w:sz w:val="18"/>
          <w:szCs w:val="18"/>
        </w:rPr>
        <w:t xml:space="preserve"> </w:t>
      </w:r>
    </w:p>
    <w:tbl>
      <w:tblPr>
        <w:tblW w:w="13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0"/>
        <w:gridCol w:w="1344"/>
        <w:gridCol w:w="1673"/>
        <w:gridCol w:w="1673"/>
        <w:gridCol w:w="1789"/>
        <w:gridCol w:w="1789"/>
        <w:gridCol w:w="1759"/>
        <w:gridCol w:w="1819"/>
      </w:tblGrid>
      <w:tr w:rsidR="009979D7" w:rsidRPr="00850074" w14:paraId="5168672F" w14:textId="77777777" w:rsidTr="00E13E69">
        <w:trPr>
          <w:trHeight w:val="300"/>
          <w:tblHeader/>
          <w:jc w:val="center"/>
        </w:trPr>
        <w:tc>
          <w:tcPr>
            <w:tcW w:w="1565" w:type="dxa"/>
            <w:gridSpan w:val="2"/>
            <w:vMerge w:val="restart"/>
            <w:shd w:val="clear" w:color="auto" w:fill="E6E6E6"/>
            <w:noWrap/>
            <w:vAlign w:val="bottom"/>
          </w:tcPr>
          <w:p w14:paraId="31E48DFC" w14:textId="77777777" w:rsidR="009979D7" w:rsidRPr="007C1A47" w:rsidRDefault="009979D7" w:rsidP="00E13E69">
            <w:pPr>
              <w:spacing w:after="120" w:line="240" w:lineRule="auto"/>
              <w:rPr>
                <w:rFonts w:cs="Calibri"/>
                <w:b/>
                <w:color w:val="000000"/>
                <w:sz w:val="18"/>
                <w:szCs w:val="18"/>
              </w:rPr>
            </w:pPr>
          </w:p>
        </w:tc>
        <w:tc>
          <w:tcPr>
            <w:tcW w:w="1585" w:type="dxa"/>
            <w:vMerge w:val="restart"/>
            <w:shd w:val="clear" w:color="auto" w:fill="E6E6E6"/>
            <w:vAlign w:val="bottom"/>
          </w:tcPr>
          <w:p w14:paraId="2827D7BD"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F16F60">
              <w:rPr>
                <w:rFonts w:cs="Calibri"/>
                <w:b/>
                <w:color w:val="000000"/>
                <w:sz w:val="18"/>
                <w:szCs w:val="18"/>
              </w:rPr>
              <w:t>Key governance considerations</w:t>
            </w:r>
          </w:p>
        </w:tc>
        <w:tc>
          <w:tcPr>
            <w:tcW w:w="1985" w:type="dxa"/>
            <w:vMerge w:val="restart"/>
            <w:shd w:val="clear" w:color="auto" w:fill="E6E6E6"/>
            <w:vAlign w:val="bottom"/>
          </w:tcPr>
          <w:p w14:paraId="1B8C2350"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Relevance and importance of the issue</w:t>
            </w:r>
          </w:p>
        </w:tc>
        <w:tc>
          <w:tcPr>
            <w:tcW w:w="10489" w:type="dxa"/>
            <w:gridSpan w:val="5"/>
            <w:shd w:val="clear" w:color="auto" w:fill="E6E6E6"/>
            <w:vAlign w:val="bottom"/>
          </w:tcPr>
          <w:p w14:paraId="6A3369A2"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Country</w:t>
            </w:r>
          </w:p>
        </w:tc>
      </w:tr>
      <w:tr w:rsidR="009979D7" w:rsidRPr="00850074" w14:paraId="2E3EF3AC" w14:textId="77777777" w:rsidTr="00E13E69">
        <w:trPr>
          <w:trHeight w:val="300"/>
          <w:tblHeader/>
          <w:jc w:val="center"/>
        </w:trPr>
        <w:tc>
          <w:tcPr>
            <w:tcW w:w="1565" w:type="dxa"/>
            <w:gridSpan w:val="2"/>
            <w:vMerge/>
            <w:shd w:val="clear" w:color="auto" w:fill="E6E6E6"/>
            <w:noWrap/>
            <w:vAlign w:val="bottom"/>
          </w:tcPr>
          <w:p w14:paraId="2D4B4F2A" w14:textId="77777777" w:rsidR="009979D7" w:rsidRPr="00850074" w:rsidRDefault="009979D7" w:rsidP="00E13E69">
            <w:pPr>
              <w:spacing w:after="120" w:line="240" w:lineRule="auto"/>
              <w:rPr>
                <w:rFonts w:cs="Calibri"/>
                <w:b/>
                <w:color w:val="000000"/>
                <w:sz w:val="18"/>
                <w:szCs w:val="18"/>
              </w:rPr>
            </w:pPr>
          </w:p>
        </w:tc>
        <w:tc>
          <w:tcPr>
            <w:tcW w:w="1585" w:type="dxa"/>
            <w:vMerge/>
            <w:tcBorders>
              <w:bottom w:val="single" w:sz="4" w:space="0" w:color="auto"/>
            </w:tcBorders>
            <w:shd w:val="clear" w:color="auto" w:fill="E6E6E6"/>
            <w:vAlign w:val="bottom"/>
          </w:tcPr>
          <w:p w14:paraId="3D28D6F9" w14:textId="77777777" w:rsidR="009979D7" w:rsidRPr="00850074" w:rsidRDefault="009979D7" w:rsidP="00E13E69">
            <w:pPr>
              <w:spacing w:after="120" w:line="240" w:lineRule="auto"/>
              <w:rPr>
                <w:rFonts w:cs="Calibri"/>
                <w:b/>
                <w:color w:val="000000"/>
                <w:sz w:val="18"/>
                <w:szCs w:val="18"/>
              </w:rPr>
            </w:pPr>
          </w:p>
        </w:tc>
        <w:tc>
          <w:tcPr>
            <w:tcW w:w="1985" w:type="dxa"/>
            <w:vMerge/>
            <w:tcBorders>
              <w:bottom w:val="single" w:sz="4" w:space="0" w:color="auto"/>
            </w:tcBorders>
            <w:shd w:val="clear" w:color="auto" w:fill="E6E6E6"/>
            <w:vAlign w:val="bottom"/>
          </w:tcPr>
          <w:p w14:paraId="62CBEAB1" w14:textId="77777777" w:rsidR="009979D7" w:rsidRPr="00850074" w:rsidRDefault="009979D7" w:rsidP="00E13E69">
            <w:pPr>
              <w:spacing w:after="120" w:line="240" w:lineRule="auto"/>
              <w:rPr>
                <w:rFonts w:cs="Calibri"/>
                <w:b/>
                <w:color w:val="000000"/>
                <w:sz w:val="18"/>
                <w:szCs w:val="18"/>
              </w:rPr>
            </w:pPr>
          </w:p>
        </w:tc>
        <w:tc>
          <w:tcPr>
            <w:tcW w:w="1985" w:type="dxa"/>
            <w:shd w:val="clear" w:color="auto" w:fill="E6E6E6"/>
          </w:tcPr>
          <w:p w14:paraId="43F77925"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Brazil</w:t>
            </w:r>
          </w:p>
          <w:p w14:paraId="07EF490D"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Family Health Program</w:t>
            </w:r>
          </w:p>
        </w:tc>
        <w:tc>
          <w:tcPr>
            <w:tcW w:w="2126" w:type="dxa"/>
            <w:shd w:val="clear" w:color="auto" w:fill="E6E6E6"/>
          </w:tcPr>
          <w:p w14:paraId="01D22B94"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Pakistan</w:t>
            </w:r>
          </w:p>
          <w:p w14:paraId="76DE748D"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Lady Health Worker Program</w:t>
            </w:r>
          </w:p>
        </w:tc>
        <w:tc>
          <w:tcPr>
            <w:tcW w:w="2126" w:type="dxa"/>
            <w:shd w:val="clear" w:color="auto" w:fill="E6E6E6"/>
          </w:tcPr>
          <w:p w14:paraId="4F2A305F"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India</w:t>
            </w:r>
          </w:p>
          <w:p w14:paraId="208E93B1"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ASHA Program</w:t>
            </w:r>
          </w:p>
        </w:tc>
        <w:tc>
          <w:tcPr>
            <w:tcW w:w="2089" w:type="dxa"/>
            <w:shd w:val="clear" w:color="auto" w:fill="E6E6E6"/>
          </w:tcPr>
          <w:p w14:paraId="18C4A55A"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South Africa</w:t>
            </w:r>
          </w:p>
          <w:p w14:paraId="4B081C13"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Ward-based Primary Health Care (PHC) Outreach Teams</w:t>
            </w:r>
          </w:p>
        </w:tc>
        <w:tc>
          <w:tcPr>
            <w:tcW w:w="2163" w:type="dxa"/>
            <w:shd w:val="clear" w:color="auto" w:fill="E6E6E6"/>
          </w:tcPr>
          <w:p w14:paraId="1129EF74"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Ethiopia</w:t>
            </w:r>
          </w:p>
          <w:p w14:paraId="10D3F3DC" w14:textId="77777777" w:rsidR="009979D7" w:rsidRPr="00850074" w:rsidRDefault="009979D7" w:rsidP="00E13E69">
            <w:pPr>
              <w:spacing w:after="120" w:line="240" w:lineRule="auto"/>
              <w:jc w:val="center"/>
              <w:rPr>
                <w:rFonts w:asciiTheme="majorHAnsi" w:eastAsiaTheme="majorEastAsia" w:hAnsiTheme="majorHAnsi" w:cs="Calibri"/>
                <w:b/>
                <w:i/>
                <w:iCs/>
                <w:color w:val="000000"/>
                <w:sz w:val="18"/>
                <w:szCs w:val="18"/>
              </w:rPr>
            </w:pPr>
            <w:r w:rsidRPr="00850074">
              <w:rPr>
                <w:rFonts w:cs="Calibri"/>
                <w:b/>
                <w:color w:val="000000"/>
                <w:sz w:val="18"/>
                <w:szCs w:val="18"/>
              </w:rPr>
              <w:t>Health Extension Program</w:t>
            </w:r>
          </w:p>
        </w:tc>
      </w:tr>
      <w:tr w:rsidR="009979D7" w:rsidRPr="00850074" w14:paraId="51379D19" w14:textId="77777777" w:rsidTr="00E13E69">
        <w:trPr>
          <w:trHeight w:val="300"/>
          <w:jc w:val="center"/>
        </w:trPr>
        <w:tc>
          <w:tcPr>
            <w:tcW w:w="1565" w:type="dxa"/>
            <w:gridSpan w:val="2"/>
            <w:shd w:val="clear" w:color="auto" w:fill="auto"/>
            <w:noWrap/>
          </w:tcPr>
          <w:p w14:paraId="4016E287"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Inception year (as a national program)</w:t>
            </w:r>
          </w:p>
        </w:tc>
        <w:tc>
          <w:tcPr>
            <w:tcW w:w="1585" w:type="dxa"/>
            <w:shd w:val="clear" w:color="auto" w:fill="FFFFFF" w:themeFill="background1"/>
          </w:tcPr>
          <w:p w14:paraId="48FD351A" w14:textId="77777777" w:rsidR="009979D7" w:rsidRPr="00850074" w:rsidRDefault="009979D7" w:rsidP="00E13E69">
            <w:pPr>
              <w:spacing w:after="120" w:line="240" w:lineRule="auto"/>
              <w:rPr>
                <w:rFonts w:cs="Calibri"/>
                <w:color w:val="000000"/>
                <w:sz w:val="18"/>
                <w:szCs w:val="18"/>
              </w:rPr>
            </w:pPr>
          </w:p>
        </w:tc>
        <w:tc>
          <w:tcPr>
            <w:tcW w:w="1985" w:type="dxa"/>
            <w:shd w:val="clear" w:color="auto" w:fill="FFFFFF" w:themeFill="background1"/>
          </w:tcPr>
          <w:p w14:paraId="34EAFB0A" w14:textId="77777777" w:rsidR="009979D7" w:rsidRPr="00850074" w:rsidRDefault="009979D7" w:rsidP="00E13E69">
            <w:pPr>
              <w:spacing w:after="120" w:line="240" w:lineRule="auto"/>
              <w:rPr>
                <w:rFonts w:cs="Calibri"/>
                <w:color w:val="000000"/>
                <w:sz w:val="18"/>
                <w:szCs w:val="18"/>
              </w:rPr>
            </w:pPr>
          </w:p>
        </w:tc>
        <w:tc>
          <w:tcPr>
            <w:tcW w:w="1985" w:type="dxa"/>
          </w:tcPr>
          <w:p w14:paraId="35AD8B3F" w14:textId="77777777" w:rsidR="009979D7" w:rsidRPr="00850074" w:rsidRDefault="009979D7" w:rsidP="00E13E69">
            <w:pPr>
              <w:spacing w:after="120" w:line="240" w:lineRule="auto"/>
              <w:jc w:val="center"/>
              <w:rPr>
                <w:rFonts w:cs="Calibri"/>
                <w:color w:val="000000"/>
                <w:sz w:val="18"/>
                <w:szCs w:val="18"/>
              </w:rPr>
            </w:pPr>
          </w:p>
          <w:p w14:paraId="5DC3B6D8" w14:textId="77777777" w:rsidR="009979D7" w:rsidRPr="00850074" w:rsidRDefault="009979D7" w:rsidP="00E13E69">
            <w:pPr>
              <w:spacing w:after="120" w:line="240" w:lineRule="auto"/>
              <w:jc w:val="center"/>
              <w:rPr>
                <w:rFonts w:asciiTheme="majorHAnsi" w:eastAsiaTheme="majorEastAsia" w:hAnsiTheme="majorHAnsi" w:cs="Calibri"/>
                <w:i/>
                <w:iCs/>
                <w:color w:val="000000"/>
                <w:sz w:val="18"/>
                <w:szCs w:val="18"/>
              </w:rPr>
            </w:pPr>
            <w:r w:rsidRPr="00850074">
              <w:rPr>
                <w:rFonts w:cs="Calibri"/>
                <w:color w:val="000000"/>
                <w:sz w:val="18"/>
                <w:szCs w:val="18"/>
              </w:rPr>
              <w:t>1994</w:t>
            </w:r>
          </w:p>
        </w:tc>
        <w:tc>
          <w:tcPr>
            <w:tcW w:w="2126" w:type="dxa"/>
          </w:tcPr>
          <w:p w14:paraId="384A56D5" w14:textId="77777777" w:rsidR="009979D7" w:rsidRPr="00850074" w:rsidRDefault="009979D7" w:rsidP="00E13E69">
            <w:pPr>
              <w:spacing w:after="120" w:line="240" w:lineRule="auto"/>
              <w:jc w:val="center"/>
              <w:rPr>
                <w:rFonts w:cs="Calibri"/>
                <w:color w:val="000000"/>
                <w:sz w:val="18"/>
                <w:szCs w:val="18"/>
              </w:rPr>
            </w:pPr>
          </w:p>
          <w:p w14:paraId="16F20578" w14:textId="77777777" w:rsidR="009979D7" w:rsidRPr="00850074" w:rsidRDefault="009979D7" w:rsidP="00E13E69">
            <w:pPr>
              <w:spacing w:after="120" w:line="240" w:lineRule="auto"/>
              <w:jc w:val="center"/>
              <w:rPr>
                <w:rFonts w:asciiTheme="majorHAnsi" w:eastAsiaTheme="majorEastAsia" w:hAnsiTheme="majorHAnsi" w:cs="Calibri"/>
                <w:i/>
                <w:iCs/>
                <w:color w:val="000000"/>
                <w:sz w:val="18"/>
                <w:szCs w:val="18"/>
              </w:rPr>
            </w:pPr>
            <w:r w:rsidRPr="00850074">
              <w:rPr>
                <w:rFonts w:cs="Calibri"/>
                <w:color w:val="000000"/>
                <w:sz w:val="18"/>
                <w:szCs w:val="18"/>
              </w:rPr>
              <w:t>1994</w:t>
            </w:r>
          </w:p>
        </w:tc>
        <w:tc>
          <w:tcPr>
            <w:tcW w:w="2126" w:type="dxa"/>
          </w:tcPr>
          <w:p w14:paraId="5DC88922" w14:textId="77777777" w:rsidR="009979D7" w:rsidRPr="00850074" w:rsidRDefault="009979D7" w:rsidP="00E13E69">
            <w:pPr>
              <w:spacing w:after="120" w:line="240" w:lineRule="auto"/>
              <w:jc w:val="center"/>
              <w:rPr>
                <w:rFonts w:cs="Calibri"/>
                <w:color w:val="000000"/>
                <w:sz w:val="18"/>
                <w:szCs w:val="18"/>
              </w:rPr>
            </w:pPr>
          </w:p>
          <w:p w14:paraId="7141D48F" w14:textId="77777777" w:rsidR="009979D7" w:rsidRPr="00850074" w:rsidRDefault="009979D7" w:rsidP="00E13E69">
            <w:pPr>
              <w:spacing w:after="120" w:line="240" w:lineRule="auto"/>
              <w:jc w:val="center"/>
              <w:rPr>
                <w:rFonts w:asciiTheme="majorHAnsi" w:eastAsiaTheme="majorEastAsia" w:hAnsiTheme="majorHAnsi" w:cs="Calibri"/>
                <w:i/>
                <w:iCs/>
                <w:color w:val="000000"/>
                <w:sz w:val="18"/>
                <w:szCs w:val="18"/>
              </w:rPr>
            </w:pPr>
            <w:r w:rsidRPr="00850074">
              <w:rPr>
                <w:rFonts w:cs="Calibri"/>
                <w:color w:val="000000"/>
                <w:sz w:val="18"/>
                <w:szCs w:val="18"/>
              </w:rPr>
              <w:t>2005</w:t>
            </w:r>
          </w:p>
        </w:tc>
        <w:tc>
          <w:tcPr>
            <w:tcW w:w="2089" w:type="dxa"/>
          </w:tcPr>
          <w:p w14:paraId="058471C8" w14:textId="77777777" w:rsidR="009979D7" w:rsidRPr="00850074" w:rsidRDefault="009979D7" w:rsidP="00E13E69">
            <w:pPr>
              <w:spacing w:after="120" w:line="240" w:lineRule="auto"/>
              <w:jc w:val="center"/>
              <w:rPr>
                <w:rFonts w:cs="Calibri"/>
                <w:color w:val="000000"/>
                <w:sz w:val="18"/>
                <w:szCs w:val="18"/>
              </w:rPr>
            </w:pPr>
          </w:p>
          <w:p w14:paraId="450DB4A3" w14:textId="77777777" w:rsidR="009979D7" w:rsidRPr="00850074" w:rsidRDefault="009979D7" w:rsidP="00E13E69">
            <w:pPr>
              <w:spacing w:after="120" w:line="240" w:lineRule="auto"/>
              <w:jc w:val="center"/>
              <w:rPr>
                <w:rFonts w:asciiTheme="majorHAnsi" w:eastAsiaTheme="majorEastAsia" w:hAnsiTheme="majorHAnsi" w:cs="Calibri"/>
                <w:i/>
                <w:iCs/>
                <w:color w:val="000000"/>
                <w:sz w:val="18"/>
                <w:szCs w:val="18"/>
              </w:rPr>
            </w:pPr>
            <w:r w:rsidRPr="00850074">
              <w:rPr>
                <w:rFonts w:cs="Calibri"/>
                <w:color w:val="000000"/>
                <w:sz w:val="18"/>
                <w:szCs w:val="18"/>
              </w:rPr>
              <w:t>2011</w:t>
            </w:r>
          </w:p>
        </w:tc>
        <w:tc>
          <w:tcPr>
            <w:tcW w:w="2163" w:type="dxa"/>
          </w:tcPr>
          <w:p w14:paraId="39D7A6C9" w14:textId="77777777" w:rsidR="009979D7" w:rsidRPr="00850074" w:rsidRDefault="009979D7" w:rsidP="00E13E69">
            <w:pPr>
              <w:spacing w:after="120" w:line="240" w:lineRule="auto"/>
              <w:jc w:val="center"/>
              <w:rPr>
                <w:rFonts w:cs="Calibri"/>
                <w:color w:val="000000"/>
                <w:sz w:val="18"/>
                <w:szCs w:val="18"/>
              </w:rPr>
            </w:pPr>
          </w:p>
          <w:p w14:paraId="21263122" w14:textId="77777777" w:rsidR="009979D7" w:rsidRPr="00850074" w:rsidRDefault="009979D7" w:rsidP="00E13E69">
            <w:pPr>
              <w:spacing w:after="120" w:line="240" w:lineRule="auto"/>
              <w:jc w:val="center"/>
              <w:rPr>
                <w:rFonts w:asciiTheme="majorHAnsi" w:eastAsiaTheme="majorEastAsia" w:hAnsiTheme="majorHAnsi" w:cs="Calibri"/>
                <w:i/>
                <w:iCs/>
                <w:color w:val="000000"/>
                <w:sz w:val="18"/>
                <w:szCs w:val="18"/>
              </w:rPr>
            </w:pPr>
            <w:r w:rsidRPr="00850074">
              <w:rPr>
                <w:rFonts w:cs="Calibri"/>
                <w:color w:val="000000"/>
                <w:sz w:val="18"/>
                <w:szCs w:val="18"/>
              </w:rPr>
              <w:t>2003</w:t>
            </w:r>
          </w:p>
        </w:tc>
      </w:tr>
      <w:tr w:rsidR="009979D7" w:rsidRPr="00850074" w14:paraId="4C0BC113" w14:textId="77777777" w:rsidTr="00E13E69">
        <w:trPr>
          <w:trHeight w:val="300"/>
          <w:jc w:val="center"/>
        </w:trPr>
        <w:tc>
          <w:tcPr>
            <w:tcW w:w="1554" w:type="dxa"/>
            <w:shd w:val="clear" w:color="auto" w:fill="auto"/>
            <w:noWrap/>
            <w:hideMark/>
          </w:tcPr>
          <w:p w14:paraId="5D92A750"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Pr>
                <w:rFonts w:cs="Calibri"/>
                <w:b/>
                <w:color w:val="000000"/>
                <w:sz w:val="18"/>
                <w:szCs w:val="18"/>
              </w:rPr>
              <w:t>Types of CHW</w:t>
            </w:r>
          </w:p>
        </w:tc>
        <w:tc>
          <w:tcPr>
            <w:tcW w:w="1596" w:type="dxa"/>
            <w:gridSpan w:val="2"/>
          </w:tcPr>
          <w:p w14:paraId="5E29A318"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Is there one or are there several </w:t>
            </w:r>
            <w:r>
              <w:rPr>
                <w:rFonts w:cs="Calibri"/>
                <w:color w:val="000000"/>
                <w:sz w:val="18"/>
                <w:szCs w:val="18"/>
              </w:rPr>
              <w:t>types of CHW</w:t>
            </w:r>
            <w:r w:rsidRPr="00850074">
              <w:rPr>
                <w:rFonts w:cs="Calibri"/>
                <w:color w:val="000000"/>
                <w:sz w:val="18"/>
                <w:szCs w:val="18"/>
              </w:rPr>
              <w:t xml:space="preserve">? </w:t>
            </w:r>
          </w:p>
        </w:tc>
        <w:tc>
          <w:tcPr>
            <w:tcW w:w="1985" w:type="dxa"/>
          </w:tcPr>
          <w:p w14:paraId="7E62B34C"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Historical experiences, both negative and positive, may shape views and responses. Diversity and unclear boundaries can lead to conflict among </w:t>
            </w:r>
            <w:r>
              <w:rPr>
                <w:rFonts w:cs="Calibri"/>
                <w:color w:val="000000"/>
                <w:sz w:val="18"/>
                <w:szCs w:val="18"/>
              </w:rPr>
              <w:t xml:space="preserve">health workers </w:t>
            </w:r>
            <w:r w:rsidRPr="00850074">
              <w:rPr>
                <w:rFonts w:cs="Calibri"/>
                <w:color w:val="000000"/>
                <w:sz w:val="18"/>
                <w:szCs w:val="18"/>
              </w:rPr>
              <w:t>and/or gaps in provision</w:t>
            </w:r>
          </w:p>
        </w:tc>
        <w:tc>
          <w:tcPr>
            <w:tcW w:w="1985" w:type="dxa"/>
          </w:tcPr>
          <w:p w14:paraId="2B8553CF"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Community Health Agent (CHA)</w:t>
            </w:r>
          </w:p>
        </w:tc>
        <w:tc>
          <w:tcPr>
            <w:tcW w:w="2126" w:type="dxa"/>
          </w:tcPr>
          <w:p w14:paraId="34ED06F0"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Lady Health Worker (LHW)</w:t>
            </w:r>
          </w:p>
        </w:tc>
        <w:tc>
          <w:tcPr>
            <w:tcW w:w="2126" w:type="dxa"/>
          </w:tcPr>
          <w:p w14:paraId="042FFDC2"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Accredited Social Health Activist (ASHA)</w:t>
            </w:r>
          </w:p>
        </w:tc>
        <w:tc>
          <w:tcPr>
            <w:tcW w:w="2089" w:type="dxa"/>
          </w:tcPr>
          <w:p w14:paraId="4026A36A"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Community Health Worker</w:t>
            </w:r>
          </w:p>
        </w:tc>
        <w:tc>
          <w:tcPr>
            <w:tcW w:w="2163" w:type="dxa"/>
          </w:tcPr>
          <w:p w14:paraId="2557EC3B"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Health Extension Worker (HEW)</w:t>
            </w:r>
          </w:p>
          <w:p w14:paraId="390E5B4A"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Health Development Army (HDA, formerly called Community Health Promoter, or CHP)</w:t>
            </w:r>
          </w:p>
          <w:p w14:paraId="76D10723" w14:textId="508662F1"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Various other </w:t>
            </w:r>
            <w:r>
              <w:rPr>
                <w:rFonts w:cs="Calibri"/>
                <w:color w:val="000000"/>
                <w:sz w:val="18"/>
                <w:szCs w:val="18"/>
              </w:rPr>
              <w:t xml:space="preserve">types of </w:t>
            </w:r>
            <w:r w:rsidRPr="00850074">
              <w:rPr>
                <w:rFonts w:cs="Calibri"/>
                <w:color w:val="000000"/>
                <w:sz w:val="18"/>
                <w:szCs w:val="18"/>
              </w:rPr>
              <w:t xml:space="preserve">CHWs including Community-Based Reproductive Health Agent (CBRHA) and HIV </w:t>
            </w:r>
            <w:r w:rsidR="005556A8">
              <w:rPr>
                <w:rFonts w:cs="Calibri"/>
                <w:color w:val="000000"/>
                <w:sz w:val="18"/>
                <w:szCs w:val="18"/>
              </w:rPr>
              <w:t>L</w:t>
            </w:r>
            <w:r w:rsidRPr="00850074">
              <w:rPr>
                <w:rFonts w:cs="Calibri"/>
                <w:color w:val="000000"/>
                <w:sz w:val="18"/>
                <w:szCs w:val="18"/>
              </w:rPr>
              <w:t xml:space="preserve">ay </w:t>
            </w:r>
            <w:r w:rsidR="005556A8">
              <w:rPr>
                <w:rFonts w:cs="Calibri"/>
                <w:color w:val="000000"/>
                <w:sz w:val="18"/>
                <w:szCs w:val="18"/>
              </w:rPr>
              <w:t>C</w:t>
            </w:r>
            <w:r w:rsidRPr="00850074">
              <w:rPr>
                <w:rFonts w:cs="Calibri"/>
                <w:color w:val="000000"/>
                <w:sz w:val="18"/>
                <w:szCs w:val="18"/>
              </w:rPr>
              <w:t>ounselor</w:t>
            </w:r>
          </w:p>
        </w:tc>
      </w:tr>
      <w:tr w:rsidR="009979D7" w:rsidRPr="00850074" w14:paraId="51291A1F" w14:textId="77777777" w:rsidTr="00E13E69">
        <w:trPr>
          <w:trHeight w:val="300"/>
          <w:jc w:val="center"/>
        </w:trPr>
        <w:tc>
          <w:tcPr>
            <w:tcW w:w="1554" w:type="dxa"/>
            <w:shd w:val="clear" w:color="auto" w:fill="auto"/>
            <w:noWrap/>
            <w:hideMark/>
          </w:tcPr>
          <w:p w14:paraId="79FADD60"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Size of the program</w:t>
            </w:r>
          </w:p>
        </w:tc>
        <w:tc>
          <w:tcPr>
            <w:tcW w:w="1596" w:type="dxa"/>
            <w:gridSpan w:val="2"/>
          </w:tcPr>
          <w:p w14:paraId="280BA629" w14:textId="77777777" w:rsidR="009979D7" w:rsidRPr="00850074" w:rsidRDefault="009979D7" w:rsidP="00E13E69">
            <w:pPr>
              <w:spacing w:after="120" w:line="240" w:lineRule="auto"/>
              <w:rPr>
                <w:rFonts w:cs="Calibri"/>
                <w:color w:val="000000"/>
                <w:sz w:val="18"/>
                <w:szCs w:val="18"/>
              </w:rPr>
            </w:pPr>
            <w:r w:rsidRPr="00850074">
              <w:rPr>
                <w:rFonts w:cs="Calibri"/>
                <w:color w:val="000000"/>
                <w:sz w:val="18"/>
                <w:szCs w:val="18"/>
              </w:rPr>
              <w:t>Is this a national or small-scale local program?</w:t>
            </w:r>
          </w:p>
        </w:tc>
        <w:tc>
          <w:tcPr>
            <w:tcW w:w="1985" w:type="dxa"/>
          </w:tcPr>
          <w:p w14:paraId="61F23727"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Size and scope of program impacts on the complexity of governing the program</w:t>
            </w:r>
          </w:p>
        </w:tc>
        <w:tc>
          <w:tcPr>
            <w:tcW w:w="1985" w:type="dxa"/>
          </w:tcPr>
          <w:p w14:paraId="243ABF37"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26</w:t>
            </w:r>
            <w:r>
              <w:rPr>
                <w:rFonts w:cs="Calibri"/>
                <w:color w:val="000000"/>
                <w:sz w:val="18"/>
                <w:szCs w:val="18"/>
              </w:rPr>
              <w:t>5</w:t>
            </w:r>
            <w:r w:rsidRPr="008236B5">
              <w:rPr>
                <w:rFonts w:cs="Calibri"/>
                <w:color w:val="000000"/>
                <w:sz w:val="18"/>
                <w:szCs w:val="18"/>
              </w:rPr>
              <w:t xml:space="preserve">,000 working in </w:t>
            </w:r>
            <w:r>
              <w:rPr>
                <w:rFonts w:cs="Calibri"/>
                <w:color w:val="000000"/>
                <w:sz w:val="18"/>
                <w:szCs w:val="18"/>
              </w:rPr>
              <w:t>4</w:t>
            </w:r>
            <w:r w:rsidRPr="008236B5">
              <w:rPr>
                <w:rFonts w:cs="Calibri"/>
                <w:color w:val="000000"/>
                <w:sz w:val="18"/>
                <w:szCs w:val="18"/>
              </w:rPr>
              <w:t xml:space="preserve">3,000 family health care teams </w:t>
            </w:r>
          </w:p>
        </w:tc>
        <w:tc>
          <w:tcPr>
            <w:tcW w:w="2126" w:type="dxa"/>
          </w:tcPr>
          <w:p w14:paraId="7CC677F8"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100,000 </w:t>
            </w:r>
          </w:p>
        </w:tc>
        <w:tc>
          <w:tcPr>
            <w:tcW w:w="2126" w:type="dxa"/>
          </w:tcPr>
          <w:p w14:paraId="64F560E0" w14:textId="0F6180A9" w:rsidR="009979D7" w:rsidRPr="008236B5" w:rsidRDefault="009979D7" w:rsidP="00E13E69">
            <w:pPr>
              <w:spacing w:after="120" w:line="240" w:lineRule="auto"/>
              <w:rPr>
                <w:rFonts w:asciiTheme="majorHAnsi" w:eastAsiaTheme="majorEastAsia" w:hAnsiTheme="majorHAnsi" w:cs="Calibri"/>
                <w:i/>
                <w:iCs/>
                <w:color w:val="000000"/>
                <w:sz w:val="18"/>
                <w:szCs w:val="18"/>
              </w:rPr>
            </w:pPr>
            <w:r>
              <w:rPr>
                <w:rFonts w:cs="Calibri"/>
                <w:color w:val="000000"/>
                <w:sz w:val="18"/>
                <w:szCs w:val="18"/>
              </w:rPr>
              <w:t>1</w:t>
            </w:r>
            <w:r w:rsidR="005556A8">
              <w:rPr>
                <w:rFonts w:cs="Calibri"/>
                <w:color w:val="000000"/>
                <w:sz w:val="18"/>
                <w:szCs w:val="18"/>
              </w:rPr>
              <w:t>.3</w:t>
            </w:r>
            <w:r>
              <w:rPr>
                <w:rFonts w:cs="Calibri"/>
                <w:color w:val="000000"/>
                <w:sz w:val="18"/>
                <w:szCs w:val="18"/>
              </w:rPr>
              <w:t xml:space="preserve"> million </w:t>
            </w:r>
            <w:r w:rsidRPr="008236B5">
              <w:rPr>
                <w:rFonts w:cs="Calibri"/>
                <w:color w:val="000000"/>
                <w:sz w:val="18"/>
                <w:szCs w:val="18"/>
              </w:rPr>
              <w:t>ASHAs have been selected (across 31 States and Union Territories)</w:t>
            </w:r>
          </w:p>
        </w:tc>
        <w:tc>
          <w:tcPr>
            <w:tcW w:w="2089" w:type="dxa"/>
          </w:tcPr>
          <w:p w14:paraId="34924DEA"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Pr>
                <w:rFonts w:cs="Calibri"/>
                <w:color w:val="000000"/>
                <w:sz w:val="18"/>
                <w:szCs w:val="18"/>
              </w:rPr>
              <w:t xml:space="preserve">This is not clear, but there may be </w:t>
            </w:r>
            <w:r w:rsidRPr="008236B5">
              <w:rPr>
                <w:rFonts w:cs="Calibri"/>
                <w:color w:val="000000"/>
                <w:sz w:val="18"/>
                <w:szCs w:val="18"/>
              </w:rPr>
              <w:t xml:space="preserve">around 72,000 CHWs, attached to various NGOs and </w:t>
            </w:r>
            <w:r w:rsidRPr="00850074">
              <w:rPr>
                <w:rFonts w:cs="Calibri"/>
                <w:color w:val="000000"/>
                <w:sz w:val="18"/>
                <w:szCs w:val="18"/>
              </w:rPr>
              <w:t>programs</w:t>
            </w:r>
          </w:p>
        </w:tc>
        <w:tc>
          <w:tcPr>
            <w:tcW w:w="2163" w:type="dxa"/>
          </w:tcPr>
          <w:p w14:paraId="6BC3C9FF" w14:textId="77777777" w:rsidR="009979D7" w:rsidRPr="008236B5" w:rsidRDefault="009979D7" w:rsidP="00E13E69">
            <w:pPr>
              <w:spacing w:after="120" w:line="240" w:lineRule="auto"/>
              <w:rPr>
                <w:rFonts w:asciiTheme="majorHAnsi" w:eastAsiaTheme="majorEastAsia" w:hAnsiTheme="majorHAnsi" w:cs="Calibri"/>
                <w:i/>
                <w:iCs/>
                <w:color w:val="000000"/>
                <w:sz w:val="18"/>
                <w:szCs w:val="18"/>
              </w:rPr>
            </w:pPr>
            <w:r>
              <w:rPr>
                <w:rFonts w:cs="Calibri"/>
                <w:color w:val="000000"/>
                <w:sz w:val="18"/>
                <w:szCs w:val="18"/>
              </w:rPr>
              <w:t>40,000</w:t>
            </w:r>
            <w:r w:rsidRPr="008236B5">
              <w:rPr>
                <w:rFonts w:cs="Calibri"/>
                <w:color w:val="000000"/>
                <w:sz w:val="18"/>
                <w:szCs w:val="18"/>
              </w:rPr>
              <w:t xml:space="preserve"> HEWs; </w:t>
            </w:r>
            <w:r>
              <w:rPr>
                <w:rFonts w:cs="Calibri"/>
                <w:color w:val="000000"/>
                <w:sz w:val="18"/>
                <w:szCs w:val="18"/>
              </w:rPr>
              <w:t xml:space="preserve">3 million Women Health Development Army Volunteers </w:t>
            </w:r>
            <w:r w:rsidRPr="008236B5">
              <w:rPr>
                <w:rFonts w:cs="Calibri"/>
                <w:color w:val="000000"/>
                <w:sz w:val="18"/>
                <w:szCs w:val="18"/>
              </w:rPr>
              <w:t>in 15,000</w:t>
            </w:r>
            <w:r w:rsidRPr="008236B5">
              <w:rPr>
                <w:rFonts w:cs="Calibri"/>
                <w:i/>
                <w:color w:val="000000"/>
                <w:sz w:val="18"/>
                <w:szCs w:val="18"/>
              </w:rPr>
              <w:t xml:space="preserve"> kebeles</w:t>
            </w:r>
            <w:r w:rsidRPr="008236B5">
              <w:rPr>
                <w:rFonts w:cs="Calibri"/>
                <w:color w:val="000000"/>
                <w:sz w:val="18"/>
                <w:szCs w:val="18"/>
              </w:rPr>
              <w:t xml:space="preserve"> (communities) </w:t>
            </w:r>
          </w:p>
        </w:tc>
      </w:tr>
      <w:tr w:rsidR="009979D7" w:rsidRPr="00850074" w14:paraId="58215D5F" w14:textId="77777777" w:rsidTr="00E13E69">
        <w:trPr>
          <w:cantSplit/>
          <w:trHeight w:val="300"/>
          <w:jc w:val="center"/>
        </w:trPr>
        <w:tc>
          <w:tcPr>
            <w:tcW w:w="1554" w:type="dxa"/>
            <w:shd w:val="clear" w:color="auto" w:fill="auto"/>
            <w:noWrap/>
            <w:hideMark/>
          </w:tcPr>
          <w:p w14:paraId="30DBF30D"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Historical legacies</w:t>
            </w:r>
          </w:p>
        </w:tc>
        <w:tc>
          <w:tcPr>
            <w:tcW w:w="1596" w:type="dxa"/>
            <w:gridSpan w:val="2"/>
          </w:tcPr>
          <w:p w14:paraId="010800C2" w14:textId="77777777" w:rsidR="009979D7" w:rsidRPr="00850074" w:rsidRDefault="009979D7" w:rsidP="00E13E69">
            <w:pPr>
              <w:spacing w:after="120" w:line="240" w:lineRule="auto"/>
              <w:rPr>
                <w:rFonts w:asciiTheme="majorHAnsi" w:eastAsiaTheme="majorEastAsia" w:hAnsiTheme="majorHAnsi" w:cs="Calibri"/>
                <w:i/>
                <w:iCs/>
                <w:color w:val="404040" w:themeColor="text1" w:themeTint="BF"/>
                <w:sz w:val="18"/>
                <w:szCs w:val="18"/>
              </w:rPr>
            </w:pPr>
            <w:r w:rsidRPr="00850074">
              <w:rPr>
                <w:rFonts w:cs="Calibri"/>
                <w:sz w:val="18"/>
                <w:szCs w:val="18"/>
              </w:rPr>
              <w:t>Are there important health system legacies in relation to how programs are governed, and in terms of key players and specific institutions, financial or delivery arrangements that may shape CHW policy-making?</w:t>
            </w:r>
          </w:p>
          <w:p w14:paraId="2B11CD72"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sz w:val="18"/>
                <w:szCs w:val="18"/>
              </w:rPr>
              <w:t>To what extent are these historical legacies in alignment with the planned policy? What scope is there for building on or re-shaping the policy or bypassing these legacies?</w:t>
            </w:r>
          </w:p>
        </w:tc>
        <w:tc>
          <w:tcPr>
            <w:tcW w:w="1985" w:type="dxa"/>
          </w:tcPr>
          <w:p w14:paraId="65036661"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Historical legacies may define, constrain or facilitate CHW policies. Policy may be shaped by previous experience or existing practices. Legacies will determine what actors think of policy and how they will enact and react to it</w:t>
            </w:r>
            <w:r>
              <w:rPr>
                <w:sz w:val="18"/>
                <w:szCs w:val="18"/>
              </w:rPr>
              <w:t>.</w:t>
            </w:r>
          </w:p>
        </w:tc>
        <w:tc>
          <w:tcPr>
            <w:tcW w:w="1985" w:type="dxa"/>
          </w:tcPr>
          <w:p w14:paraId="4E7B8605" w14:textId="389B44A8" w:rsidR="009979D7" w:rsidRPr="00850074" w:rsidRDefault="009979D7" w:rsidP="00E13E69">
            <w:pPr>
              <w:spacing w:after="120" w:line="240" w:lineRule="auto"/>
              <w:rPr>
                <w:sz w:val="18"/>
                <w:szCs w:val="18"/>
                <w:lang w:val="en-GB"/>
              </w:rPr>
            </w:pPr>
            <w:r w:rsidRPr="00DD6BD2">
              <w:rPr>
                <w:sz w:val="18"/>
                <w:szCs w:val="18"/>
                <w:lang w:val="en-GB"/>
              </w:rPr>
              <w:t xml:space="preserve">The program has its antecedents in a regional program in </w:t>
            </w:r>
            <w:proofErr w:type="spellStart"/>
            <w:r w:rsidRPr="00DD6BD2">
              <w:rPr>
                <w:sz w:val="18"/>
                <w:szCs w:val="18"/>
                <w:lang w:val="en-GB"/>
              </w:rPr>
              <w:t>Ceará</w:t>
            </w:r>
            <w:proofErr w:type="spellEnd"/>
            <w:r w:rsidRPr="00DD6BD2">
              <w:rPr>
                <w:sz w:val="18"/>
                <w:szCs w:val="18"/>
                <w:lang w:val="en-GB"/>
              </w:rPr>
              <w:t xml:space="preserve"> State, where it emerged from an emergency response to a severe draught</w:t>
            </w:r>
            <w:r>
              <w:rPr>
                <w:sz w:val="18"/>
                <w:szCs w:val="18"/>
                <w:lang w:val="en-GB"/>
              </w:rPr>
              <w:t xml:space="preserve"> </w:t>
            </w:r>
            <w:r>
              <w:rPr>
                <w:sz w:val="18"/>
                <w:szCs w:val="18"/>
                <w:lang w:val="en-GB"/>
              </w:rPr>
              <w:fldChar w:fldCharType="begin"/>
            </w:r>
            <w:r>
              <w:rPr>
                <w:sz w:val="18"/>
                <w:szCs w:val="18"/>
                <w:lang w:val="en-GB"/>
              </w:rPr>
              <w:instrText xml:space="preserve"> ADDIN EN.CITE &lt;EndNote&gt;&lt;Cite&gt;&lt;Author&gt;Victora&lt;/Author&gt;&lt;Year&gt;2011&lt;/Year&gt;&lt;RecNum&gt;3544&lt;/RecNum&gt;&lt;DisplayText&gt;[63]&lt;/DisplayText&gt;&lt;record&gt;&lt;rec-number&gt;3544&lt;/rec-number&gt;&lt;foreign-keys&gt;&lt;key app="EN" db-id="dzs9sw9wf9tzz0ede08xettytztdrppzxx9e" timestamp="1571244641"&gt;3544&lt;/key&gt;&lt;/foreign-keys&gt;&lt;ref-type name="Journal Article"&gt;17&lt;/ref-type&gt;&lt;contributors&gt;&lt;authors&gt;&lt;author&gt;Victora, C. G.&lt;/author&gt;&lt;author&gt;Aquino, E. M.&lt;/author&gt;&lt;author&gt;do Carmo Leal, M.&lt;/author&gt;&lt;author&gt;Monteiro, C. A.&lt;/author&gt;&lt;author&gt;Barros, F. C.&lt;/author&gt;&lt;author&gt;Szwarcwald, C. L.&lt;/author&gt;&lt;/authors&gt;&lt;/contributors&gt;&lt;auth-address&gt;Post-Graduate Programme in Epidemiology, Federal University of Pelotas, Pelotas, Brazil. cvictora@gmail.com&lt;/auth-address&gt;&lt;titles&gt;&lt;title&gt;Maternal and child health in Brazil: progress and challenges&lt;/title&gt;&lt;secondary-title&gt;Lancet&lt;/secondary-title&gt;&lt;alt-title&gt;Lancet&lt;/alt-title&gt;&lt;/titles&gt;&lt;periodical&gt;&lt;full-title&gt;Lancet&lt;/full-title&gt;&lt;/periodical&gt;&lt;alt-periodical&gt;&lt;full-title&gt;Lancet&lt;/full-title&gt;&lt;/alt-periodical&gt;&lt;pages&gt;1863-76&lt;/pages&gt;&lt;volume&gt;377&lt;/volume&gt;&lt;number&gt;9780&lt;/number&gt;&lt;edition&gt;2011/05/13&lt;/edition&gt;&lt;keywords&gt;&lt;keyword&gt;Brazil&lt;/keyword&gt;&lt;keyword&gt;Child&lt;/keyword&gt;&lt;keyword&gt;Child Welfare/*statistics &amp;amp; numerical data&lt;/keyword&gt;&lt;keyword&gt;Female&lt;/keyword&gt;&lt;keyword&gt;Health Promotion&lt;/keyword&gt;&lt;keyword&gt;Humans&lt;/keyword&gt;&lt;keyword&gt;Infant, Newborn&lt;/keyword&gt;&lt;keyword&gt;Maternal Welfare/*statistics &amp;amp; numerical data&lt;/keyword&gt;&lt;keyword&gt;Maternal-Child Health Centers&lt;/keyword&gt;&lt;keyword&gt;Pregnancy&lt;/keyword&gt;&lt;/keywords&gt;&lt;dates&gt;&lt;year&gt;2011&lt;/year&gt;&lt;pub-dates&gt;&lt;date&gt;May 28&lt;/date&gt;&lt;/pub-dates&gt;&lt;/dates&gt;&lt;isbn&gt;1474-547X (Electronic)&amp;#xD;0140-6736 (Linking)&lt;/isbn&gt;&lt;accession-num&gt;21561656&lt;/accession-num&gt;&lt;urls&gt;&lt;related-urls&gt;&lt;url&gt;http://www.ncbi.nlm.nih.gov/pubmed/21561656&lt;/url&gt;&lt;/related-urls&gt;&lt;/urls&gt;&lt;electronic-resource-num&gt;10.1016/S0140-6736(11)60138-4&lt;/electronic-resource-num&gt;&lt;language&gt;eng&lt;/language&gt;&lt;/record&gt;&lt;/Cite&gt;&lt;/EndNote&gt;</w:instrText>
            </w:r>
            <w:r>
              <w:rPr>
                <w:sz w:val="18"/>
                <w:szCs w:val="18"/>
                <w:lang w:val="en-GB"/>
              </w:rPr>
              <w:fldChar w:fldCharType="separate"/>
            </w:r>
            <w:r>
              <w:rPr>
                <w:noProof/>
                <w:sz w:val="18"/>
                <w:szCs w:val="18"/>
                <w:lang w:val="en-GB"/>
              </w:rPr>
              <w:t>[63]</w:t>
            </w:r>
            <w:r>
              <w:rPr>
                <w:sz w:val="18"/>
                <w:szCs w:val="18"/>
                <w:lang w:val="en-GB"/>
              </w:rPr>
              <w:fldChar w:fldCharType="end"/>
            </w:r>
            <w:r w:rsidR="005556A8">
              <w:rPr>
                <w:sz w:val="18"/>
                <w:szCs w:val="18"/>
                <w:lang w:val="en-GB"/>
              </w:rPr>
              <w:t>.</w:t>
            </w:r>
          </w:p>
          <w:p w14:paraId="73D149D3" w14:textId="77777777" w:rsidR="009979D7" w:rsidRPr="00850074" w:rsidRDefault="009979D7" w:rsidP="00E13E69">
            <w:pPr>
              <w:spacing w:after="120" w:line="240" w:lineRule="auto"/>
              <w:rPr>
                <w:sz w:val="18"/>
                <w:szCs w:val="18"/>
                <w:lang w:val="en-GB"/>
              </w:rPr>
            </w:pPr>
          </w:p>
        </w:tc>
        <w:tc>
          <w:tcPr>
            <w:tcW w:w="2126" w:type="dxa"/>
          </w:tcPr>
          <w:p w14:paraId="3F0A25F4"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In 1993 Pakistan established the Prime Minister’s Program for Family Planning and Primary Health Care that employed CHWs to provide </w:t>
            </w:r>
            <w:r>
              <w:rPr>
                <w:rFonts w:cs="Calibri"/>
                <w:color w:val="000000"/>
                <w:sz w:val="18"/>
                <w:szCs w:val="18"/>
              </w:rPr>
              <w:t>PHC</w:t>
            </w:r>
            <w:r w:rsidRPr="00850074">
              <w:rPr>
                <w:rFonts w:cs="Calibri"/>
                <w:color w:val="000000"/>
                <w:sz w:val="18"/>
                <w:szCs w:val="18"/>
              </w:rPr>
              <w:t xml:space="preserve"> services in their communities. The program subsequently only employed female CHWs</w:t>
            </w:r>
            <w:r>
              <w:rPr>
                <w:rFonts w:cs="Calibri"/>
                <w:color w:val="000000"/>
                <w:sz w:val="18"/>
                <w:szCs w:val="18"/>
              </w:rPr>
              <w:t>.</w:t>
            </w:r>
            <w:r w:rsidRPr="00850074">
              <w:rPr>
                <w:rFonts w:cs="Calibri"/>
                <w:color w:val="000000"/>
                <w:sz w:val="18"/>
                <w:szCs w:val="18"/>
              </w:rPr>
              <w:t xml:space="preserve"> </w:t>
            </w:r>
          </w:p>
          <w:p w14:paraId="035ED6B0" w14:textId="77777777" w:rsidR="009979D7" w:rsidRPr="00850074" w:rsidRDefault="009979D7" w:rsidP="00E13E69">
            <w:pPr>
              <w:spacing w:after="120" w:line="240" w:lineRule="auto"/>
              <w:rPr>
                <w:rFonts w:cs="Calibri"/>
                <w:color w:val="000000"/>
                <w:sz w:val="18"/>
                <w:szCs w:val="18"/>
              </w:rPr>
            </w:pPr>
          </w:p>
        </w:tc>
        <w:tc>
          <w:tcPr>
            <w:tcW w:w="2126" w:type="dxa"/>
          </w:tcPr>
          <w:p w14:paraId="685ED7A1"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 xml:space="preserve">ASHAs are the most recent incarnation of CHWs in a long history of national and state-level CHW programs in India. </w:t>
            </w:r>
          </w:p>
          <w:p w14:paraId="19833673"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In many states, the ASHA program built upon pre-existing CHW programs</w:t>
            </w:r>
            <w:r>
              <w:rPr>
                <w:sz w:val="18"/>
                <w:szCs w:val="18"/>
              </w:rPr>
              <w:t xml:space="preserve">, including the national Village Health Guide scheme </w:t>
            </w:r>
            <w:r>
              <w:rPr>
                <w:sz w:val="18"/>
                <w:szCs w:val="18"/>
              </w:rPr>
              <w:fldChar w:fldCharType="begin"/>
            </w:r>
            <w:r>
              <w:rPr>
                <w:sz w:val="18"/>
                <w:szCs w:val="18"/>
              </w:rPr>
              <w:instrText xml:space="preserve"> ADDIN EN.CITE &lt;EndNote&gt;&lt;Cite&gt;&lt;Author&gt;Strodel&lt;/Author&gt;&lt;Year&gt;2019&lt;/Year&gt;&lt;RecNum&gt;9138&lt;/RecNum&gt;&lt;DisplayText&gt;[29]&lt;/DisplayText&gt;&lt;record&gt;&lt;rec-number&gt;9138&lt;/rec-number&gt;&lt;foreign-keys&gt;&lt;key app="EN" db-id="dzs9sw9wf9tzz0ede08xettytztdrppzxx9e" timestamp="1585595458"&gt;9138&lt;/key&gt;&lt;/foreign-keys&gt;&lt;ref-type name="Journal Article"&gt;17&lt;/ref-type&gt;&lt;contributors&gt;&lt;authors&gt;&lt;author&gt;Strodel, R. J.&lt;/author&gt;&lt;author&gt;Perry, H. B.&lt;/author&gt;&lt;/authors&gt;&lt;/contributors&gt;&lt;auth-address&gt;Yale University, New Haven, CT, United States of America.&amp;#xD;Department of International Health, Health Systems Program, Bloomberg School of Public Health, Johns Hopkins University, Baltimore, MD, United States of America. Hperry2@jhu.edu.&lt;/auth-address&gt;&lt;titles&gt;&lt;title&gt;The National Village Health Guide Scheme in India: lessons four decades later for community health worker programs today and tomorrow&lt;/title&gt;&lt;secondary-title&gt;Hum Resour Health&lt;/secondary-title&gt;&lt;/titles&gt;&lt;periodical&gt;&lt;full-title&gt;Hum Resour Health&lt;/full-title&gt;&lt;abbr-1&gt;Human resources for health&lt;/abbr-1&gt;&lt;/periodical&gt;&lt;pages&gt;76&lt;/pages&gt;&lt;volume&gt;17&lt;/volume&gt;&lt;number&gt;1&lt;/number&gt;&lt;edition&gt;2019/10/30&lt;/edition&gt;&lt;keywords&gt;&lt;keyword&gt;Community health&lt;/keyword&gt;&lt;keyword&gt;Community health workers&lt;/keyword&gt;&lt;keyword&gt;India&lt;/keyword&gt;&lt;keyword&gt;Primary health care&lt;/keyword&gt;&lt;keyword&gt;Village Health Guides&lt;/keyword&gt;&lt;/keywords&gt;&lt;dates&gt;&lt;year&gt;2019&lt;/year&gt;&lt;pub-dates&gt;&lt;date&gt;Oct 28&lt;/date&gt;&lt;/pub-dates&gt;&lt;/dates&gt;&lt;isbn&gt;1478-4491 (Electronic)&amp;#xD;1478-4491 (Linking)&lt;/isbn&gt;&lt;accession-num&gt;31660982&lt;/accession-num&gt;&lt;urls&gt;&lt;related-urls&gt;&lt;url&gt;https://www.ncbi.nlm.nih.gov/pubmed/31660982&lt;/url&gt;&lt;/related-urls&gt;&lt;/urls&gt;&lt;custom2&gt;PMC6819573&lt;/custom2&gt;&lt;electronic-resource-num&gt;10.1186/s12960-019-0413-1&lt;/electronic-resource-num&gt;&lt;/record&gt;&lt;/Cite&gt;&lt;/EndNote&gt;</w:instrText>
            </w:r>
            <w:r>
              <w:rPr>
                <w:sz w:val="18"/>
                <w:szCs w:val="18"/>
              </w:rPr>
              <w:fldChar w:fldCharType="separate"/>
            </w:r>
            <w:r>
              <w:rPr>
                <w:noProof/>
                <w:sz w:val="18"/>
                <w:szCs w:val="18"/>
              </w:rPr>
              <w:t>[29]</w:t>
            </w:r>
            <w:r>
              <w:rPr>
                <w:sz w:val="18"/>
                <w:szCs w:val="18"/>
              </w:rPr>
              <w:fldChar w:fldCharType="end"/>
            </w:r>
            <w:r>
              <w:rPr>
                <w:sz w:val="18"/>
                <w:szCs w:val="18"/>
              </w:rPr>
              <w:t xml:space="preserve">. </w:t>
            </w:r>
          </w:p>
          <w:p w14:paraId="59CC9006"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 xml:space="preserve">The Chhattisgarh </w:t>
            </w:r>
            <w:proofErr w:type="spellStart"/>
            <w:r w:rsidRPr="00850074">
              <w:rPr>
                <w:sz w:val="18"/>
                <w:szCs w:val="18"/>
              </w:rPr>
              <w:t>Mitanin</w:t>
            </w:r>
            <w:proofErr w:type="spellEnd"/>
            <w:r w:rsidRPr="00850074">
              <w:rPr>
                <w:sz w:val="18"/>
                <w:szCs w:val="18"/>
              </w:rPr>
              <w:t xml:space="preserve"> CHW program, launched in 2003 as a precursor to the ASHA program, has retained the name “</w:t>
            </w:r>
            <w:proofErr w:type="spellStart"/>
            <w:r w:rsidRPr="00850074">
              <w:rPr>
                <w:sz w:val="18"/>
                <w:szCs w:val="18"/>
              </w:rPr>
              <w:t>Mitanin</w:t>
            </w:r>
            <w:proofErr w:type="spellEnd"/>
            <w:r w:rsidRPr="00850074">
              <w:rPr>
                <w:sz w:val="18"/>
                <w:szCs w:val="18"/>
              </w:rPr>
              <w:t>” for their health workers but has otherwise been encompassed by the ASHA program.</w:t>
            </w:r>
          </w:p>
        </w:tc>
        <w:tc>
          <w:tcPr>
            <w:tcW w:w="2089" w:type="dxa"/>
          </w:tcPr>
          <w:p w14:paraId="17BE2381"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South Africa has never had a large-scale, national CHW program, but has had numerous smaller and larger CHW projects since the 1980s. In the 1990s and early 2000s these CHWs often worked as volunteers and single-purpose workers, with insecure funding. The present emerging national program builds on this “stock” of CHWs and their experience.</w:t>
            </w:r>
          </w:p>
        </w:tc>
        <w:tc>
          <w:tcPr>
            <w:tcW w:w="2163" w:type="dxa"/>
          </w:tcPr>
          <w:p w14:paraId="7464BFDC" w14:textId="391E9B03"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rFonts w:cs="Calibri"/>
                <w:color w:val="000000"/>
                <w:sz w:val="18"/>
                <w:szCs w:val="18"/>
              </w:rPr>
              <w:t>In the 1997/8 fiscal year the Ethiopian Federal Ministry of Health launched the National Health Sector Development Program (HSDP). This program shifted the health system’s focus from predominantly curative to more preventive and promotive care and prioritized the needs of the rural inhabitants</w:t>
            </w:r>
            <w:r w:rsidR="005556A8">
              <w:rPr>
                <w:rFonts w:cs="Calibri"/>
                <w:color w:val="000000"/>
                <w:sz w:val="18"/>
                <w:szCs w:val="18"/>
              </w:rPr>
              <w:t>,</w:t>
            </w:r>
            <w:r w:rsidRPr="00850074">
              <w:rPr>
                <w:rFonts w:cs="Calibri"/>
                <w:color w:val="000000"/>
                <w:sz w:val="18"/>
                <w:szCs w:val="18"/>
              </w:rPr>
              <w:t xml:space="preserve"> w</w:t>
            </w:r>
            <w:r w:rsidRPr="00D86CBC">
              <w:rPr>
                <w:rFonts w:cs="Calibri"/>
                <w:color w:val="000000"/>
                <w:sz w:val="18"/>
                <w:szCs w:val="18"/>
              </w:rPr>
              <w:t>ho constitute 83% of the Ethiopian pop</w:t>
            </w:r>
            <w:r w:rsidRPr="00850074">
              <w:rPr>
                <w:rFonts w:cs="Calibri"/>
                <w:color w:val="000000"/>
                <w:sz w:val="18"/>
                <w:szCs w:val="18"/>
              </w:rPr>
              <w:t xml:space="preserve">ulation. The “Accelerated Expansion of Primary Health Care Coverage” and the Health Extension Program (HEP) was launched in 2003. </w:t>
            </w:r>
          </w:p>
        </w:tc>
      </w:tr>
      <w:tr w:rsidR="009979D7" w:rsidRPr="00850074" w14:paraId="08C1A5DB" w14:textId="77777777" w:rsidTr="00E13E69">
        <w:trPr>
          <w:cantSplit/>
          <w:trHeight w:val="300"/>
          <w:jc w:val="center"/>
        </w:trPr>
        <w:tc>
          <w:tcPr>
            <w:tcW w:w="1554" w:type="dxa"/>
            <w:shd w:val="clear" w:color="auto" w:fill="auto"/>
            <w:noWrap/>
          </w:tcPr>
          <w:p w14:paraId="1307E87F"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Health system structure</w:t>
            </w:r>
          </w:p>
        </w:tc>
        <w:tc>
          <w:tcPr>
            <w:tcW w:w="1596" w:type="dxa"/>
            <w:gridSpan w:val="2"/>
          </w:tcPr>
          <w:p w14:paraId="316F0197" w14:textId="77777777" w:rsidR="009979D7" w:rsidRPr="00850074" w:rsidRDefault="009979D7" w:rsidP="00E13E69">
            <w:pPr>
              <w:autoSpaceDE w:val="0"/>
              <w:autoSpaceDN w:val="0"/>
              <w:adjustRightInd w:val="0"/>
              <w:spacing w:after="120" w:line="240" w:lineRule="auto"/>
              <w:ind w:left="-108"/>
              <w:rPr>
                <w:rFonts w:asciiTheme="majorHAnsi" w:eastAsiaTheme="majorEastAsia" w:hAnsiTheme="majorHAnsi" w:cstheme="minorHAnsi"/>
                <w:i/>
                <w:iCs/>
                <w:color w:val="404040" w:themeColor="text1" w:themeTint="BF"/>
                <w:sz w:val="18"/>
                <w:szCs w:val="18"/>
              </w:rPr>
            </w:pPr>
            <w:r w:rsidRPr="00850074">
              <w:rPr>
                <w:rFonts w:cstheme="minorHAnsi"/>
                <w:sz w:val="18"/>
                <w:szCs w:val="18"/>
              </w:rPr>
              <w:t>How does CHW policy fit into wider health governance structures?</w:t>
            </w:r>
          </w:p>
          <w:p w14:paraId="0A9CD334" w14:textId="77777777" w:rsidR="009979D7" w:rsidRPr="00850074" w:rsidRDefault="009979D7" w:rsidP="00E13E69">
            <w:pPr>
              <w:autoSpaceDE w:val="0"/>
              <w:autoSpaceDN w:val="0"/>
              <w:adjustRightInd w:val="0"/>
              <w:spacing w:after="120" w:line="240" w:lineRule="auto"/>
              <w:ind w:left="-108"/>
              <w:rPr>
                <w:rFonts w:cstheme="minorHAnsi"/>
                <w:sz w:val="18"/>
                <w:szCs w:val="18"/>
              </w:rPr>
            </w:pPr>
          </w:p>
          <w:p w14:paraId="3D5F2119" w14:textId="77777777" w:rsidR="009979D7" w:rsidRPr="00850074" w:rsidRDefault="009979D7" w:rsidP="00E13E69">
            <w:pPr>
              <w:spacing w:after="120" w:line="240" w:lineRule="auto"/>
              <w:rPr>
                <w:sz w:val="18"/>
                <w:szCs w:val="18"/>
              </w:rPr>
            </w:pPr>
          </w:p>
        </w:tc>
        <w:tc>
          <w:tcPr>
            <w:tcW w:w="1985" w:type="dxa"/>
          </w:tcPr>
          <w:p w14:paraId="05858032"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CHW programs in many settings remain peripheral to the rest of the health system. This undermines their legitimacy, hampers alignment of tasks and responsibilities, and may cut them off from mainstream funding sources.</w:t>
            </w:r>
          </w:p>
        </w:tc>
        <w:tc>
          <w:tcPr>
            <w:tcW w:w="1985" w:type="dxa"/>
          </w:tcPr>
          <w:p w14:paraId="6D93B5E9" w14:textId="77777777" w:rsidR="009979D7" w:rsidRPr="00850074" w:rsidRDefault="009979D7" w:rsidP="00E13E69">
            <w:pPr>
              <w:autoSpaceDE w:val="0"/>
              <w:autoSpaceDN w:val="0"/>
              <w:adjustRightInd w:val="0"/>
              <w:spacing w:after="120" w:line="240" w:lineRule="auto"/>
              <w:ind w:left="-108"/>
              <w:rPr>
                <w:rFonts w:asciiTheme="majorHAnsi" w:eastAsiaTheme="majorEastAsia" w:hAnsiTheme="majorHAnsi" w:cstheme="minorHAnsi"/>
                <w:i/>
                <w:iCs/>
                <w:color w:val="000000"/>
                <w:sz w:val="18"/>
                <w:szCs w:val="18"/>
              </w:rPr>
            </w:pPr>
            <w:r w:rsidRPr="00850074">
              <w:rPr>
                <w:rFonts w:cstheme="minorHAnsi"/>
                <w:sz w:val="18"/>
                <w:szCs w:val="18"/>
              </w:rPr>
              <w:t>There are three levels of health care provided in Brazil with strong emphasis on</w:t>
            </w:r>
            <w:r>
              <w:rPr>
                <w:rFonts w:cstheme="minorHAnsi"/>
                <w:sz w:val="18"/>
                <w:szCs w:val="18"/>
              </w:rPr>
              <w:t xml:space="preserve"> PHC</w:t>
            </w:r>
            <w:r w:rsidRPr="00850074">
              <w:rPr>
                <w:rFonts w:cstheme="minorHAnsi"/>
                <w:sz w:val="18"/>
                <w:szCs w:val="18"/>
              </w:rPr>
              <w:t>. This care is the entry point to more advanced care, but also has promotive and preventive components.  Family Health Care Teams are the main service providers and are comprised of one doctor, one nurse, one auxiliary (assistant) nurse, and a minimum of four CHWs.</w:t>
            </w:r>
            <w:r w:rsidRPr="00850074">
              <w:rPr>
                <w:rFonts w:cstheme="minorHAnsi"/>
                <w:color w:val="000000"/>
                <w:sz w:val="18"/>
                <w:szCs w:val="18"/>
              </w:rPr>
              <w:t xml:space="preserve"> </w:t>
            </w:r>
          </w:p>
          <w:p w14:paraId="56B68AE1" w14:textId="77777777" w:rsidR="009979D7" w:rsidRPr="00850074" w:rsidRDefault="009979D7" w:rsidP="00E13E69">
            <w:pPr>
              <w:autoSpaceDE w:val="0"/>
              <w:autoSpaceDN w:val="0"/>
              <w:adjustRightInd w:val="0"/>
              <w:spacing w:after="120" w:line="240" w:lineRule="auto"/>
              <w:ind w:left="-108"/>
              <w:rPr>
                <w:rFonts w:cstheme="minorHAnsi"/>
                <w:color w:val="000000"/>
                <w:sz w:val="18"/>
                <w:szCs w:val="18"/>
              </w:rPr>
            </w:pPr>
          </w:p>
          <w:p w14:paraId="33FAAE7C" w14:textId="77777777" w:rsidR="009979D7" w:rsidRPr="00850074" w:rsidRDefault="009979D7" w:rsidP="00E13E69">
            <w:pPr>
              <w:autoSpaceDE w:val="0"/>
              <w:autoSpaceDN w:val="0"/>
              <w:adjustRightInd w:val="0"/>
              <w:spacing w:after="120" w:line="240" w:lineRule="auto"/>
              <w:ind w:left="-108"/>
              <w:rPr>
                <w:sz w:val="18"/>
                <w:szCs w:val="18"/>
              </w:rPr>
            </w:pPr>
          </w:p>
        </w:tc>
        <w:tc>
          <w:tcPr>
            <w:tcW w:w="2126" w:type="dxa"/>
          </w:tcPr>
          <w:p w14:paraId="33048F3C" w14:textId="77777777" w:rsidR="009979D7" w:rsidRPr="00850074" w:rsidRDefault="009979D7" w:rsidP="00E13E69">
            <w:pPr>
              <w:spacing w:after="120" w:line="240" w:lineRule="auto"/>
              <w:ind w:left="-108"/>
              <w:rPr>
                <w:rFonts w:asciiTheme="majorHAnsi" w:eastAsiaTheme="majorEastAsia" w:hAnsiTheme="majorHAnsi" w:cs="Calibri"/>
                <w:i/>
                <w:iCs/>
                <w:color w:val="000000"/>
                <w:sz w:val="18"/>
                <w:szCs w:val="18"/>
              </w:rPr>
            </w:pPr>
            <w:r w:rsidRPr="00850074">
              <w:rPr>
                <w:rFonts w:cs="Calibri"/>
                <w:color w:val="000000"/>
                <w:sz w:val="18"/>
                <w:szCs w:val="18"/>
              </w:rPr>
              <w:t xml:space="preserve">There are three tiers of governance in the Pakistani public health system: federal, provincial and district. Responsibility for health services rests with provinces, with the exception of a national Ministry of Regulation. </w:t>
            </w:r>
          </w:p>
          <w:p w14:paraId="50F7AF83" w14:textId="77777777" w:rsidR="009979D7" w:rsidRPr="00850074" w:rsidRDefault="009979D7" w:rsidP="00E13E69">
            <w:pPr>
              <w:spacing w:after="120" w:line="240" w:lineRule="auto"/>
              <w:ind w:left="-108"/>
              <w:rPr>
                <w:rFonts w:asciiTheme="majorHAnsi" w:eastAsiaTheme="majorEastAsia" w:hAnsiTheme="majorHAnsi" w:cs="Calibri"/>
                <w:i/>
                <w:iCs/>
                <w:color w:val="000000"/>
                <w:sz w:val="18"/>
                <w:szCs w:val="18"/>
              </w:rPr>
            </w:pPr>
            <w:r w:rsidRPr="00850074">
              <w:rPr>
                <w:rFonts w:cs="Calibri"/>
                <w:color w:val="000000"/>
                <w:sz w:val="18"/>
                <w:szCs w:val="18"/>
              </w:rPr>
              <w:t xml:space="preserve">The district level is responsible for allocation and supervision of LHWs. All tiers of government are involved in the LHW program, and LHWs are integral to service delivery of most community health initiatives in the country. </w:t>
            </w:r>
          </w:p>
        </w:tc>
        <w:tc>
          <w:tcPr>
            <w:tcW w:w="2126" w:type="dxa"/>
          </w:tcPr>
          <w:p w14:paraId="49150FB4" w14:textId="77777777" w:rsidR="009979D7" w:rsidRPr="00850074" w:rsidRDefault="009979D7" w:rsidP="00E13E69">
            <w:pPr>
              <w:spacing w:after="120" w:line="240" w:lineRule="auto"/>
              <w:ind w:left="-108"/>
              <w:rPr>
                <w:rFonts w:asciiTheme="majorHAnsi" w:eastAsiaTheme="majorEastAsia" w:hAnsiTheme="majorHAnsi" w:cstheme="majorBidi"/>
                <w:i/>
                <w:iCs/>
                <w:color w:val="404040" w:themeColor="text1" w:themeTint="BF"/>
                <w:sz w:val="18"/>
                <w:szCs w:val="18"/>
              </w:rPr>
            </w:pPr>
            <w:r w:rsidRPr="00850074">
              <w:rPr>
                <w:rFonts w:cs="Calibri"/>
                <w:color w:val="000000"/>
                <w:sz w:val="18"/>
                <w:szCs w:val="18"/>
                <w:lang w:bidi="en-US"/>
              </w:rPr>
              <w:t xml:space="preserve">The rural public health system is designed from the village to the state level. In addition to an ASHA worker, each village should have an Anganwadi Worker (AWW). A multipurpose worker (MPW) and an auxiliary nurse midwife (ANM) are employed to conduct outreach to villages on a monthly basis. The MPW works out of the sub-center, a clinic that serves several villages. The ANM is based in the </w:t>
            </w:r>
            <w:r>
              <w:rPr>
                <w:rFonts w:cs="Calibri"/>
                <w:color w:val="000000"/>
                <w:sz w:val="18"/>
                <w:szCs w:val="18"/>
                <w:lang w:bidi="en-US"/>
              </w:rPr>
              <w:t xml:space="preserve">PHC </w:t>
            </w:r>
            <w:r w:rsidRPr="00850074">
              <w:rPr>
                <w:rFonts w:cs="Calibri"/>
                <w:color w:val="000000"/>
                <w:sz w:val="18"/>
                <w:szCs w:val="18"/>
                <w:lang w:bidi="en-US"/>
              </w:rPr>
              <w:t>cent</w:t>
            </w:r>
            <w:r>
              <w:rPr>
                <w:rFonts w:cs="Calibri"/>
                <w:color w:val="000000"/>
                <w:sz w:val="18"/>
                <w:szCs w:val="18"/>
                <w:lang w:bidi="en-US"/>
              </w:rPr>
              <w:t>e</w:t>
            </w:r>
            <w:r w:rsidRPr="00850074">
              <w:rPr>
                <w:rFonts w:cs="Calibri"/>
                <w:color w:val="000000"/>
                <w:sz w:val="18"/>
                <w:szCs w:val="18"/>
                <w:lang w:bidi="en-US"/>
              </w:rPr>
              <w:t xml:space="preserve">r, a larger clinic that is </w:t>
            </w:r>
            <w:r>
              <w:rPr>
                <w:rFonts w:cs="Calibri"/>
                <w:color w:val="000000"/>
                <w:sz w:val="18"/>
                <w:szCs w:val="18"/>
                <w:lang w:bidi="en-US"/>
              </w:rPr>
              <w:t xml:space="preserve">supposed </w:t>
            </w:r>
            <w:r w:rsidRPr="00850074">
              <w:rPr>
                <w:rFonts w:cs="Calibri"/>
                <w:color w:val="000000"/>
                <w:sz w:val="18"/>
                <w:szCs w:val="18"/>
                <w:lang w:bidi="en-US"/>
              </w:rPr>
              <w:t>to be open 24/7 and includes a doctor. Referrals can be made from there to the community health center (CHC) and district hospital.</w:t>
            </w:r>
          </w:p>
        </w:tc>
        <w:tc>
          <w:tcPr>
            <w:tcW w:w="2089" w:type="dxa"/>
          </w:tcPr>
          <w:p w14:paraId="4808416F" w14:textId="77777777" w:rsidR="009979D7" w:rsidRPr="00850074" w:rsidRDefault="009979D7" w:rsidP="00E13E69">
            <w:pPr>
              <w:spacing w:after="120" w:line="240" w:lineRule="auto"/>
              <w:ind w:left="-108"/>
              <w:rPr>
                <w:rFonts w:asciiTheme="majorHAnsi" w:eastAsiaTheme="majorEastAsia" w:hAnsiTheme="majorHAnsi" w:cstheme="majorBidi"/>
                <w:i/>
                <w:iCs/>
                <w:color w:val="404040" w:themeColor="text1" w:themeTint="BF"/>
                <w:sz w:val="18"/>
                <w:szCs w:val="18"/>
              </w:rPr>
            </w:pPr>
            <w:r w:rsidRPr="00850074">
              <w:rPr>
                <w:sz w:val="18"/>
                <w:szCs w:val="18"/>
              </w:rPr>
              <w:t>South Africa introduced a district health system shortly after its first democratic election in 1994. The most recent health sector reforms, aiming at revitalizing PHC, have introduced community health services consisting of clinics, school health teams, specialist teams, and PHC outreach teams at community and household levels. First</w:t>
            </w:r>
            <w:r>
              <w:rPr>
                <w:sz w:val="18"/>
                <w:szCs w:val="18"/>
              </w:rPr>
              <w:t>-</w:t>
            </w:r>
            <w:r w:rsidRPr="008236B5">
              <w:rPr>
                <w:sz w:val="18"/>
                <w:szCs w:val="18"/>
              </w:rPr>
              <w:t>level hospital care is rendered through district hospitals, and referrals take place from these to secondary and tertiary hospitals.</w:t>
            </w:r>
          </w:p>
          <w:p w14:paraId="7FC31F61" w14:textId="77777777" w:rsidR="009979D7" w:rsidRPr="00850074" w:rsidRDefault="009979D7" w:rsidP="00E13E69">
            <w:pPr>
              <w:spacing w:after="120" w:line="240" w:lineRule="auto"/>
              <w:ind w:left="-108"/>
              <w:rPr>
                <w:sz w:val="18"/>
                <w:szCs w:val="18"/>
              </w:rPr>
            </w:pPr>
          </w:p>
        </w:tc>
        <w:tc>
          <w:tcPr>
            <w:tcW w:w="2163" w:type="dxa"/>
          </w:tcPr>
          <w:p w14:paraId="7B97C731" w14:textId="77777777" w:rsidR="009979D7" w:rsidRPr="00850074" w:rsidRDefault="009979D7" w:rsidP="00E13E69">
            <w:pPr>
              <w:spacing w:after="120" w:line="240" w:lineRule="auto"/>
              <w:ind w:left="-108"/>
              <w:rPr>
                <w:rFonts w:asciiTheme="majorHAnsi" w:eastAsiaTheme="majorEastAsia" w:hAnsiTheme="majorHAnsi" w:cs="Calibri"/>
                <w:i/>
                <w:iCs/>
                <w:color w:val="000000"/>
                <w:sz w:val="18"/>
                <w:szCs w:val="18"/>
              </w:rPr>
            </w:pPr>
            <w:r w:rsidRPr="00850074">
              <w:rPr>
                <w:rFonts w:cs="Calibri"/>
                <w:color w:val="000000"/>
                <w:sz w:val="18"/>
                <w:szCs w:val="18"/>
              </w:rPr>
              <w:t>The Ethiopian health system is decentralized and has been reorganized into three tiers: (1)</w:t>
            </w:r>
            <w:r>
              <w:rPr>
                <w:rFonts w:cs="Calibri"/>
                <w:color w:val="000000"/>
                <w:sz w:val="18"/>
                <w:szCs w:val="18"/>
              </w:rPr>
              <w:t xml:space="preserve"> PHC U</w:t>
            </w:r>
            <w:r w:rsidRPr="00850074">
              <w:rPr>
                <w:rFonts w:cs="Calibri"/>
                <w:color w:val="000000"/>
                <w:sz w:val="18"/>
                <w:szCs w:val="18"/>
              </w:rPr>
              <w:t>nits</w:t>
            </w:r>
            <w:r>
              <w:rPr>
                <w:rFonts w:cs="Calibri"/>
                <w:color w:val="000000"/>
                <w:sz w:val="18"/>
                <w:szCs w:val="18"/>
              </w:rPr>
              <w:t>,</w:t>
            </w:r>
            <w:r w:rsidRPr="00850074">
              <w:rPr>
                <w:rFonts w:cs="Calibri"/>
                <w:color w:val="000000"/>
                <w:sz w:val="18"/>
                <w:szCs w:val="18"/>
              </w:rPr>
              <w:t xml:space="preserve"> </w:t>
            </w:r>
            <w:r>
              <w:rPr>
                <w:rFonts w:cs="Calibri"/>
                <w:color w:val="000000"/>
                <w:sz w:val="18"/>
                <w:szCs w:val="18"/>
              </w:rPr>
              <w:t xml:space="preserve">each </w:t>
            </w:r>
            <w:r w:rsidRPr="00850074">
              <w:rPr>
                <w:rFonts w:cs="Calibri"/>
                <w:color w:val="000000"/>
                <w:sz w:val="18"/>
                <w:szCs w:val="18"/>
              </w:rPr>
              <w:t>comprised of a health center</w:t>
            </w:r>
            <w:r>
              <w:rPr>
                <w:rFonts w:cs="Calibri"/>
                <w:color w:val="000000"/>
                <w:sz w:val="18"/>
                <w:szCs w:val="18"/>
              </w:rPr>
              <w:t xml:space="preserve">, </w:t>
            </w:r>
            <w:r w:rsidRPr="00850074">
              <w:rPr>
                <w:rFonts w:cs="Calibri"/>
                <w:color w:val="000000"/>
                <w:sz w:val="18"/>
                <w:szCs w:val="18"/>
              </w:rPr>
              <w:t>five satellite health posts</w:t>
            </w:r>
            <w:r>
              <w:rPr>
                <w:rFonts w:cs="Calibri"/>
                <w:color w:val="000000"/>
                <w:sz w:val="18"/>
                <w:szCs w:val="18"/>
              </w:rPr>
              <w:t>, and a</w:t>
            </w:r>
            <w:r w:rsidRPr="00850074">
              <w:rPr>
                <w:rFonts w:cs="Calibri"/>
                <w:color w:val="000000"/>
                <w:sz w:val="18"/>
                <w:szCs w:val="18"/>
              </w:rPr>
              <w:t xml:space="preserve"> district/</w:t>
            </w:r>
            <w:r w:rsidRPr="00850074">
              <w:rPr>
                <w:rFonts w:cs="Calibri"/>
                <w:i/>
                <w:color w:val="000000"/>
                <w:sz w:val="18"/>
                <w:szCs w:val="18"/>
              </w:rPr>
              <w:t>woreda</w:t>
            </w:r>
            <w:r w:rsidRPr="00850074">
              <w:rPr>
                <w:rFonts w:cs="Calibri"/>
                <w:color w:val="000000"/>
                <w:sz w:val="18"/>
                <w:szCs w:val="18"/>
              </w:rPr>
              <w:t xml:space="preserve"> hospital; (2) zonal/general hospitals; and (3) specialized/referral hospitals.</w:t>
            </w:r>
          </w:p>
        </w:tc>
      </w:tr>
      <w:tr w:rsidR="009979D7" w:rsidRPr="00850074" w14:paraId="0D044D87" w14:textId="77777777" w:rsidTr="00E13E69">
        <w:trPr>
          <w:cantSplit/>
          <w:trHeight w:val="300"/>
          <w:jc w:val="center"/>
        </w:trPr>
        <w:tc>
          <w:tcPr>
            <w:tcW w:w="1554" w:type="dxa"/>
            <w:shd w:val="clear" w:color="auto" w:fill="auto"/>
            <w:noWrap/>
            <w:hideMark/>
          </w:tcPr>
          <w:p w14:paraId="08046A33"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Structure of the program</w:t>
            </w:r>
          </w:p>
        </w:tc>
        <w:tc>
          <w:tcPr>
            <w:tcW w:w="1596" w:type="dxa"/>
            <w:gridSpan w:val="2"/>
          </w:tcPr>
          <w:p w14:paraId="2C6ADD60" w14:textId="77777777" w:rsidR="009979D7" w:rsidRPr="00850074" w:rsidRDefault="009979D7" w:rsidP="00E13E69">
            <w:pPr>
              <w:spacing w:after="0" w:line="240" w:lineRule="auto"/>
              <w:rPr>
                <w:sz w:val="18"/>
                <w:szCs w:val="18"/>
              </w:rPr>
            </w:pPr>
            <w:r w:rsidRPr="00850074">
              <w:rPr>
                <w:sz w:val="18"/>
                <w:szCs w:val="18"/>
              </w:rPr>
              <w:t>How is the program integrated</w:t>
            </w:r>
            <w:r>
              <w:rPr>
                <w:sz w:val="18"/>
                <w:szCs w:val="18"/>
              </w:rPr>
              <w:t xml:space="preserve"> or</w:t>
            </w:r>
          </w:p>
          <w:p w14:paraId="1ABB8438"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 xml:space="preserve">aligned with the formal health system? </w:t>
            </w:r>
          </w:p>
        </w:tc>
        <w:tc>
          <w:tcPr>
            <w:tcW w:w="1985" w:type="dxa"/>
          </w:tcPr>
          <w:p w14:paraId="26CC11BE"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Signals how the program is located in the governance structures of health system.</w:t>
            </w:r>
          </w:p>
        </w:tc>
        <w:tc>
          <w:tcPr>
            <w:tcW w:w="1985" w:type="dxa"/>
          </w:tcPr>
          <w:p w14:paraId="7DD15EBE"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CHAs operate as members of the family health care teams (</w:t>
            </w:r>
            <w:proofErr w:type="spellStart"/>
            <w:r w:rsidRPr="00850074">
              <w:rPr>
                <w:i/>
                <w:sz w:val="18"/>
                <w:szCs w:val="18"/>
              </w:rPr>
              <w:t>Equipo</w:t>
            </w:r>
            <w:proofErr w:type="spellEnd"/>
            <w:r w:rsidRPr="00850074">
              <w:rPr>
                <w:i/>
                <w:sz w:val="18"/>
                <w:szCs w:val="18"/>
              </w:rPr>
              <w:t xml:space="preserve"> de </w:t>
            </w:r>
            <w:proofErr w:type="spellStart"/>
            <w:r w:rsidRPr="00850074">
              <w:rPr>
                <w:i/>
                <w:sz w:val="18"/>
                <w:szCs w:val="18"/>
              </w:rPr>
              <w:t>Saúde</w:t>
            </w:r>
            <w:proofErr w:type="spellEnd"/>
            <w:r w:rsidRPr="00850074">
              <w:rPr>
                <w:i/>
                <w:sz w:val="18"/>
                <w:szCs w:val="18"/>
              </w:rPr>
              <w:t xml:space="preserve"> Familiar</w:t>
            </w:r>
            <w:r w:rsidRPr="00850074">
              <w:rPr>
                <w:sz w:val="18"/>
                <w:szCs w:val="18"/>
              </w:rPr>
              <w:t xml:space="preserve">) that are managed by municipalities. These teams are based within the Family Health Program clinics and provide services to 600-1,000 families or a maximum of 4,500 people. </w:t>
            </w:r>
          </w:p>
        </w:tc>
        <w:tc>
          <w:tcPr>
            <w:tcW w:w="2126" w:type="dxa"/>
          </w:tcPr>
          <w:p w14:paraId="642C8C1E"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LHWs are attached to a local health facility, but they are primarily community-based, working from their homes. The homes of LHWs are named Health Houses, and emergency treatment and care are provided from these houses.  </w:t>
            </w:r>
          </w:p>
          <w:p w14:paraId="1C0846B9" w14:textId="77777777" w:rsidR="009979D7" w:rsidRPr="00850074" w:rsidRDefault="009979D7" w:rsidP="00E13E69">
            <w:pPr>
              <w:spacing w:after="120" w:line="240" w:lineRule="auto"/>
              <w:rPr>
                <w:rFonts w:cs="Calibri"/>
                <w:color w:val="000000"/>
                <w:sz w:val="18"/>
                <w:szCs w:val="18"/>
              </w:rPr>
            </w:pPr>
          </w:p>
        </w:tc>
        <w:tc>
          <w:tcPr>
            <w:tcW w:w="2126" w:type="dxa"/>
          </w:tcPr>
          <w:p w14:paraId="048DE94C" w14:textId="77777777" w:rsidR="009979D7" w:rsidRDefault="009979D7" w:rsidP="00E13E69">
            <w:pPr>
              <w:spacing w:after="120" w:line="240" w:lineRule="auto"/>
              <w:rPr>
                <w:sz w:val="18"/>
                <w:szCs w:val="18"/>
              </w:rPr>
            </w:pPr>
            <w:r w:rsidRPr="00850074">
              <w:rPr>
                <w:sz w:val="18"/>
                <w:szCs w:val="18"/>
              </w:rPr>
              <w:t>ASHAs are based in their villages but refer people to their local CHC and PHC</w:t>
            </w:r>
            <w:r>
              <w:rPr>
                <w:sz w:val="18"/>
                <w:szCs w:val="18"/>
              </w:rPr>
              <w:t xml:space="preserve"> center</w:t>
            </w:r>
            <w:r w:rsidRPr="00850074">
              <w:rPr>
                <w:sz w:val="18"/>
                <w:szCs w:val="18"/>
              </w:rPr>
              <w:t>. Village Health and Sanitation Committees (VHSCs), composed of village residents including the ASHA, also provide support for the ASHA’s activities</w:t>
            </w:r>
            <w:r>
              <w:rPr>
                <w:sz w:val="18"/>
                <w:szCs w:val="18"/>
              </w:rPr>
              <w:t>.</w:t>
            </w:r>
          </w:p>
          <w:p w14:paraId="533BC407"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 xml:space="preserve">Although service delivery varies by state, in general, ASHAs are expected to attend weekly meetings at their local PHC </w:t>
            </w:r>
            <w:r>
              <w:rPr>
                <w:sz w:val="18"/>
                <w:szCs w:val="18"/>
              </w:rPr>
              <w:t xml:space="preserve">center </w:t>
            </w:r>
            <w:r w:rsidRPr="00850074">
              <w:rPr>
                <w:sz w:val="18"/>
                <w:szCs w:val="18"/>
              </w:rPr>
              <w:t xml:space="preserve">and make home visits in the community as needed. They work approximately 2 hours a day, four days per week. </w:t>
            </w:r>
          </w:p>
        </w:tc>
        <w:tc>
          <w:tcPr>
            <w:tcW w:w="2089" w:type="dxa"/>
          </w:tcPr>
          <w:p w14:paraId="36DC1BF5"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The new system for the first time sees CHW as part of the system of service delivery. Similar to the Brazilian model, PHC outreach teams consist of 5-6 CHWs supervised by a nurse. They render services in households and communities, and refer patients to clinics as needed.</w:t>
            </w:r>
          </w:p>
        </w:tc>
        <w:tc>
          <w:tcPr>
            <w:tcW w:w="2163" w:type="dxa"/>
          </w:tcPr>
          <w:p w14:paraId="3529508F" w14:textId="77777777" w:rsidR="009979D7" w:rsidRPr="00850074" w:rsidRDefault="009979D7" w:rsidP="00E13E69">
            <w:pPr>
              <w:widowControl w:val="0"/>
              <w:autoSpaceDE w:val="0"/>
              <w:autoSpaceDN w:val="0"/>
              <w:adjustRightInd w:val="0"/>
              <w:spacing w:after="120" w:line="240" w:lineRule="auto"/>
              <w:rPr>
                <w:rFonts w:asciiTheme="majorHAnsi" w:eastAsiaTheme="majorEastAsia" w:hAnsiTheme="majorHAnsi" w:cstheme="majorBidi"/>
                <w:i/>
                <w:iCs/>
                <w:color w:val="404040" w:themeColor="text1" w:themeTint="BF"/>
                <w:sz w:val="18"/>
                <w:szCs w:val="18"/>
              </w:rPr>
            </w:pPr>
            <w:r w:rsidRPr="00850074">
              <w:rPr>
                <w:rFonts w:cs="Times New Roman"/>
                <w:sz w:val="18"/>
                <w:szCs w:val="18"/>
                <w:lang w:eastAsia="ja-JP"/>
              </w:rPr>
              <w:t xml:space="preserve">The aim of the HEP is to “provide equitable access to promotive, preventive and select curative health interventions through </w:t>
            </w:r>
            <w:r>
              <w:rPr>
                <w:rFonts w:cs="Times New Roman"/>
                <w:sz w:val="18"/>
                <w:szCs w:val="18"/>
                <w:lang w:eastAsia="ja-JP"/>
              </w:rPr>
              <w:t>4</w:t>
            </w:r>
            <w:r w:rsidRPr="00BA647E">
              <w:rPr>
                <w:rFonts w:cs="Times New Roman"/>
                <w:sz w:val="18"/>
                <w:szCs w:val="18"/>
                <w:lang w:eastAsia="ja-JP"/>
              </w:rPr>
              <w:t xml:space="preserve">0,000 government-salaried Health Extension Workers (HEWs), two per </w:t>
            </w:r>
            <w:r w:rsidRPr="00BA647E">
              <w:rPr>
                <w:rFonts w:cs="Times New Roman"/>
                <w:i/>
                <w:sz w:val="18"/>
                <w:szCs w:val="18"/>
                <w:lang w:eastAsia="ja-JP"/>
              </w:rPr>
              <w:t xml:space="preserve">kebele </w:t>
            </w:r>
            <w:r w:rsidRPr="00850074">
              <w:rPr>
                <w:rFonts w:cs="Times New Roman"/>
                <w:sz w:val="18"/>
                <w:szCs w:val="18"/>
                <w:lang w:eastAsia="ja-JP"/>
              </w:rPr>
              <w:t xml:space="preserve">(neighborhood), located at a health post. The HEWs, young local women with </w:t>
            </w:r>
            <w:r>
              <w:rPr>
                <w:rFonts w:cs="Times New Roman"/>
                <w:sz w:val="18"/>
                <w:szCs w:val="18"/>
                <w:lang w:eastAsia="ja-JP"/>
              </w:rPr>
              <w:t xml:space="preserve">at least a </w:t>
            </w:r>
            <w:r w:rsidRPr="00BA647E">
              <w:rPr>
                <w:rFonts w:cs="Times New Roman"/>
                <w:sz w:val="18"/>
                <w:szCs w:val="18"/>
                <w:lang w:eastAsia="ja-JP"/>
              </w:rPr>
              <w:t>grade</w:t>
            </w:r>
            <w:r>
              <w:rPr>
                <w:rFonts w:cs="Times New Roman"/>
                <w:sz w:val="18"/>
                <w:szCs w:val="18"/>
                <w:lang w:eastAsia="ja-JP"/>
              </w:rPr>
              <w:t>-</w:t>
            </w:r>
            <w:r w:rsidRPr="00BA647E">
              <w:rPr>
                <w:rFonts w:cs="Times New Roman"/>
                <w:sz w:val="18"/>
                <w:szCs w:val="18"/>
                <w:lang w:eastAsia="ja-JP"/>
              </w:rPr>
              <w:t xml:space="preserve"> 10 education, are recruited by </w:t>
            </w:r>
            <w:r w:rsidRPr="00A941DF">
              <w:rPr>
                <w:rFonts w:cs="Times New Roman"/>
                <w:i/>
                <w:iCs/>
                <w:sz w:val="18"/>
                <w:szCs w:val="18"/>
                <w:lang w:eastAsia="ja-JP"/>
              </w:rPr>
              <w:t>Kebele</w:t>
            </w:r>
            <w:r w:rsidRPr="00BA647E">
              <w:rPr>
                <w:rFonts w:cs="Times New Roman"/>
                <w:sz w:val="18"/>
                <w:szCs w:val="18"/>
                <w:lang w:eastAsia="ja-JP"/>
              </w:rPr>
              <w:t xml:space="preserve"> and </w:t>
            </w:r>
            <w:r w:rsidRPr="00A941DF">
              <w:rPr>
                <w:rFonts w:cs="Times New Roman"/>
                <w:i/>
                <w:iCs/>
                <w:sz w:val="18"/>
                <w:szCs w:val="18"/>
                <w:lang w:eastAsia="ja-JP"/>
              </w:rPr>
              <w:t>Woreda</w:t>
            </w:r>
            <w:r w:rsidRPr="00BA647E">
              <w:rPr>
                <w:rFonts w:cs="Times New Roman"/>
                <w:sz w:val="18"/>
                <w:szCs w:val="18"/>
                <w:lang w:eastAsia="ja-JP"/>
              </w:rPr>
              <w:t xml:space="preserve"> Councils and given one year of training prior to employment with the </w:t>
            </w:r>
            <w:r w:rsidRPr="00A941DF">
              <w:rPr>
                <w:rFonts w:cs="Times New Roman"/>
                <w:i/>
                <w:iCs/>
                <w:sz w:val="18"/>
                <w:szCs w:val="18"/>
                <w:lang w:eastAsia="ja-JP"/>
              </w:rPr>
              <w:t>Woreda</w:t>
            </w:r>
            <w:r w:rsidRPr="00BA647E">
              <w:rPr>
                <w:rFonts w:cs="Times New Roman"/>
                <w:sz w:val="18"/>
                <w:szCs w:val="18"/>
                <w:lang w:eastAsia="ja-JP"/>
              </w:rPr>
              <w:t xml:space="preserve"> Health Offic</w:t>
            </w:r>
            <w:r w:rsidRPr="00850074">
              <w:rPr>
                <w:rFonts w:cs="Times New Roman"/>
                <w:sz w:val="18"/>
                <w:szCs w:val="18"/>
                <w:lang w:eastAsia="ja-JP"/>
              </w:rPr>
              <w:t xml:space="preserve">e. </w:t>
            </w:r>
          </w:p>
        </w:tc>
      </w:tr>
      <w:tr w:rsidR="009979D7" w:rsidRPr="00850074" w14:paraId="03EAB52E" w14:textId="77777777" w:rsidTr="00E13E69">
        <w:trPr>
          <w:trHeight w:val="300"/>
          <w:jc w:val="center"/>
        </w:trPr>
        <w:tc>
          <w:tcPr>
            <w:tcW w:w="1554" w:type="dxa"/>
            <w:shd w:val="clear" w:color="auto" w:fill="auto"/>
            <w:noWrap/>
          </w:tcPr>
          <w:p w14:paraId="791EE3C5"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Employment status of CHWs</w:t>
            </w:r>
          </w:p>
        </w:tc>
        <w:tc>
          <w:tcPr>
            <w:tcW w:w="1596" w:type="dxa"/>
            <w:gridSpan w:val="2"/>
          </w:tcPr>
          <w:p w14:paraId="3114F175"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Are CHWs employees of the state and/or appointed by communities?</w:t>
            </w:r>
          </w:p>
        </w:tc>
        <w:tc>
          <w:tcPr>
            <w:tcW w:w="1985" w:type="dxa"/>
          </w:tcPr>
          <w:p w14:paraId="0B7FD6C5"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Signals who CHWs are accountable to, and how firmly embedded they are in structures of the health system.</w:t>
            </w:r>
          </w:p>
        </w:tc>
        <w:tc>
          <w:tcPr>
            <w:tcW w:w="1985" w:type="dxa"/>
          </w:tcPr>
          <w:p w14:paraId="425EFF0F"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State employees</w:t>
            </w:r>
          </w:p>
        </w:tc>
        <w:tc>
          <w:tcPr>
            <w:tcW w:w="2126" w:type="dxa"/>
          </w:tcPr>
          <w:p w14:paraId="516BC4D4"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State employees</w:t>
            </w:r>
          </w:p>
        </w:tc>
        <w:tc>
          <w:tcPr>
            <w:tcW w:w="2126" w:type="dxa"/>
          </w:tcPr>
          <w:p w14:paraId="2E6AE5D0" w14:textId="77777777" w:rsidR="009979D7" w:rsidRPr="00BA647E"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Considered volunteers but receive a government stipend</w:t>
            </w:r>
            <w:r>
              <w:rPr>
                <w:rFonts w:cs="Calibri"/>
                <w:color w:val="000000"/>
                <w:sz w:val="18"/>
                <w:szCs w:val="18"/>
              </w:rPr>
              <w:t xml:space="preserve"> (without benefits)</w:t>
            </w:r>
            <w:r w:rsidRPr="00BA647E">
              <w:rPr>
                <w:rFonts w:cs="Calibri"/>
                <w:color w:val="000000"/>
                <w:sz w:val="18"/>
                <w:szCs w:val="18"/>
              </w:rPr>
              <w:t>.</w:t>
            </w:r>
          </w:p>
        </w:tc>
        <w:tc>
          <w:tcPr>
            <w:tcW w:w="2089" w:type="dxa"/>
          </w:tcPr>
          <w:p w14:paraId="55FF2C83"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Employed by NGOs who in turn have service contracts with state health services at district level.</w:t>
            </w:r>
          </w:p>
        </w:tc>
        <w:tc>
          <w:tcPr>
            <w:tcW w:w="2163" w:type="dxa"/>
          </w:tcPr>
          <w:p w14:paraId="395B7029"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State employees</w:t>
            </w:r>
          </w:p>
        </w:tc>
      </w:tr>
      <w:tr w:rsidR="009979D7" w:rsidRPr="00850074" w14:paraId="317FEA99" w14:textId="77777777" w:rsidTr="00E13E69">
        <w:trPr>
          <w:cantSplit/>
          <w:trHeight w:val="300"/>
          <w:jc w:val="center"/>
        </w:trPr>
        <w:tc>
          <w:tcPr>
            <w:tcW w:w="1554" w:type="dxa"/>
            <w:shd w:val="clear" w:color="auto" w:fill="auto"/>
            <w:noWrap/>
          </w:tcPr>
          <w:p w14:paraId="5E3568D8"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Program financing</w:t>
            </w:r>
          </w:p>
        </w:tc>
        <w:tc>
          <w:tcPr>
            <w:tcW w:w="1596" w:type="dxa"/>
            <w:gridSpan w:val="2"/>
          </w:tcPr>
          <w:p w14:paraId="42041D15"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 xml:space="preserve">How are CHW programs financed? </w:t>
            </w:r>
          </w:p>
        </w:tc>
        <w:tc>
          <w:tcPr>
            <w:tcW w:w="1985" w:type="dxa"/>
          </w:tcPr>
          <w:p w14:paraId="32DC76B6"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How CHW programs are financed reflects both national and local priorities and is also a key governance mechanism.</w:t>
            </w:r>
          </w:p>
        </w:tc>
        <w:tc>
          <w:tcPr>
            <w:tcW w:w="1985" w:type="dxa"/>
          </w:tcPr>
          <w:p w14:paraId="4EC2F3EA"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The Family Health Program is co-funded by states and municipalities, but regulated by the national government. The CHW program is an integral part of Family Health Program and thus funded as part of it.</w:t>
            </w:r>
          </w:p>
          <w:p w14:paraId="28144302"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  </w:t>
            </w:r>
          </w:p>
          <w:p w14:paraId="2C5B65E4"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p>
        </w:tc>
        <w:tc>
          <w:tcPr>
            <w:tcW w:w="2126" w:type="dxa"/>
          </w:tcPr>
          <w:p w14:paraId="49609E37"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The Pakistani government is the largest funder of LHW services, although the program has been underfunded since its inception. The vast majority (around 70%) of the costs are comprised of LHW stipends, drugs and contraceptives. 4% of overall costs are for training.</w:t>
            </w:r>
          </w:p>
        </w:tc>
        <w:tc>
          <w:tcPr>
            <w:tcW w:w="2126" w:type="dxa"/>
          </w:tcPr>
          <w:p w14:paraId="1AA27B46" w14:textId="23662F63"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In 2006, the M</w:t>
            </w:r>
            <w:r>
              <w:rPr>
                <w:rFonts w:cs="Calibri"/>
                <w:color w:val="000000"/>
                <w:sz w:val="18"/>
                <w:szCs w:val="18"/>
              </w:rPr>
              <w:t>inistry of Health and Family Welfare (</w:t>
            </w:r>
            <w:proofErr w:type="spellStart"/>
            <w:r>
              <w:rPr>
                <w:rFonts w:cs="Calibri"/>
                <w:color w:val="000000"/>
                <w:sz w:val="18"/>
                <w:szCs w:val="18"/>
              </w:rPr>
              <w:t>MoHFW</w:t>
            </w:r>
            <w:proofErr w:type="spellEnd"/>
            <w:r>
              <w:rPr>
                <w:rFonts w:cs="Calibri"/>
                <w:color w:val="000000"/>
                <w:sz w:val="18"/>
                <w:szCs w:val="18"/>
              </w:rPr>
              <w:t xml:space="preserve">) </w:t>
            </w:r>
            <w:r w:rsidRPr="00850074">
              <w:rPr>
                <w:rFonts w:cs="Calibri"/>
                <w:color w:val="000000"/>
                <w:sz w:val="18"/>
                <w:szCs w:val="18"/>
              </w:rPr>
              <w:t>stipulated that the pro</w:t>
            </w:r>
            <w:r w:rsidRPr="00850074">
              <w:rPr>
                <w:rFonts w:cs="Calibri"/>
                <w:color w:val="000000"/>
                <w:sz w:val="18"/>
                <w:szCs w:val="18"/>
              </w:rPr>
              <w:t>gram would cost US$185 per ASHA</w:t>
            </w:r>
            <w:r w:rsidR="00EB74DB">
              <w:rPr>
                <w:rFonts w:cs="Calibri"/>
                <w:color w:val="000000"/>
                <w:sz w:val="18"/>
                <w:szCs w:val="18"/>
              </w:rPr>
              <w:t xml:space="preserve"> </w:t>
            </w:r>
            <w:r w:rsidR="00EB74DB" w:rsidRPr="00D86CBC">
              <w:rPr>
                <w:rFonts w:cs="Calibri"/>
                <w:color w:val="000000"/>
                <w:sz w:val="18"/>
                <w:szCs w:val="18"/>
              </w:rPr>
              <w:t>per year</w:t>
            </w:r>
            <w:r w:rsidRPr="00D86CBC">
              <w:rPr>
                <w:rFonts w:cs="Calibri"/>
                <w:color w:val="000000"/>
                <w:sz w:val="18"/>
                <w:szCs w:val="18"/>
              </w:rPr>
              <w:t>. This incl</w:t>
            </w:r>
            <w:r w:rsidRPr="00850074">
              <w:rPr>
                <w:rFonts w:cs="Calibri"/>
                <w:color w:val="000000"/>
                <w:sz w:val="18"/>
                <w:szCs w:val="18"/>
              </w:rPr>
              <w:t xml:space="preserve">uded </w:t>
            </w:r>
            <w:r w:rsidRPr="00850074">
              <w:rPr>
                <w:rFonts w:cs="Calibri"/>
                <w:color w:val="000000"/>
                <w:sz w:val="18"/>
                <w:szCs w:val="18"/>
              </w:rPr>
              <w:t>the costs of selection, social mobilization, training, drug kits, identity cards and support for ASHAs through the PHCs and supervisors.</w:t>
            </w:r>
            <w:r>
              <w:rPr>
                <w:rFonts w:cs="Calibri"/>
                <w:color w:val="000000"/>
                <w:sz w:val="18"/>
                <w:szCs w:val="18"/>
              </w:rPr>
              <w:t xml:space="preserve"> This estimate</w:t>
            </w:r>
            <w:r w:rsidRPr="00850074">
              <w:rPr>
                <w:rFonts w:cs="Calibri"/>
                <w:color w:val="000000"/>
                <w:sz w:val="18"/>
                <w:szCs w:val="18"/>
              </w:rPr>
              <w:t xml:space="preserve"> did not include the ASHAs’ stipends, which were to come from the budgets of other </w:t>
            </w:r>
            <w:proofErr w:type="spellStart"/>
            <w:r w:rsidRPr="00850074">
              <w:rPr>
                <w:rFonts w:cs="Calibri"/>
                <w:color w:val="000000"/>
                <w:sz w:val="18"/>
                <w:szCs w:val="18"/>
              </w:rPr>
              <w:t>MoHFW</w:t>
            </w:r>
            <w:proofErr w:type="spellEnd"/>
            <w:r w:rsidRPr="00850074">
              <w:rPr>
                <w:rFonts w:cs="Calibri"/>
                <w:color w:val="000000"/>
                <w:sz w:val="18"/>
                <w:szCs w:val="18"/>
              </w:rPr>
              <w:t xml:space="preserve"> initiatives. </w:t>
            </w:r>
          </w:p>
        </w:tc>
        <w:tc>
          <w:tcPr>
            <w:tcW w:w="2089" w:type="dxa"/>
          </w:tcPr>
          <w:p w14:paraId="665FF75B"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In the past, programs were largely funded from external grants. The new program will increasingly be funded through the health budget.</w:t>
            </w:r>
          </w:p>
        </w:tc>
        <w:tc>
          <w:tcPr>
            <w:tcW w:w="2163" w:type="dxa"/>
          </w:tcPr>
          <w:p w14:paraId="0AA1507A" w14:textId="77777777" w:rsidR="009979D7" w:rsidRDefault="009979D7" w:rsidP="00E13E69">
            <w:pPr>
              <w:spacing w:after="120" w:line="240" w:lineRule="auto"/>
              <w:rPr>
                <w:rFonts w:cs="Calibri"/>
                <w:color w:val="000000"/>
                <w:sz w:val="18"/>
                <w:szCs w:val="18"/>
              </w:rPr>
            </w:pPr>
            <w:r w:rsidRPr="00850074">
              <w:rPr>
                <w:rFonts w:cs="Calibri"/>
                <w:color w:val="000000"/>
                <w:sz w:val="18"/>
                <w:szCs w:val="18"/>
              </w:rPr>
              <w:t xml:space="preserve">Financed by a mix of national and sub-national government entities, bilateral and multilateral donors, </w:t>
            </w:r>
            <w:r>
              <w:rPr>
                <w:rFonts w:cs="Calibri"/>
                <w:color w:val="000000"/>
                <w:sz w:val="18"/>
                <w:szCs w:val="18"/>
              </w:rPr>
              <w:t>and NGOs.</w:t>
            </w:r>
          </w:p>
          <w:p w14:paraId="699919CE"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BA647E">
              <w:rPr>
                <w:rFonts w:cs="Calibri"/>
                <w:color w:val="000000"/>
                <w:sz w:val="18"/>
                <w:szCs w:val="18"/>
              </w:rPr>
              <w:t xml:space="preserve">At the local level, financing and planning are decentralized and the </w:t>
            </w:r>
            <w:r w:rsidRPr="00850074">
              <w:rPr>
                <w:rFonts w:cs="Calibri"/>
                <w:i/>
                <w:color w:val="000000"/>
                <w:sz w:val="18"/>
                <w:szCs w:val="18"/>
              </w:rPr>
              <w:t>woredas</w:t>
            </w:r>
            <w:r w:rsidRPr="00850074">
              <w:rPr>
                <w:rFonts w:cs="Calibri"/>
                <w:color w:val="000000"/>
                <w:sz w:val="18"/>
                <w:szCs w:val="18"/>
              </w:rPr>
              <w:t xml:space="preserve"> receive block grants to cover HEP expenses.</w:t>
            </w:r>
          </w:p>
        </w:tc>
      </w:tr>
      <w:tr w:rsidR="009979D7" w:rsidRPr="00850074" w14:paraId="5884338C" w14:textId="77777777" w:rsidTr="00E13E69">
        <w:trPr>
          <w:cantSplit/>
          <w:trHeight w:val="300"/>
          <w:jc w:val="center"/>
        </w:trPr>
        <w:tc>
          <w:tcPr>
            <w:tcW w:w="1554" w:type="dxa"/>
            <w:shd w:val="clear" w:color="auto" w:fill="auto"/>
            <w:noWrap/>
          </w:tcPr>
          <w:p w14:paraId="1357C59A"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Program scale-up</w:t>
            </w:r>
          </w:p>
        </w:tc>
        <w:tc>
          <w:tcPr>
            <w:tcW w:w="1596" w:type="dxa"/>
            <w:gridSpan w:val="2"/>
          </w:tcPr>
          <w:p w14:paraId="29446C81"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Will the program be taken to scale and, if so, how will this occur?</w:t>
            </w:r>
          </w:p>
        </w:tc>
        <w:tc>
          <w:tcPr>
            <w:tcW w:w="1985" w:type="dxa"/>
          </w:tcPr>
          <w:p w14:paraId="4103563F"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 xml:space="preserve">CHW programs generally aim to improve access to and quality of health care for remote and poor communities. </w:t>
            </w:r>
          </w:p>
        </w:tc>
        <w:tc>
          <w:tcPr>
            <w:tcW w:w="1985" w:type="dxa"/>
          </w:tcPr>
          <w:p w14:paraId="3810905F"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Fonts w:cs="Calibri"/>
                <w:color w:val="000000"/>
                <w:sz w:val="18"/>
                <w:szCs w:val="18"/>
              </w:rPr>
              <w:t xml:space="preserve">In 1990 there were 78,805 CHAs and there are now over 236,000 CHAs that provide services to 98 million people </w:t>
            </w:r>
            <w:r>
              <w:rPr>
                <w:rFonts w:cs="Calibri"/>
                <w:color w:val="000000"/>
                <w:sz w:val="18"/>
                <w:szCs w:val="18"/>
              </w:rPr>
              <w:t xml:space="preserve">(out of a total population of 210 million) </w:t>
            </w:r>
            <w:r w:rsidRPr="00850074">
              <w:rPr>
                <w:rFonts w:cs="Calibri"/>
                <w:color w:val="000000"/>
                <w:sz w:val="18"/>
                <w:szCs w:val="18"/>
              </w:rPr>
              <w:t xml:space="preserve">within 85% of Brazil’s municipalities. </w:t>
            </w:r>
          </w:p>
        </w:tc>
        <w:tc>
          <w:tcPr>
            <w:tcW w:w="2126" w:type="dxa"/>
          </w:tcPr>
          <w:p w14:paraId="6E7F4C0C"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 A 2000 evaluation estimated that 150,000 LHWs were needed to obtain optimal coverage in the country. Since then there has been a consistent scale-up, to 90,074 in 2008</w:t>
            </w:r>
            <w:r>
              <w:rPr>
                <w:rFonts w:cs="Calibri"/>
                <w:color w:val="000000"/>
                <w:sz w:val="18"/>
                <w:szCs w:val="18"/>
              </w:rPr>
              <w:t xml:space="preserve"> and 100,000 at present</w:t>
            </w:r>
            <w:r w:rsidRPr="00BA647E">
              <w:rPr>
                <w:rFonts w:cs="Calibri"/>
                <w:color w:val="000000"/>
                <w:sz w:val="18"/>
                <w:szCs w:val="18"/>
              </w:rPr>
              <w:t xml:space="preserve">. This increased LHW coverage </w:t>
            </w:r>
            <w:r>
              <w:rPr>
                <w:rFonts w:cs="Calibri"/>
                <w:color w:val="000000"/>
                <w:sz w:val="18"/>
                <w:szCs w:val="18"/>
              </w:rPr>
              <w:t>is i</w:t>
            </w:r>
            <w:r w:rsidRPr="00BA647E">
              <w:rPr>
                <w:rFonts w:cs="Calibri"/>
                <w:color w:val="000000"/>
                <w:sz w:val="18"/>
                <w:szCs w:val="18"/>
              </w:rPr>
              <w:t xml:space="preserve">n more rural and poorer areas, but the </w:t>
            </w:r>
            <w:r w:rsidRPr="00850074">
              <w:rPr>
                <w:rFonts w:cs="Calibri"/>
                <w:color w:val="000000"/>
                <w:sz w:val="18"/>
                <w:szCs w:val="18"/>
              </w:rPr>
              <w:t>program still does not reach the most disadvantaged areas.</w:t>
            </w:r>
          </w:p>
        </w:tc>
        <w:tc>
          <w:tcPr>
            <w:tcW w:w="2126" w:type="dxa"/>
          </w:tcPr>
          <w:p w14:paraId="249569C3" w14:textId="77777777" w:rsidR="009979D7" w:rsidRPr="00BA647E" w:rsidRDefault="009979D7" w:rsidP="00E13E69">
            <w:pPr>
              <w:spacing w:after="120" w:line="240" w:lineRule="auto"/>
              <w:rPr>
                <w:rFonts w:asciiTheme="majorHAnsi" w:eastAsiaTheme="majorEastAsia" w:hAnsiTheme="majorHAnsi" w:cstheme="minorHAnsi"/>
                <w:i/>
                <w:iCs/>
                <w:color w:val="404040" w:themeColor="text1" w:themeTint="BF"/>
                <w:sz w:val="18"/>
                <w:szCs w:val="18"/>
              </w:rPr>
            </w:pPr>
            <w:r w:rsidRPr="00850074">
              <w:rPr>
                <w:sz w:val="18"/>
                <w:szCs w:val="18"/>
              </w:rPr>
              <w:t xml:space="preserve">Initially (2005-2008) the ASHA program was a component of the National Rural Health Mission only in 18 “High Focus States” and in the tribal districts of other states. In 2009 the program was extended to cover the entire country. </w:t>
            </w:r>
            <w:r>
              <w:rPr>
                <w:sz w:val="18"/>
                <w:szCs w:val="18"/>
              </w:rPr>
              <w:t>At present there are now 1.3 million ASHAs.</w:t>
            </w:r>
          </w:p>
        </w:tc>
        <w:tc>
          <w:tcPr>
            <w:tcW w:w="2089" w:type="dxa"/>
          </w:tcPr>
          <w:p w14:paraId="13072BFE"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The intention is to roll the program out nationally. Numerous pilot sites are operational at this stage and are being carefully monitored and evaluated.</w:t>
            </w:r>
          </w:p>
        </w:tc>
        <w:tc>
          <w:tcPr>
            <w:tcW w:w="2163" w:type="dxa"/>
          </w:tcPr>
          <w:p w14:paraId="152F7410"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There have been four HSDPs since its inception in 1997. Rollout has occurred in a step-wise manner, in which the speed was influenced by available resources for health posts and presence of eligible women to become HEWs.</w:t>
            </w:r>
          </w:p>
        </w:tc>
      </w:tr>
      <w:tr w:rsidR="009979D7" w:rsidRPr="00850074" w14:paraId="49245C01" w14:textId="77777777" w:rsidTr="00E13E69">
        <w:trPr>
          <w:cantSplit/>
          <w:trHeight w:val="300"/>
          <w:jc w:val="center"/>
        </w:trPr>
        <w:tc>
          <w:tcPr>
            <w:tcW w:w="1554" w:type="dxa"/>
            <w:shd w:val="clear" w:color="auto" w:fill="auto"/>
            <w:noWrap/>
          </w:tcPr>
          <w:p w14:paraId="62BA625D"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Local (community) governance</w:t>
            </w:r>
          </w:p>
        </w:tc>
        <w:tc>
          <w:tcPr>
            <w:tcW w:w="1596" w:type="dxa"/>
            <w:gridSpan w:val="2"/>
          </w:tcPr>
          <w:p w14:paraId="235C8831"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How are communities involved in decision-making about CHW activities at local level? Are they involved in selection? Can they hold CHWs to account? Can they influence decision-making about funding, support, etc.?</w:t>
            </w:r>
          </w:p>
        </w:tc>
        <w:tc>
          <w:tcPr>
            <w:tcW w:w="1985" w:type="dxa"/>
          </w:tcPr>
          <w:p w14:paraId="2FE183B0" w14:textId="77777777" w:rsidR="009979D7" w:rsidRPr="00850074" w:rsidRDefault="009979D7" w:rsidP="00E13E69">
            <w:pPr>
              <w:autoSpaceDE w:val="0"/>
              <w:autoSpaceDN w:val="0"/>
              <w:adjustRightInd w:val="0"/>
              <w:spacing w:after="120" w:line="240" w:lineRule="auto"/>
              <w:rPr>
                <w:rStyle w:val="Emphasis"/>
                <w:rFonts w:cs="Arial"/>
                <w:i w:val="0"/>
                <w:sz w:val="18"/>
                <w:szCs w:val="18"/>
              </w:rPr>
            </w:pPr>
            <w:r w:rsidRPr="00850074">
              <w:rPr>
                <w:rStyle w:val="Emphasis"/>
                <w:rFonts w:cs="Arial"/>
                <w:i w:val="0"/>
                <w:sz w:val="18"/>
                <w:szCs w:val="18"/>
              </w:rPr>
              <w:t>Community acceptance and therefore community participation is considered central to any CHW program, but mechanisms of community participation in governing programs are often poorly developed and dysfunctional</w:t>
            </w:r>
            <w:r w:rsidRPr="00850074">
              <w:rPr>
                <w:rStyle w:val="Emphasis"/>
                <w:rFonts w:cs="Arial"/>
                <w:sz w:val="18"/>
                <w:szCs w:val="18"/>
              </w:rPr>
              <w:t>.</w:t>
            </w:r>
          </w:p>
        </w:tc>
        <w:tc>
          <w:tcPr>
            <w:tcW w:w="1985" w:type="dxa"/>
          </w:tcPr>
          <w:p w14:paraId="7985C024"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theme="minorHAnsi"/>
                <w:color w:val="000000"/>
                <w:sz w:val="18"/>
                <w:szCs w:val="18"/>
              </w:rPr>
              <w:t xml:space="preserve">Community governance functions through national, state and municipal health councils, </w:t>
            </w:r>
            <w:r>
              <w:rPr>
                <w:rFonts w:cstheme="minorHAnsi"/>
                <w:color w:val="000000"/>
                <w:sz w:val="18"/>
                <w:szCs w:val="18"/>
              </w:rPr>
              <w:t xml:space="preserve">with more than </w:t>
            </w:r>
            <w:r w:rsidRPr="00BA647E">
              <w:rPr>
                <w:rFonts w:cstheme="minorHAnsi"/>
                <w:color w:val="000000"/>
                <w:sz w:val="18"/>
                <w:szCs w:val="18"/>
              </w:rPr>
              <w:t>5,500 municipal councils participating.  Councils are comprised of 50% users, 25% health workers and 25% health managers and service providers.</w:t>
            </w:r>
            <w:r w:rsidRPr="00850074">
              <w:rPr>
                <w:rFonts w:cstheme="minorHAnsi"/>
                <w:color w:val="000000"/>
                <w:sz w:val="18"/>
                <w:szCs w:val="18"/>
              </w:rPr>
              <w:t xml:space="preserve"> Health conferences are also held every four years to propose directives for health policies.  </w:t>
            </w:r>
          </w:p>
        </w:tc>
        <w:tc>
          <w:tcPr>
            <w:tcW w:w="2126" w:type="dxa"/>
          </w:tcPr>
          <w:p w14:paraId="1B2910AD" w14:textId="207BC11D" w:rsidR="009979D7" w:rsidRPr="00850074" w:rsidRDefault="009979D7" w:rsidP="00E13E69">
            <w:pPr>
              <w:spacing w:after="120" w:line="240" w:lineRule="auto"/>
              <w:rPr>
                <w:rFonts w:asciiTheme="majorHAnsi" w:eastAsiaTheme="majorEastAsia" w:hAnsiTheme="majorHAnsi" w:cs="Calibri"/>
                <w:i/>
                <w:iCs/>
                <w:color w:val="404040" w:themeColor="text1" w:themeTint="BF"/>
                <w:sz w:val="18"/>
                <w:szCs w:val="18"/>
              </w:rPr>
            </w:pPr>
            <w:r w:rsidRPr="00850074">
              <w:rPr>
                <w:rFonts w:cs="Calibri"/>
                <w:sz w:val="18"/>
                <w:szCs w:val="18"/>
              </w:rPr>
              <w:t>The selection committee for LHWs includes a person nominated by the local community, and potential LHWs are identified through local community structures w</w:t>
            </w:r>
            <w:r>
              <w:rPr>
                <w:rFonts w:cs="Calibri"/>
                <w:sz w:val="18"/>
                <w:szCs w:val="18"/>
              </w:rPr>
              <w:t>h</w:t>
            </w:r>
            <w:r w:rsidRPr="00850074">
              <w:rPr>
                <w:rFonts w:cs="Calibri"/>
                <w:sz w:val="18"/>
                <w:szCs w:val="18"/>
              </w:rPr>
              <w:t>ere possible. Pro</w:t>
            </w:r>
            <w:r w:rsidRPr="00D86CBC">
              <w:rPr>
                <w:rFonts w:cs="Calibri"/>
                <w:sz w:val="18"/>
                <w:szCs w:val="18"/>
              </w:rPr>
              <w:t>gram planning, implementation</w:t>
            </w:r>
            <w:r w:rsidR="005556A8" w:rsidRPr="00D86CBC">
              <w:rPr>
                <w:rFonts w:cs="Calibri"/>
                <w:sz w:val="18"/>
                <w:szCs w:val="18"/>
              </w:rPr>
              <w:t>,</w:t>
            </w:r>
            <w:r w:rsidRPr="00D86CBC">
              <w:rPr>
                <w:rFonts w:cs="Calibri"/>
                <w:sz w:val="18"/>
                <w:szCs w:val="18"/>
              </w:rPr>
              <w:t xml:space="preserve"> and monitoring a</w:t>
            </w:r>
            <w:r w:rsidRPr="00850074">
              <w:rPr>
                <w:rFonts w:cs="Calibri"/>
                <w:sz w:val="18"/>
                <w:szCs w:val="18"/>
              </w:rPr>
              <w:t>nd evaluation also should include community participation. However, the extent to which this occurs varies.</w:t>
            </w:r>
          </w:p>
        </w:tc>
        <w:tc>
          <w:tcPr>
            <w:tcW w:w="2126" w:type="dxa"/>
          </w:tcPr>
          <w:p w14:paraId="11719065" w14:textId="77777777" w:rsidR="009979D7" w:rsidRPr="00850074" w:rsidRDefault="009979D7" w:rsidP="00E13E69">
            <w:pPr>
              <w:spacing w:after="120" w:line="240" w:lineRule="auto"/>
              <w:rPr>
                <w:rFonts w:asciiTheme="majorHAnsi" w:eastAsiaTheme="majorEastAsia" w:hAnsiTheme="majorHAnsi" w:cstheme="minorHAnsi"/>
                <w:i/>
                <w:iCs/>
                <w:color w:val="404040" w:themeColor="text1" w:themeTint="BF"/>
                <w:sz w:val="18"/>
                <w:szCs w:val="18"/>
              </w:rPr>
            </w:pPr>
            <w:r w:rsidRPr="00850074">
              <w:rPr>
                <w:rFonts w:cs="Calibri"/>
                <w:color w:val="000000"/>
                <w:sz w:val="18"/>
                <w:szCs w:val="18"/>
              </w:rPr>
              <w:t xml:space="preserve">ASHAs </w:t>
            </w:r>
            <w:r w:rsidRPr="00850074">
              <w:rPr>
                <w:rFonts w:eastAsia="Calibri" w:cs="Calibri"/>
                <w:color w:val="000000"/>
                <w:sz w:val="18"/>
                <w:szCs w:val="18"/>
              </w:rPr>
              <w:t>are</w:t>
            </w:r>
            <w:r w:rsidRPr="00850074">
              <w:rPr>
                <w:rFonts w:cs="Calibri"/>
                <w:color w:val="000000"/>
                <w:sz w:val="18"/>
                <w:szCs w:val="18"/>
              </w:rPr>
              <w:t xml:space="preserve"> to be</w:t>
            </w:r>
            <w:r w:rsidRPr="00850074">
              <w:rPr>
                <w:rFonts w:eastAsia="Calibri" w:cs="Calibri"/>
                <w:color w:val="000000"/>
                <w:sz w:val="18"/>
                <w:szCs w:val="18"/>
              </w:rPr>
              <w:t xml:space="preserve"> selected by and accountable to the local village level government, called the Gram </w:t>
            </w:r>
            <w:r w:rsidRPr="00850074">
              <w:rPr>
                <w:rFonts w:eastAsia="Calibri" w:cs="Calibri"/>
                <w:iCs/>
                <w:color w:val="000000"/>
                <w:sz w:val="18"/>
                <w:szCs w:val="18"/>
              </w:rPr>
              <w:t xml:space="preserve">Panchayat, through a participatory process involving the whole village. After selection, ASHAs are to work closely with the </w:t>
            </w:r>
            <w:r w:rsidRPr="00850074">
              <w:rPr>
                <w:rFonts w:cs="Calibri"/>
                <w:color w:val="000000"/>
                <w:sz w:val="18"/>
                <w:szCs w:val="18"/>
              </w:rPr>
              <w:t xml:space="preserve">Village Health and Sanitation Committee (VHSC). This committee is comprised of key stakeholders in the village. </w:t>
            </w:r>
          </w:p>
        </w:tc>
        <w:tc>
          <w:tcPr>
            <w:tcW w:w="2089" w:type="dxa"/>
          </w:tcPr>
          <w:p w14:paraId="4CBD3A79"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All health districts have district health councils who have representation from civil society. Implementation is at an early stage and uneven throughout the country. Furthermore, community health committees are supposed to oversee the functioning of service delivery in communities and facilities.</w:t>
            </w:r>
          </w:p>
        </w:tc>
        <w:tc>
          <w:tcPr>
            <w:tcW w:w="2163" w:type="dxa"/>
          </w:tcPr>
          <w:p w14:paraId="12790E40"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There are active health committees involved in the selection and oversight of HEWs and they are involved in these activities with CHPs in some geographical areas. Additionally, the </w:t>
            </w:r>
            <w:r w:rsidRPr="00850074">
              <w:rPr>
                <w:rFonts w:cs="Calibri"/>
                <w:i/>
                <w:color w:val="000000"/>
                <w:sz w:val="18"/>
                <w:szCs w:val="18"/>
              </w:rPr>
              <w:t xml:space="preserve">kebele </w:t>
            </w:r>
            <w:r w:rsidRPr="00850074">
              <w:rPr>
                <w:rFonts w:cs="Calibri"/>
                <w:color w:val="000000"/>
                <w:sz w:val="18"/>
                <w:szCs w:val="18"/>
              </w:rPr>
              <w:t xml:space="preserve">council is supposed to be involved in every step of the HEP from program planning through to evaluation. </w:t>
            </w:r>
          </w:p>
        </w:tc>
      </w:tr>
      <w:tr w:rsidR="009979D7" w:rsidRPr="00850074" w14:paraId="0EEDE7FD" w14:textId="77777777" w:rsidTr="00E13E69">
        <w:trPr>
          <w:cantSplit/>
          <w:trHeight w:val="300"/>
          <w:jc w:val="center"/>
        </w:trPr>
        <w:tc>
          <w:tcPr>
            <w:tcW w:w="1554" w:type="dxa"/>
            <w:shd w:val="clear" w:color="auto" w:fill="auto"/>
            <w:noWrap/>
          </w:tcPr>
          <w:p w14:paraId="12EA7965" w14:textId="77777777" w:rsidR="009979D7" w:rsidRPr="00C31BC6"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Relationship with the formal health services</w:t>
            </w:r>
          </w:p>
        </w:tc>
        <w:tc>
          <w:tcPr>
            <w:tcW w:w="1596" w:type="dxa"/>
            <w:gridSpan w:val="2"/>
          </w:tcPr>
          <w:p w14:paraId="483FC1CD" w14:textId="77777777" w:rsidR="009979D7" w:rsidRPr="007C1A47" w:rsidRDefault="009979D7" w:rsidP="00E13E69">
            <w:pPr>
              <w:spacing w:after="120" w:line="240" w:lineRule="auto"/>
              <w:rPr>
                <w:rFonts w:asciiTheme="majorHAnsi" w:eastAsiaTheme="majorEastAsia" w:hAnsiTheme="majorHAnsi" w:cs="Calibri"/>
                <w:i/>
                <w:iCs/>
                <w:color w:val="000000"/>
                <w:sz w:val="18"/>
                <w:szCs w:val="18"/>
              </w:rPr>
            </w:pPr>
            <w:r w:rsidRPr="007C1A47">
              <w:rPr>
                <w:rFonts w:cs="Calibri"/>
                <w:color w:val="000000"/>
                <w:sz w:val="18"/>
                <w:szCs w:val="18"/>
              </w:rPr>
              <w:t>What are lines of reporting and accountability? What is the level of integration?</w:t>
            </w:r>
          </w:p>
        </w:tc>
        <w:tc>
          <w:tcPr>
            <w:tcW w:w="1985" w:type="dxa"/>
          </w:tcPr>
          <w:p w14:paraId="50FAB275" w14:textId="77777777" w:rsidR="009979D7" w:rsidRPr="00BA647E" w:rsidRDefault="009979D7" w:rsidP="00E13E69">
            <w:pPr>
              <w:spacing w:after="120" w:line="240" w:lineRule="auto"/>
              <w:rPr>
                <w:rFonts w:asciiTheme="majorHAnsi" w:eastAsiaTheme="majorEastAsia" w:hAnsiTheme="majorHAnsi" w:cs="Calibri"/>
                <w:i/>
                <w:iCs/>
                <w:color w:val="000000"/>
                <w:sz w:val="18"/>
                <w:szCs w:val="18"/>
              </w:rPr>
            </w:pPr>
            <w:r w:rsidRPr="00F16F60">
              <w:rPr>
                <w:rFonts w:cs="Calibri"/>
                <w:color w:val="000000"/>
                <w:sz w:val="18"/>
                <w:szCs w:val="18"/>
              </w:rPr>
              <w:t xml:space="preserve">In many CHW </w:t>
            </w:r>
            <w:r w:rsidRPr="00850074">
              <w:rPr>
                <w:rFonts w:cs="Calibri"/>
                <w:color w:val="000000"/>
                <w:sz w:val="18"/>
                <w:szCs w:val="18"/>
              </w:rPr>
              <w:t>programs, links with the formal health services are tentative and not well thought through. Professionals at the first formal level of service delivery (</w:t>
            </w:r>
            <w:r>
              <w:rPr>
                <w:rFonts w:cs="Calibri"/>
                <w:color w:val="000000"/>
                <w:sz w:val="18"/>
                <w:szCs w:val="18"/>
              </w:rPr>
              <w:t xml:space="preserve">e.g., </w:t>
            </w:r>
            <w:r w:rsidRPr="00BA647E">
              <w:rPr>
                <w:rFonts w:cs="Calibri"/>
                <w:color w:val="000000"/>
                <w:sz w:val="18"/>
                <w:szCs w:val="18"/>
              </w:rPr>
              <w:t>health centers) often resist engagement with and support for CHWs.</w:t>
            </w:r>
          </w:p>
        </w:tc>
        <w:tc>
          <w:tcPr>
            <w:tcW w:w="1985" w:type="dxa"/>
          </w:tcPr>
          <w:p w14:paraId="3C9D1C4E"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623CB9">
              <w:rPr>
                <w:rFonts w:cs="Calibri"/>
                <w:color w:val="000000"/>
                <w:sz w:val="18"/>
                <w:szCs w:val="18"/>
              </w:rPr>
              <w:t xml:space="preserve">CHAs are managed by local nurses who </w:t>
            </w:r>
            <w:r w:rsidRPr="00850074">
              <w:rPr>
                <w:rFonts w:cs="Calibri"/>
                <w:color w:val="000000"/>
                <w:sz w:val="18"/>
                <w:szCs w:val="18"/>
              </w:rPr>
              <w:t>spend half their time working in the local clinic. Thus, CHAs are closely integrated into formal health services. They also have strong referral systems in which they report any ill person within their catchment area to a nurse.</w:t>
            </w:r>
          </w:p>
        </w:tc>
        <w:tc>
          <w:tcPr>
            <w:tcW w:w="2126" w:type="dxa"/>
          </w:tcPr>
          <w:p w14:paraId="7253A217" w14:textId="04E92740"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All LHWs are </w:t>
            </w:r>
            <w:r w:rsidRPr="00D86CBC">
              <w:rPr>
                <w:rFonts w:cs="Calibri"/>
                <w:color w:val="000000"/>
                <w:sz w:val="18"/>
                <w:szCs w:val="18"/>
              </w:rPr>
              <w:t>attached to a First</w:t>
            </w:r>
            <w:r w:rsidR="005556A8" w:rsidRPr="00D86CBC">
              <w:rPr>
                <w:rFonts w:cs="Calibri"/>
                <w:color w:val="000000"/>
                <w:sz w:val="18"/>
                <w:szCs w:val="18"/>
              </w:rPr>
              <w:t>-</w:t>
            </w:r>
            <w:r w:rsidRPr="00D86CBC">
              <w:rPr>
                <w:rFonts w:cs="Calibri"/>
                <w:color w:val="000000"/>
                <w:sz w:val="18"/>
                <w:szCs w:val="18"/>
              </w:rPr>
              <w:t xml:space="preserve"> Level Health Facility</w:t>
            </w:r>
            <w:r w:rsidRPr="00850074">
              <w:rPr>
                <w:rFonts w:cs="Calibri"/>
                <w:color w:val="000000"/>
                <w:sz w:val="18"/>
                <w:szCs w:val="18"/>
              </w:rPr>
              <w:t xml:space="preserve"> in the form of either a rural health center or a basic health unit. LHWs generally receive their supplies from these facilities, although there are challenges with insufficient staff and stock outs at local clinics.</w:t>
            </w:r>
          </w:p>
        </w:tc>
        <w:tc>
          <w:tcPr>
            <w:tcW w:w="2126" w:type="dxa"/>
          </w:tcPr>
          <w:p w14:paraId="0D7E50AF" w14:textId="2234A00A"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Although ASHAs are supposed to be representatives of and accountable to the people, they receive their payments through the ANM at the PHC and are often treated as extensions of the health system.</w:t>
            </w:r>
          </w:p>
          <w:p w14:paraId="41E9F4A8" w14:textId="77777777" w:rsidR="009979D7" w:rsidRPr="00850074" w:rsidRDefault="009979D7" w:rsidP="00E13E69">
            <w:pPr>
              <w:spacing w:after="120" w:line="240" w:lineRule="auto"/>
              <w:rPr>
                <w:rFonts w:cs="Calibri"/>
                <w:color w:val="000000"/>
                <w:sz w:val="18"/>
                <w:szCs w:val="18"/>
              </w:rPr>
            </w:pPr>
          </w:p>
        </w:tc>
        <w:tc>
          <w:tcPr>
            <w:tcW w:w="2089" w:type="dxa"/>
          </w:tcPr>
          <w:p w14:paraId="475BBBE1" w14:textId="77777777" w:rsidR="009979D7" w:rsidRPr="00850074" w:rsidRDefault="009979D7" w:rsidP="00E13E69">
            <w:pPr>
              <w:spacing w:after="120" w:line="240" w:lineRule="auto"/>
              <w:rPr>
                <w:rFonts w:asciiTheme="majorHAnsi" w:eastAsia="Calibri" w:hAnsiTheme="majorHAnsi" w:cs="Calibri"/>
                <w:i/>
                <w:iCs/>
                <w:color w:val="000000"/>
                <w:sz w:val="18"/>
                <w:szCs w:val="18"/>
              </w:rPr>
            </w:pPr>
            <w:r w:rsidRPr="00850074">
              <w:rPr>
                <w:rFonts w:cs="Calibri"/>
                <w:color w:val="000000"/>
                <w:sz w:val="18"/>
                <w:szCs w:val="18"/>
              </w:rPr>
              <w:t>CHWs are managed by nurses and structurally linked to the formal health services. Prior practices and experiences were very mixed and dependent on links between NGOs and health services. They were often dependent on personal relationships as well.</w:t>
            </w:r>
          </w:p>
        </w:tc>
        <w:tc>
          <w:tcPr>
            <w:tcW w:w="2163" w:type="dxa"/>
          </w:tcPr>
          <w:p w14:paraId="25438154" w14:textId="77777777" w:rsidR="009979D7" w:rsidRPr="00BA647E"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HEWs are full members of the formal health workforce. They staff health posts and are responsible for</w:t>
            </w:r>
            <w:r>
              <w:rPr>
                <w:rFonts w:cs="Calibri"/>
                <w:color w:val="000000"/>
                <w:sz w:val="18"/>
                <w:szCs w:val="18"/>
              </w:rPr>
              <w:t xml:space="preserve"> the Women’s Development Army Volunteers </w:t>
            </w:r>
            <w:r w:rsidRPr="00BA647E">
              <w:rPr>
                <w:rFonts w:cs="Calibri"/>
                <w:color w:val="000000"/>
                <w:sz w:val="18"/>
                <w:szCs w:val="18"/>
              </w:rPr>
              <w:t>and model families. Many HEWs work in hard-to-reach and isolated areas, where supervision, supplies and referrals remain a challenge.</w:t>
            </w:r>
          </w:p>
          <w:p w14:paraId="29C53E25" w14:textId="77777777" w:rsidR="009979D7" w:rsidRPr="00BA647E" w:rsidRDefault="009979D7" w:rsidP="00E13E69">
            <w:pPr>
              <w:spacing w:after="120" w:line="240" w:lineRule="auto"/>
              <w:rPr>
                <w:rFonts w:cs="Calibri"/>
                <w:i/>
                <w:color w:val="000000"/>
                <w:sz w:val="18"/>
                <w:szCs w:val="18"/>
              </w:rPr>
            </w:pPr>
          </w:p>
        </w:tc>
      </w:tr>
    </w:tbl>
    <w:p w14:paraId="57E98084" w14:textId="2B16C541" w:rsidR="009979D7" w:rsidRPr="00A941DF" w:rsidRDefault="009979D7" w:rsidP="00E8662E">
      <w:pPr>
        <w:spacing w:after="0" w:line="240" w:lineRule="auto"/>
        <w:ind w:left="828"/>
        <w:rPr>
          <w:rFonts w:cstheme="minorHAnsi"/>
          <w:i/>
          <w:sz w:val="18"/>
          <w:szCs w:val="18"/>
        </w:rPr>
      </w:pPr>
      <w:r w:rsidRPr="00C31BC6">
        <w:rPr>
          <w:rFonts w:cstheme="minorHAnsi"/>
          <w:i/>
          <w:sz w:val="18"/>
          <w:szCs w:val="18"/>
        </w:rPr>
        <w:t>Footnote:</w:t>
      </w:r>
      <w:r>
        <w:rPr>
          <w:rFonts w:cstheme="minorHAnsi"/>
          <w:i/>
          <w:sz w:val="18"/>
          <w:szCs w:val="18"/>
        </w:rPr>
        <w:t xml:space="preserve"> </w:t>
      </w:r>
      <w:r>
        <w:rPr>
          <w:rFonts w:cstheme="minorHAnsi"/>
          <w:sz w:val="18"/>
          <w:szCs w:val="18"/>
          <w:vertAlign w:val="superscript"/>
        </w:rPr>
        <w:t>a</w:t>
      </w:r>
      <w:r w:rsidR="00E8662E">
        <w:rPr>
          <w:rFonts w:cstheme="minorHAnsi"/>
          <w:sz w:val="18"/>
          <w:szCs w:val="18"/>
          <w:vertAlign w:val="superscript"/>
        </w:rPr>
        <w:t xml:space="preserve"> </w:t>
      </w:r>
      <w:r w:rsidR="00E8662E">
        <w:rPr>
          <w:rFonts w:cstheme="minorHAnsi"/>
          <w:sz w:val="18"/>
          <w:szCs w:val="18"/>
        </w:rPr>
        <w:t xml:space="preserve">The reference numbers in this table refer to references in the main paper. </w:t>
      </w:r>
      <w:r w:rsidR="00E8662E" w:rsidRPr="00E8662E">
        <w:rPr>
          <w:rFonts w:cstheme="minorHAnsi"/>
          <w:sz w:val="18"/>
          <w:szCs w:val="18"/>
          <w:vertAlign w:val="superscript"/>
        </w:rPr>
        <w:t>b</w:t>
      </w:r>
      <w:r w:rsidR="00E8662E">
        <w:rPr>
          <w:rFonts w:cstheme="minorHAnsi"/>
          <w:sz w:val="18"/>
          <w:szCs w:val="18"/>
        </w:rPr>
        <w:t xml:space="preserve"> </w:t>
      </w:r>
      <w:r w:rsidRPr="00C31BC6">
        <w:rPr>
          <w:rFonts w:cstheme="minorHAnsi"/>
          <w:sz w:val="18"/>
          <w:szCs w:val="18"/>
        </w:rPr>
        <w:t xml:space="preserve">The recently released compendium of case studies of national CHW programs has a complete description of these five programs </w:t>
      </w:r>
      <w:r w:rsidRPr="00C31BC6">
        <w:rPr>
          <w:rFonts w:cstheme="minorHAnsi"/>
          <w:sz w:val="18"/>
          <w:szCs w:val="18"/>
        </w:rPr>
        <w:fldChar w:fldCharType="begin"/>
      </w:r>
      <w:r>
        <w:rPr>
          <w:rFonts w:cstheme="minorHAnsi"/>
          <w:sz w:val="18"/>
          <w:szCs w:val="18"/>
        </w:rPr>
        <w:instrText xml:space="preserve"> ADDIN EN.CITE &lt;EndNote&gt;&lt;Cite&gt;&lt;Author&gt;Perry&lt;/Author&gt;&lt;Year&gt;2020. Available at: https://pdf.usaid.gov/pdf_docs/PA00WKKN.pdf&lt;/Year&gt;&lt;RecNum&gt;530&lt;/RecNum&gt;&lt;DisplayText&gt;[16]&lt;/DisplayText&gt;&lt;record&gt;&lt;rec-number&gt;530&lt;/rec-number&gt;&lt;foreign-keys&gt;&lt;key app="EN" db-id="ttzps0faarp5tvezz035w9rfsp5fpe0sztxw" timestamp="1595437565"&gt;530&lt;/key&gt;&lt;/foreign-keys&gt;&lt;ref-type name="Edited Book"&gt;28&lt;/ref-type&gt;&lt;contributors&gt;&lt;authors&gt;&lt;author&gt;Perry, HB&lt;/author&gt;&lt;/authors&gt;&lt;/contributors&gt;&lt;titles&gt;&lt;title&gt;Health for the People: National Community Health Programs from Afghanistan to Zimbabwe&lt;/title&gt;&lt;/titles&gt;&lt;dates&gt;&lt;year&gt;2020. Available at: https://pdf.usaid.gov/pdf_docs/PA00WKKN.pdf&lt;/year&gt;&lt;/dates&gt;&lt;pub-location&gt;USA&lt;/pub-location&gt;&lt;publisher&gt;USAID Maternal and Child Health Integrated Program (MCHIP)&lt;/publisher&gt;&lt;urls&gt;&lt;/urls&gt;&lt;/record&gt;&lt;/Cite&gt;&lt;/EndNote&gt;</w:instrText>
      </w:r>
      <w:r w:rsidRPr="00C31BC6">
        <w:rPr>
          <w:rFonts w:cstheme="minorHAnsi"/>
          <w:sz w:val="18"/>
          <w:szCs w:val="18"/>
        </w:rPr>
        <w:fldChar w:fldCharType="separate"/>
      </w:r>
      <w:r>
        <w:rPr>
          <w:rFonts w:cstheme="minorHAnsi"/>
          <w:noProof/>
          <w:sz w:val="18"/>
          <w:szCs w:val="18"/>
        </w:rPr>
        <w:t>[16]</w:t>
      </w:r>
      <w:r w:rsidRPr="00C31BC6">
        <w:rPr>
          <w:rFonts w:cstheme="minorHAnsi"/>
          <w:sz w:val="18"/>
          <w:szCs w:val="18"/>
        </w:rPr>
        <w:fldChar w:fldCharType="end"/>
      </w:r>
      <w:r w:rsidR="005556A8">
        <w:rPr>
          <w:rFonts w:cstheme="minorHAnsi"/>
          <w:sz w:val="18"/>
          <w:szCs w:val="18"/>
        </w:rPr>
        <w:t>.</w:t>
      </w:r>
    </w:p>
    <w:p w14:paraId="33F43D38" w14:textId="77777777" w:rsidR="009979D7" w:rsidRPr="00995CA6" w:rsidRDefault="009979D7" w:rsidP="009979D7">
      <w:pPr>
        <w:spacing w:after="0" w:line="240" w:lineRule="auto"/>
        <w:ind w:left="828"/>
        <w:rPr>
          <w:rFonts w:cstheme="minorHAnsi"/>
          <w:iCs/>
          <w:sz w:val="18"/>
          <w:szCs w:val="18"/>
        </w:rPr>
      </w:pPr>
      <w:r w:rsidRPr="00A941DF">
        <w:rPr>
          <w:rFonts w:cstheme="minorHAnsi"/>
          <w:i/>
          <w:iCs/>
          <w:sz w:val="18"/>
          <w:szCs w:val="18"/>
        </w:rPr>
        <w:t>Abbreviations</w:t>
      </w:r>
      <w:r>
        <w:rPr>
          <w:rFonts w:cstheme="minorHAnsi"/>
          <w:iCs/>
          <w:sz w:val="18"/>
          <w:szCs w:val="18"/>
        </w:rPr>
        <w:t xml:space="preserve">: ASHA: Accredited Social Health Activist; CBRHA: </w:t>
      </w:r>
      <w:r w:rsidRPr="00995CA6">
        <w:rPr>
          <w:rFonts w:cstheme="minorHAnsi"/>
          <w:iCs/>
          <w:sz w:val="18"/>
          <w:szCs w:val="18"/>
        </w:rPr>
        <w:t>Community-Based Reproductive Health Agent</w:t>
      </w:r>
      <w:r>
        <w:rPr>
          <w:rFonts w:cstheme="minorHAnsi"/>
          <w:iCs/>
          <w:sz w:val="18"/>
          <w:szCs w:val="18"/>
        </w:rPr>
        <w:t>; CHA: Community Health Agent; CHC: Community Health Center; CHP: Community Health Promoter; CHW: Community Health Worker; HEP: Health Extension Program; HEW: Health Extension Worker; HSDP: Health Sector Development Program; LHW: Lady Health Worker; NGO: non-governmental health organization; PHC: primary health care; VHSC: Village Health and Sanitation Committee.</w:t>
      </w:r>
    </w:p>
    <w:p w14:paraId="3BDD4B16" w14:textId="77777777" w:rsidR="009979D7" w:rsidRDefault="009979D7" w:rsidP="009979D7">
      <w:pPr>
        <w:spacing w:after="120" w:line="240" w:lineRule="auto"/>
        <w:rPr>
          <w:b/>
          <w:sz w:val="18"/>
          <w:szCs w:val="18"/>
        </w:rPr>
      </w:pPr>
    </w:p>
    <w:p w14:paraId="3396583F" w14:textId="77777777" w:rsidR="009979D7" w:rsidRDefault="009979D7" w:rsidP="009979D7">
      <w:pPr>
        <w:spacing w:after="120" w:line="240" w:lineRule="auto"/>
        <w:rPr>
          <w:b/>
          <w:sz w:val="18"/>
          <w:szCs w:val="18"/>
        </w:rPr>
      </w:pPr>
      <w:r>
        <w:rPr>
          <w:b/>
          <w:sz w:val="18"/>
          <w:szCs w:val="18"/>
        </w:rPr>
        <w:t xml:space="preserve">                    </w:t>
      </w:r>
    </w:p>
    <w:p w14:paraId="29C426C7" w14:textId="77777777" w:rsidR="009979D7" w:rsidRDefault="009979D7" w:rsidP="009979D7">
      <w:pPr>
        <w:rPr>
          <w:b/>
          <w:sz w:val="18"/>
          <w:szCs w:val="18"/>
        </w:rPr>
      </w:pPr>
      <w:r>
        <w:rPr>
          <w:b/>
          <w:sz w:val="18"/>
          <w:szCs w:val="18"/>
        </w:rPr>
        <w:br w:type="page"/>
      </w:r>
    </w:p>
    <w:p w14:paraId="4330627E" w14:textId="77777777" w:rsidR="00B9064A" w:rsidRDefault="009979D7" w:rsidP="00B9064A">
      <w:pPr>
        <w:spacing w:after="0" w:line="240" w:lineRule="auto"/>
        <w:rPr>
          <w:b/>
          <w:sz w:val="18"/>
          <w:szCs w:val="18"/>
        </w:rPr>
      </w:pPr>
      <w:r>
        <w:rPr>
          <w:b/>
          <w:sz w:val="18"/>
          <w:szCs w:val="18"/>
        </w:rPr>
        <w:t xml:space="preserve">                   </w:t>
      </w:r>
      <w:r w:rsidRPr="00BA647E">
        <w:rPr>
          <w:b/>
          <w:sz w:val="18"/>
          <w:szCs w:val="18"/>
        </w:rPr>
        <w:t xml:space="preserve">Supplementary Table </w:t>
      </w:r>
      <w:r>
        <w:rPr>
          <w:b/>
          <w:sz w:val="18"/>
          <w:szCs w:val="18"/>
        </w:rPr>
        <w:t>3</w:t>
      </w:r>
      <w:r w:rsidRPr="00BA647E">
        <w:rPr>
          <w:b/>
          <w:sz w:val="18"/>
          <w:szCs w:val="18"/>
        </w:rPr>
        <w:t xml:space="preserve">. Governance structures and mechanisms in relation to the definition, selection, training, support and remuneration of individual CHWs (based on </w:t>
      </w:r>
    </w:p>
    <w:p w14:paraId="445DF9B2" w14:textId="323F4D72" w:rsidR="009979D7" w:rsidRPr="007C1A47" w:rsidRDefault="00B9064A" w:rsidP="00B9064A">
      <w:pPr>
        <w:spacing w:line="240" w:lineRule="auto"/>
        <w:ind w:firstLine="720"/>
        <w:rPr>
          <w:b/>
          <w:sz w:val="18"/>
          <w:szCs w:val="18"/>
        </w:rPr>
      </w:pPr>
      <w:r>
        <w:rPr>
          <w:b/>
          <w:sz w:val="18"/>
          <w:szCs w:val="18"/>
        </w:rPr>
        <w:t xml:space="preserve"> </w:t>
      </w:r>
      <w:r w:rsidR="009979D7" w:rsidRPr="00BA647E">
        <w:rPr>
          <w:b/>
          <w:sz w:val="18"/>
          <w:szCs w:val="18"/>
        </w:rPr>
        <w:t xml:space="preserve">Appendix 1 in </w:t>
      </w:r>
      <w:r w:rsidR="009979D7" w:rsidRPr="007C1A47">
        <w:rPr>
          <w:b/>
          <w:sz w:val="18"/>
          <w:szCs w:val="18"/>
        </w:rPr>
        <w:fldChar w:fldCharType="begin"/>
      </w:r>
      <w:r w:rsidR="009979D7">
        <w:rPr>
          <w:b/>
          <w:sz w:val="18"/>
          <w:szCs w:val="18"/>
        </w:rPr>
        <w:instrText xml:space="preserve"> ADDIN EN.CITE &lt;EndNote&gt;&lt;Cite&gt;&lt;Author&gt;Perry&lt;/Author&gt;&lt;Year&gt;2014&lt;/Year&gt;&lt;RecNum&gt;503&lt;/RecNum&gt;&lt;DisplayText&gt;[14]&lt;/DisplayText&gt;&lt;record&gt;&lt;rec-number&gt;503&lt;/rec-number&gt;&lt;foreign-keys&gt;&lt;key app="EN" db-id="ttzps0faarp5tvezz035w9rfsp5fpe0sztxw" timestamp="1595426992"&gt;503&lt;/key&gt;&lt;/foreign-keys&gt;&lt;ref-type name="Edited Book"&gt;28&lt;/ref-type&gt;&lt;contributors&gt;&lt;authors&gt;&lt;author&gt;Perry, H&lt;/author&gt;&lt;author&gt;Crigler, L&lt;/author&gt;&lt;/authors&gt;&lt;/contributors&gt;&lt;titles&gt;&lt;title&gt;Developing and strengthening community health worker programs at scale: a reference guide and case studies for program managers and policymakers&lt;/title&gt;&lt;/titles&gt;&lt;dates&gt;&lt;year&gt;2014&lt;/year&gt;&lt;/dates&gt;&lt;pub-location&gt;USA&lt;/pub-location&gt;&lt;publisher&gt;USAID Maternal and Child Health Integrated Program (MCHIP)&lt;/publisher&gt;&lt;urls&gt;&lt;/urls&gt;&lt;/record&gt;&lt;/Cite&gt;&lt;/EndNote&gt;</w:instrText>
      </w:r>
      <w:r w:rsidR="009979D7" w:rsidRPr="007C1A47">
        <w:rPr>
          <w:b/>
          <w:sz w:val="18"/>
          <w:szCs w:val="18"/>
        </w:rPr>
        <w:fldChar w:fldCharType="separate"/>
      </w:r>
      <w:r w:rsidR="009979D7">
        <w:rPr>
          <w:b/>
          <w:noProof/>
          <w:sz w:val="18"/>
          <w:szCs w:val="18"/>
        </w:rPr>
        <w:t>[14]</w:t>
      </w:r>
      <w:r w:rsidR="009979D7" w:rsidRPr="007C1A47">
        <w:rPr>
          <w:b/>
          <w:sz w:val="18"/>
          <w:szCs w:val="18"/>
        </w:rPr>
        <w:fldChar w:fldCharType="end"/>
      </w:r>
      <w:r w:rsidR="009979D7" w:rsidRPr="007C1A47">
        <w:rPr>
          <w:b/>
          <w:sz w:val="18"/>
          <w:szCs w:val="18"/>
        </w:rPr>
        <w:t>)</w:t>
      </w:r>
      <w:r w:rsidR="00E8662E" w:rsidRPr="00E8662E">
        <w:rPr>
          <w:b/>
          <w:sz w:val="18"/>
          <w:szCs w:val="18"/>
          <w:vertAlign w:val="superscript"/>
        </w:rPr>
        <w:t>a</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693"/>
        <w:gridCol w:w="2551"/>
        <w:gridCol w:w="2552"/>
        <w:gridCol w:w="2268"/>
        <w:gridCol w:w="2835"/>
        <w:tblGridChange w:id="0">
          <w:tblGrid>
            <w:gridCol w:w="1435"/>
            <w:gridCol w:w="120"/>
            <w:gridCol w:w="2050"/>
            <w:gridCol w:w="643"/>
            <w:gridCol w:w="1750"/>
            <w:gridCol w:w="801"/>
            <w:gridCol w:w="1827"/>
            <w:gridCol w:w="725"/>
            <w:gridCol w:w="1432"/>
            <w:gridCol w:w="836"/>
            <w:gridCol w:w="1557"/>
            <w:gridCol w:w="1278"/>
          </w:tblGrid>
        </w:tblGridChange>
      </w:tblGrid>
      <w:tr w:rsidR="009979D7" w:rsidRPr="00850074" w14:paraId="2ECE6C2B" w14:textId="77777777" w:rsidTr="00D86CBC">
        <w:trPr>
          <w:trHeight w:hRule="exact" w:val="483"/>
          <w:tblHeader/>
          <w:jc w:val="center"/>
        </w:trPr>
        <w:tc>
          <w:tcPr>
            <w:tcW w:w="1555" w:type="dxa"/>
            <w:shd w:val="clear" w:color="auto" w:fill="BFBFBF" w:themeFill="background1" w:themeFillShade="BF"/>
            <w:noWrap/>
            <w:vAlign w:val="bottom"/>
          </w:tcPr>
          <w:p w14:paraId="6440FD99" w14:textId="77777777" w:rsidR="009979D7" w:rsidRPr="00BA647E" w:rsidRDefault="009979D7" w:rsidP="00E13E69">
            <w:pPr>
              <w:spacing w:after="0" w:line="240" w:lineRule="auto"/>
              <w:rPr>
                <w:rFonts w:asciiTheme="majorHAnsi" w:eastAsiaTheme="majorEastAsia" w:hAnsiTheme="majorHAnsi" w:cs="Calibri"/>
                <w:b/>
                <w:i/>
                <w:iCs/>
                <w:color w:val="000000"/>
                <w:sz w:val="18"/>
                <w:szCs w:val="18"/>
              </w:rPr>
            </w:pPr>
            <w:r w:rsidRPr="00F16F60">
              <w:rPr>
                <w:rFonts w:cs="Calibri"/>
                <w:b/>
                <w:color w:val="000000"/>
                <w:sz w:val="18"/>
                <w:szCs w:val="18"/>
              </w:rPr>
              <w:t>Governance issue</w:t>
            </w:r>
          </w:p>
        </w:tc>
        <w:tc>
          <w:tcPr>
            <w:tcW w:w="2693" w:type="dxa"/>
            <w:shd w:val="clear" w:color="auto" w:fill="BFBFBF" w:themeFill="background1" w:themeFillShade="BF"/>
            <w:vAlign w:val="bottom"/>
          </w:tcPr>
          <w:p w14:paraId="2C4DD1EA" w14:textId="77777777" w:rsidR="009979D7" w:rsidRPr="00850074" w:rsidRDefault="009979D7" w:rsidP="00E13E69">
            <w:pPr>
              <w:spacing w:after="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Brazil</w:t>
            </w:r>
          </w:p>
        </w:tc>
        <w:tc>
          <w:tcPr>
            <w:tcW w:w="2551" w:type="dxa"/>
            <w:shd w:val="clear" w:color="auto" w:fill="BFBFBF" w:themeFill="background1" w:themeFillShade="BF"/>
            <w:vAlign w:val="bottom"/>
          </w:tcPr>
          <w:p w14:paraId="407AD719" w14:textId="77777777" w:rsidR="009979D7" w:rsidRPr="00850074" w:rsidRDefault="009979D7" w:rsidP="00E13E69">
            <w:pPr>
              <w:spacing w:after="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Pakistan</w:t>
            </w:r>
          </w:p>
        </w:tc>
        <w:tc>
          <w:tcPr>
            <w:tcW w:w="2552" w:type="dxa"/>
            <w:shd w:val="clear" w:color="auto" w:fill="BFBFBF" w:themeFill="background1" w:themeFillShade="BF"/>
            <w:vAlign w:val="bottom"/>
          </w:tcPr>
          <w:p w14:paraId="439AB2CC" w14:textId="77777777" w:rsidR="009979D7" w:rsidRPr="00850074" w:rsidRDefault="009979D7" w:rsidP="00E13E69">
            <w:pPr>
              <w:spacing w:after="0" w:line="240" w:lineRule="auto"/>
              <w:rPr>
                <w:rFonts w:asciiTheme="majorHAnsi" w:eastAsia="Calibri" w:hAnsiTheme="majorHAnsi" w:cs="Calibri"/>
                <w:b/>
                <w:i/>
                <w:iCs/>
                <w:color w:val="000000"/>
                <w:sz w:val="18"/>
                <w:szCs w:val="18"/>
              </w:rPr>
            </w:pPr>
            <w:r w:rsidRPr="00850074">
              <w:rPr>
                <w:rFonts w:eastAsia="Calibri" w:cs="Calibri"/>
                <w:b/>
                <w:color w:val="000000"/>
                <w:sz w:val="18"/>
                <w:szCs w:val="18"/>
              </w:rPr>
              <w:t>India</w:t>
            </w:r>
          </w:p>
        </w:tc>
        <w:tc>
          <w:tcPr>
            <w:tcW w:w="2268" w:type="dxa"/>
            <w:shd w:val="clear" w:color="auto" w:fill="BFBFBF" w:themeFill="background1" w:themeFillShade="BF"/>
            <w:vAlign w:val="bottom"/>
          </w:tcPr>
          <w:p w14:paraId="20CA1859" w14:textId="77777777" w:rsidR="009979D7" w:rsidRPr="00850074" w:rsidRDefault="009979D7" w:rsidP="00E13E69">
            <w:pPr>
              <w:spacing w:after="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South Africa</w:t>
            </w:r>
          </w:p>
        </w:tc>
        <w:tc>
          <w:tcPr>
            <w:tcW w:w="2835" w:type="dxa"/>
            <w:shd w:val="clear" w:color="auto" w:fill="BFBFBF" w:themeFill="background1" w:themeFillShade="BF"/>
            <w:vAlign w:val="bottom"/>
          </w:tcPr>
          <w:p w14:paraId="0414D8D1" w14:textId="77777777" w:rsidR="009979D7" w:rsidRPr="00850074" w:rsidRDefault="009979D7" w:rsidP="00E13E69">
            <w:pPr>
              <w:spacing w:after="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Ethiopia</w:t>
            </w:r>
          </w:p>
        </w:tc>
      </w:tr>
      <w:tr w:rsidR="009979D7" w:rsidRPr="00850074" w14:paraId="2BFDE38B" w14:textId="77777777" w:rsidTr="00D86CBC">
        <w:trPr>
          <w:trHeight w:val="300"/>
          <w:jc w:val="center"/>
        </w:trPr>
        <w:tc>
          <w:tcPr>
            <w:tcW w:w="1555" w:type="dxa"/>
            <w:shd w:val="clear" w:color="auto" w:fill="auto"/>
            <w:noWrap/>
          </w:tcPr>
          <w:p w14:paraId="401887D6" w14:textId="77777777" w:rsidR="009979D7" w:rsidRPr="00890A9B"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 xml:space="preserve">CHW </w:t>
            </w:r>
            <w:r>
              <w:rPr>
                <w:rFonts w:cs="Calibri"/>
                <w:b/>
                <w:color w:val="000000"/>
                <w:sz w:val="18"/>
                <w:szCs w:val="18"/>
              </w:rPr>
              <w:t>c</w:t>
            </w:r>
            <w:r w:rsidRPr="00890A9B">
              <w:rPr>
                <w:rFonts w:cs="Calibri"/>
                <w:b/>
                <w:color w:val="000000"/>
                <w:sz w:val="18"/>
                <w:szCs w:val="18"/>
              </w:rPr>
              <w:t>riteria</w:t>
            </w:r>
          </w:p>
        </w:tc>
        <w:tc>
          <w:tcPr>
            <w:tcW w:w="2693" w:type="dxa"/>
          </w:tcPr>
          <w:p w14:paraId="081FEAE5"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90A9B">
              <w:rPr>
                <w:rFonts w:cs="Calibri"/>
                <w:color w:val="000000"/>
                <w:sz w:val="18"/>
                <w:szCs w:val="18"/>
              </w:rPr>
              <w:t xml:space="preserve">CHAs </w:t>
            </w:r>
            <w:r w:rsidRPr="00850074">
              <w:rPr>
                <w:rFonts w:cs="Calibri"/>
                <w:color w:val="000000"/>
                <w:sz w:val="18"/>
                <w:szCs w:val="18"/>
              </w:rPr>
              <w:t>work in the community where they are from</w:t>
            </w:r>
            <w:r>
              <w:rPr>
                <w:rFonts w:cs="Calibri"/>
                <w:color w:val="000000"/>
                <w:sz w:val="18"/>
                <w:szCs w:val="18"/>
              </w:rPr>
              <w:t xml:space="preserve"> or are </w:t>
            </w:r>
            <w:r w:rsidRPr="00850074">
              <w:rPr>
                <w:rFonts w:cs="Calibri"/>
                <w:color w:val="000000"/>
                <w:sz w:val="18"/>
                <w:szCs w:val="18"/>
              </w:rPr>
              <w:t>permanently resid</w:t>
            </w:r>
            <w:r>
              <w:rPr>
                <w:rFonts w:cs="Calibri"/>
                <w:color w:val="000000"/>
                <w:sz w:val="18"/>
                <w:szCs w:val="18"/>
              </w:rPr>
              <w:t>ing</w:t>
            </w:r>
            <w:r w:rsidRPr="00850074">
              <w:rPr>
                <w:rFonts w:cs="Calibri"/>
                <w:color w:val="000000"/>
                <w:sz w:val="18"/>
                <w:szCs w:val="18"/>
              </w:rPr>
              <w:t>. The only other selection criterion is completion of primary school</w:t>
            </w:r>
            <w:r w:rsidRPr="00850074">
              <w:rPr>
                <w:rStyle w:val="Emphasis"/>
                <w:rFonts w:cs="Arial"/>
                <w:sz w:val="18"/>
                <w:szCs w:val="18"/>
              </w:rPr>
              <w:t>.</w:t>
            </w:r>
          </w:p>
        </w:tc>
        <w:tc>
          <w:tcPr>
            <w:tcW w:w="2551" w:type="dxa"/>
          </w:tcPr>
          <w:p w14:paraId="4B8317FA"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LHWs are females who have a minimum of eight years of education. They also must be between 18 and 45-50 years old, reside in and be acceptable to</w:t>
            </w:r>
            <w:r>
              <w:rPr>
                <w:rFonts w:cs="Calibri"/>
                <w:color w:val="000000"/>
                <w:sz w:val="18"/>
                <w:szCs w:val="18"/>
              </w:rPr>
              <w:t xml:space="preserve"> or</w:t>
            </w:r>
            <w:r w:rsidRPr="00890A9B">
              <w:rPr>
                <w:rFonts w:cs="Calibri"/>
                <w:color w:val="000000"/>
                <w:sz w:val="18"/>
                <w:szCs w:val="18"/>
              </w:rPr>
              <w:t xml:space="preserve"> recommended by </w:t>
            </w:r>
            <w:r w:rsidRPr="00850074">
              <w:rPr>
                <w:rFonts w:cs="Calibri"/>
                <w:color w:val="000000"/>
                <w:sz w:val="18"/>
                <w:szCs w:val="18"/>
              </w:rPr>
              <w:t xml:space="preserve">their community, and preferably be married with children. </w:t>
            </w:r>
          </w:p>
        </w:tc>
        <w:tc>
          <w:tcPr>
            <w:tcW w:w="2552" w:type="dxa"/>
          </w:tcPr>
          <w:p w14:paraId="7F3BA1EA" w14:textId="7C20E5FC"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rFonts w:eastAsia="Calibri" w:cs="Calibri"/>
                <w:color w:val="000000"/>
                <w:sz w:val="18"/>
                <w:szCs w:val="18"/>
              </w:rPr>
              <w:t xml:space="preserve">ASHAs have </w:t>
            </w:r>
            <w:r>
              <w:rPr>
                <w:rFonts w:eastAsia="Calibri" w:cs="Calibri"/>
                <w:color w:val="000000"/>
                <w:sz w:val="18"/>
                <w:szCs w:val="18"/>
              </w:rPr>
              <w:t xml:space="preserve">a </w:t>
            </w:r>
            <w:r w:rsidRPr="00850074">
              <w:rPr>
                <w:rFonts w:eastAsia="Calibri" w:cs="Calibri"/>
                <w:color w:val="000000"/>
                <w:sz w:val="18"/>
                <w:szCs w:val="18"/>
              </w:rPr>
              <w:t>class</w:t>
            </w:r>
            <w:r>
              <w:rPr>
                <w:rFonts w:eastAsia="Calibri" w:cs="Calibri"/>
                <w:color w:val="000000"/>
                <w:sz w:val="18"/>
                <w:szCs w:val="18"/>
              </w:rPr>
              <w:t>-</w:t>
            </w:r>
            <w:r w:rsidRPr="00850074">
              <w:rPr>
                <w:rFonts w:eastAsia="Calibri" w:cs="Calibri"/>
                <w:color w:val="000000"/>
                <w:sz w:val="18"/>
                <w:szCs w:val="18"/>
              </w:rPr>
              <w:t xml:space="preserve">eight </w:t>
            </w:r>
            <w:r w:rsidRPr="00D86CBC">
              <w:rPr>
                <w:rFonts w:eastAsia="Calibri" w:cs="Calibri"/>
                <w:color w:val="000000"/>
                <w:sz w:val="18"/>
                <w:szCs w:val="18"/>
              </w:rPr>
              <w:t xml:space="preserve">education </w:t>
            </w:r>
            <w:r w:rsidRPr="00D86CBC">
              <w:rPr>
                <w:rFonts w:eastAsia="Calibri" w:cs="Calibri"/>
                <w:color w:val="000000"/>
                <w:sz w:val="18"/>
                <w:szCs w:val="18"/>
              </w:rPr>
              <w:t xml:space="preserve">or higher and preferably </w:t>
            </w:r>
            <w:r w:rsidR="005556A8" w:rsidRPr="00D86CBC">
              <w:rPr>
                <w:rFonts w:eastAsia="Calibri" w:cs="Calibri"/>
                <w:color w:val="000000"/>
                <w:sz w:val="18"/>
                <w:szCs w:val="18"/>
              </w:rPr>
              <w:t>are</w:t>
            </w:r>
            <w:r w:rsidRPr="00D86CBC">
              <w:rPr>
                <w:rFonts w:eastAsia="Calibri" w:cs="Calibri"/>
                <w:color w:val="000000"/>
                <w:sz w:val="18"/>
                <w:szCs w:val="18"/>
              </w:rPr>
              <w:t xml:space="preserve"> between the ages of 25 and 45</w:t>
            </w:r>
            <w:r w:rsidR="00EB74DB" w:rsidRPr="00D86CBC">
              <w:rPr>
                <w:rFonts w:eastAsia="Calibri" w:cs="Calibri"/>
                <w:color w:val="000000"/>
                <w:sz w:val="18"/>
                <w:szCs w:val="18"/>
              </w:rPr>
              <w:t xml:space="preserve"> years</w:t>
            </w:r>
            <w:r w:rsidR="00D86CBC" w:rsidRPr="00D86CBC">
              <w:rPr>
                <w:rFonts w:eastAsia="Calibri" w:cs="Calibri"/>
                <w:color w:val="000000"/>
                <w:sz w:val="18"/>
                <w:szCs w:val="18"/>
              </w:rPr>
              <w:t xml:space="preserve"> o</w:t>
            </w:r>
            <w:r w:rsidR="00D86CBC" w:rsidRPr="00D86CBC">
              <w:rPr>
                <w:rFonts w:eastAsia="Calibri" w:cs="Calibri"/>
                <w:color w:val="000000"/>
                <w:sz w:val="18"/>
                <w:szCs w:val="18"/>
              </w:rPr>
              <w:t>f age</w:t>
            </w:r>
            <w:r w:rsidRPr="00D86CBC">
              <w:rPr>
                <w:rFonts w:eastAsia="Calibri" w:cs="Calibri"/>
                <w:color w:val="000000"/>
                <w:sz w:val="18"/>
                <w:szCs w:val="18"/>
              </w:rPr>
              <w:t>. ASHAs are required to be “daughters-in-law” of the village, i.e., married women (or widowed or divorced) so that they are likely to live in the village for the foreseeable future.</w:t>
            </w:r>
            <w:r w:rsidRPr="00890A9B">
              <w:rPr>
                <w:rFonts w:eastAsia="Calibri" w:cs="Calibri"/>
                <w:color w:val="000000"/>
                <w:sz w:val="18"/>
                <w:szCs w:val="18"/>
              </w:rPr>
              <w:t xml:space="preserve">  </w:t>
            </w:r>
          </w:p>
        </w:tc>
        <w:tc>
          <w:tcPr>
            <w:tcW w:w="2268" w:type="dxa"/>
          </w:tcPr>
          <w:p w14:paraId="2DBF94E1"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Criteria for selection vary, but in most cases, </w:t>
            </w:r>
            <w:r>
              <w:rPr>
                <w:rFonts w:cs="Calibri"/>
                <w:color w:val="000000"/>
                <w:sz w:val="18"/>
                <w:szCs w:val="18"/>
              </w:rPr>
              <w:t xml:space="preserve">CHWs </w:t>
            </w:r>
            <w:r w:rsidRPr="00850074">
              <w:rPr>
                <w:rFonts w:cs="Calibri"/>
                <w:color w:val="000000"/>
                <w:sz w:val="18"/>
                <w:szCs w:val="18"/>
              </w:rPr>
              <w:t>who were active through NGOs prior to the introduction of a national program are being drawn on to continue rendering services.</w:t>
            </w:r>
          </w:p>
        </w:tc>
        <w:tc>
          <w:tcPr>
            <w:tcW w:w="2835" w:type="dxa"/>
          </w:tcPr>
          <w:p w14:paraId="29BF53C8"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HEWs are adult females who have completed 10</w:t>
            </w:r>
            <w:r w:rsidRPr="00850074">
              <w:rPr>
                <w:rFonts w:cs="Calibri"/>
                <w:color w:val="000000"/>
                <w:sz w:val="18"/>
                <w:szCs w:val="18"/>
                <w:vertAlign w:val="superscript"/>
              </w:rPr>
              <w:t>th</w:t>
            </w:r>
            <w:r w:rsidRPr="00850074">
              <w:rPr>
                <w:rFonts w:cs="Calibri"/>
                <w:color w:val="000000"/>
                <w:sz w:val="18"/>
                <w:szCs w:val="18"/>
              </w:rPr>
              <w:t xml:space="preserve"> grade. HEWs are supposed to work in or close to their native community/permanent residence. </w:t>
            </w:r>
          </w:p>
        </w:tc>
      </w:tr>
      <w:tr w:rsidR="009979D7" w:rsidRPr="00850074" w14:paraId="13FADCD5" w14:textId="77777777" w:rsidTr="00DA3320">
        <w:tblPrEx>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 w:author="Lewin, Simon Arnold" w:date="2021-07-18T09:40:00Z">
            <w:tblPrEx>
              <w:tblW w:w="13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trHeight w:val="300"/>
          <w:jc w:val="center"/>
          <w:trPrChange w:id="2" w:author="Lewin, Simon Arnold" w:date="2021-07-18T09:40:00Z">
            <w:trPr>
              <w:gridAfter w:val="0"/>
              <w:cantSplit/>
              <w:trHeight w:val="300"/>
              <w:jc w:val="center"/>
            </w:trPr>
          </w:trPrChange>
        </w:trPr>
        <w:tc>
          <w:tcPr>
            <w:tcW w:w="1555" w:type="dxa"/>
            <w:shd w:val="clear" w:color="auto" w:fill="auto"/>
            <w:noWrap/>
            <w:hideMark/>
            <w:tcPrChange w:id="3" w:author="Lewin, Simon Arnold" w:date="2021-07-18T09:40:00Z">
              <w:tcPr>
                <w:tcW w:w="1435" w:type="dxa"/>
                <w:shd w:val="clear" w:color="auto" w:fill="auto"/>
                <w:noWrap/>
                <w:hideMark/>
              </w:tcPr>
            </w:tcPrChange>
          </w:tcPr>
          <w:p w14:paraId="460F14B3" w14:textId="77777777" w:rsidR="009979D7" w:rsidRPr="00BA647E"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 xml:space="preserve">Selection </w:t>
            </w:r>
            <w:r>
              <w:rPr>
                <w:rFonts w:cs="Calibri"/>
                <w:b/>
                <w:color w:val="000000"/>
                <w:sz w:val="18"/>
                <w:szCs w:val="18"/>
              </w:rPr>
              <w:t>p</w:t>
            </w:r>
            <w:r w:rsidRPr="00890A9B">
              <w:rPr>
                <w:rFonts w:cs="Calibri"/>
                <w:b/>
                <w:color w:val="000000"/>
                <w:sz w:val="18"/>
                <w:szCs w:val="18"/>
              </w:rPr>
              <w:t>roce</w:t>
            </w:r>
            <w:r w:rsidRPr="00BA647E">
              <w:rPr>
                <w:rFonts w:cs="Calibri"/>
                <w:b/>
                <w:color w:val="000000"/>
                <w:sz w:val="18"/>
                <w:szCs w:val="18"/>
              </w:rPr>
              <w:t>ss</w:t>
            </w:r>
          </w:p>
        </w:tc>
        <w:tc>
          <w:tcPr>
            <w:tcW w:w="2693" w:type="dxa"/>
            <w:tcPrChange w:id="4" w:author="Lewin, Simon Arnold" w:date="2021-07-18T09:40:00Z">
              <w:tcPr>
                <w:tcW w:w="2170" w:type="dxa"/>
                <w:gridSpan w:val="2"/>
              </w:tcPr>
            </w:tcPrChange>
          </w:tcPr>
          <w:p w14:paraId="4B9A02A0"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CHAs are hired by their municipalities based on their demonstrated abilities while addressing simulated community problems during the selection process.  </w:t>
            </w:r>
          </w:p>
        </w:tc>
        <w:tc>
          <w:tcPr>
            <w:tcW w:w="2551" w:type="dxa"/>
            <w:tcPrChange w:id="5" w:author="Lewin, Simon Arnold" w:date="2021-07-18T09:40:00Z">
              <w:tcPr>
                <w:tcW w:w="2393" w:type="dxa"/>
                <w:gridSpan w:val="2"/>
              </w:tcPr>
            </w:tcPrChange>
          </w:tcPr>
          <w:p w14:paraId="6E6387AB"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LHW are selected using a clearly delineated process.  LHW posts are advertised and applicants are then interviewed and selected based on pre-set criteria by a selection committee.</w:t>
            </w:r>
          </w:p>
        </w:tc>
        <w:tc>
          <w:tcPr>
            <w:tcW w:w="2552" w:type="dxa"/>
            <w:tcPrChange w:id="6" w:author="Lewin, Simon Arnold" w:date="2021-07-18T09:40:00Z">
              <w:tcPr>
                <w:tcW w:w="2628" w:type="dxa"/>
                <w:gridSpan w:val="2"/>
              </w:tcPr>
            </w:tcPrChange>
          </w:tcPr>
          <w:p w14:paraId="7B589943"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Local governance structures and the wider community should be involved in ASHA selection. However, these selection processes are not always adhered to.</w:t>
            </w:r>
          </w:p>
        </w:tc>
        <w:tc>
          <w:tcPr>
            <w:tcW w:w="2268" w:type="dxa"/>
            <w:tcPrChange w:id="7" w:author="Lewin, Simon Arnold" w:date="2021-07-18T09:40:00Z">
              <w:tcPr>
                <w:tcW w:w="2157" w:type="dxa"/>
                <w:gridSpan w:val="2"/>
              </w:tcPr>
            </w:tcPrChange>
          </w:tcPr>
          <w:p w14:paraId="10FCA025"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Selection processes vary widely, depending on the NGOs who contract with the CHWs.</w:t>
            </w:r>
          </w:p>
        </w:tc>
        <w:tc>
          <w:tcPr>
            <w:tcW w:w="2835" w:type="dxa"/>
            <w:tcPrChange w:id="8" w:author="Lewin, Simon Arnold" w:date="2021-07-18T09:40:00Z">
              <w:tcPr>
                <w:tcW w:w="2393" w:type="dxa"/>
                <w:gridSpan w:val="2"/>
              </w:tcPr>
            </w:tcPrChange>
          </w:tcPr>
          <w:p w14:paraId="46986835"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Pr>
                <w:rFonts w:cs="Calibri"/>
                <w:color w:val="000000"/>
                <w:sz w:val="18"/>
                <w:szCs w:val="18"/>
              </w:rPr>
              <w:t>H</w:t>
            </w:r>
            <w:r w:rsidRPr="00850074">
              <w:rPr>
                <w:rFonts w:cs="Calibri"/>
                <w:color w:val="000000"/>
                <w:sz w:val="18"/>
                <w:szCs w:val="18"/>
              </w:rPr>
              <w:t>ealth committees are involved in the selection of HEWs from the local community.</w:t>
            </w:r>
          </w:p>
          <w:p w14:paraId="5FE29F01"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Pr>
                <w:sz w:val="18"/>
                <w:szCs w:val="18"/>
              </w:rPr>
              <w:t>WDA Volunteers</w:t>
            </w:r>
            <w:r w:rsidRPr="00890A9B">
              <w:rPr>
                <w:sz w:val="18"/>
                <w:szCs w:val="18"/>
              </w:rPr>
              <w:t xml:space="preserve"> are</w:t>
            </w:r>
            <w:r>
              <w:rPr>
                <w:sz w:val="18"/>
                <w:szCs w:val="18"/>
              </w:rPr>
              <w:t xml:space="preserve"> either </w:t>
            </w:r>
            <w:r w:rsidRPr="00890A9B">
              <w:rPr>
                <w:sz w:val="18"/>
                <w:szCs w:val="18"/>
              </w:rPr>
              <w:t xml:space="preserve"> nominated and elected by the community or </w:t>
            </w:r>
            <w:r>
              <w:rPr>
                <w:sz w:val="18"/>
                <w:szCs w:val="18"/>
              </w:rPr>
              <w:t xml:space="preserve">they are </w:t>
            </w:r>
            <w:r w:rsidRPr="00890A9B">
              <w:rPr>
                <w:sz w:val="18"/>
                <w:szCs w:val="18"/>
              </w:rPr>
              <w:t>selected by HEWs and approved by the community.</w:t>
            </w:r>
            <w:r w:rsidRPr="00850074">
              <w:rPr>
                <w:rFonts w:cs="Calibri"/>
                <w:color w:val="000000"/>
                <w:sz w:val="18"/>
                <w:szCs w:val="18"/>
              </w:rPr>
              <w:t xml:space="preserve"> </w:t>
            </w:r>
          </w:p>
        </w:tc>
      </w:tr>
      <w:tr w:rsidR="009979D7" w:rsidRPr="00850074" w14:paraId="1B5194EB" w14:textId="77777777" w:rsidTr="00D86CBC">
        <w:trPr>
          <w:cantSplit/>
          <w:trHeight w:val="300"/>
          <w:jc w:val="center"/>
        </w:trPr>
        <w:tc>
          <w:tcPr>
            <w:tcW w:w="1555" w:type="dxa"/>
            <w:shd w:val="clear" w:color="auto" w:fill="auto"/>
            <w:noWrap/>
          </w:tcPr>
          <w:p w14:paraId="19F68756" w14:textId="77777777" w:rsidR="009979D7" w:rsidRPr="00850074" w:rsidRDefault="009979D7" w:rsidP="00E13E69">
            <w:pPr>
              <w:spacing w:after="120" w:line="240" w:lineRule="auto"/>
              <w:rPr>
                <w:rFonts w:cs="Calibri"/>
                <w:b/>
                <w:color w:val="000000"/>
                <w:sz w:val="18"/>
                <w:szCs w:val="18"/>
              </w:rPr>
            </w:pPr>
            <w:r w:rsidRPr="00850074">
              <w:rPr>
                <w:rFonts w:cs="Calibri"/>
                <w:b/>
                <w:color w:val="000000"/>
                <w:sz w:val="18"/>
                <w:szCs w:val="18"/>
              </w:rPr>
              <w:t xml:space="preserve">Scope of </w:t>
            </w:r>
            <w:r>
              <w:rPr>
                <w:rFonts w:cs="Calibri"/>
                <w:b/>
                <w:color w:val="000000"/>
                <w:sz w:val="18"/>
                <w:szCs w:val="18"/>
              </w:rPr>
              <w:t>w</w:t>
            </w:r>
            <w:r w:rsidRPr="00890A9B">
              <w:rPr>
                <w:rFonts w:cs="Calibri"/>
                <w:b/>
                <w:color w:val="000000"/>
                <w:sz w:val="18"/>
                <w:szCs w:val="18"/>
              </w:rPr>
              <w:t>ork</w:t>
            </w:r>
          </w:p>
        </w:tc>
        <w:tc>
          <w:tcPr>
            <w:tcW w:w="2693" w:type="dxa"/>
          </w:tcPr>
          <w:p w14:paraId="21B2AB50" w14:textId="77777777" w:rsidR="009979D7" w:rsidRDefault="009979D7" w:rsidP="00E13E69">
            <w:pPr>
              <w:spacing w:after="120" w:line="240" w:lineRule="auto"/>
              <w:rPr>
                <w:rFonts w:cs="Calibri"/>
                <w:color w:val="000000"/>
                <w:sz w:val="18"/>
                <w:szCs w:val="18"/>
              </w:rPr>
            </w:pPr>
            <w:r w:rsidRPr="00153C79">
              <w:rPr>
                <w:rFonts w:cs="Calibri"/>
                <w:color w:val="000000"/>
                <w:sz w:val="18"/>
                <w:szCs w:val="18"/>
              </w:rPr>
              <w:t>One of the goals of the Family Health Program is to promote community engagement and to analyze the community’s needs.  Thus, CHAs are expected to serve as the link between the Family Health Care Teams and the surrounding community.</w:t>
            </w:r>
          </w:p>
          <w:p w14:paraId="5E62D0F6" w14:textId="77777777" w:rsidR="009979D7" w:rsidRDefault="009979D7" w:rsidP="00E13E69">
            <w:pPr>
              <w:spacing w:after="120" w:line="240" w:lineRule="auto"/>
              <w:rPr>
                <w:rFonts w:cs="Calibri"/>
                <w:color w:val="000000"/>
                <w:sz w:val="18"/>
                <w:szCs w:val="18"/>
              </w:rPr>
            </w:pPr>
            <w:r w:rsidRPr="00153C79">
              <w:rPr>
                <w:rFonts w:cs="Calibri"/>
                <w:color w:val="000000"/>
                <w:sz w:val="18"/>
                <w:szCs w:val="18"/>
              </w:rPr>
              <w:t>Family Health Care Teams</w:t>
            </w:r>
            <w:r>
              <w:rPr>
                <w:rFonts w:cs="Calibri"/>
                <w:color w:val="000000"/>
                <w:sz w:val="18"/>
                <w:szCs w:val="18"/>
              </w:rPr>
              <w:t xml:space="preserve"> provide comprehensive care through promotive preventive, recup</w:t>
            </w:r>
            <w:r>
              <w:rPr>
                <w:rFonts w:cs="Calibri"/>
                <w:color w:val="000000"/>
                <w:sz w:val="18"/>
                <w:szCs w:val="18"/>
              </w:rPr>
              <w:t>erative, and rehabilitative services.</w:t>
            </w:r>
          </w:p>
          <w:p w14:paraId="0FF7505A" w14:textId="1523FE0B" w:rsidR="009979D7" w:rsidRPr="00850074" w:rsidRDefault="005556A8" w:rsidP="00E13E69">
            <w:pPr>
              <w:spacing w:after="120" w:line="240" w:lineRule="auto"/>
              <w:rPr>
                <w:rFonts w:cs="Calibri"/>
                <w:color w:val="000000"/>
                <w:sz w:val="18"/>
                <w:szCs w:val="18"/>
              </w:rPr>
            </w:pPr>
            <w:r>
              <w:rPr>
                <w:rFonts w:cs="Calibri"/>
                <w:color w:val="000000"/>
                <w:sz w:val="18"/>
                <w:szCs w:val="18"/>
              </w:rPr>
              <w:t>S</w:t>
            </w:r>
            <w:r w:rsidR="009979D7" w:rsidRPr="00562281">
              <w:rPr>
                <w:rFonts w:cs="Calibri"/>
                <w:color w:val="000000"/>
                <w:sz w:val="18"/>
                <w:szCs w:val="18"/>
              </w:rPr>
              <w:t>ervices provided by CHAs includ</w:t>
            </w:r>
            <w:r w:rsidR="009979D7" w:rsidRPr="00562281">
              <w:rPr>
                <w:rFonts w:cs="Calibri"/>
                <w:color w:val="000000"/>
                <w:sz w:val="18"/>
                <w:szCs w:val="18"/>
              </w:rPr>
              <w:t>e the promotion of breastfeeding,</w:t>
            </w:r>
            <w:r w:rsidR="009979D7">
              <w:rPr>
                <w:rFonts w:cs="Calibri"/>
                <w:color w:val="000000"/>
                <w:sz w:val="18"/>
                <w:szCs w:val="18"/>
              </w:rPr>
              <w:t xml:space="preserve"> </w:t>
            </w:r>
            <w:r w:rsidR="009979D7" w:rsidRPr="00562281">
              <w:rPr>
                <w:rFonts w:cs="Calibri"/>
                <w:color w:val="000000"/>
                <w:sz w:val="18"/>
                <w:szCs w:val="18"/>
              </w:rPr>
              <w:t>the provision of prenatal, neonatal and child care, the provision of immunizations, and the clinical management of infectious diseases, including screening for and providing treatment for HIV/AIDS and tuberculosis, support for persons with non-communicable disease,</w:t>
            </w:r>
            <w:r w:rsidR="009979D7">
              <w:rPr>
                <w:rFonts w:cs="Calibri"/>
                <w:color w:val="000000"/>
                <w:sz w:val="18"/>
                <w:szCs w:val="18"/>
              </w:rPr>
              <w:t xml:space="preserve"> and assistance with the management of those who  have mental and social problems. CHAs register the households where they work and are expected to empower their communities and link them to the formal health system.</w:t>
            </w:r>
          </w:p>
        </w:tc>
        <w:tc>
          <w:tcPr>
            <w:tcW w:w="2551" w:type="dxa"/>
          </w:tcPr>
          <w:p w14:paraId="1DD23E27"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LHWs are expected to link the community to formal health services and to be members of the community where they work. They also provide a range of community development services and participate in community meetings. </w:t>
            </w:r>
          </w:p>
          <w:p w14:paraId="25A70D26"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The LHW program has evolved over time.  LHWs’ scope of services has grown from an initial focus on mostly maternal and child health; it now also includes participation in large health campaigns, newborn care, community management of tuberculosis</w:t>
            </w:r>
            <w:r>
              <w:rPr>
                <w:rFonts w:cs="Calibri"/>
                <w:color w:val="000000"/>
                <w:sz w:val="18"/>
                <w:szCs w:val="18"/>
              </w:rPr>
              <w:t>,</w:t>
            </w:r>
            <w:r w:rsidRPr="00850074">
              <w:rPr>
                <w:rFonts w:cs="Calibri"/>
                <w:color w:val="000000"/>
                <w:sz w:val="18"/>
                <w:szCs w:val="18"/>
              </w:rPr>
              <w:t xml:space="preserve"> and health education on HIV/AIDS.</w:t>
            </w:r>
          </w:p>
          <w:p w14:paraId="14B04060" w14:textId="77777777" w:rsidR="009979D7" w:rsidRPr="00850074" w:rsidRDefault="009979D7" w:rsidP="00E13E69">
            <w:pPr>
              <w:spacing w:after="120" w:line="240" w:lineRule="auto"/>
              <w:rPr>
                <w:rFonts w:cs="Calibri"/>
                <w:color w:val="000000"/>
                <w:sz w:val="18"/>
                <w:szCs w:val="18"/>
              </w:rPr>
            </w:pPr>
          </w:p>
        </w:tc>
        <w:tc>
          <w:tcPr>
            <w:tcW w:w="2552" w:type="dxa"/>
          </w:tcPr>
          <w:p w14:paraId="48A266FC"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The government of India describes the ASHA’s role as having three key components. First, ASHAs are to play an important role in achieving national health and population policy goals. Second, they are to link rural people with the health system. Third, they are to serve as social change agents who will create awareness on health and its social determinants and mobilize the community towards local health planning and increased utilization and accountability of the existing health services. </w:t>
            </w:r>
          </w:p>
          <w:p w14:paraId="1955AFA9"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lang w:bidi="en-US"/>
              </w:rPr>
            </w:pPr>
            <w:r w:rsidRPr="00850074">
              <w:rPr>
                <w:rFonts w:cs="Calibri"/>
                <w:color w:val="000000"/>
                <w:sz w:val="18"/>
                <w:szCs w:val="18"/>
                <w:lang w:bidi="en-US"/>
              </w:rPr>
              <w:t>Anganwadi Workers (AWW</w:t>
            </w:r>
            <w:r>
              <w:rPr>
                <w:rFonts w:cs="Calibri"/>
                <w:color w:val="000000"/>
                <w:sz w:val="18"/>
                <w:szCs w:val="18"/>
                <w:lang w:bidi="en-US"/>
              </w:rPr>
              <w:t>s</w:t>
            </w:r>
            <w:r w:rsidRPr="00850074">
              <w:rPr>
                <w:rFonts w:cs="Calibri"/>
                <w:color w:val="000000"/>
                <w:sz w:val="18"/>
                <w:szCs w:val="18"/>
                <w:lang w:bidi="en-US"/>
              </w:rPr>
              <w:t>) provide basic child health information, medicine and nutritional supplementation to children younger than 6 years of age, pregnant and lactating women, and adolescent girls.</w:t>
            </w:r>
          </w:p>
          <w:p w14:paraId="07409F45" w14:textId="77777777" w:rsidR="009979D7" w:rsidRPr="00850074" w:rsidRDefault="009979D7" w:rsidP="00E13E69">
            <w:pPr>
              <w:spacing w:after="120" w:line="240" w:lineRule="auto"/>
              <w:rPr>
                <w:sz w:val="18"/>
                <w:szCs w:val="18"/>
              </w:rPr>
            </w:pPr>
          </w:p>
        </w:tc>
        <w:tc>
          <w:tcPr>
            <w:tcW w:w="2268" w:type="dxa"/>
          </w:tcPr>
          <w:p w14:paraId="552AC85F" w14:textId="77777777" w:rsidR="009979D7" w:rsidRPr="00850074" w:rsidRDefault="009979D7" w:rsidP="00E13E69">
            <w:pPr>
              <w:widowControl w:val="0"/>
              <w:autoSpaceDE w:val="0"/>
              <w:autoSpaceDN w:val="0"/>
              <w:adjustRightInd w:val="0"/>
              <w:spacing w:after="120" w:line="240" w:lineRule="auto"/>
              <w:rPr>
                <w:rFonts w:asciiTheme="majorHAnsi" w:eastAsiaTheme="majorEastAsia" w:hAnsiTheme="majorHAnsi" w:cs="Times New Roman"/>
                <w:i/>
                <w:iCs/>
                <w:color w:val="404040" w:themeColor="text1" w:themeTint="BF"/>
                <w:sz w:val="18"/>
                <w:szCs w:val="18"/>
                <w:lang w:eastAsia="ja-JP"/>
              </w:rPr>
            </w:pPr>
            <w:r w:rsidRPr="00850074">
              <w:rPr>
                <w:rFonts w:cs="Times New Roman"/>
                <w:sz w:val="18"/>
                <w:szCs w:val="18"/>
                <w:lang w:eastAsia="ja-JP"/>
              </w:rPr>
              <w:t>A PHC outreach team will initially be responsible for:</w:t>
            </w:r>
          </w:p>
          <w:p w14:paraId="6555C817" w14:textId="77777777" w:rsidR="009979D7" w:rsidRPr="00850074" w:rsidRDefault="009979D7" w:rsidP="00E13E69">
            <w:pPr>
              <w:widowControl w:val="0"/>
              <w:autoSpaceDE w:val="0"/>
              <w:autoSpaceDN w:val="0"/>
              <w:adjustRightInd w:val="0"/>
              <w:spacing w:after="120" w:line="240" w:lineRule="auto"/>
              <w:ind w:left="166" w:hanging="180"/>
              <w:rPr>
                <w:rFonts w:asciiTheme="majorHAnsi" w:eastAsiaTheme="majorEastAsia" w:hAnsiTheme="majorHAnsi" w:cs="Times New Roman"/>
                <w:i/>
                <w:iCs/>
                <w:color w:val="404040" w:themeColor="text1" w:themeTint="BF"/>
                <w:sz w:val="18"/>
                <w:szCs w:val="18"/>
                <w:lang w:eastAsia="ja-JP"/>
              </w:rPr>
            </w:pPr>
            <w:r w:rsidRPr="00850074">
              <w:rPr>
                <w:rFonts w:cs="Times New Roman"/>
                <w:sz w:val="18"/>
                <w:szCs w:val="18"/>
                <w:lang w:eastAsia="ja-JP"/>
              </w:rPr>
              <w:t>• Identifying and capturing details of people who live in the households in the catchment area and assessing those who are most at risk;</w:t>
            </w:r>
          </w:p>
          <w:p w14:paraId="26EA038F" w14:textId="77777777" w:rsidR="009979D7" w:rsidRPr="00850074" w:rsidRDefault="009979D7" w:rsidP="00E13E69">
            <w:pPr>
              <w:widowControl w:val="0"/>
              <w:autoSpaceDE w:val="0"/>
              <w:autoSpaceDN w:val="0"/>
              <w:adjustRightInd w:val="0"/>
              <w:spacing w:after="120" w:line="240" w:lineRule="auto"/>
              <w:ind w:left="166" w:hanging="180"/>
              <w:rPr>
                <w:rFonts w:asciiTheme="majorHAnsi" w:eastAsiaTheme="majorEastAsia" w:hAnsiTheme="majorHAnsi" w:cs="Times New Roman"/>
                <w:i/>
                <w:iCs/>
                <w:color w:val="404040" w:themeColor="text1" w:themeTint="BF"/>
                <w:sz w:val="18"/>
                <w:szCs w:val="18"/>
                <w:lang w:eastAsia="ja-JP"/>
              </w:rPr>
            </w:pPr>
            <w:r w:rsidRPr="00850074">
              <w:rPr>
                <w:rFonts w:cs="Times New Roman"/>
                <w:sz w:val="18"/>
                <w:szCs w:val="18"/>
                <w:lang w:eastAsia="ja-JP"/>
              </w:rPr>
              <w:t>• Providing health promotion and prevention;</w:t>
            </w:r>
          </w:p>
          <w:p w14:paraId="7A973952" w14:textId="77777777" w:rsidR="009979D7" w:rsidRPr="00850074" w:rsidRDefault="009979D7" w:rsidP="00E13E69">
            <w:pPr>
              <w:widowControl w:val="0"/>
              <w:autoSpaceDE w:val="0"/>
              <w:autoSpaceDN w:val="0"/>
              <w:adjustRightInd w:val="0"/>
              <w:spacing w:after="120" w:line="240" w:lineRule="auto"/>
              <w:ind w:left="166" w:hanging="180"/>
              <w:rPr>
                <w:rFonts w:asciiTheme="majorHAnsi" w:eastAsiaTheme="majorEastAsia" w:hAnsiTheme="majorHAnsi" w:cs="Times New Roman"/>
                <w:i/>
                <w:iCs/>
                <w:color w:val="404040" w:themeColor="text1" w:themeTint="BF"/>
                <w:sz w:val="18"/>
                <w:szCs w:val="18"/>
                <w:lang w:eastAsia="ja-JP"/>
              </w:rPr>
            </w:pPr>
            <w:r w:rsidRPr="00850074">
              <w:rPr>
                <w:rFonts w:cs="Times New Roman"/>
                <w:sz w:val="18"/>
                <w:szCs w:val="18"/>
                <w:lang w:eastAsia="ja-JP"/>
              </w:rPr>
              <w:t>• Testing for HIV and screening for TB;</w:t>
            </w:r>
          </w:p>
          <w:p w14:paraId="167EFDB8" w14:textId="77777777" w:rsidR="009979D7" w:rsidRDefault="009979D7" w:rsidP="00E13E69">
            <w:pPr>
              <w:widowControl w:val="0"/>
              <w:autoSpaceDE w:val="0"/>
              <w:autoSpaceDN w:val="0"/>
              <w:adjustRightInd w:val="0"/>
              <w:spacing w:after="120" w:line="240" w:lineRule="auto"/>
              <w:ind w:left="166" w:hanging="180"/>
              <w:rPr>
                <w:rFonts w:asciiTheme="majorHAnsi" w:eastAsiaTheme="majorEastAsia" w:hAnsiTheme="majorHAnsi" w:cs="Times New Roman"/>
                <w:i/>
                <w:iCs/>
                <w:color w:val="404040" w:themeColor="text1" w:themeTint="BF"/>
                <w:sz w:val="18"/>
                <w:szCs w:val="18"/>
                <w:lang w:eastAsia="ja-JP"/>
              </w:rPr>
            </w:pPr>
            <w:r w:rsidRPr="00850074">
              <w:rPr>
                <w:rFonts w:cs="Times New Roman"/>
                <w:sz w:val="18"/>
                <w:szCs w:val="18"/>
                <w:lang w:eastAsia="ja-JP"/>
              </w:rPr>
              <w:t>• Checking immunization status of children;</w:t>
            </w:r>
          </w:p>
          <w:p w14:paraId="20D84A4C" w14:textId="77777777" w:rsidR="009979D7" w:rsidRPr="00B11F21" w:rsidRDefault="009979D7" w:rsidP="009979D7">
            <w:pPr>
              <w:pStyle w:val="ListParagraph"/>
              <w:widowControl w:val="0"/>
              <w:numPr>
                <w:ilvl w:val="0"/>
                <w:numId w:val="2"/>
              </w:numPr>
              <w:autoSpaceDE w:val="0"/>
              <w:autoSpaceDN w:val="0"/>
              <w:adjustRightInd w:val="0"/>
              <w:spacing w:after="120" w:line="240" w:lineRule="auto"/>
              <w:ind w:left="166" w:hanging="180"/>
              <w:rPr>
                <w:rFonts w:asciiTheme="majorHAnsi" w:eastAsiaTheme="majorEastAsia" w:hAnsiTheme="majorHAnsi" w:cs="Times New Roman"/>
                <w:i/>
                <w:iCs/>
                <w:color w:val="404040" w:themeColor="text1" w:themeTint="BF"/>
                <w:sz w:val="18"/>
                <w:szCs w:val="18"/>
                <w:lang w:eastAsia="ja-JP"/>
              </w:rPr>
            </w:pPr>
            <w:r w:rsidRPr="00B11F21">
              <w:rPr>
                <w:rFonts w:cs="Times New Roman"/>
                <w:sz w:val="18"/>
                <w:szCs w:val="18"/>
                <w:lang w:eastAsia="ja-JP"/>
              </w:rPr>
              <w:t>Facilitating use of antenatal care early in pregnancy and use of contraception; and</w:t>
            </w:r>
          </w:p>
          <w:p w14:paraId="24A6FFE8" w14:textId="77777777" w:rsidR="009979D7" w:rsidRPr="00B11F21" w:rsidRDefault="009979D7" w:rsidP="00E13E69">
            <w:pPr>
              <w:pStyle w:val="ListParagraph"/>
              <w:widowControl w:val="0"/>
              <w:autoSpaceDE w:val="0"/>
              <w:autoSpaceDN w:val="0"/>
              <w:adjustRightInd w:val="0"/>
              <w:spacing w:after="120" w:line="240" w:lineRule="auto"/>
              <w:ind w:left="166" w:hanging="180"/>
              <w:rPr>
                <w:rFonts w:asciiTheme="majorHAnsi" w:eastAsiaTheme="majorEastAsia" w:hAnsiTheme="majorHAnsi" w:cs="Times New Roman"/>
                <w:i/>
                <w:iCs/>
                <w:color w:val="404040" w:themeColor="text1" w:themeTint="BF"/>
                <w:sz w:val="18"/>
                <w:szCs w:val="18"/>
                <w:lang w:eastAsia="ja-JP"/>
              </w:rPr>
            </w:pPr>
          </w:p>
          <w:p w14:paraId="35B426E5" w14:textId="77777777" w:rsidR="009979D7" w:rsidRPr="007F6FC5" w:rsidRDefault="009979D7" w:rsidP="009979D7">
            <w:pPr>
              <w:pStyle w:val="ListParagraph"/>
              <w:numPr>
                <w:ilvl w:val="0"/>
                <w:numId w:val="1"/>
              </w:numPr>
              <w:spacing w:after="120" w:line="240" w:lineRule="auto"/>
              <w:ind w:left="166" w:hanging="180"/>
              <w:jc w:val="both"/>
              <w:rPr>
                <w:rFonts w:cs="Calibri"/>
                <w:color w:val="000000"/>
                <w:sz w:val="18"/>
                <w:szCs w:val="18"/>
              </w:rPr>
            </w:pPr>
            <w:r w:rsidRPr="007F6FC5">
              <w:rPr>
                <w:rFonts w:cs="Times New Roman"/>
                <w:sz w:val="18"/>
                <w:szCs w:val="18"/>
                <w:lang w:eastAsia="ja-JP"/>
              </w:rPr>
              <w:t>Responding to the local burden of disease.</w:t>
            </w:r>
          </w:p>
          <w:p w14:paraId="5B450132" w14:textId="77777777" w:rsidR="009979D7" w:rsidRPr="00850074" w:rsidRDefault="009979D7" w:rsidP="00E13E69">
            <w:pPr>
              <w:spacing w:after="120" w:line="240" w:lineRule="auto"/>
              <w:rPr>
                <w:rFonts w:cs="Calibri"/>
                <w:color w:val="000000"/>
                <w:sz w:val="18"/>
                <w:szCs w:val="18"/>
              </w:rPr>
            </w:pPr>
          </w:p>
        </w:tc>
        <w:tc>
          <w:tcPr>
            <w:tcW w:w="2835" w:type="dxa"/>
          </w:tcPr>
          <w:p w14:paraId="014BCB7C" w14:textId="77777777" w:rsidR="009979D7" w:rsidRDefault="009979D7" w:rsidP="00E13E69">
            <w:pPr>
              <w:spacing w:after="120" w:line="240" w:lineRule="auto"/>
              <w:rPr>
                <w:sz w:val="18"/>
                <w:szCs w:val="18"/>
              </w:rPr>
            </w:pPr>
            <w:r w:rsidRPr="00850074">
              <w:rPr>
                <w:rFonts w:cs="Calibri"/>
                <w:color w:val="000000"/>
                <w:sz w:val="18"/>
                <w:szCs w:val="18"/>
              </w:rPr>
              <w:t>HEWs are full-time employees who are supposed to split their time between health posts and the community</w:t>
            </w:r>
            <w:r w:rsidRPr="00850074">
              <w:rPr>
                <w:rFonts w:cstheme="minorHAnsi"/>
                <w:color w:val="000000"/>
                <w:sz w:val="18"/>
                <w:szCs w:val="18"/>
              </w:rPr>
              <w:t xml:space="preserve">. </w:t>
            </w:r>
            <w:r w:rsidRPr="00850074">
              <w:rPr>
                <w:sz w:val="18"/>
                <w:szCs w:val="18"/>
              </w:rPr>
              <w:t xml:space="preserve">HEWs should spend at least 80% of their time in these community-based activities, although considerable anecdotal evidence suggests this is not the case. </w:t>
            </w:r>
          </w:p>
          <w:p w14:paraId="53CA123D"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rFonts w:cstheme="minorHAnsi"/>
                <w:color w:val="000000"/>
                <w:sz w:val="18"/>
                <w:szCs w:val="18"/>
              </w:rPr>
              <w:t xml:space="preserve">HEWs’ main role is in health promotion, disease prevention, and treatment of uncomplicated and non-severe cases of malaria, pneumonia, diarrhea, malnutrition and measles in the community. HEWs provide a range of services including: </w:t>
            </w:r>
            <w:r w:rsidRPr="00850074">
              <w:rPr>
                <w:rFonts w:cstheme="minorHAnsi"/>
                <w:sz w:val="18"/>
                <w:szCs w:val="18"/>
              </w:rPr>
              <w:t xml:space="preserve">prevention/health promotion/health education; </w:t>
            </w:r>
            <w:r w:rsidRPr="00623CB9">
              <w:rPr>
                <w:rFonts w:cstheme="minorHAnsi"/>
                <w:sz w:val="18"/>
                <w:szCs w:val="18"/>
              </w:rPr>
              <w:t xml:space="preserve">community-based distribution </w:t>
            </w:r>
            <w:r>
              <w:rPr>
                <w:rFonts w:cstheme="minorHAnsi"/>
                <w:sz w:val="18"/>
                <w:szCs w:val="18"/>
              </w:rPr>
              <w:t>of health-related commodities</w:t>
            </w:r>
            <w:r w:rsidRPr="00623CB9">
              <w:rPr>
                <w:rFonts w:cstheme="minorHAnsi"/>
                <w:sz w:val="18"/>
                <w:szCs w:val="18"/>
              </w:rPr>
              <w:t xml:space="preserve">; ongoing care or support </w:t>
            </w:r>
            <w:r>
              <w:rPr>
                <w:rFonts w:cstheme="minorHAnsi"/>
                <w:sz w:val="18"/>
                <w:szCs w:val="18"/>
              </w:rPr>
              <w:t xml:space="preserve">for </w:t>
            </w:r>
            <w:r w:rsidRPr="00623CB9">
              <w:rPr>
                <w:rFonts w:cstheme="minorHAnsi"/>
                <w:sz w:val="18"/>
                <w:szCs w:val="18"/>
              </w:rPr>
              <w:t>people with a chronic illness (e.g., HIV/AIDS); and participation or support role in campaign-type activities</w:t>
            </w:r>
            <w:r w:rsidRPr="00623CB9">
              <w:rPr>
                <w:sz w:val="18"/>
                <w:szCs w:val="18"/>
              </w:rPr>
              <w:t xml:space="preserve">. They also provide immunizations, injectable contraceptives, basic first aid, as well as diagnosis and treatment of </w:t>
            </w:r>
            <w:r>
              <w:rPr>
                <w:sz w:val="18"/>
                <w:szCs w:val="18"/>
              </w:rPr>
              <w:t xml:space="preserve">pneumonia, </w:t>
            </w:r>
            <w:r w:rsidRPr="00623CB9">
              <w:rPr>
                <w:sz w:val="18"/>
                <w:szCs w:val="18"/>
              </w:rPr>
              <w:t xml:space="preserve">diarrhea and </w:t>
            </w:r>
            <w:r>
              <w:rPr>
                <w:sz w:val="18"/>
                <w:szCs w:val="18"/>
              </w:rPr>
              <w:t>malaria</w:t>
            </w:r>
            <w:r w:rsidRPr="00623CB9">
              <w:rPr>
                <w:sz w:val="18"/>
                <w:szCs w:val="18"/>
              </w:rPr>
              <w:t>.</w:t>
            </w:r>
          </w:p>
          <w:p w14:paraId="0A2A7EDD" w14:textId="77777777" w:rsidR="009979D7" w:rsidRDefault="009979D7" w:rsidP="00E13E69">
            <w:pPr>
              <w:spacing w:after="120" w:line="240" w:lineRule="auto"/>
              <w:rPr>
                <w:rFonts w:cs="Calibri"/>
                <w:color w:val="000000"/>
                <w:sz w:val="18"/>
                <w:szCs w:val="18"/>
              </w:rPr>
            </w:pPr>
          </w:p>
        </w:tc>
      </w:tr>
      <w:tr w:rsidR="009979D7" w:rsidRPr="00850074" w14:paraId="5C6050D8" w14:textId="77777777" w:rsidTr="00D86CBC">
        <w:trPr>
          <w:cantSplit/>
          <w:trHeight w:val="300"/>
          <w:jc w:val="center"/>
        </w:trPr>
        <w:tc>
          <w:tcPr>
            <w:tcW w:w="1555" w:type="dxa"/>
            <w:shd w:val="clear" w:color="auto" w:fill="auto"/>
            <w:noWrap/>
            <w:hideMark/>
          </w:tcPr>
          <w:p w14:paraId="23CAAA6E"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Training</w:t>
            </w:r>
          </w:p>
        </w:tc>
        <w:tc>
          <w:tcPr>
            <w:tcW w:w="2693" w:type="dxa"/>
          </w:tcPr>
          <w:p w14:paraId="30F8F423"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rFonts w:cs="Calibri"/>
                <w:color w:val="000000"/>
                <w:sz w:val="18"/>
                <w:szCs w:val="18"/>
              </w:rPr>
              <w:t>The national Ministry of Health –with Ministry of Education approval – is responsible for the training of CHAs in Brazil and trains them in regional health schools. CHAs receive eight weeks of training from local nurses, followed by four weeks of supervised field work. This includes training on home visits, how to conduct a family census, and then on specific priority health care interventions. CHAs receive monthly and quarterly ongoing education training during meetings. CHAs are also trained by nurses and state health secretariat staff in their local clinics; these trainers undergo an 80-hour training module.</w:t>
            </w:r>
          </w:p>
        </w:tc>
        <w:tc>
          <w:tcPr>
            <w:tcW w:w="2551" w:type="dxa"/>
          </w:tcPr>
          <w:p w14:paraId="59BAA2B4" w14:textId="20D5AB76"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LHWs are trained for three months on PHC in classrooms and then have one year of on-the-job training. This should include one week of training per month for a period of 12 months and 15 days of refresher training each year</w:t>
            </w:r>
            <w:r w:rsidR="005556A8">
              <w:rPr>
                <w:rFonts w:cs="Calibri"/>
                <w:color w:val="000000"/>
                <w:sz w:val="18"/>
                <w:szCs w:val="18"/>
              </w:rPr>
              <w:t xml:space="preserve"> thereafter</w:t>
            </w:r>
            <w:r w:rsidRPr="00850074">
              <w:rPr>
                <w:rFonts w:cs="Calibri"/>
                <w:color w:val="000000"/>
                <w:sz w:val="18"/>
                <w:szCs w:val="18"/>
              </w:rPr>
              <w:t xml:space="preserve">, although there is substantial variation in training patterns across provinces. The Federal Project Implementation Unit is responsible for approval of all LHW training and, with the Ministry of Health, develops </w:t>
            </w:r>
            <w:r>
              <w:rPr>
                <w:rFonts w:cs="Calibri"/>
                <w:color w:val="000000"/>
                <w:sz w:val="18"/>
                <w:szCs w:val="18"/>
              </w:rPr>
              <w:t xml:space="preserve">the </w:t>
            </w:r>
            <w:r w:rsidRPr="00623CB9">
              <w:rPr>
                <w:rFonts w:cs="Calibri"/>
                <w:color w:val="000000"/>
                <w:sz w:val="18"/>
                <w:szCs w:val="18"/>
              </w:rPr>
              <w:t>training curriculum, organizes and coordin</w:t>
            </w:r>
            <w:r w:rsidRPr="00850074">
              <w:rPr>
                <w:rFonts w:cs="Calibri"/>
                <w:color w:val="000000"/>
                <w:sz w:val="18"/>
                <w:szCs w:val="18"/>
              </w:rPr>
              <w:t xml:space="preserve">ates training, and trains master trainers while Provincial and District Project Implementation Units are responsible for the local trainings. </w:t>
            </w:r>
          </w:p>
          <w:p w14:paraId="6800B1E0" w14:textId="77777777" w:rsidR="009979D7" w:rsidRPr="00850074" w:rsidRDefault="009979D7" w:rsidP="00E13E69">
            <w:pPr>
              <w:spacing w:after="120" w:line="240" w:lineRule="auto"/>
              <w:rPr>
                <w:rFonts w:cs="Calibri"/>
                <w:color w:val="000000"/>
                <w:sz w:val="18"/>
                <w:szCs w:val="18"/>
              </w:rPr>
            </w:pPr>
          </w:p>
        </w:tc>
        <w:tc>
          <w:tcPr>
            <w:tcW w:w="2552" w:type="dxa"/>
          </w:tcPr>
          <w:p w14:paraId="7DB4BA15"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 xml:space="preserve">ASHAs are to receive 23 days of training over their first year, based on five training manuals. They are then to receive 12 additional days of training each year thereafter. Two additional training modules have just been added to the training regimen. ASHA training has in some states been outsourced to NGOs, and in other states is being conducted by health professionals within the public system. Training generally takes place in a cascading manner, by which state teams are trained and then pass on their training knowledge to district training teams. These district teams then pass on their training to block-level ASHA trainers. ASHAs are then be trained at the block or sub-block level. </w:t>
            </w:r>
          </w:p>
        </w:tc>
        <w:tc>
          <w:tcPr>
            <w:tcW w:w="2268" w:type="dxa"/>
          </w:tcPr>
          <w:p w14:paraId="1953C46C"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sz w:val="18"/>
                <w:szCs w:val="18"/>
              </w:rPr>
              <w:t>The training existing CHWs have received varies widely, and has been provided by a wide range of NGOs and training providers. The MOH is now aiming to standardize training, although this process is still awaiting finalization.</w:t>
            </w:r>
          </w:p>
          <w:p w14:paraId="3DA32266" w14:textId="77777777" w:rsidR="009979D7" w:rsidRPr="00850074" w:rsidRDefault="009979D7" w:rsidP="00E13E69">
            <w:pPr>
              <w:spacing w:after="120" w:line="240" w:lineRule="auto"/>
              <w:rPr>
                <w:sz w:val="18"/>
                <w:szCs w:val="18"/>
              </w:rPr>
            </w:pPr>
          </w:p>
        </w:tc>
        <w:tc>
          <w:tcPr>
            <w:tcW w:w="2835" w:type="dxa"/>
          </w:tcPr>
          <w:p w14:paraId="366B819D" w14:textId="0B5D0169"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sidRPr="00850074">
              <w:rPr>
                <w:rFonts w:cs="Calibri"/>
                <w:color w:val="000000"/>
                <w:sz w:val="18"/>
                <w:szCs w:val="18"/>
              </w:rPr>
              <w:t>HEWs have one year of pre-service training</w:t>
            </w:r>
            <w:r w:rsidRPr="00850074">
              <w:rPr>
                <w:sz w:val="18"/>
                <w:szCs w:val="18"/>
              </w:rPr>
              <w:t xml:space="preserve"> conducted by trainers</w:t>
            </w:r>
            <w:r w:rsidR="005556A8">
              <w:rPr>
                <w:sz w:val="18"/>
                <w:szCs w:val="18"/>
              </w:rPr>
              <w:t xml:space="preserve"> who</w:t>
            </w:r>
            <w:r w:rsidRPr="00850074">
              <w:rPr>
                <w:sz w:val="18"/>
                <w:szCs w:val="18"/>
              </w:rPr>
              <w:t xml:space="preserve"> </w:t>
            </w:r>
            <w:r w:rsidR="00200A76">
              <w:rPr>
                <w:sz w:val="18"/>
                <w:szCs w:val="18"/>
              </w:rPr>
              <w:t>a</w:t>
            </w:r>
            <w:r w:rsidRPr="00850074">
              <w:rPr>
                <w:sz w:val="18"/>
                <w:szCs w:val="18"/>
              </w:rPr>
              <w:t xml:space="preserve">re capacitated using a train-the-trainer approach. HEW training is a collaboration of the Ministry of Health and the Ministry of Education and occurs at 40 Technical and Vocational Education Training Schools. </w:t>
            </w:r>
          </w:p>
          <w:p w14:paraId="555846B7" w14:textId="77777777" w:rsidR="009979D7" w:rsidRPr="00890A9B"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Pr>
                <w:rFonts w:cs="Calibri"/>
                <w:color w:val="000000"/>
                <w:sz w:val="18"/>
                <w:szCs w:val="18"/>
              </w:rPr>
              <w:t>WDA Volunteers</w:t>
            </w:r>
            <w:r w:rsidRPr="00890A9B">
              <w:rPr>
                <w:rFonts w:cs="Calibri"/>
                <w:color w:val="000000"/>
                <w:sz w:val="18"/>
                <w:szCs w:val="18"/>
              </w:rPr>
              <w:t xml:space="preserve"> have a brief initial training that is conducted by the HEWs that is less than 3 weeks in length.</w:t>
            </w:r>
            <w:r w:rsidRPr="00890A9B">
              <w:rPr>
                <w:sz w:val="18"/>
                <w:szCs w:val="18"/>
              </w:rPr>
              <w:t xml:space="preserve"> </w:t>
            </w:r>
          </w:p>
          <w:p w14:paraId="369DBCCA" w14:textId="77777777" w:rsidR="009979D7" w:rsidRPr="00850074" w:rsidRDefault="009979D7" w:rsidP="00E13E69">
            <w:pPr>
              <w:spacing w:after="120" w:line="240" w:lineRule="auto"/>
              <w:rPr>
                <w:rFonts w:asciiTheme="majorHAnsi" w:eastAsiaTheme="majorEastAsia" w:hAnsiTheme="majorHAnsi" w:cstheme="majorBidi"/>
                <w:i/>
                <w:iCs/>
                <w:color w:val="404040" w:themeColor="text1" w:themeTint="BF"/>
                <w:sz w:val="18"/>
                <w:szCs w:val="18"/>
              </w:rPr>
            </w:pPr>
            <w:r>
              <w:rPr>
                <w:sz w:val="18"/>
                <w:szCs w:val="18"/>
              </w:rPr>
              <w:t>These w</w:t>
            </w:r>
            <w:r w:rsidRPr="00850074">
              <w:rPr>
                <w:sz w:val="18"/>
                <w:szCs w:val="18"/>
              </w:rPr>
              <w:t xml:space="preserve">omen </w:t>
            </w:r>
            <w:r>
              <w:rPr>
                <w:sz w:val="18"/>
                <w:szCs w:val="18"/>
              </w:rPr>
              <w:t xml:space="preserve">come </w:t>
            </w:r>
            <w:r w:rsidRPr="00850074">
              <w:rPr>
                <w:sz w:val="18"/>
                <w:szCs w:val="18"/>
              </w:rPr>
              <w:t xml:space="preserve">from model families </w:t>
            </w:r>
            <w:r>
              <w:rPr>
                <w:sz w:val="18"/>
                <w:szCs w:val="18"/>
              </w:rPr>
              <w:t xml:space="preserve">and </w:t>
            </w:r>
            <w:r w:rsidRPr="00850074">
              <w:rPr>
                <w:sz w:val="18"/>
                <w:szCs w:val="18"/>
              </w:rPr>
              <w:t xml:space="preserve">are given 96 hours of training on prevention of communicable diseases, family health, environmental and household sanitation, and health education. </w:t>
            </w:r>
          </w:p>
        </w:tc>
      </w:tr>
      <w:tr w:rsidR="009979D7" w:rsidRPr="00850074" w14:paraId="369112A6" w14:textId="77777777" w:rsidTr="00D86CBC">
        <w:trPr>
          <w:cantSplit/>
          <w:trHeight w:val="300"/>
          <w:jc w:val="center"/>
        </w:trPr>
        <w:tc>
          <w:tcPr>
            <w:tcW w:w="1555" w:type="dxa"/>
            <w:shd w:val="clear" w:color="auto" w:fill="auto"/>
            <w:noWrap/>
            <w:hideMark/>
          </w:tcPr>
          <w:p w14:paraId="760A68E6"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 xml:space="preserve">Feedback and </w:t>
            </w:r>
            <w:r>
              <w:rPr>
                <w:rFonts w:cs="Calibri"/>
                <w:b/>
                <w:color w:val="000000"/>
                <w:sz w:val="18"/>
                <w:szCs w:val="18"/>
              </w:rPr>
              <w:t>s</w:t>
            </w:r>
            <w:r w:rsidRPr="00850074">
              <w:rPr>
                <w:rFonts w:cs="Calibri"/>
                <w:b/>
                <w:color w:val="000000"/>
                <w:sz w:val="18"/>
                <w:szCs w:val="18"/>
              </w:rPr>
              <w:t>upervision</w:t>
            </w:r>
          </w:p>
        </w:tc>
        <w:tc>
          <w:tcPr>
            <w:tcW w:w="2693" w:type="dxa"/>
          </w:tcPr>
          <w:p w14:paraId="0867381E"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CHAs are supervised by nurses and physicians from the local health centers. Supervisory nurses spend 50% of their time in these supervisory roles and the rest of the</w:t>
            </w:r>
            <w:r>
              <w:rPr>
                <w:rFonts w:cs="Calibri"/>
                <w:color w:val="000000"/>
                <w:sz w:val="18"/>
                <w:szCs w:val="18"/>
              </w:rPr>
              <w:t>ir</w:t>
            </w:r>
            <w:r w:rsidRPr="00850074">
              <w:rPr>
                <w:rFonts w:cs="Calibri"/>
                <w:color w:val="000000"/>
                <w:sz w:val="18"/>
                <w:szCs w:val="18"/>
              </w:rPr>
              <w:t xml:space="preserve"> time staffing the local health center, a factor that has been identified as a critical component to the program’s success.</w:t>
            </w:r>
          </w:p>
        </w:tc>
        <w:tc>
          <w:tcPr>
            <w:tcW w:w="2551" w:type="dxa"/>
          </w:tcPr>
          <w:p w14:paraId="7AE09469"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Supervision is highly organized and tiered in the Pakistani LHW program. LHWs are each attached to a public health clinic and are supervised on a monthly basis by a</w:t>
            </w:r>
            <w:r>
              <w:rPr>
                <w:rFonts w:cs="Calibri"/>
                <w:color w:val="000000"/>
                <w:sz w:val="18"/>
                <w:szCs w:val="18"/>
              </w:rPr>
              <w:t>n</w:t>
            </w:r>
            <w:r w:rsidRPr="00850074">
              <w:rPr>
                <w:rFonts w:cs="Calibri"/>
                <w:color w:val="000000"/>
                <w:sz w:val="18"/>
                <w:szCs w:val="18"/>
              </w:rPr>
              <w:t xml:space="preserve"> LHW supervisor (LHS). There are two layers of supervision above the LHS. LHWs should have community-based supervision at least once a month in which supervisors meet with clients and with the LHWs in the community where the LHW works, review the LHW’s work, and jointly make a work plan for the next month.  </w:t>
            </w:r>
          </w:p>
          <w:p w14:paraId="14AA8538" w14:textId="77777777" w:rsidR="009979D7" w:rsidRPr="00850074" w:rsidRDefault="009979D7" w:rsidP="00E13E69">
            <w:pPr>
              <w:spacing w:after="120" w:line="240" w:lineRule="auto"/>
              <w:rPr>
                <w:rFonts w:cs="Calibri"/>
                <w:color w:val="000000"/>
                <w:sz w:val="18"/>
                <w:szCs w:val="18"/>
              </w:rPr>
            </w:pPr>
          </w:p>
        </w:tc>
        <w:tc>
          <w:tcPr>
            <w:tcW w:w="2552" w:type="dxa"/>
          </w:tcPr>
          <w:p w14:paraId="6CC57F98" w14:textId="77777777" w:rsidR="009979D7" w:rsidRDefault="009979D7" w:rsidP="00E13E69">
            <w:pPr>
              <w:spacing w:after="0" w:line="240" w:lineRule="auto"/>
              <w:rPr>
                <w:rFonts w:cs="Calibri"/>
                <w:color w:val="000000"/>
                <w:sz w:val="18"/>
                <w:szCs w:val="18"/>
              </w:rPr>
            </w:pPr>
            <w:r w:rsidRPr="00850074">
              <w:rPr>
                <w:rFonts w:cs="Calibri"/>
                <w:color w:val="000000"/>
                <w:sz w:val="18"/>
                <w:szCs w:val="18"/>
              </w:rPr>
              <w:t xml:space="preserve">According to national guidelines, there is to be one ASHA Facilitator for every 20 ASHAs. The Facilitator is to help with the selection of the ASHA, run monthly ASHA meetings, establish a system to respond to ASHA grievances, accompany ASHAs on home visits, maintain records of ASHA activities, attend Village Health and Nutrition Days with the ASHAs, and attend monthly Block PHC meetings. The ASHA </w:t>
            </w:r>
            <w:r>
              <w:rPr>
                <w:rFonts w:cs="Calibri"/>
                <w:color w:val="000000"/>
                <w:sz w:val="18"/>
                <w:szCs w:val="18"/>
              </w:rPr>
              <w:t>F</w:t>
            </w:r>
            <w:r w:rsidRPr="00850074">
              <w:rPr>
                <w:rFonts w:cs="Calibri"/>
                <w:color w:val="000000"/>
                <w:sz w:val="18"/>
                <w:szCs w:val="18"/>
              </w:rPr>
              <w:t>acilitator is supervised at the Block level by the Block Community Mobiliser, who is in turn supervised by the District Mobilization/</w:t>
            </w:r>
          </w:p>
          <w:p w14:paraId="6FBCEAA5"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Coordination Unit, which liaises with the state-level ASHA resource center. </w:t>
            </w:r>
          </w:p>
          <w:p w14:paraId="3D82A2AB" w14:textId="77777777" w:rsidR="009979D7" w:rsidRPr="00850074" w:rsidRDefault="009979D7" w:rsidP="00E13E69">
            <w:pPr>
              <w:spacing w:after="120" w:line="240" w:lineRule="auto"/>
              <w:rPr>
                <w:rFonts w:cs="Calibri"/>
                <w:color w:val="000000"/>
                <w:sz w:val="18"/>
                <w:szCs w:val="18"/>
              </w:rPr>
            </w:pPr>
          </w:p>
        </w:tc>
        <w:tc>
          <w:tcPr>
            <w:tcW w:w="2268" w:type="dxa"/>
          </w:tcPr>
          <w:p w14:paraId="57A75528"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Feedback and supervision is presently provided through NGOs but will in future be provided through the nurse supervisor attached to every outreach team.</w:t>
            </w:r>
          </w:p>
        </w:tc>
        <w:tc>
          <w:tcPr>
            <w:tcW w:w="2835" w:type="dxa"/>
          </w:tcPr>
          <w:p w14:paraId="497AD3F8"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HEW supervision appears to vary across the history of the program and geographical contexts. In 2005 HEWs had relatively high levels of supervision with an average of three supervisory visits over the course of nine months. There are supposed to be multiple levels of HEW supervision, including the </w:t>
            </w:r>
            <w:r w:rsidRPr="00850074">
              <w:rPr>
                <w:rFonts w:cs="Calibri"/>
                <w:i/>
                <w:color w:val="000000"/>
                <w:sz w:val="18"/>
                <w:szCs w:val="18"/>
              </w:rPr>
              <w:t>woreda</w:t>
            </w:r>
            <w:r w:rsidRPr="00850074">
              <w:rPr>
                <w:rFonts w:cs="Calibri"/>
                <w:color w:val="000000"/>
                <w:sz w:val="18"/>
                <w:szCs w:val="18"/>
              </w:rPr>
              <w:t xml:space="preserve"> supervisory team that is comprised of a health officer, public health nurse, environmental/hygiene expert, and a health education expert.</w:t>
            </w:r>
          </w:p>
          <w:p w14:paraId="0822B547" w14:textId="77777777" w:rsidR="009979D7" w:rsidRPr="00890A9B"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 xml:space="preserve">HEWs supervise other </w:t>
            </w:r>
            <w:r>
              <w:rPr>
                <w:rFonts w:cs="Calibri"/>
                <w:color w:val="000000"/>
                <w:sz w:val="18"/>
                <w:szCs w:val="18"/>
              </w:rPr>
              <w:t xml:space="preserve">health workers </w:t>
            </w:r>
            <w:r w:rsidRPr="00850074">
              <w:rPr>
                <w:rFonts w:cs="Calibri"/>
                <w:color w:val="000000"/>
                <w:sz w:val="18"/>
                <w:szCs w:val="18"/>
              </w:rPr>
              <w:t xml:space="preserve">such as </w:t>
            </w:r>
            <w:r>
              <w:rPr>
                <w:rFonts w:cs="Calibri"/>
                <w:color w:val="000000"/>
                <w:sz w:val="18"/>
                <w:szCs w:val="18"/>
              </w:rPr>
              <w:t>WDA Volunteers and</w:t>
            </w:r>
            <w:r w:rsidRPr="00890A9B">
              <w:rPr>
                <w:rFonts w:cs="Calibri"/>
                <w:color w:val="000000"/>
                <w:sz w:val="18"/>
                <w:szCs w:val="18"/>
              </w:rPr>
              <w:t xml:space="preserve"> traditional birth attendants.</w:t>
            </w:r>
          </w:p>
        </w:tc>
      </w:tr>
      <w:tr w:rsidR="009979D7" w:rsidRPr="00850074" w14:paraId="6AF84A29" w14:textId="77777777" w:rsidTr="00D86CBC">
        <w:trPr>
          <w:cantSplit/>
          <w:trHeight w:val="300"/>
          <w:jc w:val="center"/>
        </w:trPr>
        <w:tc>
          <w:tcPr>
            <w:tcW w:w="1555" w:type="dxa"/>
            <w:shd w:val="clear" w:color="auto" w:fill="auto"/>
            <w:noWrap/>
            <w:hideMark/>
          </w:tcPr>
          <w:p w14:paraId="76854A6F" w14:textId="77777777" w:rsidR="009979D7" w:rsidRDefault="009979D7" w:rsidP="00E13E69">
            <w:pPr>
              <w:spacing w:after="0" w:line="240" w:lineRule="auto"/>
              <w:rPr>
                <w:rFonts w:cs="Calibri"/>
                <w:b/>
                <w:color w:val="000000"/>
                <w:sz w:val="18"/>
                <w:szCs w:val="18"/>
              </w:rPr>
            </w:pPr>
            <w:r w:rsidRPr="00850074">
              <w:rPr>
                <w:rFonts w:cs="Calibri"/>
                <w:b/>
                <w:color w:val="000000"/>
                <w:sz w:val="18"/>
                <w:szCs w:val="18"/>
              </w:rPr>
              <w:t>Compensation/</w:t>
            </w:r>
          </w:p>
          <w:p w14:paraId="7285863F"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incentives</w:t>
            </w:r>
          </w:p>
        </w:tc>
        <w:tc>
          <w:tcPr>
            <w:tcW w:w="2693" w:type="dxa"/>
          </w:tcPr>
          <w:p w14:paraId="077C1DE5" w14:textId="731B7E35"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CHAs are salaried, full-time workers, but there is a large variation throughout the country in their salary. CHAs are supposed to</w:t>
            </w:r>
            <w:r w:rsidRPr="00850074">
              <w:rPr>
                <w:rFonts w:cstheme="minorHAnsi"/>
                <w:sz w:val="18"/>
                <w:szCs w:val="18"/>
              </w:rPr>
              <w:t xml:space="preserve"> earn at least the national minimum wage of ~US$</w:t>
            </w:r>
            <w:r w:rsidR="008506FE">
              <w:rPr>
                <w:rFonts w:cstheme="minorHAnsi"/>
                <w:sz w:val="18"/>
                <w:szCs w:val="18"/>
              </w:rPr>
              <w:t xml:space="preserve"> </w:t>
            </w:r>
            <w:r w:rsidRPr="00850074">
              <w:rPr>
                <w:rFonts w:cstheme="minorHAnsi"/>
                <w:sz w:val="18"/>
                <w:szCs w:val="18"/>
              </w:rPr>
              <w:t>112 each month.</w:t>
            </w:r>
          </w:p>
        </w:tc>
        <w:tc>
          <w:tcPr>
            <w:tcW w:w="2551" w:type="dxa"/>
          </w:tcPr>
          <w:p w14:paraId="3F93892C" w14:textId="0A0BCA8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LHWs receive a salary of about</w:t>
            </w:r>
            <w:r w:rsidR="008506FE">
              <w:rPr>
                <w:rFonts w:cs="Calibri"/>
                <w:color w:val="000000"/>
                <w:sz w:val="18"/>
                <w:szCs w:val="18"/>
              </w:rPr>
              <w:t xml:space="preserve"> US</w:t>
            </w:r>
            <w:r w:rsidRPr="00850074">
              <w:rPr>
                <w:rFonts w:cs="Calibri"/>
                <w:color w:val="000000"/>
                <w:sz w:val="18"/>
                <w:szCs w:val="18"/>
              </w:rPr>
              <w:t>$</w:t>
            </w:r>
            <w:r w:rsidR="008506FE">
              <w:rPr>
                <w:rFonts w:cs="Calibri"/>
                <w:color w:val="000000"/>
                <w:sz w:val="18"/>
                <w:szCs w:val="18"/>
              </w:rPr>
              <w:t xml:space="preserve"> </w:t>
            </w:r>
            <w:r w:rsidRPr="00850074">
              <w:rPr>
                <w:rFonts w:cs="Calibri"/>
                <w:color w:val="000000"/>
                <w:sz w:val="18"/>
                <w:szCs w:val="18"/>
              </w:rPr>
              <w:t>343 per year and are not supposed to engage in any other paid activity, although some do. The LHW stipend is often the only source of family income and is a critical family support.</w:t>
            </w:r>
          </w:p>
        </w:tc>
        <w:tc>
          <w:tcPr>
            <w:tcW w:w="2552" w:type="dxa"/>
          </w:tcPr>
          <w:p w14:paraId="1A02328E" w14:textId="00C5B164" w:rsidR="009979D7" w:rsidRPr="00850074" w:rsidRDefault="009979D7" w:rsidP="00E13E69">
            <w:pPr>
              <w:spacing w:after="120" w:line="240" w:lineRule="auto"/>
              <w:rPr>
                <w:rFonts w:asciiTheme="majorHAnsi" w:eastAsia="Calibri" w:hAnsiTheme="majorHAnsi" w:cs="Calibri"/>
                <w:i/>
                <w:iCs/>
                <w:color w:val="000000"/>
                <w:sz w:val="18"/>
                <w:szCs w:val="18"/>
              </w:rPr>
            </w:pPr>
            <w:r w:rsidRPr="00850074">
              <w:rPr>
                <w:rFonts w:eastAsia="Calibri" w:cs="Calibri"/>
                <w:color w:val="000000"/>
                <w:sz w:val="18"/>
                <w:szCs w:val="18"/>
              </w:rPr>
              <w:t>Although ASHAs are considered volunteers, they receive outcome-based remuneration for facilitating institutional deliveries, immunization, family planning (surgical sterilization) and toilet construction. More recently, an incentive of US$</w:t>
            </w:r>
            <w:r w:rsidR="008506FE">
              <w:rPr>
                <w:rFonts w:eastAsia="Calibri" w:cs="Calibri"/>
                <w:color w:val="000000"/>
                <w:sz w:val="18"/>
                <w:szCs w:val="18"/>
              </w:rPr>
              <w:t xml:space="preserve"> </w:t>
            </w:r>
            <w:r w:rsidRPr="00850074">
              <w:rPr>
                <w:rFonts w:eastAsia="Calibri" w:cs="Calibri"/>
                <w:color w:val="000000"/>
                <w:sz w:val="18"/>
                <w:szCs w:val="18"/>
              </w:rPr>
              <w:t xml:space="preserve">4.60 (Rs.250) has been established for providing home-based newborn care. Facilitating institutional deliveries is the most common activity for which ASHAs receive payments. ASHAs are also compensated for training days, attending meetings, and additional health-related activities. The amounts vary from state to state.  </w:t>
            </w:r>
          </w:p>
        </w:tc>
        <w:tc>
          <w:tcPr>
            <w:tcW w:w="2268" w:type="dxa"/>
          </w:tcPr>
          <w:p w14:paraId="615A35B2" w14:textId="77777777" w:rsidR="009979D7" w:rsidRPr="00850074" w:rsidRDefault="009979D7" w:rsidP="00E13E69">
            <w:pPr>
              <w:spacing w:after="120" w:line="240" w:lineRule="auto"/>
              <w:rPr>
                <w:rFonts w:asciiTheme="majorHAnsi" w:eastAsia="Calibri" w:hAnsiTheme="majorHAnsi" w:cs="Calibri"/>
                <w:i/>
                <w:iCs/>
                <w:color w:val="000000"/>
                <w:sz w:val="18"/>
                <w:szCs w:val="18"/>
              </w:rPr>
            </w:pPr>
            <w:r w:rsidRPr="00850074">
              <w:rPr>
                <w:rFonts w:eastAsia="Calibri" w:cs="Calibri"/>
                <w:color w:val="000000"/>
                <w:sz w:val="18"/>
                <w:szCs w:val="18"/>
              </w:rPr>
              <w:t>In most provinces in South Africa, NGOs receive funding from the MOH to contract with and pay CHWs. More recently, at least one province has decided to contract with CHWs directly and put them onto the government payroll. Salaries are approximately at the national minimum wage.</w:t>
            </w:r>
          </w:p>
        </w:tc>
        <w:tc>
          <w:tcPr>
            <w:tcW w:w="2835" w:type="dxa"/>
          </w:tcPr>
          <w:p w14:paraId="5CCACBC6" w14:textId="34D743A6" w:rsidR="009979D7" w:rsidRPr="00850074" w:rsidRDefault="009979D7" w:rsidP="00E13E69">
            <w:pPr>
              <w:spacing w:after="120" w:line="240" w:lineRule="auto"/>
              <w:rPr>
                <w:rFonts w:asciiTheme="majorHAnsi" w:eastAsia="Calibri" w:hAnsiTheme="majorHAnsi" w:cs="Calibri"/>
                <w:i/>
                <w:iCs/>
                <w:color w:val="000000"/>
                <w:sz w:val="18"/>
                <w:szCs w:val="18"/>
              </w:rPr>
            </w:pPr>
            <w:r w:rsidRPr="00850074">
              <w:rPr>
                <w:rFonts w:cs="Calibri"/>
                <w:color w:val="000000"/>
                <w:sz w:val="18"/>
                <w:szCs w:val="18"/>
              </w:rPr>
              <w:t xml:space="preserve">HEWs are regular employees with a regular salary </w:t>
            </w:r>
            <w:r w:rsidR="008506FE">
              <w:rPr>
                <w:rFonts w:cs="Calibri"/>
                <w:color w:val="000000"/>
                <w:sz w:val="18"/>
                <w:szCs w:val="18"/>
              </w:rPr>
              <w:t xml:space="preserve">of US$ 84 </w:t>
            </w:r>
            <w:r w:rsidRPr="00850074">
              <w:rPr>
                <w:rFonts w:cs="Calibri"/>
                <w:color w:val="000000"/>
                <w:sz w:val="18"/>
                <w:szCs w:val="18"/>
              </w:rPr>
              <w:t>and benefits.</w:t>
            </w:r>
            <w:r w:rsidRPr="00850074">
              <w:rPr>
                <w:sz w:val="18"/>
                <w:szCs w:val="18"/>
              </w:rPr>
              <w:t xml:space="preserve"> A range of non-financial incentives have been effective with </w:t>
            </w:r>
            <w:r>
              <w:rPr>
                <w:sz w:val="18"/>
                <w:szCs w:val="18"/>
              </w:rPr>
              <w:t>WDA Volunteers</w:t>
            </w:r>
            <w:r w:rsidRPr="00890A9B">
              <w:rPr>
                <w:sz w:val="18"/>
                <w:szCs w:val="18"/>
              </w:rPr>
              <w:t xml:space="preserve">, including formal recognition, ongoing mentorship, certification and community celebrations. </w:t>
            </w:r>
          </w:p>
        </w:tc>
      </w:tr>
      <w:tr w:rsidR="009979D7" w:rsidRPr="00850074" w14:paraId="5A3BC4D7" w14:textId="77777777" w:rsidTr="00D86CBC">
        <w:trPr>
          <w:trHeight w:val="300"/>
          <w:jc w:val="center"/>
        </w:trPr>
        <w:tc>
          <w:tcPr>
            <w:tcW w:w="1555" w:type="dxa"/>
            <w:shd w:val="clear" w:color="auto" w:fill="auto"/>
            <w:noWrap/>
          </w:tcPr>
          <w:p w14:paraId="524201ED" w14:textId="77777777" w:rsidR="009979D7" w:rsidRPr="00850074" w:rsidRDefault="009979D7" w:rsidP="00E13E69">
            <w:pPr>
              <w:spacing w:after="120" w:line="240" w:lineRule="auto"/>
              <w:rPr>
                <w:rFonts w:asciiTheme="majorHAnsi" w:eastAsiaTheme="majorEastAsia" w:hAnsiTheme="majorHAnsi" w:cs="Calibri"/>
                <w:b/>
                <w:i/>
                <w:iCs/>
                <w:color w:val="000000"/>
                <w:sz w:val="18"/>
                <w:szCs w:val="18"/>
              </w:rPr>
            </w:pPr>
            <w:r w:rsidRPr="00850074">
              <w:rPr>
                <w:rFonts w:cs="Calibri"/>
                <w:b/>
                <w:color w:val="000000"/>
                <w:sz w:val="18"/>
                <w:szCs w:val="18"/>
              </w:rPr>
              <w:t>Career opportunities</w:t>
            </w:r>
          </w:p>
        </w:tc>
        <w:tc>
          <w:tcPr>
            <w:tcW w:w="2693" w:type="dxa"/>
          </w:tcPr>
          <w:p w14:paraId="4950C4D4"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sz w:val="18"/>
                <w:szCs w:val="18"/>
              </w:rPr>
              <w:t>No structured opportunities for career advancement for CHAs exists.</w:t>
            </w:r>
            <w:r>
              <w:rPr>
                <w:sz w:val="18"/>
                <w:szCs w:val="18"/>
              </w:rPr>
              <w:t xml:space="preserve"> However, many move to higher-level health-related positions after obtaining additional training.</w:t>
            </w:r>
          </w:p>
        </w:tc>
        <w:tc>
          <w:tcPr>
            <w:tcW w:w="2551" w:type="dxa"/>
          </w:tcPr>
          <w:p w14:paraId="3A9BC9CA"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The LHW Pr</w:t>
            </w:r>
            <w:r>
              <w:rPr>
                <w:rFonts w:cs="Calibri"/>
                <w:color w:val="000000"/>
                <w:sz w:val="18"/>
                <w:szCs w:val="18"/>
              </w:rPr>
              <w:t>o</w:t>
            </w:r>
            <w:r w:rsidRPr="00850074">
              <w:rPr>
                <w:rFonts w:cs="Calibri"/>
                <w:color w:val="000000"/>
                <w:sz w:val="18"/>
                <w:szCs w:val="18"/>
              </w:rPr>
              <w:t>gram offers professional advancement opportunities for LHWs. LHWs can receive additional training to serve as a</w:t>
            </w:r>
            <w:r>
              <w:rPr>
                <w:rFonts w:cs="Calibri"/>
                <w:color w:val="000000"/>
                <w:sz w:val="18"/>
                <w:szCs w:val="18"/>
              </w:rPr>
              <w:t>n</w:t>
            </w:r>
            <w:r w:rsidRPr="00850074">
              <w:rPr>
                <w:rFonts w:cs="Calibri"/>
                <w:color w:val="000000"/>
                <w:sz w:val="18"/>
                <w:szCs w:val="18"/>
              </w:rPr>
              <w:t xml:space="preserve"> LHS, which is an incentive for good performance.</w:t>
            </w:r>
          </w:p>
        </w:tc>
        <w:tc>
          <w:tcPr>
            <w:tcW w:w="2552" w:type="dxa"/>
          </w:tcPr>
          <w:p w14:paraId="05991CE2" w14:textId="77777777" w:rsidR="009979D7" w:rsidRPr="00850074" w:rsidRDefault="009979D7" w:rsidP="00E13E69">
            <w:pPr>
              <w:spacing w:after="120" w:line="240" w:lineRule="auto"/>
              <w:rPr>
                <w:rFonts w:asciiTheme="majorHAnsi" w:eastAsiaTheme="majorEastAsia" w:hAnsiTheme="majorHAnsi" w:cs="Calibri"/>
                <w:i/>
                <w:iCs/>
                <w:color w:val="404040" w:themeColor="text1" w:themeTint="BF"/>
                <w:sz w:val="18"/>
                <w:szCs w:val="18"/>
              </w:rPr>
            </w:pPr>
            <w:r w:rsidRPr="00850074">
              <w:rPr>
                <w:rFonts w:cs="Calibri"/>
                <w:sz w:val="18"/>
                <w:szCs w:val="18"/>
              </w:rPr>
              <w:t>Career advancement within the program for ASHAs is limited.</w:t>
            </w:r>
          </w:p>
        </w:tc>
        <w:tc>
          <w:tcPr>
            <w:tcW w:w="2268" w:type="dxa"/>
          </w:tcPr>
          <w:p w14:paraId="5DF5BD0D" w14:textId="77777777" w:rsidR="009979D7" w:rsidRPr="00850074" w:rsidRDefault="009979D7" w:rsidP="00E13E69">
            <w:pPr>
              <w:spacing w:after="120" w:line="240" w:lineRule="auto"/>
              <w:rPr>
                <w:rFonts w:asciiTheme="majorHAnsi" w:eastAsiaTheme="majorEastAsia" w:hAnsiTheme="majorHAnsi" w:cs="Calibri"/>
                <w:i/>
                <w:iCs/>
                <w:color w:val="000000"/>
                <w:sz w:val="18"/>
                <w:szCs w:val="18"/>
              </w:rPr>
            </w:pPr>
            <w:r w:rsidRPr="00850074">
              <w:rPr>
                <w:rFonts w:cs="Calibri"/>
                <w:color w:val="000000"/>
                <w:sz w:val="18"/>
                <w:szCs w:val="18"/>
              </w:rPr>
              <w:t>The issue of career development is not addressed in the new policy, but in several provinces pilots are underway to provide career paths into professions such as nursing and social work.</w:t>
            </w:r>
          </w:p>
        </w:tc>
        <w:tc>
          <w:tcPr>
            <w:tcW w:w="2835" w:type="dxa"/>
          </w:tcPr>
          <w:p w14:paraId="37628958" w14:textId="77777777" w:rsidR="009979D7" w:rsidRPr="00850074" w:rsidRDefault="009979D7" w:rsidP="00E13E69">
            <w:pPr>
              <w:spacing w:after="120" w:line="240" w:lineRule="auto"/>
              <w:rPr>
                <w:rFonts w:asciiTheme="majorHAnsi" w:eastAsiaTheme="majorEastAsia" w:hAnsiTheme="majorHAnsi" w:cs="Calibri"/>
                <w:i/>
                <w:iCs/>
                <w:color w:val="404040" w:themeColor="text1" w:themeTint="BF"/>
                <w:sz w:val="18"/>
                <w:szCs w:val="18"/>
              </w:rPr>
            </w:pPr>
            <w:r w:rsidRPr="00850074">
              <w:rPr>
                <w:rFonts w:cs="Calibri"/>
                <w:sz w:val="18"/>
                <w:szCs w:val="18"/>
              </w:rPr>
              <w:t>HEWs who enroll in additional training can qualify as registered nurses.</w:t>
            </w:r>
          </w:p>
        </w:tc>
      </w:tr>
    </w:tbl>
    <w:p w14:paraId="59A93F5E" w14:textId="77777777" w:rsidR="00E8662E" w:rsidRDefault="00E8662E" w:rsidP="00D86CBC">
      <w:pPr>
        <w:spacing w:after="0" w:line="240" w:lineRule="auto"/>
        <w:ind w:firstLine="720"/>
        <w:rPr>
          <w:rFonts w:cstheme="minorHAnsi"/>
          <w:sz w:val="18"/>
          <w:szCs w:val="18"/>
        </w:rPr>
      </w:pPr>
      <w:r w:rsidRPr="00C31BC6">
        <w:rPr>
          <w:rFonts w:cstheme="minorHAnsi"/>
          <w:i/>
          <w:sz w:val="18"/>
          <w:szCs w:val="18"/>
        </w:rPr>
        <w:t>Footnote:</w:t>
      </w:r>
      <w:r>
        <w:rPr>
          <w:rFonts w:cstheme="minorHAnsi"/>
          <w:i/>
          <w:sz w:val="18"/>
          <w:szCs w:val="18"/>
        </w:rPr>
        <w:t xml:space="preserve"> </w:t>
      </w:r>
      <w:r>
        <w:rPr>
          <w:rFonts w:cstheme="minorHAnsi"/>
          <w:sz w:val="18"/>
          <w:szCs w:val="18"/>
          <w:vertAlign w:val="superscript"/>
        </w:rPr>
        <w:t xml:space="preserve">a </w:t>
      </w:r>
      <w:r>
        <w:rPr>
          <w:rFonts w:cstheme="minorHAnsi"/>
          <w:sz w:val="18"/>
          <w:szCs w:val="18"/>
        </w:rPr>
        <w:t>The reference numbers in this table refer to references in the main paper</w:t>
      </w:r>
    </w:p>
    <w:p w14:paraId="41FB5E12" w14:textId="0165450F" w:rsidR="009979D7" w:rsidRPr="00A941DF" w:rsidRDefault="009979D7" w:rsidP="00D86CBC">
      <w:pPr>
        <w:spacing w:after="0" w:line="240" w:lineRule="auto"/>
        <w:ind w:left="720"/>
        <w:rPr>
          <w:rFonts w:cstheme="minorHAnsi"/>
          <w:sz w:val="18"/>
          <w:szCs w:val="18"/>
        </w:rPr>
      </w:pPr>
      <w:r w:rsidRPr="00A941DF">
        <w:rPr>
          <w:rFonts w:cstheme="minorHAnsi"/>
          <w:i/>
          <w:sz w:val="18"/>
          <w:szCs w:val="18"/>
        </w:rPr>
        <w:t>Abbreviations</w:t>
      </w:r>
      <w:r w:rsidRPr="00A941DF">
        <w:rPr>
          <w:rFonts w:cstheme="minorHAnsi"/>
          <w:sz w:val="18"/>
          <w:szCs w:val="18"/>
        </w:rPr>
        <w:t>:</w:t>
      </w:r>
      <w:r>
        <w:rPr>
          <w:rFonts w:cstheme="minorHAnsi"/>
          <w:sz w:val="18"/>
          <w:szCs w:val="18"/>
        </w:rPr>
        <w:t xml:space="preserve"> ASHA: Accredited Social Health Activist; AWW: Anganwadi Worker; CH</w:t>
      </w:r>
      <w:r w:rsidR="008506FE">
        <w:rPr>
          <w:rFonts w:cstheme="minorHAnsi"/>
          <w:sz w:val="18"/>
          <w:szCs w:val="18"/>
        </w:rPr>
        <w:t>A</w:t>
      </w:r>
      <w:r>
        <w:rPr>
          <w:rFonts w:cstheme="minorHAnsi"/>
          <w:sz w:val="18"/>
          <w:szCs w:val="18"/>
        </w:rPr>
        <w:t>: Community Health Agent; CHW: Community Health Worker; HEW: Health Extension Worker; LHS: Lady Health Supervisor; LHW: Lady Health Worker; MOH: ministry of health; NGO: Non-governmental health organization; PHC: Primary health care; WDA: Women’s Development Army</w:t>
      </w:r>
    </w:p>
    <w:p w14:paraId="6354BCF1" w14:textId="77777777" w:rsidR="009979D7" w:rsidRPr="00A941DF" w:rsidRDefault="009979D7" w:rsidP="009979D7">
      <w:pPr>
        <w:pStyle w:val="ListParagraph"/>
        <w:spacing w:after="0"/>
        <w:ind w:left="360" w:hanging="360"/>
        <w:contextualSpacing w:val="0"/>
        <w:rPr>
          <w:rFonts w:cstheme="minorHAnsi"/>
          <w:sz w:val="24"/>
          <w:szCs w:val="24"/>
        </w:rPr>
      </w:pPr>
    </w:p>
    <w:p w14:paraId="44E152AD" w14:textId="77777777" w:rsidR="00D87CB8" w:rsidRDefault="00D87CB8"/>
    <w:sectPr w:rsidR="00D87CB8" w:rsidSect="00D86CBC">
      <w:pgSz w:w="16840" w:h="11900"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7962" w14:textId="77777777" w:rsidR="00CD4181" w:rsidRDefault="00CD4181" w:rsidP="00A92B69">
      <w:pPr>
        <w:spacing w:after="0" w:line="240" w:lineRule="auto"/>
      </w:pPr>
      <w:r>
        <w:separator/>
      </w:r>
    </w:p>
  </w:endnote>
  <w:endnote w:type="continuationSeparator" w:id="0">
    <w:p w14:paraId="711D89D3" w14:textId="77777777" w:rsidR="00CD4181" w:rsidRDefault="00CD4181" w:rsidP="00A9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03279"/>
      <w:docPartObj>
        <w:docPartGallery w:val="Page Numbers (Bottom of Page)"/>
        <w:docPartUnique/>
      </w:docPartObj>
    </w:sdtPr>
    <w:sdtEndPr>
      <w:rPr>
        <w:noProof/>
      </w:rPr>
    </w:sdtEndPr>
    <w:sdtContent>
      <w:p w14:paraId="014289D5" w14:textId="6D33DA7D" w:rsidR="00A92B69" w:rsidRDefault="00A92B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6F792B" w14:textId="77777777" w:rsidR="00A92B69" w:rsidRDefault="00A92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1587" w14:textId="77777777" w:rsidR="00CD4181" w:rsidRDefault="00CD4181" w:rsidP="00A92B69">
      <w:pPr>
        <w:spacing w:after="0" w:line="240" w:lineRule="auto"/>
      </w:pPr>
      <w:r>
        <w:separator/>
      </w:r>
    </w:p>
  </w:footnote>
  <w:footnote w:type="continuationSeparator" w:id="0">
    <w:p w14:paraId="460A04F3" w14:textId="77777777" w:rsidR="00CD4181" w:rsidRDefault="00CD4181" w:rsidP="00A92B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66EBF"/>
    <w:multiLevelType w:val="hybridMultilevel"/>
    <w:tmpl w:val="B678C758"/>
    <w:lvl w:ilvl="0" w:tplc="04140001">
      <w:start w:val="1"/>
      <w:numFmt w:val="bullet"/>
      <w:lvlText w:val=""/>
      <w:lvlJc w:val="left"/>
      <w:pPr>
        <w:ind w:left="34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 w15:restartNumberingAfterBreak="0">
    <w:nsid w:val="4E961F24"/>
    <w:multiLevelType w:val="hybridMultilevel"/>
    <w:tmpl w:val="CEFAFA32"/>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win, Simon Arnold">
    <w15:presenceInfo w15:providerId="AD" w15:userId="S::SimonArnold.Lewin@fhi.no::d47a8d95-74ef-4fb6-ad54-63c333920e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D7"/>
    <w:rsid w:val="00001F1D"/>
    <w:rsid w:val="000021B2"/>
    <w:rsid w:val="000043CF"/>
    <w:rsid w:val="00005C12"/>
    <w:rsid w:val="00005DD4"/>
    <w:rsid w:val="00006704"/>
    <w:rsid w:val="000071F5"/>
    <w:rsid w:val="00011171"/>
    <w:rsid w:val="00012CEA"/>
    <w:rsid w:val="000135BE"/>
    <w:rsid w:val="00013E23"/>
    <w:rsid w:val="00015389"/>
    <w:rsid w:val="00016361"/>
    <w:rsid w:val="000208C2"/>
    <w:rsid w:val="00026A09"/>
    <w:rsid w:val="00027162"/>
    <w:rsid w:val="00030425"/>
    <w:rsid w:val="00030DB0"/>
    <w:rsid w:val="00034ED4"/>
    <w:rsid w:val="000351D3"/>
    <w:rsid w:val="00035D63"/>
    <w:rsid w:val="00036AE2"/>
    <w:rsid w:val="00046797"/>
    <w:rsid w:val="000517C2"/>
    <w:rsid w:val="00052E7A"/>
    <w:rsid w:val="000534B7"/>
    <w:rsid w:val="00053BFD"/>
    <w:rsid w:val="00056390"/>
    <w:rsid w:val="00057ACB"/>
    <w:rsid w:val="00060002"/>
    <w:rsid w:val="00060415"/>
    <w:rsid w:val="00061025"/>
    <w:rsid w:val="000611CD"/>
    <w:rsid w:val="00061497"/>
    <w:rsid w:val="000625C0"/>
    <w:rsid w:val="00063B16"/>
    <w:rsid w:val="00064E7C"/>
    <w:rsid w:val="0006685A"/>
    <w:rsid w:val="000675D3"/>
    <w:rsid w:val="000716AD"/>
    <w:rsid w:val="00074093"/>
    <w:rsid w:val="00074BAD"/>
    <w:rsid w:val="0007656B"/>
    <w:rsid w:val="0008192C"/>
    <w:rsid w:val="00082187"/>
    <w:rsid w:val="00082829"/>
    <w:rsid w:val="00082E08"/>
    <w:rsid w:val="00084C99"/>
    <w:rsid w:val="000857F1"/>
    <w:rsid w:val="00086A95"/>
    <w:rsid w:val="00086CA4"/>
    <w:rsid w:val="0008790F"/>
    <w:rsid w:val="00087B98"/>
    <w:rsid w:val="0009128E"/>
    <w:rsid w:val="000917E4"/>
    <w:rsid w:val="00091CD7"/>
    <w:rsid w:val="00093B7A"/>
    <w:rsid w:val="0009434C"/>
    <w:rsid w:val="00096AF2"/>
    <w:rsid w:val="00097E10"/>
    <w:rsid w:val="000A4E37"/>
    <w:rsid w:val="000A6EBD"/>
    <w:rsid w:val="000A748C"/>
    <w:rsid w:val="000A7F5C"/>
    <w:rsid w:val="000A7F7C"/>
    <w:rsid w:val="000B2AE5"/>
    <w:rsid w:val="000B3AD1"/>
    <w:rsid w:val="000B5613"/>
    <w:rsid w:val="000B660E"/>
    <w:rsid w:val="000B6A56"/>
    <w:rsid w:val="000B7344"/>
    <w:rsid w:val="000C0868"/>
    <w:rsid w:val="000C39C4"/>
    <w:rsid w:val="000C3FFB"/>
    <w:rsid w:val="000C46ED"/>
    <w:rsid w:val="000D0242"/>
    <w:rsid w:val="000D0E98"/>
    <w:rsid w:val="000D1DC5"/>
    <w:rsid w:val="000D1E40"/>
    <w:rsid w:val="000D20DC"/>
    <w:rsid w:val="000D3503"/>
    <w:rsid w:val="000D5AA4"/>
    <w:rsid w:val="000D6AC6"/>
    <w:rsid w:val="000D772C"/>
    <w:rsid w:val="000E0415"/>
    <w:rsid w:val="000E0F1A"/>
    <w:rsid w:val="000E1ADF"/>
    <w:rsid w:val="000E1B79"/>
    <w:rsid w:val="000E259F"/>
    <w:rsid w:val="000E2A24"/>
    <w:rsid w:val="000E2FB4"/>
    <w:rsid w:val="000E475E"/>
    <w:rsid w:val="000E4CAA"/>
    <w:rsid w:val="000E7FAC"/>
    <w:rsid w:val="000F07CF"/>
    <w:rsid w:val="000F2F28"/>
    <w:rsid w:val="000F3B47"/>
    <w:rsid w:val="000F7A3B"/>
    <w:rsid w:val="0010043F"/>
    <w:rsid w:val="00100C21"/>
    <w:rsid w:val="0010263A"/>
    <w:rsid w:val="001030E0"/>
    <w:rsid w:val="0010421B"/>
    <w:rsid w:val="0010610F"/>
    <w:rsid w:val="0011030A"/>
    <w:rsid w:val="0011203A"/>
    <w:rsid w:val="00112E16"/>
    <w:rsid w:val="001131BC"/>
    <w:rsid w:val="00113A24"/>
    <w:rsid w:val="00114A6F"/>
    <w:rsid w:val="00115C50"/>
    <w:rsid w:val="00117CB7"/>
    <w:rsid w:val="00120431"/>
    <w:rsid w:val="00121C54"/>
    <w:rsid w:val="00122D91"/>
    <w:rsid w:val="00122EBD"/>
    <w:rsid w:val="001243C4"/>
    <w:rsid w:val="001248AB"/>
    <w:rsid w:val="00124BFB"/>
    <w:rsid w:val="00136242"/>
    <w:rsid w:val="00136515"/>
    <w:rsid w:val="00136C35"/>
    <w:rsid w:val="00140A15"/>
    <w:rsid w:val="00141115"/>
    <w:rsid w:val="00141C37"/>
    <w:rsid w:val="00143166"/>
    <w:rsid w:val="0014726F"/>
    <w:rsid w:val="00153966"/>
    <w:rsid w:val="00155F04"/>
    <w:rsid w:val="001568DB"/>
    <w:rsid w:val="00160373"/>
    <w:rsid w:val="00162A14"/>
    <w:rsid w:val="0016576C"/>
    <w:rsid w:val="00171406"/>
    <w:rsid w:val="00172E84"/>
    <w:rsid w:val="00173356"/>
    <w:rsid w:val="00174C55"/>
    <w:rsid w:val="00175169"/>
    <w:rsid w:val="001765D7"/>
    <w:rsid w:val="001767D0"/>
    <w:rsid w:val="00177B6B"/>
    <w:rsid w:val="00182577"/>
    <w:rsid w:val="001829DF"/>
    <w:rsid w:val="001832C1"/>
    <w:rsid w:val="00184EB8"/>
    <w:rsid w:val="00185E51"/>
    <w:rsid w:val="00186803"/>
    <w:rsid w:val="00186DC9"/>
    <w:rsid w:val="001902C2"/>
    <w:rsid w:val="00191438"/>
    <w:rsid w:val="00192399"/>
    <w:rsid w:val="00193932"/>
    <w:rsid w:val="00194503"/>
    <w:rsid w:val="00194D4F"/>
    <w:rsid w:val="001961D1"/>
    <w:rsid w:val="001A0B5D"/>
    <w:rsid w:val="001A0D72"/>
    <w:rsid w:val="001A26B7"/>
    <w:rsid w:val="001A2F9C"/>
    <w:rsid w:val="001A37D7"/>
    <w:rsid w:val="001A581B"/>
    <w:rsid w:val="001A630E"/>
    <w:rsid w:val="001B1F7D"/>
    <w:rsid w:val="001B2934"/>
    <w:rsid w:val="001B3D4A"/>
    <w:rsid w:val="001B4ECF"/>
    <w:rsid w:val="001B552F"/>
    <w:rsid w:val="001B7339"/>
    <w:rsid w:val="001C1238"/>
    <w:rsid w:val="001C2D67"/>
    <w:rsid w:val="001C34AC"/>
    <w:rsid w:val="001C37AA"/>
    <w:rsid w:val="001C576E"/>
    <w:rsid w:val="001C6303"/>
    <w:rsid w:val="001C6E4F"/>
    <w:rsid w:val="001C7452"/>
    <w:rsid w:val="001C770A"/>
    <w:rsid w:val="001D30CE"/>
    <w:rsid w:val="001D5003"/>
    <w:rsid w:val="001D6425"/>
    <w:rsid w:val="001E0A45"/>
    <w:rsid w:val="001E310F"/>
    <w:rsid w:val="001E41FE"/>
    <w:rsid w:val="001E6C8D"/>
    <w:rsid w:val="001E6F31"/>
    <w:rsid w:val="001F0DEB"/>
    <w:rsid w:val="001F3558"/>
    <w:rsid w:val="001F40D8"/>
    <w:rsid w:val="001F4230"/>
    <w:rsid w:val="001F6F0E"/>
    <w:rsid w:val="00200A76"/>
    <w:rsid w:val="00202081"/>
    <w:rsid w:val="002025B5"/>
    <w:rsid w:val="002039F7"/>
    <w:rsid w:val="00204800"/>
    <w:rsid w:val="002052E3"/>
    <w:rsid w:val="00205AF1"/>
    <w:rsid w:val="00207971"/>
    <w:rsid w:val="0021223B"/>
    <w:rsid w:val="00212D27"/>
    <w:rsid w:val="0021385D"/>
    <w:rsid w:val="00214B52"/>
    <w:rsid w:val="00217EE0"/>
    <w:rsid w:val="00220AA2"/>
    <w:rsid w:val="00220FED"/>
    <w:rsid w:val="00223277"/>
    <w:rsid w:val="00223C66"/>
    <w:rsid w:val="00224AF9"/>
    <w:rsid w:val="00227FB7"/>
    <w:rsid w:val="0023044F"/>
    <w:rsid w:val="002310F1"/>
    <w:rsid w:val="00235485"/>
    <w:rsid w:val="00237335"/>
    <w:rsid w:val="002373CF"/>
    <w:rsid w:val="00242E2A"/>
    <w:rsid w:val="0024302C"/>
    <w:rsid w:val="0024391C"/>
    <w:rsid w:val="00243BBB"/>
    <w:rsid w:val="00245C17"/>
    <w:rsid w:val="00246016"/>
    <w:rsid w:val="0024648E"/>
    <w:rsid w:val="0024684F"/>
    <w:rsid w:val="00247988"/>
    <w:rsid w:val="00247B1E"/>
    <w:rsid w:val="00247F32"/>
    <w:rsid w:val="00250838"/>
    <w:rsid w:val="00251826"/>
    <w:rsid w:val="002518BF"/>
    <w:rsid w:val="00254FC2"/>
    <w:rsid w:val="00257CF7"/>
    <w:rsid w:val="00260EAD"/>
    <w:rsid w:val="002621BF"/>
    <w:rsid w:val="0026282E"/>
    <w:rsid w:val="00262946"/>
    <w:rsid w:val="002652AB"/>
    <w:rsid w:val="00265EC7"/>
    <w:rsid w:val="00266A3E"/>
    <w:rsid w:val="00266E3B"/>
    <w:rsid w:val="00270DA9"/>
    <w:rsid w:val="0027260B"/>
    <w:rsid w:val="00275E63"/>
    <w:rsid w:val="0027649E"/>
    <w:rsid w:val="0027714F"/>
    <w:rsid w:val="00280815"/>
    <w:rsid w:val="0028244F"/>
    <w:rsid w:val="0028550E"/>
    <w:rsid w:val="00290704"/>
    <w:rsid w:val="00290A37"/>
    <w:rsid w:val="00292FCB"/>
    <w:rsid w:val="002937DD"/>
    <w:rsid w:val="002976EF"/>
    <w:rsid w:val="002A1F7B"/>
    <w:rsid w:val="002A629A"/>
    <w:rsid w:val="002A6703"/>
    <w:rsid w:val="002A6DA5"/>
    <w:rsid w:val="002A7B47"/>
    <w:rsid w:val="002B03F5"/>
    <w:rsid w:val="002B28DF"/>
    <w:rsid w:val="002B3F94"/>
    <w:rsid w:val="002B5546"/>
    <w:rsid w:val="002B5B28"/>
    <w:rsid w:val="002B5F21"/>
    <w:rsid w:val="002B6988"/>
    <w:rsid w:val="002B69DD"/>
    <w:rsid w:val="002C2EF9"/>
    <w:rsid w:val="002C422B"/>
    <w:rsid w:val="002C49EA"/>
    <w:rsid w:val="002C759A"/>
    <w:rsid w:val="002D1FB6"/>
    <w:rsid w:val="002D2654"/>
    <w:rsid w:val="002D4331"/>
    <w:rsid w:val="002D4342"/>
    <w:rsid w:val="002D527B"/>
    <w:rsid w:val="002D68AE"/>
    <w:rsid w:val="002D7C32"/>
    <w:rsid w:val="002E0D72"/>
    <w:rsid w:val="002E2A70"/>
    <w:rsid w:val="002E449A"/>
    <w:rsid w:val="002E57F8"/>
    <w:rsid w:val="002E5DF3"/>
    <w:rsid w:val="002F0E5E"/>
    <w:rsid w:val="002F23CD"/>
    <w:rsid w:val="002F2AB2"/>
    <w:rsid w:val="002F3A1F"/>
    <w:rsid w:val="002F61B6"/>
    <w:rsid w:val="002F6BF7"/>
    <w:rsid w:val="002F7CBE"/>
    <w:rsid w:val="0030023F"/>
    <w:rsid w:val="00300BFE"/>
    <w:rsid w:val="00300EAA"/>
    <w:rsid w:val="00306302"/>
    <w:rsid w:val="0030655B"/>
    <w:rsid w:val="00310630"/>
    <w:rsid w:val="003122FB"/>
    <w:rsid w:val="00312CB9"/>
    <w:rsid w:val="00313F5A"/>
    <w:rsid w:val="00314C5E"/>
    <w:rsid w:val="003151D9"/>
    <w:rsid w:val="0031632E"/>
    <w:rsid w:val="00316806"/>
    <w:rsid w:val="00316A5D"/>
    <w:rsid w:val="00316C7B"/>
    <w:rsid w:val="003171FC"/>
    <w:rsid w:val="0032015D"/>
    <w:rsid w:val="00320E8C"/>
    <w:rsid w:val="00321AA5"/>
    <w:rsid w:val="0032223D"/>
    <w:rsid w:val="003249AA"/>
    <w:rsid w:val="00324EDF"/>
    <w:rsid w:val="003251F3"/>
    <w:rsid w:val="00325A2D"/>
    <w:rsid w:val="003262D0"/>
    <w:rsid w:val="003332EE"/>
    <w:rsid w:val="0033544A"/>
    <w:rsid w:val="003364A4"/>
    <w:rsid w:val="00336565"/>
    <w:rsid w:val="003376B9"/>
    <w:rsid w:val="00340158"/>
    <w:rsid w:val="003404AD"/>
    <w:rsid w:val="00341464"/>
    <w:rsid w:val="00341E61"/>
    <w:rsid w:val="00342909"/>
    <w:rsid w:val="003451DC"/>
    <w:rsid w:val="00345801"/>
    <w:rsid w:val="00345834"/>
    <w:rsid w:val="00345DA9"/>
    <w:rsid w:val="0034757E"/>
    <w:rsid w:val="0035036A"/>
    <w:rsid w:val="00352F13"/>
    <w:rsid w:val="00354770"/>
    <w:rsid w:val="0035678D"/>
    <w:rsid w:val="00356905"/>
    <w:rsid w:val="00356EB0"/>
    <w:rsid w:val="00361216"/>
    <w:rsid w:val="0036204C"/>
    <w:rsid w:val="0036285D"/>
    <w:rsid w:val="0036290D"/>
    <w:rsid w:val="00363B1F"/>
    <w:rsid w:val="00363C4F"/>
    <w:rsid w:val="00365373"/>
    <w:rsid w:val="00365595"/>
    <w:rsid w:val="00365EF7"/>
    <w:rsid w:val="00372B32"/>
    <w:rsid w:val="00380495"/>
    <w:rsid w:val="00381B2B"/>
    <w:rsid w:val="003831C7"/>
    <w:rsid w:val="003837C8"/>
    <w:rsid w:val="003843BF"/>
    <w:rsid w:val="0038627D"/>
    <w:rsid w:val="003868E4"/>
    <w:rsid w:val="00390726"/>
    <w:rsid w:val="003942B2"/>
    <w:rsid w:val="0039656A"/>
    <w:rsid w:val="0039780B"/>
    <w:rsid w:val="003A44C0"/>
    <w:rsid w:val="003A7307"/>
    <w:rsid w:val="003B290F"/>
    <w:rsid w:val="003B33C3"/>
    <w:rsid w:val="003B3F03"/>
    <w:rsid w:val="003B51EC"/>
    <w:rsid w:val="003C0825"/>
    <w:rsid w:val="003C172D"/>
    <w:rsid w:val="003C2B9F"/>
    <w:rsid w:val="003C32CC"/>
    <w:rsid w:val="003C3D0E"/>
    <w:rsid w:val="003C4CDD"/>
    <w:rsid w:val="003C4FE4"/>
    <w:rsid w:val="003C6977"/>
    <w:rsid w:val="003C795E"/>
    <w:rsid w:val="003D0AEA"/>
    <w:rsid w:val="003D15DF"/>
    <w:rsid w:val="003D1D30"/>
    <w:rsid w:val="003D40B8"/>
    <w:rsid w:val="003D491D"/>
    <w:rsid w:val="003D4B9B"/>
    <w:rsid w:val="003D6ED6"/>
    <w:rsid w:val="003E08F2"/>
    <w:rsid w:val="003E2DF4"/>
    <w:rsid w:val="003E3556"/>
    <w:rsid w:val="003E3D02"/>
    <w:rsid w:val="003E43E7"/>
    <w:rsid w:val="003E49CB"/>
    <w:rsid w:val="003E6254"/>
    <w:rsid w:val="003E6B2E"/>
    <w:rsid w:val="003E6DBB"/>
    <w:rsid w:val="003E72EF"/>
    <w:rsid w:val="003E7540"/>
    <w:rsid w:val="003E79FD"/>
    <w:rsid w:val="003F0896"/>
    <w:rsid w:val="003F2E13"/>
    <w:rsid w:val="003F5C22"/>
    <w:rsid w:val="004025CA"/>
    <w:rsid w:val="00404B01"/>
    <w:rsid w:val="00405058"/>
    <w:rsid w:val="0040671D"/>
    <w:rsid w:val="0040746E"/>
    <w:rsid w:val="00412EB1"/>
    <w:rsid w:val="00414279"/>
    <w:rsid w:val="004155E3"/>
    <w:rsid w:val="004170CD"/>
    <w:rsid w:val="004225D7"/>
    <w:rsid w:val="00422AA9"/>
    <w:rsid w:val="0042358F"/>
    <w:rsid w:val="00423C37"/>
    <w:rsid w:val="004312AA"/>
    <w:rsid w:val="00431485"/>
    <w:rsid w:val="00435182"/>
    <w:rsid w:val="00436645"/>
    <w:rsid w:val="00436AAA"/>
    <w:rsid w:val="00436C46"/>
    <w:rsid w:val="00440524"/>
    <w:rsid w:val="004409CC"/>
    <w:rsid w:val="00441290"/>
    <w:rsid w:val="00441E6E"/>
    <w:rsid w:val="004439DF"/>
    <w:rsid w:val="00443E1F"/>
    <w:rsid w:val="004452F5"/>
    <w:rsid w:val="00445328"/>
    <w:rsid w:val="004458C0"/>
    <w:rsid w:val="0044597E"/>
    <w:rsid w:val="004476DB"/>
    <w:rsid w:val="00447A09"/>
    <w:rsid w:val="00450523"/>
    <w:rsid w:val="00451D5B"/>
    <w:rsid w:val="0045450E"/>
    <w:rsid w:val="00460391"/>
    <w:rsid w:val="00465517"/>
    <w:rsid w:val="0046560A"/>
    <w:rsid w:val="004665CD"/>
    <w:rsid w:val="0047046A"/>
    <w:rsid w:val="0047155A"/>
    <w:rsid w:val="00471D49"/>
    <w:rsid w:val="004743E3"/>
    <w:rsid w:val="00474A4A"/>
    <w:rsid w:val="004762D0"/>
    <w:rsid w:val="004801A5"/>
    <w:rsid w:val="004810C5"/>
    <w:rsid w:val="00482319"/>
    <w:rsid w:val="004867D9"/>
    <w:rsid w:val="00486BCD"/>
    <w:rsid w:val="00487742"/>
    <w:rsid w:val="0049320D"/>
    <w:rsid w:val="004943F9"/>
    <w:rsid w:val="004975A0"/>
    <w:rsid w:val="004A0A14"/>
    <w:rsid w:val="004A1F30"/>
    <w:rsid w:val="004A2282"/>
    <w:rsid w:val="004A3DCC"/>
    <w:rsid w:val="004A518B"/>
    <w:rsid w:val="004A52DE"/>
    <w:rsid w:val="004A588A"/>
    <w:rsid w:val="004A607F"/>
    <w:rsid w:val="004A780C"/>
    <w:rsid w:val="004B064F"/>
    <w:rsid w:val="004B09A7"/>
    <w:rsid w:val="004B3632"/>
    <w:rsid w:val="004B46F7"/>
    <w:rsid w:val="004B48A8"/>
    <w:rsid w:val="004B57F1"/>
    <w:rsid w:val="004C1E8D"/>
    <w:rsid w:val="004C2E3C"/>
    <w:rsid w:val="004C3732"/>
    <w:rsid w:val="004C3CFD"/>
    <w:rsid w:val="004C4654"/>
    <w:rsid w:val="004C58EA"/>
    <w:rsid w:val="004C62FC"/>
    <w:rsid w:val="004C71CE"/>
    <w:rsid w:val="004C7239"/>
    <w:rsid w:val="004D03E4"/>
    <w:rsid w:val="004D19DC"/>
    <w:rsid w:val="004D1B47"/>
    <w:rsid w:val="004D43B3"/>
    <w:rsid w:val="004D62C0"/>
    <w:rsid w:val="004D68D6"/>
    <w:rsid w:val="004D7025"/>
    <w:rsid w:val="004D7651"/>
    <w:rsid w:val="004D7F7B"/>
    <w:rsid w:val="004E13BA"/>
    <w:rsid w:val="004E35F4"/>
    <w:rsid w:val="004E40C6"/>
    <w:rsid w:val="004E5E8E"/>
    <w:rsid w:val="004E7149"/>
    <w:rsid w:val="004F131F"/>
    <w:rsid w:val="004F1694"/>
    <w:rsid w:val="004F37B8"/>
    <w:rsid w:val="004F3FB8"/>
    <w:rsid w:val="004F4031"/>
    <w:rsid w:val="004F4404"/>
    <w:rsid w:val="004F56F1"/>
    <w:rsid w:val="004F5979"/>
    <w:rsid w:val="004F7180"/>
    <w:rsid w:val="0050044D"/>
    <w:rsid w:val="00500BE0"/>
    <w:rsid w:val="00502C51"/>
    <w:rsid w:val="00505358"/>
    <w:rsid w:val="005056CA"/>
    <w:rsid w:val="00506313"/>
    <w:rsid w:val="0051007E"/>
    <w:rsid w:val="00513DFA"/>
    <w:rsid w:val="00514A06"/>
    <w:rsid w:val="005174D6"/>
    <w:rsid w:val="00517BE5"/>
    <w:rsid w:val="00520825"/>
    <w:rsid w:val="00520D37"/>
    <w:rsid w:val="0052309C"/>
    <w:rsid w:val="005231F3"/>
    <w:rsid w:val="005312C6"/>
    <w:rsid w:val="00533AF4"/>
    <w:rsid w:val="005348B6"/>
    <w:rsid w:val="00535351"/>
    <w:rsid w:val="005401AB"/>
    <w:rsid w:val="00540495"/>
    <w:rsid w:val="00542E64"/>
    <w:rsid w:val="00545469"/>
    <w:rsid w:val="005455A0"/>
    <w:rsid w:val="005467A2"/>
    <w:rsid w:val="00547A39"/>
    <w:rsid w:val="00550C31"/>
    <w:rsid w:val="005556A8"/>
    <w:rsid w:val="00555CA1"/>
    <w:rsid w:val="00556254"/>
    <w:rsid w:val="00556DB7"/>
    <w:rsid w:val="00556EE1"/>
    <w:rsid w:val="00560F5B"/>
    <w:rsid w:val="0056128F"/>
    <w:rsid w:val="0056277A"/>
    <w:rsid w:val="0056381C"/>
    <w:rsid w:val="00564902"/>
    <w:rsid w:val="00564CC0"/>
    <w:rsid w:val="00565E2D"/>
    <w:rsid w:val="005666B9"/>
    <w:rsid w:val="00566AC0"/>
    <w:rsid w:val="005705A7"/>
    <w:rsid w:val="00570EA4"/>
    <w:rsid w:val="00571A27"/>
    <w:rsid w:val="0057251E"/>
    <w:rsid w:val="00572AF6"/>
    <w:rsid w:val="00572B3B"/>
    <w:rsid w:val="00575576"/>
    <w:rsid w:val="005763E7"/>
    <w:rsid w:val="00580B86"/>
    <w:rsid w:val="005822A7"/>
    <w:rsid w:val="00582F14"/>
    <w:rsid w:val="00583859"/>
    <w:rsid w:val="00584FB0"/>
    <w:rsid w:val="00587879"/>
    <w:rsid w:val="0059314E"/>
    <w:rsid w:val="00594AD9"/>
    <w:rsid w:val="00594E13"/>
    <w:rsid w:val="00595BC0"/>
    <w:rsid w:val="005972D2"/>
    <w:rsid w:val="005975B1"/>
    <w:rsid w:val="0059788F"/>
    <w:rsid w:val="00597D7B"/>
    <w:rsid w:val="005A02B9"/>
    <w:rsid w:val="005A1B20"/>
    <w:rsid w:val="005A1EB8"/>
    <w:rsid w:val="005A4ECB"/>
    <w:rsid w:val="005A55E1"/>
    <w:rsid w:val="005A6DC7"/>
    <w:rsid w:val="005A7E74"/>
    <w:rsid w:val="005A7F02"/>
    <w:rsid w:val="005B020C"/>
    <w:rsid w:val="005B0BE3"/>
    <w:rsid w:val="005B0C73"/>
    <w:rsid w:val="005B28F3"/>
    <w:rsid w:val="005B7469"/>
    <w:rsid w:val="005B74C7"/>
    <w:rsid w:val="005C2483"/>
    <w:rsid w:val="005C2E61"/>
    <w:rsid w:val="005C753E"/>
    <w:rsid w:val="005D3469"/>
    <w:rsid w:val="005D35A8"/>
    <w:rsid w:val="005D5521"/>
    <w:rsid w:val="005D784F"/>
    <w:rsid w:val="005E1BC2"/>
    <w:rsid w:val="005E3D1F"/>
    <w:rsid w:val="005E4573"/>
    <w:rsid w:val="005E6576"/>
    <w:rsid w:val="005F0309"/>
    <w:rsid w:val="005F105F"/>
    <w:rsid w:val="005F10BD"/>
    <w:rsid w:val="005F2E6F"/>
    <w:rsid w:val="005F30B0"/>
    <w:rsid w:val="005F3C51"/>
    <w:rsid w:val="005F4578"/>
    <w:rsid w:val="005F46CD"/>
    <w:rsid w:val="005F4F0E"/>
    <w:rsid w:val="0060200E"/>
    <w:rsid w:val="00603E63"/>
    <w:rsid w:val="00604C9E"/>
    <w:rsid w:val="00605012"/>
    <w:rsid w:val="00605728"/>
    <w:rsid w:val="00607FB2"/>
    <w:rsid w:val="00610157"/>
    <w:rsid w:val="00610650"/>
    <w:rsid w:val="00614EE7"/>
    <w:rsid w:val="00615F27"/>
    <w:rsid w:val="00616240"/>
    <w:rsid w:val="00616AC3"/>
    <w:rsid w:val="00617BAD"/>
    <w:rsid w:val="00621354"/>
    <w:rsid w:val="006219A9"/>
    <w:rsid w:val="006220C7"/>
    <w:rsid w:val="00622171"/>
    <w:rsid w:val="00624713"/>
    <w:rsid w:val="00625FBF"/>
    <w:rsid w:val="0062789E"/>
    <w:rsid w:val="006324C3"/>
    <w:rsid w:val="006339E7"/>
    <w:rsid w:val="006343FF"/>
    <w:rsid w:val="006346F7"/>
    <w:rsid w:val="006357DE"/>
    <w:rsid w:val="00635FEC"/>
    <w:rsid w:val="00637511"/>
    <w:rsid w:val="0063776D"/>
    <w:rsid w:val="00644779"/>
    <w:rsid w:val="00644A96"/>
    <w:rsid w:val="00644EAA"/>
    <w:rsid w:val="006458C8"/>
    <w:rsid w:val="00646673"/>
    <w:rsid w:val="00647184"/>
    <w:rsid w:val="00652666"/>
    <w:rsid w:val="00653162"/>
    <w:rsid w:val="00654614"/>
    <w:rsid w:val="00655312"/>
    <w:rsid w:val="00656969"/>
    <w:rsid w:val="0065705B"/>
    <w:rsid w:val="006575FA"/>
    <w:rsid w:val="006600CF"/>
    <w:rsid w:val="006604BC"/>
    <w:rsid w:val="00660E0B"/>
    <w:rsid w:val="00661046"/>
    <w:rsid w:val="00661C66"/>
    <w:rsid w:val="0066264F"/>
    <w:rsid w:val="0066335F"/>
    <w:rsid w:val="00665F8F"/>
    <w:rsid w:val="00666712"/>
    <w:rsid w:val="006704D4"/>
    <w:rsid w:val="00672081"/>
    <w:rsid w:val="00672228"/>
    <w:rsid w:val="00673E61"/>
    <w:rsid w:val="00673EC2"/>
    <w:rsid w:val="006755FC"/>
    <w:rsid w:val="00677351"/>
    <w:rsid w:val="006773ED"/>
    <w:rsid w:val="00680293"/>
    <w:rsid w:val="00681384"/>
    <w:rsid w:val="0068355B"/>
    <w:rsid w:val="00683F97"/>
    <w:rsid w:val="00684797"/>
    <w:rsid w:val="0068545A"/>
    <w:rsid w:val="00686B31"/>
    <w:rsid w:val="006905B8"/>
    <w:rsid w:val="00690B8E"/>
    <w:rsid w:val="00690F71"/>
    <w:rsid w:val="006927A1"/>
    <w:rsid w:val="0069481D"/>
    <w:rsid w:val="00695D02"/>
    <w:rsid w:val="006A2BF2"/>
    <w:rsid w:val="006A5915"/>
    <w:rsid w:val="006A630A"/>
    <w:rsid w:val="006A6879"/>
    <w:rsid w:val="006A6A79"/>
    <w:rsid w:val="006B038D"/>
    <w:rsid w:val="006B0746"/>
    <w:rsid w:val="006B09C7"/>
    <w:rsid w:val="006B0F82"/>
    <w:rsid w:val="006B0FAF"/>
    <w:rsid w:val="006B131A"/>
    <w:rsid w:val="006B3DFE"/>
    <w:rsid w:val="006B4428"/>
    <w:rsid w:val="006B5FF8"/>
    <w:rsid w:val="006B7926"/>
    <w:rsid w:val="006B7B21"/>
    <w:rsid w:val="006C089C"/>
    <w:rsid w:val="006C1F2A"/>
    <w:rsid w:val="006C2AAA"/>
    <w:rsid w:val="006C579E"/>
    <w:rsid w:val="006C67B7"/>
    <w:rsid w:val="006C6B09"/>
    <w:rsid w:val="006C78E2"/>
    <w:rsid w:val="006D061F"/>
    <w:rsid w:val="006D0B1A"/>
    <w:rsid w:val="006D12EF"/>
    <w:rsid w:val="006D16D3"/>
    <w:rsid w:val="006D253E"/>
    <w:rsid w:val="006D311B"/>
    <w:rsid w:val="006D3400"/>
    <w:rsid w:val="006D3F6F"/>
    <w:rsid w:val="006D5068"/>
    <w:rsid w:val="006E1716"/>
    <w:rsid w:val="006E2B29"/>
    <w:rsid w:val="006E607E"/>
    <w:rsid w:val="006E6C50"/>
    <w:rsid w:val="006F05B3"/>
    <w:rsid w:val="006F425C"/>
    <w:rsid w:val="006F4846"/>
    <w:rsid w:val="006F59B0"/>
    <w:rsid w:val="00700437"/>
    <w:rsid w:val="00700549"/>
    <w:rsid w:val="00700C9D"/>
    <w:rsid w:val="007026FE"/>
    <w:rsid w:val="00707652"/>
    <w:rsid w:val="007076E6"/>
    <w:rsid w:val="00710205"/>
    <w:rsid w:val="007108F9"/>
    <w:rsid w:val="00711C2D"/>
    <w:rsid w:val="0071546D"/>
    <w:rsid w:val="007155CD"/>
    <w:rsid w:val="00716B07"/>
    <w:rsid w:val="0071702F"/>
    <w:rsid w:val="00717312"/>
    <w:rsid w:val="00721D77"/>
    <w:rsid w:val="007224B1"/>
    <w:rsid w:val="00723BD4"/>
    <w:rsid w:val="007243A4"/>
    <w:rsid w:val="0072622E"/>
    <w:rsid w:val="007272A1"/>
    <w:rsid w:val="007300CC"/>
    <w:rsid w:val="00730262"/>
    <w:rsid w:val="0073031E"/>
    <w:rsid w:val="00732FE1"/>
    <w:rsid w:val="0073381C"/>
    <w:rsid w:val="00733CF8"/>
    <w:rsid w:val="007342D7"/>
    <w:rsid w:val="00734A44"/>
    <w:rsid w:val="007357AC"/>
    <w:rsid w:val="007374D1"/>
    <w:rsid w:val="00737EB1"/>
    <w:rsid w:val="0074087E"/>
    <w:rsid w:val="00740A34"/>
    <w:rsid w:val="007412F2"/>
    <w:rsid w:val="0074189B"/>
    <w:rsid w:val="007418C5"/>
    <w:rsid w:val="00741E9C"/>
    <w:rsid w:val="00744FCC"/>
    <w:rsid w:val="0074671A"/>
    <w:rsid w:val="00747A2A"/>
    <w:rsid w:val="00751080"/>
    <w:rsid w:val="007511B0"/>
    <w:rsid w:val="007523B0"/>
    <w:rsid w:val="00754E80"/>
    <w:rsid w:val="00757D14"/>
    <w:rsid w:val="00762B9B"/>
    <w:rsid w:val="007645B6"/>
    <w:rsid w:val="007650ED"/>
    <w:rsid w:val="00766656"/>
    <w:rsid w:val="00770924"/>
    <w:rsid w:val="00771284"/>
    <w:rsid w:val="00775C51"/>
    <w:rsid w:val="00776613"/>
    <w:rsid w:val="00777C5B"/>
    <w:rsid w:val="0078032D"/>
    <w:rsid w:val="007813F2"/>
    <w:rsid w:val="00781C13"/>
    <w:rsid w:val="00784AA3"/>
    <w:rsid w:val="0078592B"/>
    <w:rsid w:val="00785BA9"/>
    <w:rsid w:val="007860B1"/>
    <w:rsid w:val="007865F8"/>
    <w:rsid w:val="00786DFE"/>
    <w:rsid w:val="00790EEC"/>
    <w:rsid w:val="0079117F"/>
    <w:rsid w:val="00791707"/>
    <w:rsid w:val="00791D85"/>
    <w:rsid w:val="007928BF"/>
    <w:rsid w:val="00792905"/>
    <w:rsid w:val="00794FBD"/>
    <w:rsid w:val="00795455"/>
    <w:rsid w:val="007977B0"/>
    <w:rsid w:val="007A2199"/>
    <w:rsid w:val="007A287E"/>
    <w:rsid w:val="007A3B14"/>
    <w:rsid w:val="007A4413"/>
    <w:rsid w:val="007A507F"/>
    <w:rsid w:val="007A53DC"/>
    <w:rsid w:val="007A6B1F"/>
    <w:rsid w:val="007B01E8"/>
    <w:rsid w:val="007B07CE"/>
    <w:rsid w:val="007B1357"/>
    <w:rsid w:val="007B4216"/>
    <w:rsid w:val="007C1369"/>
    <w:rsid w:val="007C488A"/>
    <w:rsid w:val="007C6801"/>
    <w:rsid w:val="007C6928"/>
    <w:rsid w:val="007C79C5"/>
    <w:rsid w:val="007C7D53"/>
    <w:rsid w:val="007D19ED"/>
    <w:rsid w:val="007D2476"/>
    <w:rsid w:val="007D25C0"/>
    <w:rsid w:val="007D2A9B"/>
    <w:rsid w:val="007D3753"/>
    <w:rsid w:val="007D3C33"/>
    <w:rsid w:val="007D49C3"/>
    <w:rsid w:val="007D5FEA"/>
    <w:rsid w:val="007D73D2"/>
    <w:rsid w:val="007E0A40"/>
    <w:rsid w:val="007E0F63"/>
    <w:rsid w:val="007E7803"/>
    <w:rsid w:val="007F1FCB"/>
    <w:rsid w:val="007F2B6A"/>
    <w:rsid w:val="007F2F2D"/>
    <w:rsid w:val="007F3463"/>
    <w:rsid w:val="007F3DBC"/>
    <w:rsid w:val="007F4D5F"/>
    <w:rsid w:val="007F5ACD"/>
    <w:rsid w:val="007F6EA7"/>
    <w:rsid w:val="00800433"/>
    <w:rsid w:val="00802909"/>
    <w:rsid w:val="00802E0F"/>
    <w:rsid w:val="008039B7"/>
    <w:rsid w:val="00804767"/>
    <w:rsid w:val="00804B23"/>
    <w:rsid w:val="00810679"/>
    <w:rsid w:val="008108C2"/>
    <w:rsid w:val="00811137"/>
    <w:rsid w:val="008116B9"/>
    <w:rsid w:val="00811C05"/>
    <w:rsid w:val="008122A7"/>
    <w:rsid w:val="0081245F"/>
    <w:rsid w:val="0081369E"/>
    <w:rsid w:val="008139D3"/>
    <w:rsid w:val="0081511E"/>
    <w:rsid w:val="00815179"/>
    <w:rsid w:val="008156C3"/>
    <w:rsid w:val="00816281"/>
    <w:rsid w:val="00816868"/>
    <w:rsid w:val="008203EC"/>
    <w:rsid w:val="00822BD0"/>
    <w:rsid w:val="00824068"/>
    <w:rsid w:val="00824E7F"/>
    <w:rsid w:val="00825233"/>
    <w:rsid w:val="00826A18"/>
    <w:rsid w:val="0082748F"/>
    <w:rsid w:val="0082783F"/>
    <w:rsid w:val="00830486"/>
    <w:rsid w:val="00832798"/>
    <w:rsid w:val="00834659"/>
    <w:rsid w:val="008347A2"/>
    <w:rsid w:val="00836BC0"/>
    <w:rsid w:val="00837F8A"/>
    <w:rsid w:val="008403CF"/>
    <w:rsid w:val="00840C18"/>
    <w:rsid w:val="00841E7D"/>
    <w:rsid w:val="008449BC"/>
    <w:rsid w:val="00845169"/>
    <w:rsid w:val="00846AF0"/>
    <w:rsid w:val="008506FE"/>
    <w:rsid w:val="00851120"/>
    <w:rsid w:val="0085154C"/>
    <w:rsid w:val="00851C78"/>
    <w:rsid w:val="008523AF"/>
    <w:rsid w:val="00854DBB"/>
    <w:rsid w:val="008552BC"/>
    <w:rsid w:val="00860890"/>
    <w:rsid w:val="00860EA6"/>
    <w:rsid w:val="00862A18"/>
    <w:rsid w:val="00862BA5"/>
    <w:rsid w:val="00863195"/>
    <w:rsid w:val="00863E29"/>
    <w:rsid w:val="00863EC6"/>
    <w:rsid w:val="00865A6E"/>
    <w:rsid w:val="00865C4F"/>
    <w:rsid w:val="00866B63"/>
    <w:rsid w:val="008706F3"/>
    <w:rsid w:val="00870DDD"/>
    <w:rsid w:val="00872F7E"/>
    <w:rsid w:val="008745E6"/>
    <w:rsid w:val="00875DB8"/>
    <w:rsid w:val="00875E4C"/>
    <w:rsid w:val="00876040"/>
    <w:rsid w:val="00876B5C"/>
    <w:rsid w:val="00877E8B"/>
    <w:rsid w:val="008802A0"/>
    <w:rsid w:val="008804BD"/>
    <w:rsid w:val="008816F2"/>
    <w:rsid w:val="00884C1F"/>
    <w:rsid w:val="008863DA"/>
    <w:rsid w:val="00886CA2"/>
    <w:rsid w:val="00887A48"/>
    <w:rsid w:val="00887BDB"/>
    <w:rsid w:val="008932D9"/>
    <w:rsid w:val="0089339A"/>
    <w:rsid w:val="008A05E7"/>
    <w:rsid w:val="008A13AD"/>
    <w:rsid w:val="008A1C27"/>
    <w:rsid w:val="008B0112"/>
    <w:rsid w:val="008B036F"/>
    <w:rsid w:val="008B0E71"/>
    <w:rsid w:val="008B1F1C"/>
    <w:rsid w:val="008B25C6"/>
    <w:rsid w:val="008B36FC"/>
    <w:rsid w:val="008B3B01"/>
    <w:rsid w:val="008B3CB6"/>
    <w:rsid w:val="008B3F42"/>
    <w:rsid w:val="008B511B"/>
    <w:rsid w:val="008B5FD7"/>
    <w:rsid w:val="008C2674"/>
    <w:rsid w:val="008C2EF5"/>
    <w:rsid w:val="008C3C3A"/>
    <w:rsid w:val="008C4911"/>
    <w:rsid w:val="008C59EA"/>
    <w:rsid w:val="008C5C26"/>
    <w:rsid w:val="008C60F1"/>
    <w:rsid w:val="008C71B5"/>
    <w:rsid w:val="008D0301"/>
    <w:rsid w:val="008D1E48"/>
    <w:rsid w:val="008D1EE7"/>
    <w:rsid w:val="008D31A9"/>
    <w:rsid w:val="008D7F2D"/>
    <w:rsid w:val="008E12D1"/>
    <w:rsid w:val="008E1997"/>
    <w:rsid w:val="008E2301"/>
    <w:rsid w:val="008E2EE5"/>
    <w:rsid w:val="008E34E5"/>
    <w:rsid w:val="008E4E18"/>
    <w:rsid w:val="008E629F"/>
    <w:rsid w:val="008E71E8"/>
    <w:rsid w:val="008F4500"/>
    <w:rsid w:val="008F5328"/>
    <w:rsid w:val="008F53E5"/>
    <w:rsid w:val="008F673B"/>
    <w:rsid w:val="008F683A"/>
    <w:rsid w:val="008F6BD9"/>
    <w:rsid w:val="008F7911"/>
    <w:rsid w:val="00900D25"/>
    <w:rsid w:val="00903BD4"/>
    <w:rsid w:val="00904601"/>
    <w:rsid w:val="0090478D"/>
    <w:rsid w:val="00904DE3"/>
    <w:rsid w:val="00904E59"/>
    <w:rsid w:val="009113FB"/>
    <w:rsid w:val="00911653"/>
    <w:rsid w:val="0091190F"/>
    <w:rsid w:val="0091288C"/>
    <w:rsid w:val="00913E78"/>
    <w:rsid w:val="009169C7"/>
    <w:rsid w:val="00916B42"/>
    <w:rsid w:val="00920F92"/>
    <w:rsid w:val="009230A5"/>
    <w:rsid w:val="009238F4"/>
    <w:rsid w:val="009256E3"/>
    <w:rsid w:val="00925C6F"/>
    <w:rsid w:val="0092629C"/>
    <w:rsid w:val="0092764D"/>
    <w:rsid w:val="009277D0"/>
    <w:rsid w:val="00927809"/>
    <w:rsid w:val="00932B84"/>
    <w:rsid w:val="00934160"/>
    <w:rsid w:val="00935E2A"/>
    <w:rsid w:val="00935F1F"/>
    <w:rsid w:val="0093601C"/>
    <w:rsid w:val="0093675F"/>
    <w:rsid w:val="00942AA9"/>
    <w:rsid w:val="00943B01"/>
    <w:rsid w:val="00946BA5"/>
    <w:rsid w:val="00950417"/>
    <w:rsid w:val="00951B1C"/>
    <w:rsid w:val="00952E4D"/>
    <w:rsid w:val="009539F7"/>
    <w:rsid w:val="00956E9E"/>
    <w:rsid w:val="00956FA9"/>
    <w:rsid w:val="0096063F"/>
    <w:rsid w:val="009606B7"/>
    <w:rsid w:val="00960D1A"/>
    <w:rsid w:val="00962084"/>
    <w:rsid w:val="00962846"/>
    <w:rsid w:val="009634D5"/>
    <w:rsid w:val="009648D4"/>
    <w:rsid w:val="00965510"/>
    <w:rsid w:val="00966620"/>
    <w:rsid w:val="00966A6E"/>
    <w:rsid w:val="00971A7D"/>
    <w:rsid w:val="00972CA5"/>
    <w:rsid w:val="0097411F"/>
    <w:rsid w:val="009746F6"/>
    <w:rsid w:val="00974C2F"/>
    <w:rsid w:val="00976D63"/>
    <w:rsid w:val="00977F5D"/>
    <w:rsid w:val="009810A0"/>
    <w:rsid w:val="009831AE"/>
    <w:rsid w:val="009838A8"/>
    <w:rsid w:val="00983A79"/>
    <w:rsid w:val="00985F37"/>
    <w:rsid w:val="00986691"/>
    <w:rsid w:val="00986831"/>
    <w:rsid w:val="00987EAB"/>
    <w:rsid w:val="00991285"/>
    <w:rsid w:val="00992428"/>
    <w:rsid w:val="009933D1"/>
    <w:rsid w:val="0099627A"/>
    <w:rsid w:val="00997579"/>
    <w:rsid w:val="009979D7"/>
    <w:rsid w:val="009A5D80"/>
    <w:rsid w:val="009A5EA4"/>
    <w:rsid w:val="009A6A75"/>
    <w:rsid w:val="009A6DD5"/>
    <w:rsid w:val="009A7E15"/>
    <w:rsid w:val="009B1700"/>
    <w:rsid w:val="009B29F5"/>
    <w:rsid w:val="009B2A92"/>
    <w:rsid w:val="009B47BA"/>
    <w:rsid w:val="009B61A5"/>
    <w:rsid w:val="009B68FE"/>
    <w:rsid w:val="009B6F6B"/>
    <w:rsid w:val="009C1F81"/>
    <w:rsid w:val="009C4B43"/>
    <w:rsid w:val="009C5A1C"/>
    <w:rsid w:val="009C6867"/>
    <w:rsid w:val="009C77E8"/>
    <w:rsid w:val="009C7E39"/>
    <w:rsid w:val="009D0674"/>
    <w:rsid w:val="009D09F5"/>
    <w:rsid w:val="009D1E83"/>
    <w:rsid w:val="009D1FC7"/>
    <w:rsid w:val="009D29DF"/>
    <w:rsid w:val="009D577F"/>
    <w:rsid w:val="009D771B"/>
    <w:rsid w:val="009E1424"/>
    <w:rsid w:val="009E15CE"/>
    <w:rsid w:val="009E4480"/>
    <w:rsid w:val="009E4E0C"/>
    <w:rsid w:val="009E5152"/>
    <w:rsid w:val="009E57CA"/>
    <w:rsid w:val="009E65E6"/>
    <w:rsid w:val="009E71A5"/>
    <w:rsid w:val="009F15E4"/>
    <w:rsid w:val="009F3418"/>
    <w:rsid w:val="009F6088"/>
    <w:rsid w:val="009F730E"/>
    <w:rsid w:val="00A00E23"/>
    <w:rsid w:val="00A0257B"/>
    <w:rsid w:val="00A04220"/>
    <w:rsid w:val="00A053B0"/>
    <w:rsid w:val="00A064D4"/>
    <w:rsid w:val="00A07C07"/>
    <w:rsid w:val="00A07CF6"/>
    <w:rsid w:val="00A10642"/>
    <w:rsid w:val="00A1181A"/>
    <w:rsid w:val="00A11D87"/>
    <w:rsid w:val="00A1286A"/>
    <w:rsid w:val="00A131AD"/>
    <w:rsid w:val="00A135E0"/>
    <w:rsid w:val="00A15EC6"/>
    <w:rsid w:val="00A20220"/>
    <w:rsid w:val="00A221F8"/>
    <w:rsid w:val="00A23B41"/>
    <w:rsid w:val="00A23DCB"/>
    <w:rsid w:val="00A242FD"/>
    <w:rsid w:val="00A243ED"/>
    <w:rsid w:val="00A2792C"/>
    <w:rsid w:val="00A3091B"/>
    <w:rsid w:val="00A30FFD"/>
    <w:rsid w:val="00A32A6C"/>
    <w:rsid w:val="00A32B9E"/>
    <w:rsid w:val="00A32FEC"/>
    <w:rsid w:val="00A37F43"/>
    <w:rsid w:val="00A41019"/>
    <w:rsid w:val="00A427E3"/>
    <w:rsid w:val="00A46034"/>
    <w:rsid w:val="00A472D2"/>
    <w:rsid w:val="00A4778C"/>
    <w:rsid w:val="00A51455"/>
    <w:rsid w:val="00A56246"/>
    <w:rsid w:val="00A608A3"/>
    <w:rsid w:val="00A62D46"/>
    <w:rsid w:val="00A64A36"/>
    <w:rsid w:val="00A64CD1"/>
    <w:rsid w:val="00A7019F"/>
    <w:rsid w:val="00A72591"/>
    <w:rsid w:val="00A7546F"/>
    <w:rsid w:val="00A776D6"/>
    <w:rsid w:val="00A77B4D"/>
    <w:rsid w:val="00A800EA"/>
    <w:rsid w:val="00A8194D"/>
    <w:rsid w:val="00A81A90"/>
    <w:rsid w:val="00A83BA8"/>
    <w:rsid w:val="00A83D78"/>
    <w:rsid w:val="00A84A3D"/>
    <w:rsid w:val="00A85313"/>
    <w:rsid w:val="00A853CB"/>
    <w:rsid w:val="00A85978"/>
    <w:rsid w:val="00A90DB7"/>
    <w:rsid w:val="00A92B69"/>
    <w:rsid w:val="00A92DBB"/>
    <w:rsid w:val="00A962B5"/>
    <w:rsid w:val="00A978D0"/>
    <w:rsid w:val="00AA16F7"/>
    <w:rsid w:val="00AA2097"/>
    <w:rsid w:val="00AA27CC"/>
    <w:rsid w:val="00AA32A5"/>
    <w:rsid w:val="00AA54F9"/>
    <w:rsid w:val="00AA6A94"/>
    <w:rsid w:val="00AB1E16"/>
    <w:rsid w:val="00AB234B"/>
    <w:rsid w:val="00AB39FA"/>
    <w:rsid w:val="00AB5804"/>
    <w:rsid w:val="00AB5F34"/>
    <w:rsid w:val="00AB6C85"/>
    <w:rsid w:val="00AB6C8E"/>
    <w:rsid w:val="00AC541A"/>
    <w:rsid w:val="00AC6107"/>
    <w:rsid w:val="00AC7132"/>
    <w:rsid w:val="00AC749F"/>
    <w:rsid w:val="00AD229C"/>
    <w:rsid w:val="00AD31C7"/>
    <w:rsid w:val="00AD476E"/>
    <w:rsid w:val="00AD47CD"/>
    <w:rsid w:val="00AD4BD6"/>
    <w:rsid w:val="00AD5907"/>
    <w:rsid w:val="00AE1871"/>
    <w:rsid w:val="00AE2E81"/>
    <w:rsid w:val="00AE42A5"/>
    <w:rsid w:val="00AE4885"/>
    <w:rsid w:val="00AE5090"/>
    <w:rsid w:val="00AE7F7C"/>
    <w:rsid w:val="00AF14E6"/>
    <w:rsid w:val="00AF1D7E"/>
    <w:rsid w:val="00AF2798"/>
    <w:rsid w:val="00AF3910"/>
    <w:rsid w:val="00AF3AC0"/>
    <w:rsid w:val="00AF468C"/>
    <w:rsid w:val="00AF5894"/>
    <w:rsid w:val="00AF6459"/>
    <w:rsid w:val="00AF717B"/>
    <w:rsid w:val="00B017BE"/>
    <w:rsid w:val="00B02139"/>
    <w:rsid w:val="00B02C30"/>
    <w:rsid w:val="00B036D1"/>
    <w:rsid w:val="00B03D55"/>
    <w:rsid w:val="00B0445E"/>
    <w:rsid w:val="00B05AD0"/>
    <w:rsid w:val="00B05FC7"/>
    <w:rsid w:val="00B06D18"/>
    <w:rsid w:val="00B06DAB"/>
    <w:rsid w:val="00B07857"/>
    <w:rsid w:val="00B10403"/>
    <w:rsid w:val="00B1046E"/>
    <w:rsid w:val="00B10C8E"/>
    <w:rsid w:val="00B11797"/>
    <w:rsid w:val="00B13DF6"/>
    <w:rsid w:val="00B14CA2"/>
    <w:rsid w:val="00B17896"/>
    <w:rsid w:val="00B17B43"/>
    <w:rsid w:val="00B20280"/>
    <w:rsid w:val="00B20891"/>
    <w:rsid w:val="00B21128"/>
    <w:rsid w:val="00B246C6"/>
    <w:rsid w:val="00B2567C"/>
    <w:rsid w:val="00B25B6F"/>
    <w:rsid w:val="00B31740"/>
    <w:rsid w:val="00B34222"/>
    <w:rsid w:val="00B352DA"/>
    <w:rsid w:val="00B35772"/>
    <w:rsid w:val="00B40F3C"/>
    <w:rsid w:val="00B4102A"/>
    <w:rsid w:val="00B44F4E"/>
    <w:rsid w:val="00B45331"/>
    <w:rsid w:val="00B456D0"/>
    <w:rsid w:val="00B45A76"/>
    <w:rsid w:val="00B46273"/>
    <w:rsid w:val="00B544EE"/>
    <w:rsid w:val="00B551CE"/>
    <w:rsid w:val="00B55920"/>
    <w:rsid w:val="00B5674A"/>
    <w:rsid w:val="00B57351"/>
    <w:rsid w:val="00B60242"/>
    <w:rsid w:val="00B61057"/>
    <w:rsid w:val="00B617A5"/>
    <w:rsid w:val="00B61F4C"/>
    <w:rsid w:val="00B63273"/>
    <w:rsid w:val="00B639FC"/>
    <w:rsid w:val="00B65C42"/>
    <w:rsid w:val="00B674BB"/>
    <w:rsid w:val="00B71B66"/>
    <w:rsid w:val="00B73E7E"/>
    <w:rsid w:val="00B74D7D"/>
    <w:rsid w:val="00B75D69"/>
    <w:rsid w:val="00B7728F"/>
    <w:rsid w:val="00B773A2"/>
    <w:rsid w:val="00B8256E"/>
    <w:rsid w:val="00B84357"/>
    <w:rsid w:val="00B84B7D"/>
    <w:rsid w:val="00B85DB4"/>
    <w:rsid w:val="00B9064A"/>
    <w:rsid w:val="00B90B8C"/>
    <w:rsid w:val="00B92354"/>
    <w:rsid w:val="00B92D9B"/>
    <w:rsid w:val="00B94FC1"/>
    <w:rsid w:val="00B95A68"/>
    <w:rsid w:val="00BA07B6"/>
    <w:rsid w:val="00BA2452"/>
    <w:rsid w:val="00BA5F77"/>
    <w:rsid w:val="00BA6060"/>
    <w:rsid w:val="00BA6868"/>
    <w:rsid w:val="00BA70FF"/>
    <w:rsid w:val="00BA796A"/>
    <w:rsid w:val="00BA7C83"/>
    <w:rsid w:val="00BB0918"/>
    <w:rsid w:val="00BB2E61"/>
    <w:rsid w:val="00BB42BA"/>
    <w:rsid w:val="00BB5675"/>
    <w:rsid w:val="00BB6651"/>
    <w:rsid w:val="00BB741B"/>
    <w:rsid w:val="00BB7C11"/>
    <w:rsid w:val="00BB7FC2"/>
    <w:rsid w:val="00BC0362"/>
    <w:rsid w:val="00BC1252"/>
    <w:rsid w:val="00BC1C6F"/>
    <w:rsid w:val="00BC3274"/>
    <w:rsid w:val="00BC780F"/>
    <w:rsid w:val="00BC7DB9"/>
    <w:rsid w:val="00BD03B4"/>
    <w:rsid w:val="00BD0939"/>
    <w:rsid w:val="00BD4EDC"/>
    <w:rsid w:val="00BD73E6"/>
    <w:rsid w:val="00BD75F7"/>
    <w:rsid w:val="00BD7C26"/>
    <w:rsid w:val="00BE3A3D"/>
    <w:rsid w:val="00BE3A8C"/>
    <w:rsid w:val="00BE42FD"/>
    <w:rsid w:val="00BE7C7A"/>
    <w:rsid w:val="00BF016B"/>
    <w:rsid w:val="00BF34AA"/>
    <w:rsid w:val="00BF37DF"/>
    <w:rsid w:val="00BF6ACA"/>
    <w:rsid w:val="00BF738A"/>
    <w:rsid w:val="00C00B48"/>
    <w:rsid w:val="00C013F4"/>
    <w:rsid w:val="00C01FA5"/>
    <w:rsid w:val="00C06C91"/>
    <w:rsid w:val="00C070A5"/>
    <w:rsid w:val="00C0749C"/>
    <w:rsid w:val="00C10A17"/>
    <w:rsid w:val="00C12E9D"/>
    <w:rsid w:val="00C141A0"/>
    <w:rsid w:val="00C206D1"/>
    <w:rsid w:val="00C20D58"/>
    <w:rsid w:val="00C21B6F"/>
    <w:rsid w:val="00C2289B"/>
    <w:rsid w:val="00C22D86"/>
    <w:rsid w:val="00C23B68"/>
    <w:rsid w:val="00C24308"/>
    <w:rsid w:val="00C26B5E"/>
    <w:rsid w:val="00C31E09"/>
    <w:rsid w:val="00C322DE"/>
    <w:rsid w:val="00C328A6"/>
    <w:rsid w:val="00C34972"/>
    <w:rsid w:val="00C34FED"/>
    <w:rsid w:val="00C354C2"/>
    <w:rsid w:val="00C35DCE"/>
    <w:rsid w:val="00C36031"/>
    <w:rsid w:val="00C366E6"/>
    <w:rsid w:val="00C37548"/>
    <w:rsid w:val="00C378B5"/>
    <w:rsid w:val="00C4461A"/>
    <w:rsid w:val="00C446F2"/>
    <w:rsid w:val="00C454FA"/>
    <w:rsid w:val="00C50E8C"/>
    <w:rsid w:val="00C526EA"/>
    <w:rsid w:val="00C52FAA"/>
    <w:rsid w:val="00C539C0"/>
    <w:rsid w:val="00C57760"/>
    <w:rsid w:val="00C60417"/>
    <w:rsid w:val="00C60739"/>
    <w:rsid w:val="00C63899"/>
    <w:rsid w:val="00C63B0C"/>
    <w:rsid w:val="00C63CF6"/>
    <w:rsid w:val="00C65006"/>
    <w:rsid w:val="00C65A5C"/>
    <w:rsid w:val="00C65FA8"/>
    <w:rsid w:val="00C669DC"/>
    <w:rsid w:val="00C676A8"/>
    <w:rsid w:val="00C706D8"/>
    <w:rsid w:val="00C71587"/>
    <w:rsid w:val="00C71F72"/>
    <w:rsid w:val="00C72E60"/>
    <w:rsid w:val="00C75434"/>
    <w:rsid w:val="00C77307"/>
    <w:rsid w:val="00C82116"/>
    <w:rsid w:val="00C82934"/>
    <w:rsid w:val="00C84EF0"/>
    <w:rsid w:val="00C86240"/>
    <w:rsid w:val="00C87664"/>
    <w:rsid w:val="00C90C1F"/>
    <w:rsid w:val="00C918B3"/>
    <w:rsid w:val="00C9290F"/>
    <w:rsid w:val="00C9362F"/>
    <w:rsid w:val="00C93E4F"/>
    <w:rsid w:val="00C953C7"/>
    <w:rsid w:val="00CA0CEB"/>
    <w:rsid w:val="00CA1C7A"/>
    <w:rsid w:val="00CA261F"/>
    <w:rsid w:val="00CA3EA6"/>
    <w:rsid w:val="00CA4EDC"/>
    <w:rsid w:val="00CA5F40"/>
    <w:rsid w:val="00CA6239"/>
    <w:rsid w:val="00CA7A58"/>
    <w:rsid w:val="00CB110C"/>
    <w:rsid w:val="00CB1B30"/>
    <w:rsid w:val="00CB2A60"/>
    <w:rsid w:val="00CB402F"/>
    <w:rsid w:val="00CB5778"/>
    <w:rsid w:val="00CB59CE"/>
    <w:rsid w:val="00CB60A8"/>
    <w:rsid w:val="00CB6228"/>
    <w:rsid w:val="00CC0A29"/>
    <w:rsid w:val="00CC19FF"/>
    <w:rsid w:val="00CC3B09"/>
    <w:rsid w:val="00CC3CB7"/>
    <w:rsid w:val="00CC6442"/>
    <w:rsid w:val="00CC76F0"/>
    <w:rsid w:val="00CD31D3"/>
    <w:rsid w:val="00CD4181"/>
    <w:rsid w:val="00CD4A26"/>
    <w:rsid w:val="00CD6753"/>
    <w:rsid w:val="00CD6BFA"/>
    <w:rsid w:val="00CD6F08"/>
    <w:rsid w:val="00CE1D77"/>
    <w:rsid w:val="00CE21AA"/>
    <w:rsid w:val="00CE24DE"/>
    <w:rsid w:val="00CE2F07"/>
    <w:rsid w:val="00CE3F8F"/>
    <w:rsid w:val="00CE5B93"/>
    <w:rsid w:val="00CE5FEC"/>
    <w:rsid w:val="00CE66AC"/>
    <w:rsid w:val="00CE686A"/>
    <w:rsid w:val="00CE7375"/>
    <w:rsid w:val="00CE769F"/>
    <w:rsid w:val="00CF087F"/>
    <w:rsid w:val="00CF193A"/>
    <w:rsid w:val="00CF1B48"/>
    <w:rsid w:val="00CF380D"/>
    <w:rsid w:val="00CF52D1"/>
    <w:rsid w:val="00CF6204"/>
    <w:rsid w:val="00D0005E"/>
    <w:rsid w:val="00D01FD9"/>
    <w:rsid w:val="00D020F7"/>
    <w:rsid w:val="00D02216"/>
    <w:rsid w:val="00D0226B"/>
    <w:rsid w:val="00D02CDD"/>
    <w:rsid w:val="00D0358D"/>
    <w:rsid w:val="00D07EFA"/>
    <w:rsid w:val="00D11617"/>
    <w:rsid w:val="00D125AB"/>
    <w:rsid w:val="00D12E31"/>
    <w:rsid w:val="00D13D0D"/>
    <w:rsid w:val="00D16C22"/>
    <w:rsid w:val="00D2032F"/>
    <w:rsid w:val="00D272F5"/>
    <w:rsid w:val="00D30A54"/>
    <w:rsid w:val="00D30AA7"/>
    <w:rsid w:val="00D317A1"/>
    <w:rsid w:val="00D31916"/>
    <w:rsid w:val="00D3407D"/>
    <w:rsid w:val="00D414B0"/>
    <w:rsid w:val="00D418E9"/>
    <w:rsid w:val="00D42885"/>
    <w:rsid w:val="00D43AE4"/>
    <w:rsid w:val="00D43BA0"/>
    <w:rsid w:val="00D44AC9"/>
    <w:rsid w:val="00D4554F"/>
    <w:rsid w:val="00D456F8"/>
    <w:rsid w:val="00D45EEE"/>
    <w:rsid w:val="00D45F8F"/>
    <w:rsid w:val="00D4643E"/>
    <w:rsid w:val="00D508C2"/>
    <w:rsid w:val="00D51D4B"/>
    <w:rsid w:val="00D53347"/>
    <w:rsid w:val="00D53457"/>
    <w:rsid w:val="00D53651"/>
    <w:rsid w:val="00D554F4"/>
    <w:rsid w:val="00D56192"/>
    <w:rsid w:val="00D562B9"/>
    <w:rsid w:val="00D565C3"/>
    <w:rsid w:val="00D56EDB"/>
    <w:rsid w:val="00D5726C"/>
    <w:rsid w:val="00D610B9"/>
    <w:rsid w:val="00D627C4"/>
    <w:rsid w:val="00D6299E"/>
    <w:rsid w:val="00D6349C"/>
    <w:rsid w:val="00D63762"/>
    <w:rsid w:val="00D644D8"/>
    <w:rsid w:val="00D66C95"/>
    <w:rsid w:val="00D672EC"/>
    <w:rsid w:val="00D719C3"/>
    <w:rsid w:val="00D71FA5"/>
    <w:rsid w:val="00D72ACF"/>
    <w:rsid w:val="00D734B9"/>
    <w:rsid w:val="00D743F6"/>
    <w:rsid w:val="00D74F6B"/>
    <w:rsid w:val="00D75DA4"/>
    <w:rsid w:val="00D80DBA"/>
    <w:rsid w:val="00D81181"/>
    <w:rsid w:val="00D838A2"/>
    <w:rsid w:val="00D85513"/>
    <w:rsid w:val="00D86CBC"/>
    <w:rsid w:val="00D87CB8"/>
    <w:rsid w:val="00D91747"/>
    <w:rsid w:val="00D91D9C"/>
    <w:rsid w:val="00D948CD"/>
    <w:rsid w:val="00D94C41"/>
    <w:rsid w:val="00D95A4F"/>
    <w:rsid w:val="00D96A31"/>
    <w:rsid w:val="00DA18A2"/>
    <w:rsid w:val="00DA27F2"/>
    <w:rsid w:val="00DA2A59"/>
    <w:rsid w:val="00DA3320"/>
    <w:rsid w:val="00DA59F6"/>
    <w:rsid w:val="00DB25F4"/>
    <w:rsid w:val="00DB3E2B"/>
    <w:rsid w:val="00DB4AD8"/>
    <w:rsid w:val="00DB4F1D"/>
    <w:rsid w:val="00DB5709"/>
    <w:rsid w:val="00DB5FF4"/>
    <w:rsid w:val="00DB717F"/>
    <w:rsid w:val="00DB7423"/>
    <w:rsid w:val="00DC0071"/>
    <w:rsid w:val="00DC07CD"/>
    <w:rsid w:val="00DC0C24"/>
    <w:rsid w:val="00DC11A7"/>
    <w:rsid w:val="00DC2D72"/>
    <w:rsid w:val="00DC38B2"/>
    <w:rsid w:val="00DC7541"/>
    <w:rsid w:val="00DD0215"/>
    <w:rsid w:val="00DD20ED"/>
    <w:rsid w:val="00DD2949"/>
    <w:rsid w:val="00DD2D9E"/>
    <w:rsid w:val="00DD40B4"/>
    <w:rsid w:val="00DD4F3A"/>
    <w:rsid w:val="00DD5274"/>
    <w:rsid w:val="00DD59F1"/>
    <w:rsid w:val="00DE00FE"/>
    <w:rsid w:val="00DE1C80"/>
    <w:rsid w:val="00DE2471"/>
    <w:rsid w:val="00DE2484"/>
    <w:rsid w:val="00DE3698"/>
    <w:rsid w:val="00DE6083"/>
    <w:rsid w:val="00DE6773"/>
    <w:rsid w:val="00DE6ACE"/>
    <w:rsid w:val="00DF0A5A"/>
    <w:rsid w:val="00DF1C0D"/>
    <w:rsid w:val="00DF2085"/>
    <w:rsid w:val="00DF3F57"/>
    <w:rsid w:val="00DF5E33"/>
    <w:rsid w:val="00DF6D0A"/>
    <w:rsid w:val="00DF7710"/>
    <w:rsid w:val="00DF7B47"/>
    <w:rsid w:val="00E000EE"/>
    <w:rsid w:val="00E02423"/>
    <w:rsid w:val="00E02CC9"/>
    <w:rsid w:val="00E02D4F"/>
    <w:rsid w:val="00E04BFE"/>
    <w:rsid w:val="00E05F42"/>
    <w:rsid w:val="00E14BDC"/>
    <w:rsid w:val="00E15DAF"/>
    <w:rsid w:val="00E15EB3"/>
    <w:rsid w:val="00E163FA"/>
    <w:rsid w:val="00E1642C"/>
    <w:rsid w:val="00E1679B"/>
    <w:rsid w:val="00E20B7F"/>
    <w:rsid w:val="00E227D1"/>
    <w:rsid w:val="00E22963"/>
    <w:rsid w:val="00E23382"/>
    <w:rsid w:val="00E25537"/>
    <w:rsid w:val="00E25D07"/>
    <w:rsid w:val="00E27205"/>
    <w:rsid w:val="00E30B0B"/>
    <w:rsid w:val="00E323B8"/>
    <w:rsid w:val="00E3296A"/>
    <w:rsid w:val="00E3386B"/>
    <w:rsid w:val="00E349BA"/>
    <w:rsid w:val="00E406F7"/>
    <w:rsid w:val="00E4126C"/>
    <w:rsid w:val="00E442FD"/>
    <w:rsid w:val="00E44B91"/>
    <w:rsid w:val="00E467AF"/>
    <w:rsid w:val="00E50706"/>
    <w:rsid w:val="00E51F05"/>
    <w:rsid w:val="00E5320D"/>
    <w:rsid w:val="00E53B53"/>
    <w:rsid w:val="00E53ED5"/>
    <w:rsid w:val="00E560CC"/>
    <w:rsid w:val="00E57A3F"/>
    <w:rsid w:val="00E606CB"/>
    <w:rsid w:val="00E623F3"/>
    <w:rsid w:val="00E64C76"/>
    <w:rsid w:val="00E7056B"/>
    <w:rsid w:val="00E7151A"/>
    <w:rsid w:val="00E7309F"/>
    <w:rsid w:val="00E738C9"/>
    <w:rsid w:val="00E76B61"/>
    <w:rsid w:val="00E77021"/>
    <w:rsid w:val="00E80007"/>
    <w:rsid w:val="00E80310"/>
    <w:rsid w:val="00E81F2F"/>
    <w:rsid w:val="00E83061"/>
    <w:rsid w:val="00E848B4"/>
    <w:rsid w:val="00E8662E"/>
    <w:rsid w:val="00E9165F"/>
    <w:rsid w:val="00E924E0"/>
    <w:rsid w:val="00E926FB"/>
    <w:rsid w:val="00E92C54"/>
    <w:rsid w:val="00E92D90"/>
    <w:rsid w:val="00E94D1D"/>
    <w:rsid w:val="00E95B5A"/>
    <w:rsid w:val="00E9755C"/>
    <w:rsid w:val="00EA0013"/>
    <w:rsid w:val="00EA00AD"/>
    <w:rsid w:val="00EA2099"/>
    <w:rsid w:val="00EA2B9E"/>
    <w:rsid w:val="00EA2BE9"/>
    <w:rsid w:val="00EA3190"/>
    <w:rsid w:val="00EA3CE2"/>
    <w:rsid w:val="00EA4D31"/>
    <w:rsid w:val="00EA5C57"/>
    <w:rsid w:val="00EA5CBE"/>
    <w:rsid w:val="00EA6E2D"/>
    <w:rsid w:val="00EB0982"/>
    <w:rsid w:val="00EB0B7C"/>
    <w:rsid w:val="00EB1929"/>
    <w:rsid w:val="00EB5BAE"/>
    <w:rsid w:val="00EB74DB"/>
    <w:rsid w:val="00EC0A16"/>
    <w:rsid w:val="00EC15FF"/>
    <w:rsid w:val="00EC367A"/>
    <w:rsid w:val="00EC3855"/>
    <w:rsid w:val="00EC3A6B"/>
    <w:rsid w:val="00EC4806"/>
    <w:rsid w:val="00EC5639"/>
    <w:rsid w:val="00EC6C51"/>
    <w:rsid w:val="00ED12B6"/>
    <w:rsid w:val="00ED2540"/>
    <w:rsid w:val="00ED2EB9"/>
    <w:rsid w:val="00ED3A65"/>
    <w:rsid w:val="00ED4769"/>
    <w:rsid w:val="00ED5462"/>
    <w:rsid w:val="00EE005A"/>
    <w:rsid w:val="00EE07B1"/>
    <w:rsid w:val="00EE0986"/>
    <w:rsid w:val="00EE398A"/>
    <w:rsid w:val="00EE3B10"/>
    <w:rsid w:val="00EE47AC"/>
    <w:rsid w:val="00EE50D6"/>
    <w:rsid w:val="00EE59AB"/>
    <w:rsid w:val="00EE5EBA"/>
    <w:rsid w:val="00EE708A"/>
    <w:rsid w:val="00EF348A"/>
    <w:rsid w:val="00EF3EC8"/>
    <w:rsid w:val="00EF4D5F"/>
    <w:rsid w:val="00EF5AA8"/>
    <w:rsid w:val="00F03872"/>
    <w:rsid w:val="00F06501"/>
    <w:rsid w:val="00F07335"/>
    <w:rsid w:val="00F0763D"/>
    <w:rsid w:val="00F10BE2"/>
    <w:rsid w:val="00F12B7C"/>
    <w:rsid w:val="00F13B25"/>
    <w:rsid w:val="00F14597"/>
    <w:rsid w:val="00F14C77"/>
    <w:rsid w:val="00F16CC3"/>
    <w:rsid w:val="00F20102"/>
    <w:rsid w:val="00F21B1F"/>
    <w:rsid w:val="00F23730"/>
    <w:rsid w:val="00F25BF5"/>
    <w:rsid w:val="00F30E6C"/>
    <w:rsid w:val="00F3258C"/>
    <w:rsid w:val="00F32A78"/>
    <w:rsid w:val="00F35209"/>
    <w:rsid w:val="00F35D80"/>
    <w:rsid w:val="00F40159"/>
    <w:rsid w:val="00F45391"/>
    <w:rsid w:val="00F47B08"/>
    <w:rsid w:val="00F50824"/>
    <w:rsid w:val="00F5146C"/>
    <w:rsid w:val="00F51947"/>
    <w:rsid w:val="00F51AFF"/>
    <w:rsid w:val="00F54A54"/>
    <w:rsid w:val="00F55BCD"/>
    <w:rsid w:val="00F6089D"/>
    <w:rsid w:val="00F647A3"/>
    <w:rsid w:val="00F66659"/>
    <w:rsid w:val="00F7064F"/>
    <w:rsid w:val="00F7086C"/>
    <w:rsid w:val="00F71541"/>
    <w:rsid w:val="00F75BA6"/>
    <w:rsid w:val="00F76EB1"/>
    <w:rsid w:val="00F82A62"/>
    <w:rsid w:val="00F837C2"/>
    <w:rsid w:val="00F846D9"/>
    <w:rsid w:val="00F848A6"/>
    <w:rsid w:val="00F852EE"/>
    <w:rsid w:val="00F85CE3"/>
    <w:rsid w:val="00F86037"/>
    <w:rsid w:val="00F90095"/>
    <w:rsid w:val="00F905DD"/>
    <w:rsid w:val="00F91B70"/>
    <w:rsid w:val="00F9234C"/>
    <w:rsid w:val="00F94A90"/>
    <w:rsid w:val="00F977F6"/>
    <w:rsid w:val="00F97DBB"/>
    <w:rsid w:val="00FA0251"/>
    <w:rsid w:val="00FA0342"/>
    <w:rsid w:val="00FA1023"/>
    <w:rsid w:val="00FA12C3"/>
    <w:rsid w:val="00FA2843"/>
    <w:rsid w:val="00FA44F5"/>
    <w:rsid w:val="00FA5E6E"/>
    <w:rsid w:val="00FA6562"/>
    <w:rsid w:val="00FA6A98"/>
    <w:rsid w:val="00FA7B0D"/>
    <w:rsid w:val="00FB026F"/>
    <w:rsid w:val="00FB02CC"/>
    <w:rsid w:val="00FB03A5"/>
    <w:rsid w:val="00FB11AA"/>
    <w:rsid w:val="00FB169A"/>
    <w:rsid w:val="00FB3BE8"/>
    <w:rsid w:val="00FB3E54"/>
    <w:rsid w:val="00FB4B86"/>
    <w:rsid w:val="00FB50F8"/>
    <w:rsid w:val="00FB6131"/>
    <w:rsid w:val="00FB6DFD"/>
    <w:rsid w:val="00FB7EBF"/>
    <w:rsid w:val="00FC1C1A"/>
    <w:rsid w:val="00FC1C54"/>
    <w:rsid w:val="00FC3182"/>
    <w:rsid w:val="00FC3A9B"/>
    <w:rsid w:val="00FC5112"/>
    <w:rsid w:val="00FC5821"/>
    <w:rsid w:val="00FC5EC5"/>
    <w:rsid w:val="00FC64E8"/>
    <w:rsid w:val="00FD0F14"/>
    <w:rsid w:val="00FD17AA"/>
    <w:rsid w:val="00FD1D84"/>
    <w:rsid w:val="00FD297E"/>
    <w:rsid w:val="00FD5291"/>
    <w:rsid w:val="00FD6E4D"/>
    <w:rsid w:val="00FE061A"/>
    <w:rsid w:val="00FE2838"/>
    <w:rsid w:val="00FE5E1E"/>
    <w:rsid w:val="00FE60E5"/>
    <w:rsid w:val="00FE67E4"/>
    <w:rsid w:val="00FF1564"/>
    <w:rsid w:val="00FF1643"/>
    <w:rsid w:val="00FF1B2D"/>
    <w:rsid w:val="00FF4431"/>
    <w:rsid w:val="00FF4AB9"/>
    <w:rsid w:val="00FF58B2"/>
    <w:rsid w:val="00FF6AEE"/>
    <w:rsid w:val="00FF72ED"/>
    <w:rsid w:val="00FF7C40"/>
    <w:rsid w:val="00FF7C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BAC15"/>
  <w15:chartTrackingRefBased/>
  <w15:docId w15:val="{8FF6F1D8-323C-4295-9741-F63643D1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D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9D7"/>
    <w:pPr>
      <w:ind w:left="720"/>
      <w:contextualSpacing/>
    </w:pPr>
  </w:style>
  <w:style w:type="table" w:styleId="TableGrid">
    <w:name w:val="Table Grid"/>
    <w:basedOn w:val="TableNormal"/>
    <w:uiPriority w:val="59"/>
    <w:rsid w:val="009979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979D7"/>
    <w:rPr>
      <w:i/>
      <w:iCs/>
    </w:rPr>
  </w:style>
  <w:style w:type="paragraph" w:styleId="Header">
    <w:name w:val="header"/>
    <w:basedOn w:val="Normal"/>
    <w:link w:val="HeaderChar"/>
    <w:uiPriority w:val="99"/>
    <w:unhideWhenUsed/>
    <w:rsid w:val="00A92B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B69"/>
    <w:rPr>
      <w:rFonts w:eastAsiaTheme="minorEastAsia"/>
    </w:rPr>
  </w:style>
  <w:style w:type="paragraph" w:styleId="Footer">
    <w:name w:val="footer"/>
    <w:basedOn w:val="Normal"/>
    <w:link w:val="FooterChar"/>
    <w:uiPriority w:val="99"/>
    <w:unhideWhenUsed/>
    <w:rsid w:val="00A92B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B69"/>
    <w:rPr>
      <w:rFonts w:eastAsiaTheme="minorEastAsia"/>
    </w:rPr>
  </w:style>
  <w:style w:type="character" w:styleId="CommentReference">
    <w:name w:val="annotation reference"/>
    <w:basedOn w:val="DefaultParagraphFont"/>
    <w:uiPriority w:val="99"/>
    <w:semiHidden/>
    <w:unhideWhenUsed/>
    <w:rsid w:val="005556A8"/>
    <w:rPr>
      <w:sz w:val="16"/>
      <w:szCs w:val="16"/>
    </w:rPr>
  </w:style>
  <w:style w:type="paragraph" w:styleId="CommentText">
    <w:name w:val="annotation text"/>
    <w:basedOn w:val="Normal"/>
    <w:link w:val="CommentTextChar"/>
    <w:uiPriority w:val="99"/>
    <w:unhideWhenUsed/>
    <w:rsid w:val="005556A8"/>
    <w:pPr>
      <w:spacing w:line="240" w:lineRule="auto"/>
    </w:pPr>
    <w:rPr>
      <w:sz w:val="20"/>
      <w:szCs w:val="20"/>
    </w:rPr>
  </w:style>
  <w:style w:type="character" w:customStyle="1" w:styleId="CommentTextChar">
    <w:name w:val="Comment Text Char"/>
    <w:basedOn w:val="DefaultParagraphFont"/>
    <w:link w:val="CommentText"/>
    <w:uiPriority w:val="99"/>
    <w:rsid w:val="005556A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556A8"/>
    <w:rPr>
      <w:b/>
      <w:bCs/>
    </w:rPr>
  </w:style>
  <w:style w:type="character" w:customStyle="1" w:styleId="CommentSubjectChar">
    <w:name w:val="Comment Subject Char"/>
    <w:basedOn w:val="CommentTextChar"/>
    <w:link w:val="CommentSubject"/>
    <w:uiPriority w:val="99"/>
    <w:semiHidden/>
    <w:rsid w:val="005556A8"/>
    <w:rPr>
      <w:rFonts w:eastAsiaTheme="minorEastAsia"/>
      <w:b/>
      <w:bCs/>
      <w:sz w:val="20"/>
      <w:szCs w:val="20"/>
    </w:rPr>
  </w:style>
  <w:style w:type="paragraph" w:styleId="BalloonText">
    <w:name w:val="Balloon Text"/>
    <w:basedOn w:val="Normal"/>
    <w:link w:val="BalloonTextChar"/>
    <w:uiPriority w:val="99"/>
    <w:semiHidden/>
    <w:unhideWhenUsed/>
    <w:rsid w:val="00027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16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14</Pages>
  <Words>6004</Words>
  <Characters>34225</Characters>
  <Application>Microsoft Office Word</Application>
  <DocSecurity>0</DocSecurity>
  <Lines>285</Lines>
  <Paragraphs>80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dc:creator>
  <cp:keywords/>
  <dc:description/>
  <cp:lastModifiedBy>Henry Perry</cp:lastModifiedBy>
  <cp:revision>3</cp:revision>
  <cp:lastPrinted>2021-07-16T16:46:00Z</cp:lastPrinted>
  <dcterms:created xsi:type="dcterms:W3CDTF">2021-07-18T11:28:00Z</dcterms:created>
  <dcterms:modified xsi:type="dcterms:W3CDTF">2021-07-18T20:12:00Z</dcterms:modified>
</cp:coreProperties>
</file>