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12415" w:type="dxa"/>
        <w:tblLook w:val="04A0" w:firstRow="1" w:lastRow="0" w:firstColumn="1" w:lastColumn="0" w:noHBand="0" w:noVBand="1"/>
      </w:tblPr>
      <w:tblGrid>
        <w:gridCol w:w="2245"/>
        <w:gridCol w:w="5468"/>
        <w:gridCol w:w="4702"/>
      </w:tblGrid>
      <w:tr w:rsidR="00B32AB7" w:rsidRPr="00AF341B" w14:paraId="368CF695" w14:textId="77777777" w:rsidTr="004F0E5A">
        <w:trPr>
          <w:trHeight w:val="315"/>
        </w:trPr>
        <w:tc>
          <w:tcPr>
            <w:tcW w:w="12415" w:type="dxa"/>
            <w:gridSpan w:val="3"/>
            <w:tcBorders>
              <w:bottom w:val="single" w:sz="4" w:space="0" w:color="auto"/>
            </w:tcBorders>
            <w:shd w:val="clear" w:color="auto" w:fill="FFFFFF" w:themeFill="background1"/>
            <w:noWrap/>
          </w:tcPr>
          <w:p w14:paraId="06B05A83" w14:textId="077EE928" w:rsidR="00B32AB7" w:rsidRPr="00A57C25" w:rsidRDefault="00F86F89" w:rsidP="004F0E5A">
            <w:pPr>
              <w:spacing w:after="0" w:line="240" w:lineRule="auto"/>
              <w:rPr>
                <w:rFonts w:ascii="Times New Roman" w:hAnsi="Times New Roman" w:cs="Times New Roman"/>
                <w:i/>
                <w:iCs/>
                <w:color w:val="000000"/>
              </w:rPr>
            </w:pPr>
            <w:bookmarkStart w:id="0" w:name="_Hlk77323172"/>
            <w:r>
              <w:rPr>
                <w:rFonts w:ascii="Times New Roman" w:hAnsi="Times New Roman" w:cs="Times New Roman"/>
                <w:i/>
                <w:iCs/>
                <w:color w:val="000000" w:themeColor="text1"/>
              </w:rPr>
              <w:t>Additional</w:t>
            </w:r>
            <w:r w:rsidR="002C1CB0">
              <w:rPr>
                <w:rFonts w:ascii="Times New Roman" w:hAnsi="Times New Roman" w:cs="Times New Roman"/>
                <w:i/>
                <w:iCs/>
                <w:color w:val="000000" w:themeColor="text1"/>
              </w:rPr>
              <w:t xml:space="preserve"> Tables</w:t>
            </w:r>
            <w:r w:rsidR="00B32AB7" w:rsidRPr="69BA5AE2">
              <w:rPr>
                <w:rFonts w:ascii="Times New Roman" w:hAnsi="Times New Roman" w:cs="Times New Roman"/>
                <w:i/>
                <w:iCs/>
                <w:color w:val="000000" w:themeColor="text1"/>
              </w:rPr>
              <w:t>: Barrier and Enablers to Implementation Categorized by the COM-B Framework (Opportunities Category)</w:t>
            </w:r>
          </w:p>
        </w:tc>
      </w:tr>
      <w:tr w:rsidR="00B32AB7" w:rsidRPr="00AF341B" w14:paraId="5DE1BA52" w14:textId="77777777" w:rsidTr="004F0E5A">
        <w:trPr>
          <w:trHeight w:val="315"/>
        </w:trPr>
        <w:tc>
          <w:tcPr>
            <w:tcW w:w="2245" w:type="dxa"/>
            <w:tcBorders>
              <w:top w:val="single" w:sz="4" w:space="0" w:color="auto"/>
            </w:tcBorders>
            <w:shd w:val="clear" w:color="auto" w:fill="FFFFFF" w:themeFill="background1"/>
            <w:noWrap/>
          </w:tcPr>
          <w:p w14:paraId="58DC854C" w14:textId="77777777" w:rsidR="00B32AB7" w:rsidRPr="00AF341B" w:rsidRDefault="00B32AB7" w:rsidP="004F0E5A">
            <w:pPr>
              <w:spacing w:after="0" w:line="240" w:lineRule="auto"/>
              <w:rPr>
                <w:rFonts w:ascii="Times New Roman" w:eastAsia="Times New Roman" w:hAnsi="Times New Roman" w:cs="Times New Roman"/>
                <w:color w:val="000000"/>
              </w:rPr>
            </w:pPr>
          </w:p>
        </w:tc>
        <w:tc>
          <w:tcPr>
            <w:tcW w:w="10170" w:type="dxa"/>
            <w:gridSpan w:val="2"/>
            <w:tcBorders>
              <w:top w:val="single" w:sz="4" w:space="0" w:color="auto"/>
              <w:bottom w:val="single" w:sz="4" w:space="0" w:color="auto"/>
            </w:tcBorders>
            <w:shd w:val="clear" w:color="auto" w:fill="FFFFFF" w:themeFill="background1"/>
          </w:tcPr>
          <w:p w14:paraId="1EF2A647" w14:textId="77777777" w:rsidR="00B32AB7" w:rsidRPr="00AF341B" w:rsidRDefault="00B32AB7" w:rsidP="004F0E5A">
            <w:pPr>
              <w:spacing w:after="0" w:line="240" w:lineRule="auto"/>
              <w:jc w:val="center"/>
              <w:rPr>
                <w:rFonts w:ascii="Times New Roman" w:hAnsi="Times New Roman" w:cs="Times New Roman"/>
                <w:color w:val="000000"/>
              </w:rPr>
            </w:pPr>
            <w:r w:rsidRPr="00AF341B">
              <w:rPr>
                <w:rFonts w:ascii="Times New Roman" w:hAnsi="Times New Roman" w:cs="Times New Roman"/>
                <w:color w:val="000000"/>
              </w:rPr>
              <w:t>COM-B: Opportunities</w:t>
            </w:r>
          </w:p>
        </w:tc>
      </w:tr>
      <w:tr w:rsidR="00B32AB7" w:rsidRPr="00AF341B" w14:paraId="18B765B8" w14:textId="77777777" w:rsidTr="004F0E5A">
        <w:trPr>
          <w:trHeight w:val="315"/>
        </w:trPr>
        <w:tc>
          <w:tcPr>
            <w:tcW w:w="2245" w:type="dxa"/>
            <w:tcBorders>
              <w:bottom w:val="single" w:sz="4" w:space="0" w:color="auto"/>
            </w:tcBorders>
            <w:shd w:val="clear" w:color="auto" w:fill="FFFFFF" w:themeFill="background1"/>
            <w:noWrap/>
            <w:hideMark/>
          </w:tcPr>
          <w:p w14:paraId="37B5D566" w14:textId="77777777" w:rsidR="00B32AB7" w:rsidRPr="00AF341B" w:rsidRDefault="00B32AB7" w:rsidP="004F0E5A">
            <w:pPr>
              <w:spacing w:after="0" w:line="240" w:lineRule="auto"/>
              <w:jc w:val="center"/>
              <w:rPr>
                <w:rFonts w:ascii="Times New Roman" w:eastAsia="Times New Roman" w:hAnsi="Times New Roman" w:cs="Times New Roman"/>
              </w:rPr>
            </w:pPr>
            <w:r w:rsidRPr="52978B91">
              <w:rPr>
                <w:rFonts w:ascii="Times New Roman" w:eastAsia="Times New Roman" w:hAnsi="Times New Roman" w:cs="Times New Roman"/>
              </w:rPr>
              <w:t>Author (Year)</w:t>
            </w:r>
          </w:p>
        </w:tc>
        <w:tc>
          <w:tcPr>
            <w:tcW w:w="5468" w:type="dxa"/>
            <w:tcBorders>
              <w:top w:val="single" w:sz="4" w:space="0" w:color="auto"/>
              <w:bottom w:val="single" w:sz="4" w:space="0" w:color="auto"/>
            </w:tcBorders>
            <w:shd w:val="clear" w:color="auto" w:fill="FFFFFF" w:themeFill="background1"/>
            <w:hideMark/>
          </w:tcPr>
          <w:p w14:paraId="55C87C53" w14:textId="77777777" w:rsidR="00B32AB7" w:rsidRPr="00AF341B" w:rsidRDefault="00B32AB7" w:rsidP="004F0E5A">
            <w:pPr>
              <w:spacing w:after="0" w:line="240" w:lineRule="auto"/>
              <w:jc w:val="center"/>
              <w:rPr>
                <w:rFonts w:ascii="Times New Roman" w:eastAsia="Times New Roman" w:hAnsi="Times New Roman" w:cs="Times New Roman"/>
                <w:color w:val="000000"/>
              </w:rPr>
            </w:pPr>
            <w:r w:rsidRPr="00AF341B">
              <w:rPr>
                <w:rFonts w:ascii="Times New Roman" w:eastAsia="Times New Roman" w:hAnsi="Times New Roman" w:cs="Times New Roman"/>
                <w:color w:val="000000"/>
              </w:rPr>
              <w:t>Physical</w:t>
            </w:r>
          </w:p>
        </w:tc>
        <w:tc>
          <w:tcPr>
            <w:tcW w:w="4702" w:type="dxa"/>
            <w:tcBorders>
              <w:top w:val="single" w:sz="4" w:space="0" w:color="auto"/>
              <w:bottom w:val="single" w:sz="4" w:space="0" w:color="auto"/>
            </w:tcBorders>
            <w:shd w:val="clear" w:color="auto" w:fill="FFFFFF" w:themeFill="background1"/>
          </w:tcPr>
          <w:p w14:paraId="075666EE" w14:textId="77777777" w:rsidR="00B32AB7" w:rsidRPr="00AF341B" w:rsidRDefault="00B32AB7" w:rsidP="004F0E5A">
            <w:pPr>
              <w:spacing w:after="0" w:line="240" w:lineRule="auto"/>
              <w:jc w:val="center"/>
              <w:rPr>
                <w:rFonts w:ascii="Times New Roman" w:eastAsia="Times New Roman" w:hAnsi="Times New Roman" w:cs="Times New Roman"/>
                <w:color w:val="000000"/>
              </w:rPr>
            </w:pPr>
            <w:r w:rsidRPr="00AF341B">
              <w:rPr>
                <w:rFonts w:ascii="Times New Roman" w:hAnsi="Times New Roman" w:cs="Times New Roman"/>
                <w:color w:val="000000"/>
              </w:rPr>
              <w:t>Social</w:t>
            </w:r>
          </w:p>
        </w:tc>
      </w:tr>
      <w:tr w:rsidR="00B32AB7" w:rsidRPr="00AF341B" w14:paraId="096545DE" w14:textId="77777777" w:rsidTr="004F0E5A">
        <w:trPr>
          <w:trHeight w:val="1790"/>
        </w:trPr>
        <w:tc>
          <w:tcPr>
            <w:tcW w:w="2245" w:type="dxa"/>
            <w:shd w:val="clear" w:color="auto" w:fill="FFFFFF" w:themeFill="background1"/>
            <w:noWrap/>
            <w:hideMark/>
          </w:tcPr>
          <w:p w14:paraId="4EC61298"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Amaral et al. (2008)</w:t>
            </w:r>
          </w:p>
        </w:tc>
        <w:tc>
          <w:tcPr>
            <w:tcW w:w="5468" w:type="dxa"/>
            <w:shd w:val="clear" w:color="auto" w:fill="FFFFFF" w:themeFill="background1"/>
            <w:hideMark/>
          </w:tcPr>
          <w:p w14:paraId="1FC42763" w14:textId="77777777" w:rsidR="00B32AB7" w:rsidRPr="00AF341B" w:rsidRDefault="00B32AB7" w:rsidP="00B32AB7">
            <w:pPr>
              <w:pStyle w:val="ListParagraph"/>
              <w:numPr>
                <w:ilvl w:val="0"/>
                <w:numId w:val="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Smaller and more distant municipalities were more likely not to have the appropriate resources (Barrier)</w:t>
            </w:r>
          </w:p>
          <w:p w14:paraId="4327D675" w14:textId="77777777" w:rsidR="00B32AB7" w:rsidRPr="00AF341B" w:rsidRDefault="00B32AB7" w:rsidP="00B32AB7">
            <w:pPr>
              <w:pStyle w:val="ListParagraph"/>
              <w:numPr>
                <w:ilvl w:val="0"/>
                <w:numId w:val="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Smaller population &amp; greater distance from capital city (Barrier)</w:t>
            </w:r>
          </w:p>
          <w:p w14:paraId="6A5B2A02" w14:textId="77777777" w:rsidR="00B32AB7" w:rsidRPr="00AF341B" w:rsidRDefault="00B32AB7" w:rsidP="00B32AB7">
            <w:pPr>
              <w:pStyle w:val="ListParagraph"/>
              <w:numPr>
                <w:ilvl w:val="0"/>
                <w:numId w:val="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Introduced in municipalities with higher piped water coverage (Enabler)</w:t>
            </w:r>
          </w:p>
        </w:tc>
        <w:tc>
          <w:tcPr>
            <w:tcW w:w="4702" w:type="dxa"/>
            <w:shd w:val="clear" w:color="auto" w:fill="FFFFFF" w:themeFill="background1"/>
          </w:tcPr>
          <w:p w14:paraId="466770F5" w14:textId="77777777" w:rsidR="00B32AB7" w:rsidRPr="00AF341B" w:rsidRDefault="00B32AB7" w:rsidP="00B32AB7">
            <w:pPr>
              <w:pStyle w:val="ListParagraph"/>
              <w:numPr>
                <w:ilvl w:val="0"/>
                <w:numId w:val="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50529194" w14:textId="77777777" w:rsidTr="004F0E5A">
        <w:trPr>
          <w:trHeight w:val="1620"/>
        </w:trPr>
        <w:tc>
          <w:tcPr>
            <w:tcW w:w="2245" w:type="dxa"/>
            <w:shd w:val="clear" w:color="auto" w:fill="FFFFFF" w:themeFill="background1"/>
            <w:hideMark/>
          </w:tcPr>
          <w:p w14:paraId="0D36077B"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Andrade et al. (2017)</w:t>
            </w:r>
          </w:p>
        </w:tc>
        <w:tc>
          <w:tcPr>
            <w:tcW w:w="5468" w:type="dxa"/>
            <w:shd w:val="clear" w:color="auto" w:fill="FFFFFF" w:themeFill="background1"/>
            <w:hideMark/>
          </w:tcPr>
          <w:p w14:paraId="6CC9A524" w14:textId="77777777" w:rsidR="00B32AB7" w:rsidRPr="00AF341B" w:rsidRDefault="00B32AB7" w:rsidP="00B32AB7">
            <w:pPr>
              <w:pStyle w:val="ListParagraph"/>
              <w:numPr>
                <w:ilvl w:val="0"/>
                <w:numId w:val="1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Reorganization of diagnostic test supply (Barrier)</w:t>
            </w:r>
          </w:p>
          <w:p w14:paraId="0ED13D68" w14:textId="77777777" w:rsidR="00B32AB7" w:rsidRDefault="00B32AB7" w:rsidP="00B32AB7">
            <w:pPr>
              <w:pStyle w:val="ListParagraph"/>
              <w:numPr>
                <w:ilvl w:val="0"/>
                <w:numId w:val="1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Dual private and public sector (bypassing the procedures and prevented adequate management) (Barrier) </w:t>
            </w:r>
          </w:p>
          <w:p w14:paraId="0C2D84D8" w14:textId="77777777" w:rsidR="00B32AB7" w:rsidRPr="00AF341B" w:rsidRDefault="00B32AB7" w:rsidP="00B32AB7">
            <w:pPr>
              <w:pStyle w:val="ListParagraph"/>
              <w:numPr>
                <w:ilvl w:val="0"/>
                <w:numId w:val="18"/>
              </w:numPr>
              <w:spacing w:after="0" w:line="240" w:lineRule="auto"/>
              <w:rPr>
                <w:rFonts w:ascii="Times New Roman" w:eastAsia="Times New Roman" w:hAnsi="Times New Roman" w:cs="Times New Roman"/>
                <w:color w:val="000000"/>
              </w:rPr>
            </w:pPr>
            <w:r w:rsidRPr="00A942C9">
              <w:rPr>
                <w:rFonts w:ascii="Times New Roman" w:eastAsia="Times New Roman" w:hAnsi="Times New Roman" w:cs="Times New Roman"/>
                <w:color w:val="000000"/>
              </w:rPr>
              <w:t>Communication challenges/lac</w:t>
            </w:r>
            <w:r>
              <w:rPr>
                <w:rFonts w:ascii="Times New Roman" w:eastAsia="Times New Roman" w:hAnsi="Times New Roman" w:cs="Times New Roman"/>
                <w:color w:val="000000"/>
              </w:rPr>
              <w:t>k</w:t>
            </w:r>
            <w:r w:rsidRPr="00A942C9">
              <w:rPr>
                <w:rFonts w:ascii="Times New Roman" w:eastAsia="Times New Roman" w:hAnsi="Times New Roman" w:cs="Times New Roman"/>
                <w:color w:val="000000"/>
              </w:rPr>
              <w:t xml:space="preserve"> of thereof via MOH and CHA's supervisors</w:t>
            </w:r>
            <w:r>
              <w:rPr>
                <w:rFonts w:ascii="Times New Roman" w:eastAsia="Times New Roman" w:hAnsi="Times New Roman" w:cs="Times New Roman"/>
                <w:color w:val="000000"/>
              </w:rPr>
              <w:t xml:space="preserve"> (Barrier)</w:t>
            </w:r>
          </w:p>
        </w:tc>
        <w:tc>
          <w:tcPr>
            <w:tcW w:w="4702" w:type="dxa"/>
            <w:shd w:val="clear" w:color="auto" w:fill="FFFFFF" w:themeFill="background1"/>
          </w:tcPr>
          <w:p w14:paraId="494DFF93" w14:textId="77777777" w:rsidR="00B32AB7" w:rsidRPr="00AF341B" w:rsidRDefault="00B32AB7" w:rsidP="00B32AB7">
            <w:pPr>
              <w:pStyle w:val="ListParagraph"/>
              <w:numPr>
                <w:ilvl w:val="0"/>
                <w:numId w:val="1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4A1C6FC0" w14:textId="77777777" w:rsidTr="004F0E5A">
        <w:trPr>
          <w:trHeight w:val="1340"/>
        </w:trPr>
        <w:tc>
          <w:tcPr>
            <w:tcW w:w="2245" w:type="dxa"/>
            <w:shd w:val="clear" w:color="auto" w:fill="FFFFFF" w:themeFill="background1"/>
            <w:hideMark/>
          </w:tcPr>
          <w:p w14:paraId="0AA7B92E"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Bergerot</w:t>
            </w:r>
            <w:proofErr w:type="spellEnd"/>
            <w:r>
              <w:rPr>
                <w:rFonts w:ascii="Times New Roman" w:eastAsia="Times New Roman" w:hAnsi="Times New Roman" w:cs="Times New Roman"/>
                <w:color w:val="000000"/>
              </w:rPr>
              <w:t xml:space="preserve"> et al. (2017)</w:t>
            </w:r>
          </w:p>
        </w:tc>
        <w:tc>
          <w:tcPr>
            <w:tcW w:w="5468" w:type="dxa"/>
            <w:shd w:val="clear" w:color="auto" w:fill="FFFFFF" w:themeFill="background1"/>
            <w:hideMark/>
          </w:tcPr>
          <w:p w14:paraId="5F77C817" w14:textId="77777777" w:rsidR="00B32AB7" w:rsidRPr="00AF341B" w:rsidRDefault="00B32AB7" w:rsidP="00B32AB7">
            <w:pPr>
              <w:pStyle w:val="ListParagraph"/>
              <w:numPr>
                <w:ilvl w:val="0"/>
                <w:numId w:val="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c>
          <w:tcPr>
            <w:tcW w:w="4702" w:type="dxa"/>
            <w:shd w:val="clear" w:color="auto" w:fill="FFFFFF" w:themeFill="background1"/>
          </w:tcPr>
          <w:p w14:paraId="114404E8" w14:textId="77777777" w:rsidR="00B32AB7" w:rsidRPr="00AF341B" w:rsidRDefault="00B32AB7" w:rsidP="00B32AB7">
            <w:pPr>
              <w:pStyle w:val="ListParagraph"/>
              <w:numPr>
                <w:ilvl w:val="0"/>
                <w:numId w:val="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Changes incorporated were well accepted by the health care team and by patients (Enabler)</w:t>
            </w:r>
          </w:p>
          <w:p w14:paraId="797CF6FE" w14:textId="77777777" w:rsidR="00B32AB7" w:rsidRPr="00AF341B" w:rsidRDefault="00B32AB7" w:rsidP="00B32AB7">
            <w:pPr>
              <w:pStyle w:val="ListParagraph"/>
              <w:numPr>
                <w:ilvl w:val="0"/>
                <w:numId w:val="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Reorganized the service, facilitated interprofessional communication (Enabler)</w:t>
            </w:r>
          </w:p>
        </w:tc>
      </w:tr>
      <w:tr w:rsidR="00B32AB7" w:rsidRPr="00AF341B" w14:paraId="7C996ED9" w14:textId="77777777" w:rsidTr="004F0E5A">
        <w:trPr>
          <w:trHeight w:val="980"/>
        </w:trPr>
        <w:tc>
          <w:tcPr>
            <w:tcW w:w="2245" w:type="dxa"/>
            <w:shd w:val="clear" w:color="auto" w:fill="FFFFFF" w:themeFill="background1"/>
            <w:hideMark/>
          </w:tcPr>
          <w:p w14:paraId="3FF7EDCB"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Blanco-</w:t>
            </w:r>
            <w:proofErr w:type="spellStart"/>
            <w:r>
              <w:rPr>
                <w:rFonts w:ascii="Times New Roman" w:eastAsia="Times New Roman" w:hAnsi="Times New Roman" w:cs="Times New Roman"/>
                <w:color w:val="000000"/>
              </w:rPr>
              <w:t>Mancilla</w:t>
            </w:r>
            <w:proofErr w:type="spellEnd"/>
            <w:r>
              <w:rPr>
                <w:rFonts w:ascii="Times New Roman" w:eastAsia="Times New Roman" w:hAnsi="Times New Roman" w:cs="Times New Roman"/>
                <w:color w:val="000000"/>
              </w:rPr>
              <w:t xml:space="preserve"> (2011)</w:t>
            </w:r>
          </w:p>
        </w:tc>
        <w:tc>
          <w:tcPr>
            <w:tcW w:w="5468" w:type="dxa"/>
            <w:shd w:val="clear" w:color="auto" w:fill="FFFFFF" w:themeFill="background1"/>
            <w:hideMark/>
          </w:tcPr>
          <w:p w14:paraId="256A64CE" w14:textId="77777777" w:rsidR="00B32AB7" w:rsidRPr="00AF341B"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As in the case of federal health care institutions, local authorities need to sign an agreement to contract services out to private provider (Barrier)</w:t>
            </w:r>
          </w:p>
          <w:p w14:paraId="7DAA076D" w14:textId="77777777" w:rsidR="00B32AB7" w:rsidRPr="00053B71"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Refusal of the local government to sign up to it. In decentralized service delivery systems, local governments have full responsibility for implementing health policies (Barrier)</w:t>
            </w:r>
          </w:p>
          <w:p w14:paraId="7EEBE392" w14:textId="77777777" w:rsidR="00B32AB7" w:rsidRPr="00FB4FBC"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8E34E0">
              <w:rPr>
                <w:rFonts w:ascii="Times New Roman" w:eastAsia="Times New Roman" w:hAnsi="Times New Roman" w:cs="Times New Roman"/>
                <w:color w:val="000000"/>
              </w:rPr>
              <w:t xml:space="preserve">Some healthcare providers refused to offer voluntary abortion in Mexico (Barrier) </w:t>
            </w:r>
          </w:p>
          <w:p w14:paraId="3A86455C" w14:textId="77777777" w:rsidR="00B32AB7" w:rsidRPr="00FB4FBC"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52978B91">
              <w:rPr>
                <w:rFonts w:ascii="Times New Roman" w:eastAsia="Times New Roman" w:hAnsi="Times New Roman" w:cs="Times New Roman"/>
                <w:color w:val="000000" w:themeColor="text1"/>
              </w:rPr>
              <w:t xml:space="preserve">No performance monitoring or incentive programs in place - difficult to encourage the desired behavior for policy implementation (Barrier) </w:t>
            </w:r>
          </w:p>
          <w:p w14:paraId="4C1FB4DC" w14:textId="77777777" w:rsidR="00B32AB7" w:rsidRPr="00FB4FBC"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8E34E0">
              <w:rPr>
                <w:rFonts w:ascii="Times New Roman" w:eastAsia="Times New Roman" w:hAnsi="Times New Roman" w:cs="Times New Roman"/>
                <w:color w:val="000000"/>
              </w:rPr>
              <w:t xml:space="preserve">Low percentage of target population covered (Barrier) </w:t>
            </w:r>
          </w:p>
          <w:p w14:paraId="776A3EF9" w14:textId="77777777" w:rsidR="00B32AB7" w:rsidRPr="00FB4FBC"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lastRenderedPageBreak/>
              <w:t xml:space="preserve">Policy required certification to perform - The number of certified health professionals were unproportionate to the amount of service need (Barrier) </w:t>
            </w:r>
          </w:p>
          <w:p w14:paraId="41FEDB9B" w14:textId="77777777" w:rsidR="00B32AB7" w:rsidRPr="00FB4FBC"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8E34E0">
              <w:rPr>
                <w:rFonts w:ascii="Times New Roman" w:eastAsia="Times New Roman" w:hAnsi="Times New Roman" w:cs="Times New Roman"/>
                <w:color w:val="000000"/>
              </w:rPr>
              <w:t xml:space="preserve">Lack of participation by medical associations in the policy process - disconnection between medical education and health policy. Medical schools are not addressing the needs nor providing human resources that are in tune with the current design of health policies (Barrier) </w:t>
            </w:r>
          </w:p>
          <w:p w14:paraId="693B9A9B" w14:textId="77777777" w:rsidR="00B32AB7" w:rsidRPr="00AF341B"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Increase access of services when engagement with private and third</w:t>
            </w:r>
            <w:r>
              <w:rPr>
                <w:rFonts w:ascii="Times New Roman" w:eastAsia="Times New Roman" w:hAnsi="Times New Roman" w:cs="Times New Roman"/>
                <w:color w:val="000000" w:themeColor="text1"/>
              </w:rPr>
              <w:t>-</w:t>
            </w:r>
            <w:r w:rsidRPr="58167643">
              <w:rPr>
                <w:rFonts w:ascii="Times New Roman" w:eastAsia="Times New Roman" w:hAnsi="Times New Roman" w:cs="Times New Roman"/>
                <w:color w:val="000000" w:themeColor="text1"/>
              </w:rPr>
              <w:t>party sectors (Enabler)</w:t>
            </w:r>
          </w:p>
        </w:tc>
        <w:tc>
          <w:tcPr>
            <w:tcW w:w="4702" w:type="dxa"/>
            <w:shd w:val="clear" w:color="auto" w:fill="FFFFFF" w:themeFill="background1"/>
          </w:tcPr>
          <w:p w14:paraId="2EA70939" w14:textId="77777777" w:rsidR="00B32AB7" w:rsidRPr="00FB4FBC"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L</w:t>
            </w:r>
            <w:r w:rsidRPr="008E34E0">
              <w:rPr>
                <w:rFonts w:ascii="Times New Roman" w:eastAsia="Times New Roman" w:hAnsi="Times New Roman" w:cs="Times New Roman"/>
                <w:color w:val="000000"/>
              </w:rPr>
              <w:t xml:space="preserve">ack of support from implementers and beneficiaries (Barrier) </w:t>
            </w:r>
          </w:p>
          <w:p w14:paraId="59198C2C" w14:textId="77777777" w:rsidR="00B32AB7" w:rsidRPr="00EA206E"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EA206E">
              <w:rPr>
                <w:rFonts w:ascii="Times New Roman" w:eastAsia="Times New Roman" w:hAnsi="Times New Roman" w:cs="Times New Roman"/>
                <w:color w:val="000000"/>
              </w:rPr>
              <w:t xml:space="preserve">Decentralized health care system - responsibility lies with the state health departments and agreements are between both federal and local authorities. The burden on local authorities caused disagreements and conflict (Barrier) </w:t>
            </w:r>
          </w:p>
          <w:p w14:paraId="4423643A" w14:textId="77777777" w:rsidR="00B32AB7" w:rsidRPr="00EA206E"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EA206E">
              <w:rPr>
                <w:rFonts w:ascii="Times New Roman" w:eastAsia="Times New Roman" w:hAnsi="Times New Roman" w:cs="Times New Roman"/>
                <w:color w:val="000000"/>
              </w:rPr>
              <w:t xml:space="preserve">Conflictual relationship between federal and local governments because of opposing ideas, values, and beliefs (Barrier) </w:t>
            </w:r>
          </w:p>
          <w:p w14:paraId="1CC8E2A9" w14:textId="77777777" w:rsidR="00B32AB7" w:rsidRPr="00EA206E"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EA206E">
              <w:rPr>
                <w:rFonts w:ascii="Times New Roman" w:eastAsia="Times New Roman" w:hAnsi="Times New Roman" w:cs="Times New Roman"/>
                <w:color w:val="000000"/>
              </w:rPr>
              <w:t xml:space="preserve">Private clinic providers were more concerned about making a profit and their reputation and </w:t>
            </w:r>
            <w:r w:rsidRPr="00EA206E">
              <w:rPr>
                <w:rFonts w:ascii="Times New Roman" w:eastAsia="Times New Roman" w:hAnsi="Times New Roman" w:cs="Times New Roman"/>
                <w:color w:val="000000"/>
              </w:rPr>
              <w:lastRenderedPageBreak/>
              <w:t>less concerned about the issues and implementing new policy (Barrier)</w:t>
            </w:r>
          </w:p>
          <w:p w14:paraId="61AC1BD9" w14:textId="77777777" w:rsidR="00B32AB7" w:rsidRPr="00EA206E"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 xml:space="preserve">Doctors performing abortions were subjected to aggression such as disparaging comments and insults and created adverse working environments (Barrier)  </w:t>
            </w:r>
          </w:p>
          <w:p w14:paraId="22B5455A" w14:textId="77777777" w:rsidR="00B32AB7" w:rsidRPr="00EA206E"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EA206E">
              <w:rPr>
                <w:rFonts w:ascii="Times New Roman" w:eastAsia="Times New Roman" w:hAnsi="Times New Roman" w:cs="Times New Roman"/>
                <w:color w:val="000000"/>
              </w:rPr>
              <w:t xml:space="preserve">Strong collaboration between the Ministry of Health and state health departments including the international academic community assisted reformation of a new Public Health coalition (Enabler) </w:t>
            </w:r>
          </w:p>
          <w:p w14:paraId="1F32484B" w14:textId="77777777" w:rsidR="00B32AB7" w:rsidRPr="00EA206E"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EA206E">
              <w:rPr>
                <w:rFonts w:ascii="Times New Roman" w:eastAsia="Times New Roman" w:hAnsi="Times New Roman" w:cs="Times New Roman"/>
                <w:color w:val="000000"/>
              </w:rPr>
              <w:t xml:space="preserve">Participation of international NGO's providing financial resources, generate and disseminate information, provide training, and engage in service provision (Enabler) </w:t>
            </w:r>
          </w:p>
          <w:p w14:paraId="670C1A5E"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EA206E">
              <w:rPr>
                <w:rFonts w:ascii="Times New Roman" w:eastAsia="Times New Roman" w:hAnsi="Times New Roman" w:cs="Times New Roman"/>
                <w:color w:val="000000"/>
              </w:rPr>
              <w:t>Engagement with Human Rights Commissions at both local and national levels was advantageous for accountability purposes (Enabler)</w:t>
            </w:r>
          </w:p>
          <w:p w14:paraId="565C8008"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8E34E0">
              <w:rPr>
                <w:rFonts w:ascii="Times New Roman" w:eastAsia="Times New Roman" w:hAnsi="Times New Roman" w:cs="Times New Roman"/>
                <w:color w:val="000000"/>
              </w:rPr>
              <w:t xml:space="preserve">Individuals in charge of day to day activities dictated the behavior towards the policy due to their position at the front line of service (Enabler/Barrier) </w:t>
            </w:r>
          </w:p>
          <w:p w14:paraId="35A8A4B9" w14:textId="77777777" w:rsidR="00B32AB7" w:rsidRPr="00FB4FBC"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8E34E0">
              <w:rPr>
                <w:rFonts w:ascii="Times New Roman" w:eastAsia="Times New Roman" w:hAnsi="Times New Roman" w:cs="Times New Roman"/>
                <w:color w:val="000000"/>
              </w:rPr>
              <w:t>Members of formal decision-making positions acted promptly when needed (Enabler)</w:t>
            </w:r>
          </w:p>
          <w:p w14:paraId="21C423AD" w14:textId="77777777" w:rsidR="00B32AB7" w:rsidRPr="00CC3936" w:rsidRDefault="00B32AB7" w:rsidP="004F0E5A">
            <w:pPr>
              <w:spacing w:after="0" w:line="240" w:lineRule="auto"/>
              <w:rPr>
                <w:rFonts w:ascii="Times New Roman" w:eastAsia="Times New Roman" w:hAnsi="Times New Roman" w:cs="Times New Roman"/>
                <w:color w:val="000000"/>
              </w:rPr>
            </w:pPr>
          </w:p>
        </w:tc>
      </w:tr>
      <w:tr w:rsidR="00B32AB7" w:rsidRPr="00AF341B" w14:paraId="7A41E457" w14:textId="77777777" w:rsidTr="004F0E5A">
        <w:trPr>
          <w:trHeight w:val="1790"/>
        </w:trPr>
        <w:tc>
          <w:tcPr>
            <w:tcW w:w="2245" w:type="dxa"/>
            <w:shd w:val="clear" w:color="auto" w:fill="FFFFFF" w:themeFill="background1"/>
            <w:hideMark/>
          </w:tcPr>
          <w:p w14:paraId="253E7438"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Bryce at al. (2005)</w:t>
            </w:r>
          </w:p>
        </w:tc>
        <w:tc>
          <w:tcPr>
            <w:tcW w:w="5468" w:type="dxa"/>
            <w:shd w:val="clear" w:color="auto" w:fill="FFFFFF" w:themeFill="background1"/>
            <w:hideMark/>
          </w:tcPr>
          <w:p w14:paraId="67FD45B5" w14:textId="77777777" w:rsidR="00B32AB7" w:rsidRDefault="00B32AB7" w:rsidP="00B32AB7">
            <w:pPr>
              <w:pStyle w:val="ListParagraph"/>
              <w:numPr>
                <w:ilvl w:val="0"/>
                <w:numId w:val="3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Staff turnover was a serious impediment to sustained implementation</w:t>
            </w:r>
            <w:r>
              <w:rPr>
                <w:rFonts w:ascii="Times New Roman" w:eastAsia="Times New Roman" w:hAnsi="Times New Roman" w:cs="Times New Roman"/>
                <w:color w:val="000000"/>
              </w:rPr>
              <w:t xml:space="preserve"> (Barrier)</w:t>
            </w:r>
          </w:p>
          <w:p w14:paraId="7A6827E3" w14:textId="77777777" w:rsidR="00B32AB7" w:rsidRDefault="00B32AB7" w:rsidP="00B32AB7">
            <w:pPr>
              <w:pStyle w:val="ListParagraph"/>
              <w:numPr>
                <w:ilvl w:val="0"/>
                <w:numId w:val="3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Lack of stability in the coverage of health care workers (Barrier)</w:t>
            </w:r>
          </w:p>
          <w:p w14:paraId="08CF2854" w14:textId="77777777" w:rsidR="00B32AB7" w:rsidRDefault="00B32AB7" w:rsidP="00B32AB7">
            <w:pPr>
              <w:pStyle w:val="ListParagraph"/>
              <w:numPr>
                <w:ilvl w:val="0"/>
                <w:numId w:val="3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Lack of coordination with facility-based case management training (Barrier) </w:t>
            </w:r>
          </w:p>
          <w:p w14:paraId="0E4AD18C" w14:textId="77777777" w:rsidR="00B32AB7" w:rsidRDefault="00B32AB7" w:rsidP="00B32AB7">
            <w:pPr>
              <w:pStyle w:val="ListParagraph"/>
              <w:numPr>
                <w:ilvl w:val="0"/>
                <w:numId w:val="3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Basic Management Tools </w:t>
            </w:r>
            <w:r>
              <w:rPr>
                <w:rFonts w:ascii="Times New Roman" w:eastAsia="Times New Roman" w:hAnsi="Times New Roman" w:cs="Times New Roman"/>
                <w:color w:val="000000"/>
              </w:rPr>
              <w:t>(Enabler)</w:t>
            </w:r>
          </w:p>
          <w:p w14:paraId="67558FB8" w14:textId="77777777" w:rsidR="00B32AB7" w:rsidRPr="000B0BB5" w:rsidRDefault="00B32AB7" w:rsidP="00B32AB7">
            <w:pPr>
              <w:pStyle w:val="ListParagraph"/>
              <w:numPr>
                <w:ilvl w:val="0"/>
                <w:numId w:val="3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Working group to plan for implementation (Enabler)  </w:t>
            </w:r>
            <w:r>
              <w:rPr>
                <w:rFonts w:ascii="Times New Roman" w:eastAsia="Times New Roman" w:hAnsi="Times New Roman" w:cs="Times New Roman"/>
                <w:color w:val="000000"/>
              </w:rPr>
              <w:br/>
            </w:r>
          </w:p>
        </w:tc>
        <w:tc>
          <w:tcPr>
            <w:tcW w:w="4702" w:type="dxa"/>
            <w:shd w:val="clear" w:color="auto" w:fill="FFFFFF" w:themeFill="background1"/>
          </w:tcPr>
          <w:p w14:paraId="587777F5" w14:textId="77777777" w:rsidR="00B32AB7" w:rsidRPr="00AF341B" w:rsidRDefault="00B32AB7" w:rsidP="00B32AB7">
            <w:pPr>
              <w:pStyle w:val="ListParagraph"/>
              <w:numPr>
                <w:ilvl w:val="0"/>
                <w:numId w:val="32"/>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 </w:t>
            </w:r>
            <w:r w:rsidRPr="00AF341B">
              <w:rPr>
                <w:rFonts w:ascii="Times New Roman" w:eastAsia="Times New Roman" w:hAnsi="Times New Roman" w:cs="Times New Roman"/>
                <w:color w:val="000000"/>
              </w:rPr>
              <w:t xml:space="preserve"> None reported</w:t>
            </w:r>
          </w:p>
        </w:tc>
      </w:tr>
      <w:tr w:rsidR="00B32AB7" w:rsidRPr="00AF341B" w14:paraId="23018484" w14:textId="77777777" w:rsidTr="004F0E5A">
        <w:trPr>
          <w:trHeight w:val="4959"/>
        </w:trPr>
        <w:tc>
          <w:tcPr>
            <w:tcW w:w="2245" w:type="dxa"/>
            <w:shd w:val="clear" w:color="auto" w:fill="FFFFFF" w:themeFill="background1"/>
            <w:hideMark/>
          </w:tcPr>
          <w:p w14:paraId="4CE1E4DA"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Callaghan-Koru et al. (2020)</w:t>
            </w:r>
          </w:p>
        </w:tc>
        <w:tc>
          <w:tcPr>
            <w:tcW w:w="5468" w:type="dxa"/>
            <w:shd w:val="clear" w:color="auto" w:fill="FFFFFF" w:themeFill="background1"/>
            <w:hideMark/>
          </w:tcPr>
          <w:p w14:paraId="111553CB"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No Pre-existing local source of resource (Barrier) </w:t>
            </w:r>
          </w:p>
          <w:p w14:paraId="7A3C48FE"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Unregulated private sector which is difficult to implement/ influence (Barrier)</w:t>
            </w:r>
          </w:p>
          <w:p w14:paraId="75C92597"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Time consuming process (Barrier)</w:t>
            </w:r>
          </w:p>
          <w:p w14:paraId="40B412A8"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Health system structure as a bifurcated system - two directorates which meant duplication and separate plans, budgets, and logistics for information system (Barrier)</w:t>
            </w:r>
          </w:p>
          <w:p w14:paraId="573C9A29"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Barriers to accessing health facilities such as inadequate staff, high turnover rates and lack of supervision for quality assurance measures (Barrier)</w:t>
            </w:r>
          </w:p>
          <w:p w14:paraId="4AF2FCA6"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Supply chain barrier (Barrier)</w:t>
            </w:r>
          </w:p>
          <w:p w14:paraId="66D33967" w14:textId="77777777" w:rsidR="00B32AB7"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Strong engagement with partnerships and working group (Enabler)</w:t>
            </w:r>
          </w:p>
          <w:p w14:paraId="504E2119" w14:textId="77777777" w:rsidR="00B32AB7"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Identifications of BFCI champions in community units</w:t>
            </w:r>
            <w:r>
              <w:rPr>
                <w:rFonts w:ascii="Times New Roman" w:eastAsia="Times New Roman" w:hAnsi="Times New Roman" w:cs="Times New Roman"/>
                <w:color w:val="000000"/>
              </w:rPr>
              <w:t xml:space="preserve"> (Enabler)</w:t>
            </w:r>
          </w:p>
          <w:p w14:paraId="60589F83"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Engagement and use of a community person as a resource</w:t>
            </w:r>
            <w:r>
              <w:rPr>
                <w:rFonts w:ascii="Times New Roman" w:eastAsia="Times New Roman" w:hAnsi="Times New Roman" w:cs="Times New Roman"/>
                <w:color w:val="000000"/>
              </w:rPr>
              <w:t xml:space="preserve"> (Enabler)</w:t>
            </w:r>
          </w:p>
          <w:p w14:paraId="42EC3FDA" w14:textId="77777777" w:rsidR="00B32AB7" w:rsidRPr="00AF341B"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Rapid national training coverage (Enabler)</w:t>
            </w:r>
          </w:p>
        </w:tc>
        <w:tc>
          <w:tcPr>
            <w:tcW w:w="4702" w:type="dxa"/>
            <w:shd w:val="clear" w:color="auto" w:fill="FFFFFF" w:themeFill="background1"/>
          </w:tcPr>
          <w:p w14:paraId="7C5A712C" w14:textId="77777777" w:rsidR="00B32AB7" w:rsidRPr="002611A7"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Cultural practices supported application of other substances, influencing the uptake of this policy (Barrier/Enabler)</w:t>
            </w:r>
          </w:p>
          <w:p w14:paraId="34B4A32A" w14:textId="77777777" w:rsidR="00B32AB7" w:rsidRDefault="00B32AB7" w:rsidP="00B32AB7">
            <w:pPr>
              <w:pStyle w:val="ListParagraph"/>
              <w:numPr>
                <w:ilvl w:val="0"/>
                <w:numId w:val="26"/>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Engagement of adolescent mothers</w:t>
            </w:r>
            <w:r>
              <w:rPr>
                <w:rFonts w:ascii="Times New Roman" w:eastAsia="Times New Roman" w:hAnsi="Times New Roman" w:cs="Times New Roman"/>
                <w:color w:val="000000"/>
              </w:rPr>
              <w:t xml:space="preserve"> (Enabler)</w:t>
            </w:r>
          </w:p>
          <w:p w14:paraId="10E4579B" w14:textId="77777777" w:rsidR="00B32AB7" w:rsidRPr="00AF341B" w:rsidRDefault="00B32AB7" w:rsidP="004F0E5A">
            <w:pPr>
              <w:pStyle w:val="ListParagraph"/>
              <w:spacing w:after="0" w:line="240" w:lineRule="auto"/>
              <w:ind w:left="360"/>
              <w:rPr>
                <w:rFonts w:ascii="Times New Roman" w:eastAsia="Times New Roman" w:hAnsi="Times New Roman" w:cs="Times New Roman"/>
                <w:color w:val="000000"/>
              </w:rPr>
            </w:pPr>
          </w:p>
        </w:tc>
      </w:tr>
      <w:tr w:rsidR="00B32AB7" w:rsidRPr="00AF341B" w14:paraId="2E6DE5C4" w14:textId="77777777" w:rsidTr="004F0E5A">
        <w:trPr>
          <w:trHeight w:val="719"/>
        </w:trPr>
        <w:tc>
          <w:tcPr>
            <w:tcW w:w="2245" w:type="dxa"/>
            <w:shd w:val="clear" w:color="auto" w:fill="FFFFFF" w:themeFill="background1"/>
            <w:noWrap/>
            <w:hideMark/>
          </w:tcPr>
          <w:p w14:paraId="0C458011"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Carneiro et al. (2018)</w:t>
            </w:r>
          </w:p>
        </w:tc>
        <w:tc>
          <w:tcPr>
            <w:tcW w:w="5468" w:type="dxa"/>
            <w:shd w:val="clear" w:color="auto" w:fill="FFFFFF" w:themeFill="background1"/>
            <w:hideMark/>
          </w:tcPr>
          <w:p w14:paraId="614EC3EC" w14:textId="77777777" w:rsidR="00B32AB7" w:rsidRPr="00AF341B" w:rsidRDefault="00B32AB7" w:rsidP="00B32AB7">
            <w:pPr>
              <w:pStyle w:val="ListParagraph"/>
              <w:numPr>
                <w:ilvl w:val="0"/>
                <w:numId w:val="1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Physical location acted as a barrier to access physicians (Barrier)</w:t>
            </w:r>
          </w:p>
        </w:tc>
        <w:tc>
          <w:tcPr>
            <w:tcW w:w="4702" w:type="dxa"/>
            <w:shd w:val="clear" w:color="auto" w:fill="FFFFFF" w:themeFill="background1"/>
          </w:tcPr>
          <w:p w14:paraId="25BF13F8" w14:textId="77777777" w:rsidR="00B32AB7" w:rsidRPr="00AF341B" w:rsidRDefault="00B32AB7" w:rsidP="00B32AB7">
            <w:pPr>
              <w:pStyle w:val="ListParagraph"/>
              <w:numPr>
                <w:ilvl w:val="0"/>
                <w:numId w:val="1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6C723CAE" w14:textId="77777777" w:rsidTr="004F0E5A">
        <w:trPr>
          <w:trHeight w:val="2160"/>
        </w:trPr>
        <w:tc>
          <w:tcPr>
            <w:tcW w:w="2245" w:type="dxa"/>
            <w:shd w:val="clear" w:color="auto" w:fill="FFFFFF" w:themeFill="background1"/>
            <w:noWrap/>
            <w:hideMark/>
          </w:tcPr>
          <w:p w14:paraId="49144D6B" w14:textId="77777777" w:rsidR="00B32AB7" w:rsidRPr="00AF341B" w:rsidRDefault="00B32AB7" w:rsidP="004F0E5A">
            <w:pPr>
              <w:spacing w:after="0" w:line="240" w:lineRule="auto"/>
              <w:rPr>
                <w:rFonts w:ascii="Times New Roman" w:eastAsia="Times New Roman" w:hAnsi="Times New Roman" w:cs="Times New Roman"/>
              </w:rPr>
            </w:pPr>
            <w:r>
              <w:rPr>
                <w:rFonts w:ascii="Times New Roman" w:eastAsia="Times New Roman" w:hAnsi="Times New Roman" w:cs="Times New Roman"/>
              </w:rPr>
              <w:t>Costa et al. (2014)</w:t>
            </w:r>
          </w:p>
        </w:tc>
        <w:tc>
          <w:tcPr>
            <w:tcW w:w="5468" w:type="dxa"/>
            <w:shd w:val="clear" w:color="auto" w:fill="FFFFFF" w:themeFill="background1"/>
            <w:hideMark/>
          </w:tcPr>
          <w:p w14:paraId="2AEAEB12" w14:textId="77777777" w:rsidR="00B32AB7" w:rsidRPr="00AF341B" w:rsidRDefault="00B32AB7" w:rsidP="00B32AB7">
            <w:pPr>
              <w:pStyle w:val="ListParagraph"/>
              <w:numPr>
                <w:ilvl w:val="0"/>
                <w:numId w:val="1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Weak relation between referrals and consultations (Barrier) </w:t>
            </w:r>
          </w:p>
          <w:p w14:paraId="1148EC48" w14:textId="77777777" w:rsidR="00B32AB7" w:rsidRPr="00AF341B" w:rsidRDefault="00B32AB7" w:rsidP="00B32AB7">
            <w:pPr>
              <w:pStyle w:val="ListParagraph"/>
              <w:numPr>
                <w:ilvl w:val="0"/>
                <w:numId w:val="1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Higher financial costs to the health system (Barrier)</w:t>
            </w:r>
          </w:p>
          <w:p w14:paraId="359D385C" w14:textId="77777777" w:rsidR="00B32AB7" w:rsidRPr="00AF341B" w:rsidRDefault="00B32AB7" w:rsidP="00B32AB7">
            <w:pPr>
              <w:pStyle w:val="ListParagraph"/>
              <w:numPr>
                <w:ilvl w:val="0"/>
                <w:numId w:val="1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Excessive demand in the laboratories (Barrier)</w:t>
            </w:r>
          </w:p>
          <w:p w14:paraId="6B87EFB8" w14:textId="77777777" w:rsidR="00B32AB7" w:rsidRPr="00AF341B" w:rsidRDefault="00B32AB7" w:rsidP="00B32AB7">
            <w:pPr>
              <w:pStyle w:val="ListParagraph"/>
              <w:numPr>
                <w:ilvl w:val="0"/>
                <w:numId w:val="1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requests can hinder diagnostic investigations, as well as point out inefficiencies in the system pertaining to its integrality and resolvability (Barrier)</w:t>
            </w:r>
          </w:p>
          <w:p w14:paraId="59045EED" w14:textId="77777777" w:rsidR="00B32AB7" w:rsidRPr="00AF341B" w:rsidRDefault="00B32AB7" w:rsidP="00B32AB7">
            <w:pPr>
              <w:pStyle w:val="ListParagraph"/>
              <w:numPr>
                <w:ilvl w:val="0"/>
                <w:numId w:val="1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Financial participation (Enabler)</w:t>
            </w:r>
          </w:p>
        </w:tc>
        <w:tc>
          <w:tcPr>
            <w:tcW w:w="4702" w:type="dxa"/>
            <w:shd w:val="clear" w:color="auto" w:fill="FFFFFF" w:themeFill="background1"/>
          </w:tcPr>
          <w:p w14:paraId="17BA9852" w14:textId="77777777" w:rsidR="00B32AB7" w:rsidRPr="00AF341B" w:rsidRDefault="00B32AB7" w:rsidP="00B32AB7">
            <w:pPr>
              <w:pStyle w:val="ListParagraph"/>
              <w:numPr>
                <w:ilvl w:val="0"/>
                <w:numId w:val="1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45FCBA81" w14:textId="77777777" w:rsidTr="004F0E5A">
        <w:trPr>
          <w:trHeight w:val="480"/>
        </w:trPr>
        <w:tc>
          <w:tcPr>
            <w:tcW w:w="2245" w:type="dxa"/>
            <w:shd w:val="clear" w:color="auto" w:fill="FFFFFF" w:themeFill="background1"/>
            <w:hideMark/>
          </w:tcPr>
          <w:p w14:paraId="758ED692"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Ditlopo</w:t>
            </w:r>
            <w:proofErr w:type="spellEnd"/>
            <w:r>
              <w:rPr>
                <w:rFonts w:ascii="Times New Roman" w:eastAsia="Times New Roman" w:hAnsi="Times New Roman" w:cs="Times New Roman"/>
                <w:color w:val="000000"/>
              </w:rPr>
              <w:t xml:space="preserve"> et al. (2011)</w:t>
            </w:r>
          </w:p>
        </w:tc>
        <w:tc>
          <w:tcPr>
            <w:tcW w:w="5468" w:type="dxa"/>
            <w:shd w:val="clear" w:color="auto" w:fill="FFFFFF" w:themeFill="background1"/>
            <w:hideMark/>
          </w:tcPr>
          <w:p w14:paraId="03CA8685" w14:textId="77777777" w:rsidR="00B32AB7" w:rsidRPr="00AF341B" w:rsidRDefault="00B32AB7" w:rsidP="00B32AB7">
            <w:pPr>
              <w:pStyle w:val="ListParagraph"/>
              <w:numPr>
                <w:ilvl w:val="0"/>
                <w:numId w:val="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c>
          <w:tcPr>
            <w:tcW w:w="4702" w:type="dxa"/>
            <w:shd w:val="clear" w:color="auto" w:fill="FFFFFF" w:themeFill="background1"/>
          </w:tcPr>
          <w:p w14:paraId="0B9749F4" w14:textId="77777777" w:rsidR="00B32AB7" w:rsidRPr="00AF341B" w:rsidRDefault="00B32AB7" w:rsidP="00B32AB7">
            <w:pPr>
              <w:pStyle w:val="ListParagraph"/>
              <w:numPr>
                <w:ilvl w:val="0"/>
                <w:numId w:val="3"/>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 None reported</w:t>
            </w:r>
          </w:p>
        </w:tc>
      </w:tr>
      <w:tr w:rsidR="00B32AB7" w:rsidRPr="00AF341B" w14:paraId="3BE651B7" w14:textId="77777777" w:rsidTr="004F0E5A">
        <w:trPr>
          <w:trHeight w:val="1080"/>
        </w:trPr>
        <w:tc>
          <w:tcPr>
            <w:tcW w:w="2245" w:type="dxa"/>
            <w:shd w:val="clear" w:color="auto" w:fill="FFFFFF" w:themeFill="background1"/>
            <w:noWrap/>
            <w:hideMark/>
          </w:tcPr>
          <w:p w14:paraId="0B8BCECB"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Doherty et al. (2017)</w:t>
            </w:r>
          </w:p>
        </w:tc>
        <w:tc>
          <w:tcPr>
            <w:tcW w:w="5468" w:type="dxa"/>
            <w:shd w:val="clear" w:color="auto" w:fill="FFFFFF" w:themeFill="background1"/>
            <w:hideMark/>
          </w:tcPr>
          <w:p w14:paraId="0D88F2C1" w14:textId="77777777" w:rsidR="00B32AB7" w:rsidRPr="00AF341B" w:rsidRDefault="00B32AB7" w:rsidP="00B32AB7">
            <w:pPr>
              <w:pStyle w:val="ListParagraph"/>
              <w:numPr>
                <w:ilvl w:val="0"/>
                <w:numId w:val="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Shortages of supplies (Barrier)</w:t>
            </w:r>
          </w:p>
          <w:p w14:paraId="59D581A5" w14:textId="77777777" w:rsidR="00B32AB7" w:rsidRPr="00AF341B" w:rsidRDefault="00B32AB7" w:rsidP="00B32AB7">
            <w:pPr>
              <w:pStyle w:val="ListParagraph"/>
              <w:numPr>
                <w:ilvl w:val="0"/>
                <w:numId w:val="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Lack of computer equipment for data-entry within facilities (Barrier) </w:t>
            </w:r>
          </w:p>
          <w:p w14:paraId="6EDB853C" w14:textId="77777777" w:rsidR="00B32AB7" w:rsidRPr="00AF341B" w:rsidRDefault="00B32AB7" w:rsidP="00B32AB7">
            <w:pPr>
              <w:pStyle w:val="ListParagraph"/>
              <w:numPr>
                <w:ilvl w:val="0"/>
                <w:numId w:val="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Major challenge regarding service delivery was decentralization of Option B+ services to lower level facilities (Barrier)</w:t>
            </w:r>
          </w:p>
          <w:p w14:paraId="76933705" w14:textId="77777777" w:rsidR="00B32AB7" w:rsidRPr="00AF341B" w:rsidRDefault="00B32AB7" w:rsidP="00B32AB7">
            <w:pPr>
              <w:pStyle w:val="ListParagraph"/>
              <w:numPr>
                <w:ilvl w:val="0"/>
                <w:numId w:val="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Shortages of human resources and lack of physical infrastructure (Barrier)</w:t>
            </w:r>
          </w:p>
          <w:p w14:paraId="08B2AE22" w14:textId="77777777" w:rsidR="00B32AB7" w:rsidRDefault="00B32AB7" w:rsidP="00B32AB7">
            <w:pPr>
              <w:pStyle w:val="ListParagraph"/>
              <w:numPr>
                <w:ilvl w:val="0"/>
                <w:numId w:val="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Dependent on external donor funding (Barrier/Enabler)</w:t>
            </w:r>
          </w:p>
          <w:p w14:paraId="49CF16CF" w14:textId="77777777" w:rsidR="00B32AB7" w:rsidRPr="00AF341B" w:rsidRDefault="00B32AB7" w:rsidP="00B32AB7">
            <w:pPr>
              <w:pStyle w:val="ListParagraph"/>
              <w:numPr>
                <w:ilvl w:val="0"/>
                <w:numId w:val="7"/>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Discrepancies</w:t>
            </w:r>
            <w:r>
              <w:rPr>
                <w:rFonts w:ascii="Times New Roman" w:eastAsia="Times New Roman" w:hAnsi="Times New Roman" w:cs="Times New Roman"/>
                <w:color w:val="000000"/>
              </w:rPr>
              <w:t xml:space="preserve"> </w:t>
            </w:r>
            <w:r w:rsidRPr="00B827E2">
              <w:rPr>
                <w:rFonts w:ascii="Times New Roman" w:eastAsia="Times New Roman" w:hAnsi="Times New Roman" w:cs="Times New Roman"/>
                <w:color w:val="000000"/>
              </w:rPr>
              <w:t>between planning and practices, and uneven regional implementation compromised implementation</w:t>
            </w:r>
            <w:r>
              <w:rPr>
                <w:rFonts w:ascii="Times New Roman" w:eastAsia="Times New Roman" w:hAnsi="Times New Roman" w:cs="Times New Roman"/>
                <w:color w:val="000000"/>
              </w:rPr>
              <w:t xml:space="preserve"> (Barrier)</w:t>
            </w:r>
          </w:p>
        </w:tc>
        <w:tc>
          <w:tcPr>
            <w:tcW w:w="4702" w:type="dxa"/>
            <w:shd w:val="clear" w:color="auto" w:fill="FFFFFF" w:themeFill="background1"/>
          </w:tcPr>
          <w:p w14:paraId="28AACF7A" w14:textId="77777777" w:rsidR="00B32AB7" w:rsidRPr="00AF341B" w:rsidRDefault="00B32AB7" w:rsidP="00B32AB7">
            <w:pPr>
              <w:pStyle w:val="ListParagraph"/>
              <w:numPr>
                <w:ilvl w:val="0"/>
                <w:numId w:val="7"/>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At community level, option B+ was implemented in a high-stigma environment, mentor mothers, local mothers living with HIV trained to counsel and support women newly enrolled had to disguise reason for home visits to avoid disclosure of patients HIV status (Enabler)</w:t>
            </w:r>
          </w:p>
        </w:tc>
      </w:tr>
      <w:tr w:rsidR="00B32AB7" w:rsidRPr="00AF341B" w14:paraId="33DE9F73" w14:textId="77777777" w:rsidTr="004F0E5A">
        <w:trPr>
          <w:trHeight w:val="1070"/>
        </w:trPr>
        <w:tc>
          <w:tcPr>
            <w:tcW w:w="2245" w:type="dxa"/>
            <w:shd w:val="clear" w:color="auto" w:fill="FFFFFF" w:themeFill="background1"/>
            <w:hideMark/>
          </w:tcPr>
          <w:p w14:paraId="0DD99D85"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Ejeta</w:t>
            </w:r>
            <w:proofErr w:type="spellEnd"/>
            <w:r>
              <w:rPr>
                <w:rFonts w:ascii="Times New Roman" w:eastAsia="Times New Roman" w:hAnsi="Times New Roman" w:cs="Times New Roman"/>
                <w:color w:val="000000"/>
              </w:rPr>
              <w:t xml:space="preserve"> et al. (2020)</w:t>
            </w:r>
          </w:p>
        </w:tc>
        <w:tc>
          <w:tcPr>
            <w:tcW w:w="5468" w:type="dxa"/>
            <w:shd w:val="clear" w:color="auto" w:fill="FFFFFF" w:themeFill="background1"/>
            <w:hideMark/>
          </w:tcPr>
          <w:p w14:paraId="707CA818" w14:textId="77777777" w:rsidR="00B32AB7" w:rsidRPr="00AF341B" w:rsidRDefault="00B32AB7" w:rsidP="00B32AB7">
            <w:pPr>
              <w:pStyle w:val="ListParagraph"/>
              <w:numPr>
                <w:ilvl w:val="0"/>
                <w:numId w:val="1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Lack of tracking series (Barrier) </w:t>
            </w:r>
          </w:p>
          <w:p w14:paraId="79498412" w14:textId="77777777" w:rsidR="00B32AB7" w:rsidRPr="00AF341B" w:rsidRDefault="00B32AB7" w:rsidP="00B32AB7">
            <w:pPr>
              <w:pStyle w:val="ListParagraph"/>
              <w:numPr>
                <w:ilvl w:val="0"/>
                <w:numId w:val="1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More well thought out plan for resources (Barrier)</w:t>
            </w:r>
          </w:p>
          <w:p w14:paraId="145CA159" w14:textId="77777777" w:rsidR="00B32AB7" w:rsidRPr="00AF341B" w:rsidRDefault="00B32AB7" w:rsidP="00B32AB7">
            <w:pPr>
              <w:pStyle w:val="ListParagraph"/>
              <w:numPr>
                <w:ilvl w:val="0"/>
                <w:numId w:val="19"/>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More people to complete visits were necessary (Barrier)</w:t>
            </w:r>
          </w:p>
          <w:p w14:paraId="40A6A215" w14:textId="77777777" w:rsidR="00B32AB7" w:rsidRDefault="00B32AB7" w:rsidP="00B32AB7">
            <w:pPr>
              <w:pStyle w:val="ListParagraph"/>
              <w:numPr>
                <w:ilvl w:val="0"/>
                <w:numId w:val="1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Creating more awareness of Information System (Barrier)</w:t>
            </w:r>
          </w:p>
          <w:p w14:paraId="53A4D5CC" w14:textId="77777777" w:rsidR="00B32AB7" w:rsidRPr="00AF341B" w:rsidRDefault="00B32AB7" w:rsidP="00B32AB7">
            <w:pPr>
              <w:pStyle w:val="ListParagraph"/>
              <w:numPr>
                <w:ilvl w:val="0"/>
                <w:numId w:val="1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System that provided data to be updated more frequently (Barrier) </w:t>
            </w:r>
          </w:p>
        </w:tc>
        <w:tc>
          <w:tcPr>
            <w:tcW w:w="4702" w:type="dxa"/>
            <w:shd w:val="clear" w:color="auto" w:fill="FFFFFF" w:themeFill="background1"/>
          </w:tcPr>
          <w:p w14:paraId="75AAC899" w14:textId="77777777" w:rsidR="00B32AB7" w:rsidRPr="00AF341B" w:rsidRDefault="00B32AB7" w:rsidP="00B32AB7">
            <w:pPr>
              <w:pStyle w:val="ListParagraph"/>
              <w:numPr>
                <w:ilvl w:val="0"/>
                <w:numId w:val="1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1CE5E192" w14:textId="77777777" w:rsidTr="004F0E5A">
        <w:trPr>
          <w:trHeight w:val="2988"/>
        </w:trPr>
        <w:tc>
          <w:tcPr>
            <w:tcW w:w="2245" w:type="dxa"/>
            <w:shd w:val="clear" w:color="auto" w:fill="FFFFFF" w:themeFill="background1"/>
            <w:hideMark/>
          </w:tcPr>
          <w:p w14:paraId="7E97E101"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Febir</w:t>
            </w:r>
            <w:proofErr w:type="spellEnd"/>
            <w:r>
              <w:rPr>
                <w:rFonts w:ascii="Times New Roman" w:eastAsia="Times New Roman" w:hAnsi="Times New Roman" w:cs="Times New Roman"/>
                <w:color w:val="000000"/>
              </w:rPr>
              <w:t xml:space="preserve"> eta al. (2015)</w:t>
            </w:r>
          </w:p>
        </w:tc>
        <w:tc>
          <w:tcPr>
            <w:tcW w:w="5468" w:type="dxa"/>
            <w:shd w:val="clear" w:color="auto" w:fill="FFFFFF" w:themeFill="background1"/>
            <w:hideMark/>
          </w:tcPr>
          <w:p w14:paraId="239FE896" w14:textId="77777777" w:rsidR="00B32AB7" w:rsidRPr="00AF341B" w:rsidRDefault="00B32AB7" w:rsidP="00B32AB7">
            <w:pPr>
              <w:pStyle w:val="ListParagraph"/>
              <w:numPr>
                <w:ilvl w:val="0"/>
                <w:numId w:val="2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High workload resulted in health care workers not able to complete examinations in IMCI intervention (Barrier)</w:t>
            </w:r>
          </w:p>
          <w:p w14:paraId="48AA9AD5" w14:textId="77777777" w:rsidR="00B32AB7" w:rsidRPr="00AF341B" w:rsidRDefault="00B32AB7" w:rsidP="00B32AB7">
            <w:pPr>
              <w:pStyle w:val="ListParagraph"/>
              <w:numPr>
                <w:ilvl w:val="0"/>
                <w:numId w:val="2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Ghana moved to a reimbursement of treatment cost via NHIS and they will not reimburse a facility if lab test doesn't show positive diagnosis (Barrier)</w:t>
            </w:r>
          </w:p>
          <w:p w14:paraId="5402BD23" w14:textId="77777777" w:rsidR="00B32AB7" w:rsidRPr="00AF341B" w:rsidRDefault="00B32AB7" w:rsidP="00B32AB7">
            <w:pPr>
              <w:pStyle w:val="ListParagraph"/>
              <w:numPr>
                <w:ilvl w:val="0"/>
                <w:numId w:val="2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Supply chain was inadequate and experience of stock out (Barrier)</w:t>
            </w:r>
          </w:p>
          <w:p w14:paraId="081EC6CD" w14:textId="77777777" w:rsidR="00B32AB7" w:rsidRDefault="00B32AB7" w:rsidP="00B32AB7">
            <w:pPr>
              <w:pStyle w:val="ListParagraph"/>
              <w:numPr>
                <w:ilvl w:val="0"/>
                <w:numId w:val="2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Lack of laboratory facilities (Barrier) </w:t>
            </w:r>
          </w:p>
          <w:p w14:paraId="1FBD6D35" w14:textId="77777777" w:rsidR="00B32AB7" w:rsidRPr="00AF341B" w:rsidRDefault="00B32AB7" w:rsidP="00B32AB7">
            <w:pPr>
              <w:pStyle w:val="ListParagraph"/>
              <w:numPr>
                <w:ilvl w:val="0"/>
                <w:numId w:val="27"/>
              </w:numPr>
              <w:spacing w:after="0" w:line="240" w:lineRule="auto"/>
              <w:rPr>
                <w:rFonts w:ascii="Times New Roman" w:eastAsia="Times New Roman" w:hAnsi="Times New Roman" w:cs="Times New Roman"/>
                <w:color w:val="000000"/>
              </w:rPr>
            </w:pPr>
            <w:r w:rsidRPr="00E52FC7">
              <w:rPr>
                <w:rFonts w:ascii="Times New Roman" w:eastAsia="Times New Roman" w:hAnsi="Times New Roman" w:cs="Times New Roman"/>
                <w:color w:val="000000"/>
              </w:rPr>
              <w:t>Lack of communication for experienced problems</w:t>
            </w:r>
            <w:r>
              <w:rPr>
                <w:rFonts w:ascii="Times New Roman" w:eastAsia="Times New Roman" w:hAnsi="Times New Roman" w:cs="Times New Roman"/>
                <w:color w:val="000000"/>
              </w:rPr>
              <w:t xml:space="preserve"> (Barrier)</w:t>
            </w:r>
          </w:p>
        </w:tc>
        <w:tc>
          <w:tcPr>
            <w:tcW w:w="4702" w:type="dxa"/>
            <w:shd w:val="clear" w:color="auto" w:fill="FFFFFF" w:themeFill="background1"/>
          </w:tcPr>
          <w:p w14:paraId="41134FB6" w14:textId="77777777" w:rsidR="00B32AB7" w:rsidRPr="00AF341B" w:rsidRDefault="00B32AB7" w:rsidP="00B32AB7">
            <w:pPr>
              <w:pStyle w:val="ListParagraph"/>
              <w:numPr>
                <w:ilvl w:val="0"/>
                <w:numId w:val="2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3E98530F" w14:textId="77777777" w:rsidTr="004F0E5A">
        <w:trPr>
          <w:trHeight w:val="3240"/>
        </w:trPr>
        <w:tc>
          <w:tcPr>
            <w:tcW w:w="2245" w:type="dxa"/>
            <w:shd w:val="clear" w:color="auto" w:fill="FFFFFF" w:themeFill="background1"/>
            <w:hideMark/>
          </w:tcPr>
          <w:p w14:paraId="3A0B5975"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Gueye</w:t>
            </w:r>
            <w:proofErr w:type="spellEnd"/>
            <w:r>
              <w:rPr>
                <w:rFonts w:ascii="Times New Roman" w:eastAsia="Times New Roman" w:hAnsi="Times New Roman" w:cs="Times New Roman"/>
                <w:color w:val="000000"/>
              </w:rPr>
              <w:t xml:space="preserve"> et al. (2016)</w:t>
            </w:r>
          </w:p>
        </w:tc>
        <w:tc>
          <w:tcPr>
            <w:tcW w:w="5468" w:type="dxa"/>
            <w:shd w:val="clear" w:color="auto" w:fill="FFFFFF" w:themeFill="background1"/>
            <w:hideMark/>
          </w:tcPr>
          <w:p w14:paraId="6073B8EA" w14:textId="77777777" w:rsidR="00B32AB7" w:rsidRPr="00AF341B"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Integration, decentralization and accountability (Enabler)</w:t>
            </w:r>
          </w:p>
          <w:p w14:paraId="5289D9ED" w14:textId="77777777" w:rsidR="00B32AB7" w:rsidRPr="00AF341B"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There were several countries with inadequate training program (Barrier)</w:t>
            </w:r>
          </w:p>
          <w:p w14:paraId="0D7A28AD" w14:textId="77777777" w:rsidR="00B32AB7"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Staff motivation is an important aspect of human resource capacity, and depends on a number of factors: working conditions, financial incentives, correct and prompt compensation, management of staff and possibilities for professional advancement (Enabler) </w:t>
            </w:r>
          </w:p>
          <w:p w14:paraId="22772494" w14:textId="77777777" w:rsidR="00B32AB7"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Funding and Human Resource availability (Barrier/Enabler) </w:t>
            </w:r>
          </w:p>
          <w:p w14:paraId="4FC3104A" w14:textId="77777777" w:rsidR="00B32AB7" w:rsidRPr="00B64DAD"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Pr>
                <w:rFonts w:ascii="Times New Roman" w:hAnsi="Times New Roman" w:cs="Times New Roman"/>
                <w:color w:val="000000"/>
              </w:rPr>
              <w:t xml:space="preserve">Multisectoral collaboration and partnership (Enabler) </w:t>
            </w:r>
          </w:p>
          <w:p w14:paraId="0954CE83" w14:textId="77777777" w:rsidR="00B32AB7"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Funding and Human Resource Availability</w:t>
            </w:r>
          </w:p>
          <w:p w14:paraId="15833316" w14:textId="77777777" w:rsidR="00B32AB7" w:rsidRPr="00911453" w:rsidRDefault="00B32AB7" w:rsidP="004F0E5A">
            <w:pPr>
              <w:pStyle w:val="ListParagraph"/>
              <w:spacing w:after="0" w:line="240" w:lineRule="auto"/>
              <w:ind w:left="360"/>
              <w:rPr>
                <w:rFonts w:ascii="Times New Roman" w:eastAsia="Times New Roman" w:hAnsi="Times New Roman" w:cs="Times New Roman"/>
                <w:color w:val="000000"/>
              </w:rPr>
            </w:pPr>
          </w:p>
        </w:tc>
        <w:tc>
          <w:tcPr>
            <w:tcW w:w="4702" w:type="dxa"/>
            <w:shd w:val="clear" w:color="auto" w:fill="FFFFFF" w:themeFill="background1"/>
          </w:tcPr>
          <w:p w14:paraId="654B8F02" w14:textId="77777777" w:rsidR="00B32AB7" w:rsidRPr="00911453"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Political commitment (Enabler)</w:t>
            </w:r>
          </w:p>
          <w:p w14:paraId="1EBA2C86" w14:textId="77777777" w:rsidR="00B32AB7" w:rsidRPr="00911453"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Pr>
                <w:rFonts w:ascii="Times New Roman" w:hAnsi="Times New Roman" w:cs="Times New Roman"/>
                <w:color w:val="000000"/>
              </w:rPr>
              <w:t xml:space="preserve">Multisectoral collaboration and partnership (Enabler) </w:t>
            </w:r>
          </w:p>
          <w:p w14:paraId="674AE0A0" w14:textId="77777777" w:rsidR="00B32AB7" w:rsidRPr="00AF341B" w:rsidRDefault="00B32AB7" w:rsidP="00B32AB7">
            <w:pPr>
              <w:pStyle w:val="ListParagraph"/>
              <w:numPr>
                <w:ilvl w:val="0"/>
                <w:numId w:val="34"/>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Lack of accountability (Barrier) </w:t>
            </w:r>
          </w:p>
        </w:tc>
      </w:tr>
      <w:tr w:rsidR="00B32AB7" w:rsidRPr="00AF341B" w14:paraId="2D5EFCC2" w14:textId="77777777" w:rsidTr="004F0E5A">
        <w:trPr>
          <w:trHeight w:val="2411"/>
        </w:trPr>
        <w:tc>
          <w:tcPr>
            <w:tcW w:w="2245" w:type="dxa"/>
            <w:shd w:val="clear" w:color="auto" w:fill="FFFFFF" w:themeFill="background1"/>
            <w:hideMark/>
          </w:tcPr>
          <w:p w14:paraId="74B746BB"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Halpern et al. (2010)</w:t>
            </w:r>
          </w:p>
        </w:tc>
        <w:tc>
          <w:tcPr>
            <w:tcW w:w="5468" w:type="dxa"/>
            <w:shd w:val="clear" w:color="auto" w:fill="FFFFFF" w:themeFill="background1"/>
            <w:hideMark/>
          </w:tcPr>
          <w:p w14:paraId="36215D6F" w14:textId="77777777" w:rsidR="00B32AB7" w:rsidRPr="00AF341B" w:rsidRDefault="00B32AB7" w:rsidP="00B32AB7">
            <w:pPr>
              <w:pStyle w:val="ListParagraph"/>
              <w:numPr>
                <w:ilvl w:val="0"/>
                <w:numId w:val="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Need for extensive human resources (Barrier)</w:t>
            </w:r>
          </w:p>
          <w:p w14:paraId="390A3B93" w14:textId="77777777" w:rsidR="00B32AB7" w:rsidRPr="00AF341B" w:rsidRDefault="00B32AB7" w:rsidP="00B32AB7">
            <w:pPr>
              <w:pStyle w:val="ListParagraph"/>
              <w:numPr>
                <w:ilvl w:val="0"/>
                <w:numId w:val="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Having at least one focal person at each site to oversee the system (Enabler) </w:t>
            </w:r>
          </w:p>
          <w:p w14:paraId="589C3E7B" w14:textId="77777777" w:rsidR="00B32AB7" w:rsidRPr="00AF341B" w:rsidRDefault="00B32AB7" w:rsidP="00B32AB7">
            <w:pPr>
              <w:pStyle w:val="ListParagraph"/>
              <w:numPr>
                <w:ilvl w:val="0"/>
                <w:numId w:val="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Monthly follow- up visits and ongoing support from stakeholders (Enabler) </w:t>
            </w:r>
          </w:p>
          <w:p w14:paraId="7D15EAD8" w14:textId="77777777" w:rsidR="00B32AB7" w:rsidRPr="00AF341B" w:rsidRDefault="00B32AB7" w:rsidP="00B32AB7">
            <w:pPr>
              <w:pStyle w:val="ListParagraph"/>
              <w:numPr>
                <w:ilvl w:val="0"/>
                <w:numId w:val="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On-site training must be provided on a continual basis, as staff turnover is common and is a threat to the sustainability (Enabler)</w:t>
            </w:r>
          </w:p>
        </w:tc>
        <w:tc>
          <w:tcPr>
            <w:tcW w:w="4702" w:type="dxa"/>
            <w:shd w:val="clear" w:color="auto" w:fill="FFFFFF" w:themeFill="background1"/>
          </w:tcPr>
          <w:p w14:paraId="4CDF4B77" w14:textId="77777777" w:rsidR="00B32AB7" w:rsidRPr="00AF341B" w:rsidRDefault="00B32AB7" w:rsidP="00B32AB7">
            <w:pPr>
              <w:pStyle w:val="ListParagraph"/>
              <w:numPr>
                <w:ilvl w:val="0"/>
                <w:numId w:val="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6B02CDB7" w14:textId="77777777" w:rsidTr="004F0E5A">
        <w:trPr>
          <w:trHeight w:val="300"/>
        </w:trPr>
        <w:tc>
          <w:tcPr>
            <w:tcW w:w="2245" w:type="dxa"/>
            <w:shd w:val="clear" w:color="auto" w:fill="FFFFFF" w:themeFill="background1"/>
            <w:noWrap/>
            <w:hideMark/>
          </w:tcPr>
          <w:p w14:paraId="301360DD"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Investigators of WHO LBW Feeding Study Group (2016)</w:t>
            </w:r>
          </w:p>
        </w:tc>
        <w:tc>
          <w:tcPr>
            <w:tcW w:w="5468" w:type="dxa"/>
            <w:shd w:val="clear" w:color="auto" w:fill="FFFFFF" w:themeFill="background1"/>
            <w:hideMark/>
          </w:tcPr>
          <w:p w14:paraId="7277D593"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Need adequate human resource (Barrier)</w:t>
            </w:r>
          </w:p>
        </w:tc>
        <w:tc>
          <w:tcPr>
            <w:tcW w:w="4702" w:type="dxa"/>
            <w:shd w:val="clear" w:color="auto" w:fill="FFFFFF" w:themeFill="background1"/>
          </w:tcPr>
          <w:p w14:paraId="7A4959B1"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7C1E6F60" w14:textId="77777777" w:rsidTr="004F0E5A">
        <w:trPr>
          <w:trHeight w:val="2160"/>
        </w:trPr>
        <w:tc>
          <w:tcPr>
            <w:tcW w:w="2245" w:type="dxa"/>
            <w:shd w:val="clear" w:color="auto" w:fill="FFFFFF" w:themeFill="background1"/>
            <w:hideMark/>
          </w:tcPr>
          <w:p w14:paraId="659ACD67"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Kavle</w:t>
            </w:r>
            <w:proofErr w:type="spellEnd"/>
            <w:r>
              <w:rPr>
                <w:rFonts w:ascii="Times New Roman" w:eastAsia="Times New Roman" w:hAnsi="Times New Roman" w:cs="Times New Roman"/>
                <w:color w:val="000000"/>
              </w:rPr>
              <w:t xml:space="preserve"> et al. (2018)</w:t>
            </w:r>
          </w:p>
        </w:tc>
        <w:tc>
          <w:tcPr>
            <w:tcW w:w="5468" w:type="dxa"/>
            <w:shd w:val="clear" w:color="auto" w:fill="FFFFFF" w:themeFill="background1"/>
            <w:hideMark/>
          </w:tcPr>
          <w:p w14:paraId="7EC6E638"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Insufficient links between community and hospital level resulting in inadequate implementation, knowledge gaps and follow up (Barrier)</w:t>
            </w:r>
          </w:p>
          <w:p w14:paraId="2F7AF193"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Insufficient number of BFCI master trainers (Barrier)</w:t>
            </w:r>
          </w:p>
          <w:p w14:paraId="1A92585D"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Inadequate coverage for entire country (Barrier)</w:t>
            </w:r>
          </w:p>
          <w:p w14:paraId="7B54B7F5"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community units for training (Barrier)</w:t>
            </w:r>
          </w:p>
          <w:p w14:paraId="7C22197A"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allocation of funds (Barrier)</w:t>
            </w:r>
          </w:p>
          <w:p w14:paraId="433857AE"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Insufficient number of counseling cards (Barrier)</w:t>
            </w:r>
          </w:p>
          <w:p w14:paraId="63887983"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Inadequate physical space to plant gardens to promote nutrition (Barrier)</w:t>
            </w:r>
          </w:p>
          <w:p w14:paraId="05AA857D"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lastRenderedPageBreak/>
              <w:t>Difficulty following up of mothers due to migration of mothers residing in informal settlements (Barrier)</w:t>
            </w:r>
          </w:p>
          <w:p w14:paraId="79CFB94A" w14:textId="77777777" w:rsidR="00B32AB7"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Health Worker strike (Barrier)</w:t>
            </w:r>
          </w:p>
          <w:p w14:paraId="31044485"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 xml:space="preserve">The transfer of trained health workers to other health facilities leads to a gap in provider capacity to implement in new facilities (Barrier) </w:t>
            </w:r>
          </w:p>
          <w:p w14:paraId="0BC566E1"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Poor attendance in the support group sessions</w:t>
            </w:r>
            <w:r>
              <w:rPr>
                <w:rFonts w:ascii="Times New Roman" w:eastAsia="Times New Roman" w:hAnsi="Times New Roman" w:cs="Times New Roman"/>
                <w:color w:val="000000"/>
              </w:rPr>
              <w:t xml:space="preserve"> </w:t>
            </w:r>
            <w:r w:rsidRPr="00AF341B">
              <w:rPr>
                <w:rFonts w:ascii="Times New Roman" w:eastAsia="Times New Roman" w:hAnsi="Times New Roman" w:cs="Times New Roman"/>
                <w:color w:val="000000"/>
              </w:rPr>
              <w:t>(Barrier)</w:t>
            </w:r>
          </w:p>
          <w:p w14:paraId="2F0880EF"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Large number of partnerships (</w:t>
            </w:r>
            <w:r>
              <w:rPr>
                <w:rFonts w:ascii="Times New Roman" w:eastAsia="Times New Roman" w:hAnsi="Times New Roman" w:cs="Times New Roman"/>
                <w:color w:val="000000"/>
              </w:rPr>
              <w:t>Enabler</w:t>
            </w:r>
            <w:r w:rsidRPr="00AF341B">
              <w:rPr>
                <w:rFonts w:ascii="Times New Roman" w:eastAsia="Times New Roman" w:hAnsi="Times New Roman" w:cs="Times New Roman"/>
                <w:color w:val="000000"/>
              </w:rPr>
              <w:t>)</w:t>
            </w:r>
          </w:p>
          <w:p w14:paraId="74471754"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Building of new community centers (Enabler)</w:t>
            </w:r>
          </w:p>
          <w:p w14:paraId="6656EECB"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Development of national guidance and materials to support implementation roll out and training (Enabler)</w:t>
            </w:r>
          </w:p>
          <w:p w14:paraId="3013D690"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Integration with other sectors including Agriculture linkages, Linkage with the Ministry of Education, linkage with support groups to provide income generation (Enabler)</w:t>
            </w:r>
          </w:p>
          <w:p w14:paraId="041B0C9C"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New system for </w:t>
            </w:r>
            <w:r>
              <w:rPr>
                <w:rFonts w:ascii="Times New Roman" w:eastAsia="Times New Roman" w:hAnsi="Times New Roman" w:cs="Times New Roman"/>
                <w:color w:val="000000"/>
              </w:rPr>
              <w:t xml:space="preserve">real – time </w:t>
            </w:r>
            <w:r w:rsidRPr="00AF341B">
              <w:rPr>
                <w:rFonts w:ascii="Times New Roman" w:eastAsia="Times New Roman" w:hAnsi="Times New Roman" w:cs="Times New Roman"/>
                <w:color w:val="000000"/>
              </w:rPr>
              <w:t>documentation (Enabler)</w:t>
            </w:r>
          </w:p>
          <w:p w14:paraId="1CBF7C4A"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Monitoring of 5 key BFCI indicators (Enabler)</w:t>
            </w:r>
          </w:p>
          <w:p w14:paraId="790FDE86" w14:textId="77777777" w:rsidR="00B32AB7"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Support of BFCI by political administering and politicians (Enabler)</w:t>
            </w:r>
          </w:p>
          <w:p w14:paraId="70D8AAFF" w14:textId="77777777" w:rsidR="00B32AB7"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Community ownership to ensure that the community took lead in the process to ensure stability of implementation (Enabler) </w:t>
            </w:r>
          </w:p>
          <w:p w14:paraId="4324DD44" w14:textId="77777777" w:rsidR="00B32AB7"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Engagement and use of community’s own resource persons (Enabler) </w:t>
            </w:r>
          </w:p>
          <w:p w14:paraId="78495171" w14:textId="77777777" w:rsidR="00B32AB7" w:rsidRPr="00AF341B"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Engagement and early recruitment of participants (Enabler) </w:t>
            </w:r>
          </w:p>
        </w:tc>
        <w:tc>
          <w:tcPr>
            <w:tcW w:w="4702" w:type="dxa"/>
            <w:shd w:val="clear" w:color="auto" w:fill="FFFFFF" w:themeFill="background1"/>
          </w:tcPr>
          <w:p w14:paraId="2FC650CA" w14:textId="77777777" w:rsidR="00B32AB7" w:rsidRPr="000B0BB5"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lastRenderedPageBreak/>
              <w:t xml:space="preserve">Political unrest and instability, affecting attendance of community support groups (Barrier) </w:t>
            </w:r>
          </w:p>
          <w:p w14:paraId="66162F38" w14:textId="77777777" w:rsidR="00B32AB7" w:rsidRPr="000B0BB5" w:rsidRDefault="00B32AB7" w:rsidP="00B32AB7">
            <w:pPr>
              <w:pStyle w:val="ListParagraph"/>
              <w:numPr>
                <w:ilvl w:val="0"/>
                <w:numId w:val="29"/>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Mothers who joined the support group were supported from the start and had improved attendance and showed stability (Enabler)</w:t>
            </w:r>
          </w:p>
        </w:tc>
      </w:tr>
      <w:tr w:rsidR="00B32AB7" w:rsidRPr="00AF341B" w14:paraId="740DD22D" w14:textId="77777777" w:rsidTr="004F0E5A">
        <w:trPr>
          <w:trHeight w:val="990"/>
        </w:trPr>
        <w:tc>
          <w:tcPr>
            <w:tcW w:w="2245" w:type="dxa"/>
            <w:shd w:val="clear" w:color="auto" w:fill="FFFFFF" w:themeFill="background1"/>
            <w:hideMark/>
          </w:tcPr>
          <w:p w14:paraId="36A3B5A1"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Kihembo</w:t>
            </w:r>
            <w:proofErr w:type="spellEnd"/>
            <w:r>
              <w:rPr>
                <w:rFonts w:ascii="Times New Roman" w:eastAsia="Times New Roman" w:hAnsi="Times New Roman" w:cs="Times New Roman"/>
                <w:color w:val="000000"/>
              </w:rPr>
              <w:t xml:space="preserve"> et al. (2018)</w:t>
            </w:r>
          </w:p>
        </w:tc>
        <w:tc>
          <w:tcPr>
            <w:tcW w:w="5468" w:type="dxa"/>
            <w:shd w:val="clear" w:color="auto" w:fill="FFFFFF" w:themeFill="background1"/>
            <w:hideMark/>
          </w:tcPr>
          <w:p w14:paraId="417BAFCA" w14:textId="77777777" w:rsidR="00B32AB7" w:rsidRPr="00AF341B" w:rsidRDefault="00B32AB7" w:rsidP="00B32AB7">
            <w:pPr>
              <w:pStyle w:val="ListParagraph"/>
              <w:numPr>
                <w:ilvl w:val="0"/>
                <w:numId w:val="2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Lessons from Ebola response allowed buy in and acceptance of ISDR strategy implementation</w:t>
            </w:r>
            <w:r>
              <w:rPr>
                <w:rFonts w:ascii="Times New Roman" w:eastAsia="Times New Roman" w:hAnsi="Times New Roman" w:cs="Times New Roman"/>
                <w:color w:val="000000"/>
              </w:rPr>
              <w:t xml:space="preserve"> (Enabler)</w:t>
            </w:r>
          </w:p>
          <w:p w14:paraId="4113AB1B" w14:textId="77777777" w:rsidR="00B32AB7" w:rsidRDefault="00B32AB7" w:rsidP="00B32AB7">
            <w:pPr>
              <w:pStyle w:val="ListParagraph"/>
              <w:numPr>
                <w:ilvl w:val="0"/>
                <w:numId w:val="2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Funding was included in budgets</w:t>
            </w:r>
            <w:r>
              <w:rPr>
                <w:rFonts w:ascii="Times New Roman" w:eastAsia="Times New Roman" w:hAnsi="Times New Roman" w:cs="Times New Roman"/>
                <w:color w:val="000000"/>
              </w:rPr>
              <w:t xml:space="preserve"> (Enabler)</w:t>
            </w:r>
          </w:p>
          <w:p w14:paraId="2A97F2AB" w14:textId="77777777" w:rsidR="00B32AB7" w:rsidRPr="00AF341B" w:rsidRDefault="00B32AB7" w:rsidP="00B32AB7">
            <w:pPr>
              <w:pStyle w:val="ListParagraph"/>
              <w:numPr>
                <w:ilvl w:val="0"/>
                <w:numId w:val="28"/>
              </w:numPr>
              <w:spacing w:after="0" w:line="240" w:lineRule="auto"/>
              <w:rPr>
                <w:rFonts w:ascii="Times New Roman" w:eastAsia="Times New Roman" w:hAnsi="Times New Roman" w:cs="Times New Roman"/>
                <w:color w:val="000000"/>
              </w:rPr>
            </w:pPr>
            <w:r w:rsidRPr="00E52FC7">
              <w:rPr>
                <w:rFonts w:ascii="Times New Roman" w:eastAsia="Times New Roman" w:hAnsi="Times New Roman" w:cs="Times New Roman"/>
                <w:color w:val="000000"/>
              </w:rPr>
              <w:t>Implementation was po</w:t>
            </w:r>
            <w:r>
              <w:rPr>
                <w:rFonts w:ascii="Times New Roman" w:eastAsia="Times New Roman" w:hAnsi="Times New Roman" w:cs="Times New Roman"/>
                <w:color w:val="000000"/>
              </w:rPr>
              <w:t>orly</w:t>
            </w:r>
            <w:r w:rsidRPr="00E52FC7">
              <w:rPr>
                <w:rFonts w:ascii="Times New Roman" w:eastAsia="Times New Roman" w:hAnsi="Times New Roman" w:cs="Times New Roman"/>
                <w:color w:val="000000"/>
              </w:rPr>
              <w:t xml:space="preserve"> conducted which led to weak integration of some activities into existing maternal health services</w:t>
            </w:r>
            <w:r>
              <w:rPr>
                <w:rFonts w:ascii="Times New Roman" w:eastAsia="Times New Roman" w:hAnsi="Times New Roman" w:cs="Times New Roman"/>
                <w:color w:val="000000"/>
              </w:rPr>
              <w:t xml:space="preserve"> (Barrier)</w:t>
            </w:r>
          </w:p>
        </w:tc>
        <w:tc>
          <w:tcPr>
            <w:tcW w:w="4702" w:type="dxa"/>
            <w:shd w:val="clear" w:color="auto" w:fill="FFFFFF" w:themeFill="background1"/>
          </w:tcPr>
          <w:p w14:paraId="22454504" w14:textId="77777777" w:rsidR="00B32AB7" w:rsidRPr="00621477" w:rsidRDefault="00B32AB7" w:rsidP="00B32AB7">
            <w:pPr>
              <w:pStyle w:val="ListParagraph"/>
              <w:numPr>
                <w:ilvl w:val="0"/>
                <w:numId w:val="28"/>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Training brought together health workers of multiple disciplines and they appreciated knowledge of other (Enabler)</w:t>
            </w:r>
          </w:p>
          <w:p w14:paraId="56757B73" w14:textId="77777777" w:rsidR="00B32AB7" w:rsidRPr="00AF341B" w:rsidRDefault="00B32AB7" w:rsidP="004F0E5A">
            <w:pPr>
              <w:pStyle w:val="ListParagraph"/>
              <w:spacing w:after="0" w:line="240" w:lineRule="auto"/>
              <w:ind w:left="360"/>
              <w:rPr>
                <w:rFonts w:ascii="Times New Roman" w:eastAsia="Times New Roman" w:hAnsi="Times New Roman" w:cs="Times New Roman"/>
                <w:color w:val="000000"/>
              </w:rPr>
            </w:pPr>
          </w:p>
        </w:tc>
      </w:tr>
      <w:tr w:rsidR="00B32AB7" w:rsidRPr="00AF341B" w14:paraId="5F7CA18C" w14:textId="77777777" w:rsidTr="004F0E5A">
        <w:trPr>
          <w:trHeight w:val="791"/>
        </w:trPr>
        <w:tc>
          <w:tcPr>
            <w:tcW w:w="2245" w:type="dxa"/>
            <w:shd w:val="clear" w:color="auto" w:fill="FFFFFF" w:themeFill="background1"/>
            <w:noWrap/>
            <w:hideMark/>
          </w:tcPr>
          <w:p w14:paraId="5144FBA9"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Lavar</w:t>
            </w:r>
            <w:proofErr w:type="spellEnd"/>
            <w:r>
              <w:rPr>
                <w:rFonts w:ascii="Times New Roman" w:eastAsia="Times New Roman" w:hAnsi="Times New Roman" w:cs="Times New Roman"/>
                <w:color w:val="000000"/>
              </w:rPr>
              <w:t xml:space="preserve"> et al. (2016)</w:t>
            </w:r>
          </w:p>
        </w:tc>
        <w:tc>
          <w:tcPr>
            <w:tcW w:w="5468" w:type="dxa"/>
            <w:shd w:val="clear" w:color="auto" w:fill="FFFFFF" w:themeFill="background1"/>
            <w:hideMark/>
          </w:tcPr>
          <w:p w14:paraId="5E777136" w14:textId="77777777" w:rsidR="00B32AB7" w:rsidRPr="00AF341B" w:rsidRDefault="00B32AB7" w:rsidP="00B32AB7">
            <w:pPr>
              <w:pStyle w:val="ListParagraph"/>
              <w:numPr>
                <w:ilvl w:val="0"/>
                <w:numId w:val="1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Technical, political, and financial autonomy (Barrier)</w:t>
            </w:r>
          </w:p>
          <w:p w14:paraId="273F1742" w14:textId="77777777" w:rsidR="00B32AB7" w:rsidRPr="00AF341B" w:rsidRDefault="00B32AB7" w:rsidP="00B32AB7">
            <w:pPr>
              <w:pStyle w:val="ListParagraph"/>
              <w:numPr>
                <w:ilvl w:val="0"/>
                <w:numId w:val="1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Availability of laboratory resources (Enabler)</w:t>
            </w:r>
          </w:p>
        </w:tc>
        <w:tc>
          <w:tcPr>
            <w:tcW w:w="4702" w:type="dxa"/>
            <w:shd w:val="clear" w:color="auto" w:fill="FFFFFF" w:themeFill="background1"/>
          </w:tcPr>
          <w:p w14:paraId="3A6C155F" w14:textId="77777777" w:rsidR="00B32AB7" w:rsidRPr="00AF341B" w:rsidRDefault="00B32AB7" w:rsidP="00B32AB7">
            <w:pPr>
              <w:pStyle w:val="ListParagraph"/>
              <w:numPr>
                <w:ilvl w:val="0"/>
                <w:numId w:val="1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1DCC4B57" w14:textId="77777777" w:rsidTr="004F0E5A">
        <w:trPr>
          <w:trHeight w:val="1700"/>
        </w:trPr>
        <w:tc>
          <w:tcPr>
            <w:tcW w:w="2245" w:type="dxa"/>
            <w:shd w:val="clear" w:color="auto" w:fill="FFFFFF" w:themeFill="background1"/>
            <w:hideMark/>
          </w:tcPr>
          <w:p w14:paraId="4B4E4F00"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Leethongdee</w:t>
            </w:r>
            <w:proofErr w:type="spellEnd"/>
            <w:r>
              <w:rPr>
                <w:rFonts w:ascii="Times New Roman" w:eastAsia="Times New Roman" w:hAnsi="Times New Roman" w:cs="Times New Roman"/>
                <w:color w:val="000000"/>
              </w:rPr>
              <w:t xml:space="preserve"> (2007)</w:t>
            </w:r>
          </w:p>
        </w:tc>
        <w:tc>
          <w:tcPr>
            <w:tcW w:w="5468" w:type="dxa"/>
            <w:shd w:val="clear" w:color="auto" w:fill="FFFFFF" w:themeFill="background1"/>
            <w:hideMark/>
          </w:tcPr>
          <w:p w14:paraId="1639965C"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 xml:space="preserve">A bill was introduced that the </w:t>
            </w:r>
            <w:proofErr w:type="spellStart"/>
            <w:r w:rsidRPr="58167643">
              <w:rPr>
                <w:rFonts w:ascii="Times New Roman" w:eastAsia="Times New Roman" w:hAnsi="Times New Roman" w:cs="Times New Roman"/>
                <w:color w:val="000000" w:themeColor="text1"/>
              </w:rPr>
              <w:t>MoPH</w:t>
            </w:r>
            <w:proofErr w:type="spellEnd"/>
            <w:r w:rsidRPr="58167643">
              <w:rPr>
                <w:rFonts w:ascii="Times New Roman" w:eastAsia="Times New Roman" w:hAnsi="Times New Roman" w:cs="Times New Roman"/>
                <w:color w:val="000000" w:themeColor="text1"/>
              </w:rPr>
              <w:t xml:space="preserve"> retain </w:t>
            </w:r>
            <w:proofErr w:type="spellStart"/>
            <w:r w:rsidRPr="58167643">
              <w:rPr>
                <w:rFonts w:ascii="Times New Roman" w:eastAsia="Times New Roman" w:hAnsi="Times New Roman" w:cs="Times New Roman"/>
                <w:color w:val="000000" w:themeColor="text1"/>
              </w:rPr>
              <w:t>MoPH</w:t>
            </w:r>
            <w:proofErr w:type="spellEnd"/>
            <w:r w:rsidRPr="58167643">
              <w:rPr>
                <w:rFonts w:ascii="Times New Roman" w:eastAsia="Times New Roman" w:hAnsi="Times New Roman" w:cs="Times New Roman"/>
                <w:color w:val="000000" w:themeColor="text1"/>
              </w:rPr>
              <w:t xml:space="preserve"> retained responsibility for budget allocation for three years, this led to the PHOs were buying services from hospitals which they also directly managed, and continued to be a source of tension as implementation proceeded (Barrier)</w:t>
            </w:r>
          </w:p>
          <w:p w14:paraId="3A49F55B"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Health system reform required additional building capacity and a new financial system at the provincial level (Barrier)</w:t>
            </w:r>
          </w:p>
          <w:p w14:paraId="425664CC" w14:textId="77777777" w:rsidR="00B32AB7" w:rsidRPr="003666B4"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 xml:space="preserve">Allocation of financial resources to hospitals were unevenly dispersed at the macro and micro level: </w:t>
            </w:r>
          </w:p>
          <w:p w14:paraId="0765BD8E" w14:textId="77777777" w:rsidR="00B32AB7" w:rsidRDefault="00B32AB7" w:rsidP="004F0E5A">
            <w:pPr>
              <w:pStyle w:val="ListParagraph"/>
              <w:spacing w:after="0" w:line="240" w:lineRule="auto"/>
              <w:ind w:left="360"/>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 xml:space="preserve">a) Income inequality and income distribution issues in the local, micro level b) Failure of the government to pay the full amounts (especially to smaller hospitals) at the national, macro level (Barrier) </w:t>
            </w:r>
          </w:p>
          <w:p w14:paraId="6525A316"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Lack of physicians per capita - difficult to recruit. Unfavorable ratio of health care facilities and professional staff to population (Barrier)</w:t>
            </w:r>
          </w:p>
          <w:p w14:paraId="6FEE6D2A"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91481">
              <w:rPr>
                <w:rFonts w:ascii="Times New Roman" w:eastAsia="Times New Roman" w:hAnsi="Times New Roman" w:cs="Times New Roman"/>
                <w:color w:val="000000"/>
              </w:rPr>
              <w:t>Planning, coordination functions on the purchaser side was underdeveloped (Barrier)</w:t>
            </w:r>
          </w:p>
          <w:p w14:paraId="28DECCDC"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Burden of work on the health care staff and lack of reward (Barrier)</w:t>
            </w:r>
          </w:p>
          <w:p w14:paraId="0665DD48"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Developing a system for evaluating health service bodies against key performance indicators (Enabler)</w:t>
            </w:r>
          </w:p>
          <w:p w14:paraId="0CE6BFF8"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Good channels of communication and strong relationship between key departments of government agencies (</w:t>
            </w:r>
            <w:r>
              <w:rPr>
                <w:rFonts w:ascii="Times New Roman" w:eastAsia="Times New Roman" w:hAnsi="Times New Roman" w:cs="Times New Roman"/>
                <w:color w:val="000000"/>
              </w:rPr>
              <w:t>Enabler</w:t>
            </w:r>
            <w:r w:rsidRPr="003666B4">
              <w:rPr>
                <w:rFonts w:ascii="Times New Roman" w:eastAsia="Times New Roman" w:hAnsi="Times New Roman" w:cs="Times New Roman"/>
                <w:color w:val="000000"/>
              </w:rPr>
              <w:t>)</w:t>
            </w:r>
          </w:p>
          <w:p w14:paraId="0B5F3209" w14:textId="77777777" w:rsidR="00B32AB7" w:rsidRPr="00391481" w:rsidRDefault="00B32AB7" w:rsidP="004F0E5A">
            <w:pPr>
              <w:pStyle w:val="ListParagraph"/>
              <w:spacing w:after="0" w:line="240" w:lineRule="auto"/>
              <w:ind w:left="360"/>
              <w:rPr>
                <w:rFonts w:ascii="Times New Roman" w:eastAsia="Times New Roman" w:hAnsi="Times New Roman" w:cs="Times New Roman"/>
                <w:color w:val="000000"/>
              </w:rPr>
            </w:pPr>
          </w:p>
          <w:p w14:paraId="5E0F4BCC" w14:textId="77777777" w:rsidR="00B32AB7" w:rsidRPr="00AF341B" w:rsidRDefault="00B32AB7" w:rsidP="004F0E5A">
            <w:pPr>
              <w:pStyle w:val="ListParagraph"/>
              <w:spacing w:after="0" w:line="240" w:lineRule="auto"/>
              <w:ind w:left="360"/>
              <w:rPr>
                <w:rFonts w:ascii="Times New Roman" w:eastAsia="Times New Roman" w:hAnsi="Times New Roman" w:cs="Times New Roman"/>
                <w:color w:val="000000"/>
              </w:rPr>
            </w:pPr>
          </w:p>
        </w:tc>
        <w:tc>
          <w:tcPr>
            <w:tcW w:w="4702" w:type="dxa"/>
            <w:shd w:val="clear" w:color="auto" w:fill="FFFFFF" w:themeFill="background1"/>
          </w:tcPr>
          <w:p w14:paraId="0BDBCAB9"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Imbalance of power - Community providers in rural areas were under control of the doctor directors of community hospitals and used their power to allocate financial resources according to their own priorities (Barrier)</w:t>
            </w:r>
          </w:p>
          <w:p w14:paraId="09FCC71E"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Weak relationship between District Health Office and hospitals (Barrier</w:t>
            </w:r>
            <w:r>
              <w:rPr>
                <w:rFonts w:ascii="Times New Roman" w:eastAsia="Times New Roman" w:hAnsi="Times New Roman" w:cs="Times New Roman"/>
                <w:color w:val="000000"/>
              </w:rPr>
              <w:t>)</w:t>
            </w:r>
          </w:p>
          <w:p w14:paraId="416F8E4F"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Need for greater public participation and engagements (Barrier)</w:t>
            </w:r>
          </w:p>
          <w:p w14:paraId="6FB34051"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Organizational reform created tension between the old and new administrative structure (Barrier)</w:t>
            </w:r>
          </w:p>
          <w:p w14:paraId="4AB7588A" w14:textId="77777777" w:rsidR="00B32AB7" w:rsidRDefault="00B32AB7" w:rsidP="00B32AB7">
            <w:pPr>
              <w:pStyle w:val="ListParagraph"/>
              <w:numPr>
                <w:ilvl w:val="0"/>
                <w:numId w:val="35"/>
              </w:numPr>
              <w:spacing w:after="0" w:line="240" w:lineRule="auto"/>
              <w:rPr>
                <w:rFonts w:ascii="Times New Roman" w:eastAsia="Times New Roman" w:hAnsi="Times New Roman" w:cs="Times New Roman"/>
                <w:color w:val="000000"/>
              </w:rPr>
            </w:pPr>
            <w:r w:rsidRPr="003666B4">
              <w:rPr>
                <w:rFonts w:ascii="Times New Roman" w:eastAsia="Times New Roman" w:hAnsi="Times New Roman" w:cs="Times New Roman"/>
                <w:color w:val="000000"/>
              </w:rPr>
              <w:t>Imitation of an ad hoc working group to monitor and troubleshoot emergent problems associated with the reform of the health system (Enabler)</w:t>
            </w:r>
          </w:p>
          <w:p w14:paraId="76CC7C5F" w14:textId="77777777" w:rsidR="00B32AB7" w:rsidRPr="003D470F" w:rsidRDefault="00B32AB7" w:rsidP="004F0E5A">
            <w:pPr>
              <w:spacing w:after="0" w:line="240" w:lineRule="auto"/>
              <w:rPr>
                <w:rFonts w:ascii="Times New Roman" w:eastAsia="Times New Roman" w:hAnsi="Times New Roman" w:cs="Times New Roman"/>
                <w:color w:val="000000"/>
              </w:rPr>
            </w:pPr>
          </w:p>
        </w:tc>
      </w:tr>
      <w:tr w:rsidR="00B32AB7" w:rsidRPr="00AF341B" w14:paraId="4F835EC2" w14:textId="77777777" w:rsidTr="004F0E5A">
        <w:trPr>
          <w:trHeight w:val="989"/>
        </w:trPr>
        <w:tc>
          <w:tcPr>
            <w:tcW w:w="2245" w:type="dxa"/>
            <w:shd w:val="clear" w:color="auto" w:fill="FFFFFF" w:themeFill="background1"/>
            <w:noWrap/>
            <w:hideMark/>
          </w:tcPr>
          <w:p w14:paraId="417301C7"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Li et al. (2015)</w:t>
            </w:r>
          </w:p>
        </w:tc>
        <w:tc>
          <w:tcPr>
            <w:tcW w:w="5468" w:type="dxa"/>
            <w:shd w:val="clear" w:color="auto" w:fill="FFFFFF" w:themeFill="background1"/>
            <w:hideMark/>
          </w:tcPr>
          <w:p w14:paraId="7417F978" w14:textId="77777777" w:rsidR="00B32AB7" w:rsidRPr="00AF341B" w:rsidRDefault="00B32AB7" w:rsidP="00B32AB7">
            <w:pPr>
              <w:pStyle w:val="ListParagraph"/>
              <w:numPr>
                <w:ilvl w:val="0"/>
                <w:numId w:val="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Ability to distribute drugs (Barrier)</w:t>
            </w:r>
          </w:p>
          <w:p w14:paraId="56CA6A0D" w14:textId="77777777" w:rsidR="00B32AB7" w:rsidRPr="00AF341B" w:rsidRDefault="00B32AB7" w:rsidP="00B32AB7">
            <w:pPr>
              <w:pStyle w:val="ListParagraph"/>
              <w:numPr>
                <w:ilvl w:val="0"/>
                <w:numId w:val="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appropriate laws and regulations to regulate essential drug manufacturing (Barrier)</w:t>
            </w:r>
          </w:p>
        </w:tc>
        <w:tc>
          <w:tcPr>
            <w:tcW w:w="4702" w:type="dxa"/>
            <w:shd w:val="clear" w:color="auto" w:fill="FFFFFF" w:themeFill="background1"/>
          </w:tcPr>
          <w:p w14:paraId="2E535F7F" w14:textId="77777777" w:rsidR="00B32AB7" w:rsidRPr="00AF341B" w:rsidRDefault="00B32AB7" w:rsidP="00B32AB7">
            <w:pPr>
              <w:pStyle w:val="ListParagraph"/>
              <w:numPr>
                <w:ilvl w:val="0"/>
                <w:numId w:val="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7E7917FC" w14:textId="77777777" w:rsidTr="004F0E5A">
        <w:trPr>
          <w:trHeight w:val="900"/>
        </w:trPr>
        <w:tc>
          <w:tcPr>
            <w:tcW w:w="2245" w:type="dxa"/>
            <w:shd w:val="clear" w:color="auto" w:fill="FFFFFF" w:themeFill="background1"/>
            <w:noWrap/>
            <w:hideMark/>
          </w:tcPr>
          <w:p w14:paraId="7DD70739"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Lovero</w:t>
            </w:r>
            <w:proofErr w:type="spellEnd"/>
            <w:r>
              <w:rPr>
                <w:rFonts w:ascii="Times New Roman" w:eastAsia="Times New Roman" w:hAnsi="Times New Roman" w:cs="Times New Roman"/>
                <w:color w:val="000000"/>
              </w:rPr>
              <w:t xml:space="preserve"> et al. (2019)</w:t>
            </w:r>
          </w:p>
        </w:tc>
        <w:tc>
          <w:tcPr>
            <w:tcW w:w="5468" w:type="dxa"/>
            <w:shd w:val="clear" w:color="auto" w:fill="FFFFFF" w:themeFill="background1"/>
            <w:hideMark/>
          </w:tcPr>
          <w:p w14:paraId="3D3D123D" w14:textId="77777777" w:rsidR="00B32AB7" w:rsidRPr="00AF341B" w:rsidRDefault="00B32AB7" w:rsidP="004F0E5A">
            <w:pPr>
              <w:pStyle w:val="ListParagraph"/>
              <w:numPr>
                <w:ilvl w:val="0"/>
                <w:numId w:val="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Absence of coordination across health programs in district level administration (Barrier)</w:t>
            </w:r>
          </w:p>
          <w:p w14:paraId="6AF183CD" w14:textId="77777777" w:rsidR="00B32AB7" w:rsidRDefault="00B32AB7" w:rsidP="004F0E5A">
            <w:pPr>
              <w:pStyle w:val="ListParagraph"/>
              <w:numPr>
                <w:ilvl w:val="0"/>
                <w:numId w:val="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material and human resources (Barrier)</w:t>
            </w:r>
          </w:p>
          <w:p w14:paraId="4E5A40EA" w14:textId="77777777" w:rsidR="00B32AB7" w:rsidRPr="00AF341B" w:rsidRDefault="00B32AB7" w:rsidP="004F0E5A">
            <w:pPr>
              <w:pStyle w:val="ListParagraph"/>
              <w:spacing w:after="0" w:line="240" w:lineRule="auto"/>
              <w:ind w:left="360"/>
              <w:rPr>
                <w:rFonts w:ascii="Times New Roman" w:eastAsia="Times New Roman" w:hAnsi="Times New Roman" w:cs="Times New Roman"/>
                <w:color w:val="000000"/>
              </w:rPr>
            </w:pPr>
          </w:p>
        </w:tc>
        <w:tc>
          <w:tcPr>
            <w:tcW w:w="4702" w:type="dxa"/>
            <w:shd w:val="clear" w:color="auto" w:fill="FFFFFF" w:themeFill="background1"/>
          </w:tcPr>
          <w:p w14:paraId="77792B25" w14:textId="77777777" w:rsidR="00B32AB7" w:rsidRPr="00AF341B" w:rsidRDefault="00B32AB7" w:rsidP="004F0E5A">
            <w:pPr>
              <w:pStyle w:val="ListParagraph"/>
              <w:numPr>
                <w:ilvl w:val="0"/>
                <w:numId w:val="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020F8448" w14:textId="77777777" w:rsidTr="004F0E5A">
        <w:trPr>
          <w:trHeight w:val="2780"/>
        </w:trPr>
        <w:tc>
          <w:tcPr>
            <w:tcW w:w="2245" w:type="dxa"/>
            <w:shd w:val="clear" w:color="auto" w:fill="FFFFFF" w:themeFill="background1"/>
            <w:noWrap/>
            <w:hideMark/>
          </w:tcPr>
          <w:p w14:paraId="069A0DF8"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Miguel-</w:t>
            </w:r>
            <w:proofErr w:type="spellStart"/>
            <w:r>
              <w:rPr>
                <w:rFonts w:ascii="Times New Roman" w:eastAsia="Times New Roman" w:hAnsi="Times New Roman" w:cs="Times New Roman"/>
                <w:color w:val="000000"/>
              </w:rPr>
              <w:t>Esponda</w:t>
            </w:r>
            <w:proofErr w:type="spellEnd"/>
            <w:r>
              <w:rPr>
                <w:rFonts w:ascii="Times New Roman" w:eastAsia="Times New Roman" w:hAnsi="Times New Roman" w:cs="Times New Roman"/>
                <w:color w:val="000000"/>
              </w:rPr>
              <w:t xml:space="preserve"> et al. (2020)</w:t>
            </w:r>
          </w:p>
        </w:tc>
        <w:tc>
          <w:tcPr>
            <w:tcW w:w="5468" w:type="dxa"/>
            <w:shd w:val="clear" w:color="auto" w:fill="FFFFFF" w:themeFill="background1"/>
            <w:hideMark/>
          </w:tcPr>
          <w:p w14:paraId="5F169A77"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mental health training for MDs (Barrier)</w:t>
            </w:r>
          </w:p>
          <w:p w14:paraId="0130A9FD"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Limited time due to the numerous tasks that providers are responsible for (resource limiting) (Barrier)</w:t>
            </w:r>
          </w:p>
          <w:p w14:paraId="42F611D2"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Large patient loads at the clinics (Barrier)</w:t>
            </w:r>
          </w:p>
          <w:p w14:paraId="751686FE"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Appointment of a </w:t>
            </w:r>
            <w:proofErr w:type="spellStart"/>
            <w:r w:rsidRPr="00AF341B">
              <w:rPr>
                <w:rFonts w:ascii="Times New Roman" w:eastAsia="Times New Roman" w:hAnsi="Times New Roman" w:cs="Times New Roman"/>
                <w:color w:val="000000"/>
              </w:rPr>
              <w:t>programme</w:t>
            </w:r>
            <w:proofErr w:type="spellEnd"/>
            <w:r w:rsidRPr="00AF341B">
              <w:rPr>
                <w:rFonts w:ascii="Times New Roman" w:eastAsia="Times New Roman" w:hAnsi="Times New Roman" w:cs="Times New Roman"/>
                <w:color w:val="000000"/>
              </w:rPr>
              <w:t xml:space="preserve"> coordinator and a team that promoted the delivery of mental health services and provided continuous support to do this (Enabler)</w:t>
            </w:r>
          </w:p>
          <w:p w14:paraId="7C45C48B"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Funds for the purchase of medications (Enabler)</w:t>
            </w:r>
          </w:p>
          <w:p w14:paraId="1B91F585"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Support structure provided by CES makes the delivery of services possible (Enabler)</w:t>
            </w:r>
          </w:p>
        </w:tc>
        <w:tc>
          <w:tcPr>
            <w:tcW w:w="4702" w:type="dxa"/>
            <w:shd w:val="clear" w:color="auto" w:fill="FFFFFF" w:themeFill="background1"/>
          </w:tcPr>
          <w:p w14:paraId="4984ADE2" w14:textId="77777777" w:rsidR="00B32AB7" w:rsidRPr="00AF341B" w:rsidRDefault="00B32AB7" w:rsidP="00B32AB7">
            <w:pPr>
              <w:pStyle w:val="ListParagraph"/>
              <w:numPr>
                <w:ilvl w:val="0"/>
                <w:numId w:val="13"/>
              </w:numPr>
              <w:spacing w:after="0" w:line="240" w:lineRule="auto"/>
              <w:rPr>
                <w:rFonts w:ascii="Times New Roman" w:eastAsia="Times New Roman" w:hAnsi="Times New Roman" w:cs="Times New Roman"/>
                <w:color w:val="000000"/>
              </w:rPr>
            </w:pPr>
            <w:proofErr w:type="spellStart"/>
            <w:r w:rsidRPr="00AF341B">
              <w:rPr>
                <w:rFonts w:ascii="Times New Roman" w:hAnsi="Times New Roman" w:cs="Times New Roman"/>
                <w:color w:val="000000"/>
              </w:rPr>
              <w:t>Programme</w:t>
            </w:r>
            <w:proofErr w:type="spellEnd"/>
            <w:r w:rsidRPr="00AF341B">
              <w:rPr>
                <w:rFonts w:ascii="Times New Roman" w:hAnsi="Times New Roman" w:cs="Times New Roman"/>
                <w:color w:val="000000"/>
              </w:rPr>
              <w:t xml:space="preserve"> was also largely acceptable to providers (Enabler)</w:t>
            </w:r>
          </w:p>
        </w:tc>
      </w:tr>
      <w:tr w:rsidR="00B32AB7" w:rsidRPr="00AF341B" w14:paraId="6AC29E58" w14:textId="77777777" w:rsidTr="004F0E5A">
        <w:trPr>
          <w:trHeight w:val="1070"/>
        </w:trPr>
        <w:tc>
          <w:tcPr>
            <w:tcW w:w="2245" w:type="dxa"/>
            <w:shd w:val="clear" w:color="auto" w:fill="FFFFFF" w:themeFill="background1"/>
            <w:noWrap/>
            <w:hideMark/>
          </w:tcPr>
          <w:p w14:paraId="28527515"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Mkoka</w:t>
            </w:r>
            <w:proofErr w:type="spellEnd"/>
            <w:r>
              <w:rPr>
                <w:rFonts w:ascii="Times New Roman" w:eastAsia="Times New Roman" w:hAnsi="Times New Roman" w:cs="Times New Roman"/>
                <w:color w:val="000000"/>
              </w:rPr>
              <w:t xml:space="preserve"> et al. (2014)</w:t>
            </w:r>
          </w:p>
        </w:tc>
        <w:tc>
          <w:tcPr>
            <w:tcW w:w="5468" w:type="dxa"/>
            <w:shd w:val="clear" w:color="auto" w:fill="FFFFFF" w:themeFill="background1"/>
            <w:hideMark/>
          </w:tcPr>
          <w:p w14:paraId="7E625F93"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 shortage of skilled health workers (Barrier)</w:t>
            </w:r>
          </w:p>
          <w:p w14:paraId="1EF97D0C"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Financial constraints and delayed disbursement of funds (Barrier)</w:t>
            </w:r>
          </w:p>
          <w:p w14:paraId="643EE589"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incentives to motivate overburdened staffs (Barrier)</w:t>
            </w:r>
          </w:p>
          <w:p w14:paraId="5BF8B11A"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Lack of guidelines for partnership development (Barrier)</w:t>
            </w:r>
          </w:p>
          <w:p w14:paraId="6EAF27B5"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Governance issues at different levels - health facility governing committee were reported to be weak (Barrier)</w:t>
            </w:r>
          </w:p>
          <w:p w14:paraId="50932EDB"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Unclear mechanisms for accountability (Barrier)</w:t>
            </w:r>
          </w:p>
          <w:p w14:paraId="39797B2C"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NGOs and development partners supplemented resource gaps by supplying facilities with equipment needed for emergency obstetric care (Enabler)</w:t>
            </w:r>
          </w:p>
        </w:tc>
        <w:tc>
          <w:tcPr>
            <w:tcW w:w="4702" w:type="dxa"/>
            <w:shd w:val="clear" w:color="auto" w:fill="FFFFFF" w:themeFill="background1"/>
          </w:tcPr>
          <w:p w14:paraId="04772B3E" w14:textId="77777777" w:rsidR="00B32AB7" w:rsidRPr="00AF341B" w:rsidRDefault="00B32AB7" w:rsidP="00B32AB7">
            <w:pPr>
              <w:pStyle w:val="ListParagraph"/>
              <w:numPr>
                <w:ilvl w:val="0"/>
                <w:numId w:val="1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CHMT worked closely, not only with the central government, but also with other partners found in the district, including local government officials, development partners and NGOs (Enabler)</w:t>
            </w:r>
          </w:p>
        </w:tc>
      </w:tr>
      <w:tr w:rsidR="00B32AB7" w:rsidRPr="00AF341B" w14:paraId="5F3A4D86" w14:textId="77777777" w:rsidTr="004F0E5A">
        <w:trPr>
          <w:trHeight w:val="3150"/>
        </w:trPr>
        <w:tc>
          <w:tcPr>
            <w:tcW w:w="2245" w:type="dxa"/>
            <w:shd w:val="clear" w:color="auto" w:fill="FFFFFF" w:themeFill="background1"/>
            <w:hideMark/>
          </w:tcPr>
          <w:p w14:paraId="47419858"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Moshiri et al. (2016)</w:t>
            </w:r>
          </w:p>
        </w:tc>
        <w:tc>
          <w:tcPr>
            <w:tcW w:w="5468" w:type="dxa"/>
            <w:shd w:val="clear" w:color="auto" w:fill="FFFFFF" w:themeFill="background1"/>
            <w:hideMark/>
          </w:tcPr>
          <w:p w14:paraId="3A7E43E8" w14:textId="77777777" w:rsidR="00B32AB7" w:rsidRPr="00AF341B"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Incomplete network coverage in urban areas</w:t>
            </w:r>
            <w:r>
              <w:rPr>
                <w:rFonts w:ascii="Times New Roman" w:eastAsia="Times New Roman" w:hAnsi="Times New Roman" w:cs="Times New Roman"/>
                <w:color w:val="000000"/>
              </w:rPr>
              <w:t xml:space="preserve"> (Barrier)</w:t>
            </w:r>
          </w:p>
          <w:p w14:paraId="18FFF041" w14:textId="77777777" w:rsidR="00B32AB7" w:rsidRPr="00AF341B"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a functional referral system</w:t>
            </w:r>
            <w:r>
              <w:rPr>
                <w:rFonts w:ascii="Times New Roman" w:eastAsia="Times New Roman" w:hAnsi="Times New Roman" w:cs="Times New Roman"/>
                <w:color w:val="000000"/>
              </w:rPr>
              <w:t xml:space="preserve"> (Barrier)</w:t>
            </w:r>
          </w:p>
          <w:p w14:paraId="2DB0A057" w14:textId="77777777" w:rsidR="00B32AB7" w:rsidRPr="00AF341B"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The limited nature of collaborations between the Deputy for Health and Deputy for Treatment Affairs (Barrier)</w:t>
            </w:r>
          </w:p>
          <w:p w14:paraId="6C040251" w14:textId="77777777" w:rsidR="00B32AB7" w:rsidRPr="000B0BB5"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The role of some international organizations in support of the Iranian PHC in the international meetings (Enabler)</w:t>
            </w:r>
          </w:p>
          <w:p w14:paraId="70D9E006" w14:textId="77777777" w:rsidR="00B32AB7"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Shortages of doctors in rural areas (Barrier)</w:t>
            </w:r>
          </w:p>
          <w:p w14:paraId="71743718" w14:textId="77777777" w:rsidR="00B32AB7" w:rsidRPr="00AF341B"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Government provided financial support for the establishment of PHC network with the condition that there is continuation of the program (Enabler) </w:t>
            </w:r>
          </w:p>
        </w:tc>
        <w:tc>
          <w:tcPr>
            <w:tcW w:w="4702" w:type="dxa"/>
            <w:shd w:val="clear" w:color="auto" w:fill="FFFFFF" w:themeFill="background1"/>
          </w:tcPr>
          <w:p w14:paraId="127289BC" w14:textId="77777777" w:rsidR="00B32AB7" w:rsidRPr="00911453"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Pr>
                <w:rFonts w:ascii="Times New Roman" w:hAnsi="Times New Roman" w:cs="Times New Roman"/>
                <w:color w:val="000000"/>
              </w:rPr>
              <w:t xml:space="preserve"> Political atmosphere in the country sometimes made restrictions on the activities (Barrier) </w:t>
            </w:r>
          </w:p>
          <w:p w14:paraId="4F1AA812" w14:textId="77777777" w:rsidR="00B32AB7" w:rsidRPr="00911453"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Pr>
                <w:rFonts w:ascii="Times New Roman" w:hAnsi="Times New Roman" w:cs="Times New Roman"/>
                <w:color w:val="000000"/>
              </w:rPr>
              <w:t>Prior engagement of policy designers with location actors shaped a friendly and collaborative change environment (Enabler)</w:t>
            </w:r>
          </w:p>
          <w:p w14:paraId="4CAE8BE9" w14:textId="77777777" w:rsidR="00B32AB7" w:rsidRPr="00AF341B" w:rsidRDefault="00B32AB7" w:rsidP="00B32AB7">
            <w:pPr>
              <w:pStyle w:val="ListParagraph"/>
              <w:numPr>
                <w:ilvl w:val="0"/>
                <w:numId w:val="33"/>
              </w:numPr>
              <w:spacing w:after="0" w:line="240" w:lineRule="auto"/>
              <w:rPr>
                <w:rFonts w:ascii="Times New Roman" w:eastAsia="Times New Roman" w:hAnsi="Times New Roman" w:cs="Times New Roman"/>
                <w:color w:val="000000"/>
              </w:rPr>
            </w:pPr>
            <w:r>
              <w:rPr>
                <w:rFonts w:ascii="Times New Roman" w:hAnsi="Times New Roman" w:cs="Times New Roman"/>
                <w:color w:val="000000"/>
              </w:rPr>
              <w:t xml:space="preserve">Pressure on the government to provide social services for all citizens improved access to health care services/programs (Enabler)  </w:t>
            </w:r>
          </w:p>
        </w:tc>
      </w:tr>
      <w:tr w:rsidR="00B32AB7" w:rsidRPr="00AF341B" w14:paraId="022249EF" w14:textId="77777777" w:rsidTr="004F0E5A">
        <w:trPr>
          <w:trHeight w:val="980"/>
        </w:trPr>
        <w:tc>
          <w:tcPr>
            <w:tcW w:w="2245" w:type="dxa"/>
            <w:shd w:val="clear" w:color="auto" w:fill="FFFFFF" w:themeFill="background1"/>
            <w:hideMark/>
          </w:tcPr>
          <w:p w14:paraId="5ABCEC63"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Mutabazi</w:t>
            </w:r>
            <w:proofErr w:type="spellEnd"/>
            <w:r>
              <w:rPr>
                <w:rFonts w:ascii="Times New Roman" w:eastAsia="Times New Roman" w:hAnsi="Times New Roman" w:cs="Times New Roman"/>
                <w:color w:val="000000"/>
              </w:rPr>
              <w:t xml:space="preserve"> et al. (2020)</w:t>
            </w:r>
          </w:p>
        </w:tc>
        <w:tc>
          <w:tcPr>
            <w:tcW w:w="5468" w:type="dxa"/>
            <w:shd w:val="clear" w:color="auto" w:fill="FFFFFF" w:themeFill="background1"/>
            <w:hideMark/>
          </w:tcPr>
          <w:p w14:paraId="1CC58296"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Bureaucratic slowness (Barrier)</w:t>
            </w:r>
          </w:p>
          <w:p w14:paraId="602F6831"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Unsupportive Department of Health, difficulty obtaining approvals at local clinics (Barrier)</w:t>
            </w:r>
          </w:p>
          <w:p w14:paraId="15BD0661"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Small working spaces and other infrastructure challenges (Barrier)</w:t>
            </w:r>
          </w:p>
          <w:p w14:paraId="0FAA8445"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Staff shortages and work overload (Barrier) </w:t>
            </w:r>
          </w:p>
          <w:p w14:paraId="1BA0F40E"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national health information systems and issues relating to electronic records (Barrier)</w:t>
            </w:r>
          </w:p>
          <w:p w14:paraId="08BF7E47"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Staff shortages and work overload (Barrier)</w:t>
            </w:r>
          </w:p>
          <w:p w14:paraId="355C1E52"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High staff turnovers (Barrier)</w:t>
            </w:r>
          </w:p>
          <w:p w14:paraId="2A03EFEE"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Changes in guidelines (Barrier)</w:t>
            </w:r>
          </w:p>
          <w:p w14:paraId="74184384"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Too much paperwork for managers (Barrier)</w:t>
            </w:r>
          </w:p>
          <w:p w14:paraId="61E318C9"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Integration of PMTCT services in local health facilities benefited other services (Enabler)</w:t>
            </w:r>
          </w:p>
          <w:p w14:paraId="603ABE58"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NGO's helped from the beginning though providing support and follow up with women in community (Enabler) </w:t>
            </w:r>
          </w:p>
        </w:tc>
        <w:tc>
          <w:tcPr>
            <w:tcW w:w="4702" w:type="dxa"/>
            <w:shd w:val="clear" w:color="auto" w:fill="FFFFFF" w:themeFill="background1"/>
          </w:tcPr>
          <w:p w14:paraId="48A52251" w14:textId="77777777" w:rsidR="00B32AB7" w:rsidRPr="00AF341B" w:rsidRDefault="00B32AB7" w:rsidP="00B32AB7">
            <w:pPr>
              <w:pStyle w:val="ListParagraph"/>
              <w:numPr>
                <w:ilvl w:val="0"/>
                <w:numId w:val="25"/>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Discrimination/stigma (Barrier)</w:t>
            </w:r>
          </w:p>
        </w:tc>
      </w:tr>
      <w:tr w:rsidR="00B32AB7" w:rsidRPr="00AF341B" w14:paraId="35ACB69A" w14:textId="77777777" w:rsidTr="004F0E5A">
        <w:trPr>
          <w:trHeight w:val="3050"/>
        </w:trPr>
        <w:tc>
          <w:tcPr>
            <w:tcW w:w="2245" w:type="dxa"/>
            <w:shd w:val="clear" w:color="auto" w:fill="FFFFFF" w:themeFill="background1"/>
            <w:noWrap/>
            <w:hideMark/>
          </w:tcPr>
          <w:p w14:paraId="787AF464"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Muthathi</w:t>
            </w:r>
            <w:proofErr w:type="spellEnd"/>
            <w:r>
              <w:rPr>
                <w:rFonts w:ascii="Times New Roman" w:eastAsia="Times New Roman" w:hAnsi="Times New Roman" w:cs="Times New Roman"/>
                <w:color w:val="000000"/>
              </w:rPr>
              <w:t xml:space="preserve"> et al. (2020)</w:t>
            </w:r>
          </w:p>
        </w:tc>
        <w:tc>
          <w:tcPr>
            <w:tcW w:w="5468" w:type="dxa"/>
            <w:shd w:val="clear" w:color="auto" w:fill="FFFFFF" w:themeFill="background1"/>
            <w:hideMark/>
          </w:tcPr>
          <w:p w14:paraId="1FFEA4BB" w14:textId="77777777" w:rsidR="00B32AB7" w:rsidRPr="00AF341B" w:rsidRDefault="00B32AB7" w:rsidP="00B32AB7">
            <w:pPr>
              <w:pStyle w:val="ListParagraph"/>
              <w:numPr>
                <w:ilvl w:val="0"/>
                <w:numId w:val="1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Insufficient clarity on the roles and responsibilities - weak intergovernmental relationships (Barrier)</w:t>
            </w:r>
          </w:p>
          <w:p w14:paraId="070262D8" w14:textId="77777777" w:rsidR="00B32AB7" w:rsidRPr="00AF341B" w:rsidRDefault="00B32AB7" w:rsidP="00B32AB7">
            <w:pPr>
              <w:pStyle w:val="ListParagraph"/>
              <w:numPr>
                <w:ilvl w:val="0"/>
                <w:numId w:val="1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Unfunded mandates (Barrier)</w:t>
            </w:r>
          </w:p>
          <w:p w14:paraId="0196A1D5" w14:textId="77777777" w:rsidR="00B32AB7" w:rsidRPr="00AF341B" w:rsidRDefault="00B32AB7" w:rsidP="00B32AB7">
            <w:pPr>
              <w:pStyle w:val="ListParagraph"/>
              <w:numPr>
                <w:ilvl w:val="0"/>
                <w:numId w:val="1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accountability to communities (Barrier)</w:t>
            </w:r>
          </w:p>
          <w:p w14:paraId="0ACB260C" w14:textId="77777777" w:rsidR="00B32AB7" w:rsidRPr="00AF341B" w:rsidRDefault="00B32AB7" w:rsidP="00B32AB7">
            <w:pPr>
              <w:pStyle w:val="ListParagraph"/>
              <w:numPr>
                <w:ilvl w:val="0"/>
                <w:numId w:val="1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Disjuncture between two national quality of care initiatives and resource constraints influenced policy actors’ experiences and perceptions (Barrier) </w:t>
            </w:r>
          </w:p>
          <w:p w14:paraId="2E7F60A5" w14:textId="77777777" w:rsidR="00B32AB7" w:rsidRPr="00AF341B" w:rsidRDefault="00B32AB7" w:rsidP="00B32AB7">
            <w:pPr>
              <w:pStyle w:val="ListParagraph"/>
              <w:numPr>
                <w:ilvl w:val="0"/>
                <w:numId w:val="1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Local leadership enabled implementation - experienced and knowledgeable managers were able to motivate or negotiate for additional resources to accelerate implementation (Enabler) </w:t>
            </w:r>
          </w:p>
        </w:tc>
        <w:tc>
          <w:tcPr>
            <w:tcW w:w="4702" w:type="dxa"/>
            <w:shd w:val="clear" w:color="auto" w:fill="FFFFFF" w:themeFill="background1"/>
          </w:tcPr>
          <w:p w14:paraId="67AB6774" w14:textId="77777777" w:rsidR="00B32AB7" w:rsidRPr="00AF341B" w:rsidRDefault="00B32AB7" w:rsidP="00B32AB7">
            <w:pPr>
              <w:pStyle w:val="ListParagraph"/>
              <w:numPr>
                <w:ilvl w:val="0"/>
                <w:numId w:val="14"/>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Frustrations about the lack of or diffuse accountability and stakeholders lack of involvement in decision making (Barrier)</w:t>
            </w:r>
          </w:p>
        </w:tc>
      </w:tr>
      <w:tr w:rsidR="00B32AB7" w:rsidRPr="00AF341B" w14:paraId="4DBADD40" w14:textId="77777777" w:rsidTr="004F0E5A">
        <w:trPr>
          <w:trHeight w:val="5480"/>
        </w:trPr>
        <w:tc>
          <w:tcPr>
            <w:tcW w:w="2245" w:type="dxa"/>
            <w:shd w:val="clear" w:color="auto" w:fill="FFFFFF" w:themeFill="background1"/>
            <w:noWrap/>
            <w:hideMark/>
          </w:tcPr>
          <w:p w14:paraId="3DE611DB"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Pyone</w:t>
            </w:r>
            <w:proofErr w:type="spellEnd"/>
            <w:r>
              <w:rPr>
                <w:rFonts w:ascii="Times New Roman" w:eastAsia="Times New Roman" w:hAnsi="Times New Roman" w:cs="Times New Roman"/>
                <w:color w:val="000000"/>
              </w:rPr>
              <w:t xml:space="preserve"> et al. (2017)</w:t>
            </w:r>
          </w:p>
        </w:tc>
        <w:tc>
          <w:tcPr>
            <w:tcW w:w="5468" w:type="dxa"/>
            <w:shd w:val="clear" w:color="auto" w:fill="FFFFFF" w:themeFill="background1"/>
            <w:hideMark/>
          </w:tcPr>
          <w:p w14:paraId="3E47C537"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Compromised by operational challenges, including delay in receiving reimbursements at health facilities, shortages of health workers, drugs and supplies (Barrier)</w:t>
            </w:r>
          </w:p>
          <w:p w14:paraId="6265B3D5"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Gaps in policy dissemination and information asymmetry (Barrier)</w:t>
            </w:r>
          </w:p>
          <w:p w14:paraId="72B0DEF2"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clarity about the new policy (Barrier)</w:t>
            </w:r>
          </w:p>
          <w:p w14:paraId="0665F1B0"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Weak enforcement mechanisms (e.g., delayed reimbursement to health facilities, which led to continued levying of service charges) (Barrier)</w:t>
            </w:r>
          </w:p>
          <w:p w14:paraId="0FF5A583"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Misaligned incentives (Barrier)</w:t>
            </w:r>
          </w:p>
          <w:p w14:paraId="5DDB4B62"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Reluctant to pay for maternity care using their insurance as they assumed the services were free for all (Barrier)</w:t>
            </w:r>
          </w:p>
          <w:p w14:paraId="40E7E2AA"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Ensuring the basic needs of health workers (receiving sufficient salary on time) was crucial for motivating them to carry out their responsibilities (Enabler)</w:t>
            </w:r>
          </w:p>
          <w:p w14:paraId="1AEF7B76"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Successful institutional coherence (Enabler)</w:t>
            </w:r>
          </w:p>
          <w:p w14:paraId="70602053"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Reform incentives were consistent with clear mandates from all line ministries and intense political pressure to comply with the reform (Enabler)</w:t>
            </w:r>
          </w:p>
        </w:tc>
        <w:tc>
          <w:tcPr>
            <w:tcW w:w="4702" w:type="dxa"/>
            <w:shd w:val="clear" w:color="auto" w:fill="FFFFFF" w:themeFill="background1"/>
          </w:tcPr>
          <w:p w14:paraId="32C514C7" w14:textId="77777777" w:rsidR="00B32AB7" w:rsidRPr="00AF341B" w:rsidRDefault="00B32AB7" w:rsidP="00B32AB7">
            <w:pPr>
              <w:pStyle w:val="ListParagraph"/>
              <w:numPr>
                <w:ilvl w:val="0"/>
                <w:numId w:val="1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51927D79" w14:textId="77777777" w:rsidTr="004F0E5A">
        <w:trPr>
          <w:trHeight w:val="2231"/>
        </w:trPr>
        <w:tc>
          <w:tcPr>
            <w:tcW w:w="2245" w:type="dxa"/>
            <w:shd w:val="clear" w:color="auto" w:fill="FFFFFF" w:themeFill="background1"/>
            <w:noWrap/>
            <w:hideMark/>
          </w:tcPr>
          <w:p w14:paraId="14C6BA9E"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Rahman et al. (2020)</w:t>
            </w:r>
          </w:p>
        </w:tc>
        <w:tc>
          <w:tcPr>
            <w:tcW w:w="5468" w:type="dxa"/>
            <w:shd w:val="clear" w:color="auto" w:fill="FFFFFF" w:themeFill="background1"/>
            <w:hideMark/>
          </w:tcPr>
          <w:p w14:paraId="26F1F520" w14:textId="77777777" w:rsidR="00B32AB7" w:rsidRPr="00AF341B" w:rsidRDefault="00B32AB7" w:rsidP="00B32AB7">
            <w:pPr>
              <w:pStyle w:val="ListParagraph"/>
              <w:numPr>
                <w:ilvl w:val="0"/>
                <w:numId w:val="1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Insufficient coordination among government sectors (Barrier)</w:t>
            </w:r>
          </w:p>
          <w:p w14:paraId="2B55892B" w14:textId="77777777" w:rsidR="00B32AB7" w:rsidRPr="00AF341B" w:rsidRDefault="00B32AB7" w:rsidP="00B32AB7">
            <w:pPr>
              <w:pStyle w:val="ListParagraph"/>
              <w:numPr>
                <w:ilvl w:val="0"/>
                <w:numId w:val="1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central procurement of amoxicillin DT (Barrier)</w:t>
            </w:r>
          </w:p>
          <w:p w14:paraId="0B7C0779" w14:textId="77777777" w:rsidR="00B32AB7" w:rsidRPr="00AF341B" w:rsidRDefault="00B32AB7" w:rsidP="00B32AB7">
            <w:pPr>
              <w:pStyle w:val="ListParagraph"/>
              <w:numPr>
                <w:ilvl w:val="0"/>
                <w:numId w:val="1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Some HSP didn't have respiratory counter (Barrier)</w:t>
            </w:r>
          </w:p>
          <w:p w14:paraId="3037600F" w14:textId="77777777" w:rsidR="00B32AB7" w:rsidRPr="00AF341B" w:rsidRDefault="00B32AB7" w:rsidP="00B32AB7">
            <w:pPr>
              <w:pStyle w:val="ListParagraph"/>
              <w:numPr>
                <w:ilvl w:val="0"/>
                <w:numId w:val="1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Some HSP didn't have authority to treat (Barrier)</w:t>
            </w:r>
          </w:p>
          <w:p w14:paraId="576CF4A4" w14:textId="77777777" w:rsidR="00B32AB7" w:rsidRDefault="00B32AB7" w:rsidP="00B32AB7">
            <w:pPr>
              <w:pStyle w:val="ListParagraph"/>
              <w:numPr>
                <w:ilvl w:val="0"/>
                <w:numId w:val="1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Some caregivers had hard time administrating and measuring medication (Barrier)</w:t>
            </w:r>
          </w:p>
          <w:p w14:paraId="09F22594" w14:textId="77777777" w:rsidR="00B32AB7" w:rsidRPr="00AF341B" w:rsidRDefault="00B32AB7" w:rsidP="00B32AB7">
            <w:pPr>
              <w:pStyle w:val="ListParagraph"/>
              <w:numPr>
                <w:ilvl w:val="0"/>
                <w:numId w:val="17"/>
              </w:numPr>
              <w:spacing w:after="0" w:line="240" w:lineRule="auto"/>
              <w:rPr>
                <w:rFonts w:ascii="Times New Roman" w:eastAsia="Times New Roman" w:hAnsi="Times New Roman" w:cs="Times New Roman"/>
                <w:color w:val="000000"/>
              </w:rPr>
            </w:pPr>
            <w:r w:rsidRPr="00217B87">
              <w:rPr>
                <w:rFonts w:ascii="Times New Roman" w:eastAsia="Times New Roman" w:hAnsi="Times New Roman" w:cs="Times New Roman"/>
                <w:color w:val="000000"/>
              </w:rPr>
              <w:t>Lack of access to the pneumonia guidelines (Barrier)</w:t>
            </w:r>
          </w:p>
        </w:tc>
        <w:tc>
          <w:tcPr>
            <w:tcW w:w="4702" w:type="dxa"/>
            <w:shd w:val="clear" w:color="auto" w:fill="FFFFFF" w:themeFill="background1"/>
          </w:tcPr>
          <w:p w14:paraId="299844C2" w14:textId="77777777" w:rsidR="00B32AB7" w:rsidRPr="00AF341B" w:rsidRDefault="00B32AB7" w:rsidP="00B32AB7">
            <w:pPr>
              <w:pStyle w:val="ListParagraph"/>
              <w:numPr>
                <w:ilvl w:val="0"/>
                <w:numId w:val="17"/>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7A378041" w14:textId="77777777" w:rsidTr="004F0E5A">
        <w:trPr>
          <w:trHeight w:val="1530"/>
        </w:trPr>
        <w:tc>
          <w:tcPr>
            <w:tcW w:w="2245" w:type="dxa"/>
            <w:shd w:val="clear" w:color="auto" w:fill="FFFFFF" w:themeFill="background1"/>
            <w:hideMark/>
          </w:tcPr>
          <w:p w14:paraId="7BE4713B"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Roman et al. (2014)</w:t>
            </w:r>
          </w:p>
        </w:tc>
        <w:tc>
          <w:tcPr>
            <w:tcW w:w="5468" w:type="dxa"/>
            <w:shd w:val="clear" w:color="auto" w:fill="FFFFFF" w:themeFill="background1"/>
            <w:hideMark/>
          </w:tcPr>
          <w:p w14:paraId="05D8E251" w14:textId="77777777" w:rsidR="00B32AB7" w:rsidRPr="00AF341B" w:rsidRDefault="00B32AB7" w:rsidP="00B32AB7">
            <w:pPr>
              <w:pStyle w:val="ListParagraph"/>
              <w:numPr>
                <w:ilvl w:val="0"/>
                <w:numId w:val="2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Commodities - lack of resources and stock which dampened uptake of MIP interventions (Barrier)</w:t>
            </w:r>
          </w:p>
          <w:p w14:paraId="6C6EF6E5" w14:textId="77777777" w:rsidR="00B32AB7" w:rsidRPr="00AF341B" w:rsidRDefault="00B32AB7" w:rsidP="00B32AB7">
            <w:pPr>
              <w:pStyle w:val="ListParagraph"/>
              <w:numPr>
                <w:ilvl w:val="0"/>
                <w:numId w:val="2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Ineffective distribution system (Barrier)</w:t>
            </w:r>
          </w:p>
          <w:p w14:paraId="7802953E" w14:textId="77777777" w:rsidR="00B32AB7" w:rsidRPr="00AF341B" w:rsidRDefault="00B32AB7" w:rsidP="00B32AB7">
            <w:pPr>
              <w:pStyle w:val="ListParagraph"/>
              <w:numPr>
                <w:ilvl w:val="0"/>
                <w:numId w:val="2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funding (Barrier)</w:t>
            </w:r>
          </w:p>
          <w:p w14:paraId="162454A7" w14:textId="77777777" w:rsidR="00B32AB7" w:rsidRPr="00AF341B" w:rsidRDefault="00B32AB7" w:rsidP="00B32AB7">
            <w:pPr>
              <w:pStyle w:val="ListParagraph"/>
              <w:numPr>
                <w:ilvl w:val="0"/>
                <w:numId w:val="2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competing responsibilities MOH (Barrier)</w:t>
            </w:r>
          </w:p>
          <w:p w14:paraId="0AD03827" w14:textId="77777777" w:rsidR="00B32AB7" w:rsidRPr="00AF341B" w:rsidRDefault="00B32AB7" w:rsidP="00B32AB7">
            <w:pPr>
              <w:pStyle w:val="ListParagraph"/>
              <w:numPr>
                <w:ilvl w:val="0"/>
                <w:numId w:val="2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human resources, and staff caused inconsistent patient visits also treatments were inconsistent (Barrier)</w:t>
            </w:r>
          </w:p>
          <w:p w14:paraId="7106ED75" w14:textId="77777777" w:rsidR="00B32AB7" w:rsidRDefault="00B32AB7" w:rsidP="00B32AB7">
            <w:pPr>
              <w:pStyle w:val="ListParagraph"/>
              <w:numPr>
                <w:ilvl w:val="0"/>
                <w:numId w:val="2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funding overall, health workers not being paid etc. (Barrier</w:t>
            </w:r>
            <w:r>
              <w:rPr>
                <w:rFonts w:ascii="Times New Roman" w:eastAsia="Times New Roman" w:hAnsi="Times New Roman" w:cs="Times New Roman"/>
                <w:color w:val="000000"/>
              </w:rPr>
              <w:t>)</w:t>
            </w:r>
          </w:p>
          <w:p w14:paraId="31D091AC" w14:textId="77777777" w:rsidR="00B32AB7" w:rsidRPr="00AF341B" w:rsidRDefault="00B32AB7" w:rsidP="004F0E5A">
            <w:pPr>
              <w:pStyle w:val="ListParagraph"/>
              <w:spacing w:after="0" w:line="240" w:lineRule="auto"/>
              <w:ind w:left="360"/>
              <w:rPr>
                <w:rFonts w:ascii="Times New Roman" w:eastAsia="Times New Roman" w:hAnsi="Times New Roman" w:cs="Times New Roman"/>
                <w:color w:val="000000"/>
              </w:rPr>
            </w:pPr>
          </w:p>
        </w:tc>
        <w:tc>
          <w:tcPr>
            <w:tcW w:w="4702" w:type="dxa"/>
            <w:shd w:val="clear" w:color="auto" w:fill="FFFFFF" w:themeFill="background1"/>
          </w:tcPr>
          <w:p w14:paraId="29714A2E" w14:textId="77777777" w:rsidR="00B32AB7" w:rsidRPr="00AF341B" w:rsidRDefault="00B32AB7" w:rsidP="00B32AB7">
            <w:pPr>
              <w:pStyle w:val="ListParagraph"/>
              <w:numPr>
                <w:ilvl w:val="0"/>
                <w:numId w:val="2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Community involvement (Enabler)</w:t>
            </w:r>
          </w:p>
        </w:tc>
      </w:tr>
      <w:tr w:rsidR="00B32AB7" w:rsidRPr="00AF341B" w14:paraId="61A69AD0" w14:textId="77777777" w:rsidTr="004F0E5A">
        <w:trPr>
          <w:trHeight w:val="300"/>
        </w:trPr>
        <w:tc>
          <w:tcPr>
            <w:tcW w:w="2245" w:type="dxa"/>
            <w:shd w:val="clear" w:color="auto" w:fill="FFFFFF" w:themeFill="background1"/>
            <w:noWrap/>
            <w:hideMark/>
          </w:tcPr>
          <w:p w14:paraId="3E402AA2"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Ryan et al. (2020)</w:t>
            </w:r>
          </w:p>
        </w:tc>
        <w:tc>
          <w:tcPr>
            <w:tcW w:w="5468" w:type="dxa"/>
            <w:shd w:val="clear" w:color="auto" w:fill="FFFFFF" w:themeFill="background1"/>
            <w:hideMark/>
          </w:tcPr>
          <w:p w14:paraId="3EB06DC8" w14:textId="77777777" w:rsidR="00B32AB7" w:rsidRDefault="00B32AB7" w:rsidP="004F0E5A">
            <w:pPr>
              <w:pStyle w:val="ListParagraph"/>
              <w:numPr>
                <w:ilvl w:val="0"/>
                <w:numId w:val="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p w14:paraId="11705ED6" w14:textId="77777777" w:rsidR="00B32AB7" w:rsidRDefault="00B32AB7" w:rsidP="004F0E5A">
            <w:pPr>
              <w:pStyle w:val="ListParagraph"/>
              <w:spacing w:after="0" w:line="240" w:lineRule="auto"/>
              <w:ind w:left="360"/>
              <w:rPr>
                <w:rFonts w:ascii="Times New Roman" w:eastAsia="Times New Roman" w:hAnsi="Times New Roman" w:cs="Times New Roman"/>
                <w:color w:val="000000"/>
              </w:rPr>
            </w:pPr>
          </w:p>
          <w:p w14:paraId="1EF2EEAB" w14:textId="77777777" w:rsidR="00B32AB7" w:rsidRPr="00AF341B" w:rsidRDefault="00B32AB7" w:rsidP="004F0E5A">
            <w:pPr>
              <w:pStyle w:val="ListParagraph"/>
              <w:spacing w:after="0" w:line="240" w:lineRule="auto"/>
              <w:ind w:left="360"/>
              <w:rPr>
                <w:rFonts w:ascii="Times New Roman" w:eastAsia="Times New Roman" w:hAnsi="Times New Roman" w:cs="Times New Roman"/>
                <w:color w:val="000000"/>
              </w:rPr>
            </w:pPr>
          </w:p>
        </w:tc>
        <w:tc>
          <w:tcPr>
            <w:tcW w:w="4702" w:type="dxa"/>
            <w:shd w:val="clear" w:color="auto" w:fill="FFFFFF" w:themeFill="background1"/>
          </w:tcPr>
          <w:p w14:paraId="68BACF10" w14:textId="77777777" w:rsidR="00B32AB7" w:rsidRPr="002E75D1" w:rsidRDefault="00B32AB7" w:rsidP="004F0E5A">
            <w:pPr>
              <w:pStyle w:val="ListParagraph"/>
              <w:numPr>
                <w:ilvl w:val="0"/>
                <w:numId w:val="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NGOs play a particular important role in channeling resources to mental health in LMICs</w:t>
            </w:r>
          </w:p>
        </w:tc>
      </w:tr>
      <w:tr w:rsidR="00B32AB7" w:rsidRPr="00AF341B" w14:paraId="63786362" w14:textId="77777777" w:rsidTr="004F0E5A">
        <w:trPr>
          <w:trHeight w:val="3518"/>
        </w:trPr>
        <w:tc>
          <w:tcPr>
            <w:tcW w:w="2245" w:type="dxa"/>
            <w:shd w:val="clear" w:color="auto" w:fill="FFFFFF" w:themeFill="background1"/>
            <w:noWrap/>
            <w:hideMark/>
          </w:tcPr>
          <w:p w14:paraId="4F8DFD05" w14:textId="77777777" w:rsidR="00B32AB7" w:rsidRPr="00AF341B"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Saddi</w:t>
            </w:r>
            <w:proofErr w:type="spellEnd"/>
            <w:r>
              <w:rPr>
                <w:rFonts w:ascii="Times New Roman" w:eastAsia="Times New Roman" w:hAnsi="Times New Roman" w:cs="Times New Roman"/>
                <w:color w:val="000000"/>
              </w:rPr>
              <w:t xml:space="preserve"> et al. (2018)</w:t>
            </w:r>
          </w:p>
        </w:tc>
        <w:tc>
          <w:tcPr>
            <w:tcW w:w="5468" w:type="dxa"/>
            <w:shd w:val="clear" w:color="auto" w:fill="FFFFFF" w:themeFill="background1"/>
            <w:hideMark/>
          </w:tcPr>
          <w:p w14:paraId="15309265" w14:textId="77777777" w:rsidR="00B32AB7" w:rsidRPr="00AF341B" w:rsidRDefault="00B32AB7" w:rsidP="00B32AB7">
            <w:pPr>
              <w:pStyle w:val="ListParagraph"/>
              <w:numPr>
                <w:ilvl w:val="0"/>
                <w:numId w:val="1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Resistance of professionals (Barrier)</w:t>
            </w:r>
          </w:p>
          <w:p w14:paraId="036CDD8C" w14:textId="77777777" w:rsidR="00B32AB7" w:rsidRPr="00AF341B" w:rsidRDefault="00B32AB7" w:rsidP="00B32AB7">
            <w:pPr>
              <w:pStyle w:val="ListParagraph"/>
              <w:numPr>
                <w:ilvl w:val="0"/>
                <w:numId w:val="1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Organizational context of the primary health</w:t>
            </w:r>
            <w:r w:rsidRPr="00AF341B">
              <w:rPr>
                <w:rFonts w:ascii="Times New Roman" w:eastAsia="Times New Roman" w:hAnsi="Times New Roman" w:cs="Times New Roman"/>
                <w:color w:val="000000"/>
              </w:rPr>
              <w:br/>
              <w:t>care (with a lacking/fragile culture of evaluation and excessive workloads) affects the health worker involvement and their perceptions (Barrier)</w:t>
            </w:r>
          </w:p>
          <w:p w14:paraId="027C07D3" w14:textId="77777777" w:rsidR="00B32AB7" w:rsidRPr="00AF341B" w:rsidRDefault="00B32AB7" w:rsidP="00B32AB7">
            <w:pPr>
              <w:pStyle w:val="ListParagraph"/>
              <w:numPr>
                <w:ilvl w:val="0"/>
                <w:numId w:val="1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Influence of financial incentives is partial or requires adaptations/changes to take place (Barrier)</w:t>
            </w:r>
          </w:p>
          <w:p w14:paraId="6B44D376" w14:textId="77777777" w:rsidR="00B32AB7" w:rsidRPr="00AF341B" w:rsidRDefault="00B32AB7" w:rsidP="00B32AB7">
            <w:pPr>
              <w:pStyle w:val="ListParagraph"/>
              <w:numPr>
                <w:ilvl w:val="0"/>
                <w:numId w:val="16"/>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How the program is developed in complex scenarios, in which health workers must cope with several demands (investments in the organizational capacity of the unit would foster and facilitate workers’ participation in the PMAQ) (Enabler)</w:t>
            </w:r>
          </w:p>
          <w:p w14:paraId="4A713D58" w14:textId="77777777" w:rsidR="00B32AB7" w:rsidRPr="00AF341B" w:rsidRDefault="00B32AB7" w:rsidP="00B32AB7">
            <w:pPr>
              <w:pStyle w:val="ListParagraph"/>
              <w:numPr>
                <w:ilvl w:val="0"/>
                <w:numId w:val="16"/>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lastRenderedPageBreak/>
              <w:t>Lack of guidelines for partnership development</w:t>
            </w:r>
            <w:r>
              <w:rPr>
                <w:rFonts w:ascii="Times New Roman" w:hAnsi="Times New Roman" w:cs="Times New Roman"/>
                <w:color w:val="000000"/>
              </w:rPr>
              <w:t xml:space="preserve"> (Barrier)</w:t>
            </w:r>
          </w:p>
        </w:tc>
        <w:tc>
          <w:tcPr>
            <w:tcW w:w="4702" w:type="dxa"/>
            <w:shd w:val="clear" w:color="auto" w:fill="FFFFFF" w:themeFill="background1"/>
          </w:tcPr>
          <w:p w14:paraId="754B43E3" w14:textId="77777777" w:rsidR="00B32AB7" w:rsidRPr="00AF341B" w:rsidRDefault="00B32AB7" w:rsidP="00B32AB7">
            <w:pPr>
              <w:pStyle w:val="ListParagraph"/>
              <w:numPr>
                <w:ilvl w:val="0"/>
                <w:numId w:val="16"/>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lastRenderedPageBreak/>
              <w:t>Lack of support or guidance (Barrier)</w:t>
            </w:r>
            <w:r w:rsidRPr="00AF341B">
              <w:rPr>
                <w:rFonts w:ascii="Times New Roman" w:hAnsi="Times New Roman" w:cs="Times New Roman"/>
                <w:color w:val="000000"/>
              </w:rPr>
              <w:br/>
            </w:r>
          </w:p>
        </w:tc>
      </w:tr>
      <w:tr w:rsidR="00B32AB7" w:rsidRPr="00AF341B" w14:paraId="010781FE" w14:textId="77777777" w:rsidTr="004F0E5A">
        <w:trPr>
          <w:trHeight w:val="2780"/>
        </w:trPr>
        <w:tc>
          <w:tcPr>
            <w:tcW w:w="2245" w:type="dxa"/>
            <w:shd w:val="clear" w:color="auto" w:fill="FFFFFF" w:themeFill="background1"/>
            <w:hideMark/>
          </w:tcPr>
          <w:p w14:paraId="1C8993A0"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Sami et al. (2018)</w:t>
            </w:r>
          </w:p>
        </w:tc>
        <w:tc>
          <w:tcPr>
            <w:tcW w:w="5468" w:type="dxa"/>
            <w:shd w:val="clear" w:color="auto" w:fill="FFFFFF" w:themeFill="background1"/>
            <w:hideMark/>
          </w:tcPr>
          <w:p w14:paraId="64F11F9D" w14:textId="77777777" w:rsidR="00B32AB7" w:rsidRPr="00AF341B" w:rsidRDefault="00B32AB7" w:rsidP="00B32AB7">
            <w:pPr>
              <w:pStyle w:val="ListParagraph"/>
              <w:numPr>
                <w:ilvl w:val="0"/>
                <w:numId w:val="3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policy support inhibited ability to expand implementation to other sites or plan for activities (Barrier)</w:t>
            </w:r>
          </w:p>
          <w:p w14:paraId="1156B69C" w14:textId="77777777" w:rsidR="00B32AB7" w:rsidRPr="00AF341B" w:rsidRDefault="00B32AB7" w:rsidP="00B32AB7">
            <w:pPr>
              <w:pStyle w:val="ListParagraph"/>
              <w:numPr>
                <w:ilvl w:val="0"/>
                <w:numId w:val="3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Shortage of workers and many of them were new grads which required additional training on the job (Barrier)</w:t>
            </w:r>
          </w:p>
          <w:p w14:paraId="46A839B7" w14:textId="77777777" w:rsidR="00B32AB7" w:rsidRPr="00AF341B" w:rsidRDefault="00B32AB7" w:rsidP="00B32AB7">
            <w:pPr>
              <w:pStyle w:val="ListParagraph"/>
              <w:numPr>
                <w:ilvl w:val="0"/>
                <w:numId w:val="3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documentation and too time consuming to complete (Barrier)</w:t>
            </w:r>
          </w:p>
          <w:p w14:paraId="3EBB006A" w14:textId="77777777" w:rsidR="00B32AB7" w:rsidRPr="00AF341B" w:rsidRDefault="00B32AB7" w:rsidP="00B32AB7">
            <w:pPr>
              <w:pStyle w:val="ListParagraph"/>
              <w:numPr>
                <w:ilvl w:val="0"/>
                <w:numId w:val="3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transportation (Barrier)</w:t>
            </w:r>
          </w:p>
          <w:p w14:paraId="270BC1AB" w14:textId="77777777" w:rsidR="00B32AB7" w:rsidRPr="00AF341B" w:rsidRDefault="00B32AB7" w:rsidP="00B32AB7">
            <w:pPr>
              <w:pStyle w:val="ListParagraph"/>
              <w:numPr>
                <w:ilvl w:val="0"/>
                <w:numId w:val="31"/>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Availability of essential medical commodities for newborn care (Enabler)</w:t>
            </w:r>
          </w:p>
        </w:tc>
        <w:tc>
          <w:tcPr>
            <w:tcW w:w="4702" w:type="dxa"/>
            <w:shd w:val="clear" w:color="auto" w:fill="FFFFFF" w:themeFill="background1"/>
          </w:tcPr>
          <w:p w14:paraId="09118AD3" w14:textId="77777777" w:rsidR="00B32AB7" w:rsidRPr="00AF341B" w:rsidRDefault="00B32AB7" w:rsidP="00B32AB7">
            <w:pPr>
              <w:pStyle w:val="ListParagraph"/>
              <w:numPr>
                <w:ilvl w:val="0"/>
                <w:numId w:val="31"/>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Positive interaction between caregivers and health worker (Enabler)</w:t>
            </w:r>
          </w:p>
        </w:tc>
      </w:tr>
      <w:tr w:rsidR="00B32AB7" w:rsidRPr="00AF341B" w14:paraId="7EFCABCF" w14:textId="77777777" w:rsidTr="004F0E5A">
        <w:trPr>
          <w:trHeight w:val="2330"/>
        </w:trPr>
        <w:tc>
          <w:tcPr>
            <w:tcW w:w="2245" w:type="dxa"/>
            <w:shd w:val="clear" w:color="auto" w:fill="FFFFFF" w:themeFill="background1"/>
            <w:hideMark/>
          </w:tcPr>
          <w:p w14:paraId="1812AFBD"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Schneider &amp; Nxumalo (2017)</w:t>
            </w:r>
          </w:p>
        </w:tc>
        <w:tc>
          <w:tcPr>
            <w:tcW w:w="5468" w:type="dxa"/>
            <w:shd w:val="clear" w:color="auto" w:fill="FFFFFF" w:themeFill="background1"/>
            <w:hideMark/>
          </w:tcPr>
          <w:p w14:paraId="1FEC9D8F" w14:textId="77777777" w:rsidR="00B32AB7" w:rsidRPr="00AF341B" w:rsidRDefault="00B32AB7" w:rsidP="00B32AB7">
            <w:pPr>
              <w:pStyle w:val="ListParagraph"/>
              <w:numPr>
                <w:ilvl w:val="0"/>
                <w:numId w:val="2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Fragmented policy - different interpretations (Barrier)</w:t>
            </w:r>
          </w:p>
          <w:p w14:paraId="53654942" w14:textId="77777777" w:rsidR="00B32AB7" w:rsidRPr="00AF341B" w:rsidRDefault="00B32AB7" w:rsidP="00B32AB7">
            <w:pPr>
              <w:pStyle w:val="ListParagraph"/>
              <w:numPr>
                <w:ilvl w:val="0"/>
                <w:numId w:val="2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Ambiguity in the national WBOT strategy (Barrier)</w:t>
            </w:r>
          </w:p>
          <w:p w14:paraId="6FB8440D" w14:textId="77777777" w:rsidR="00B32AB7" w:rsidRPr="00AF341B" w:rsidRDefault="00B32AB7" w:rsidP="00B32AB7">
            <w:pPr>
              <w:pStyle w:val="ListParagraph"/>
              <w:numPr>
                <w:ilvl w:val="0"/>
                <w:numId w:val="2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Not backed up by proper funding (restructuring requires significant investments) (Barrier)</w:t>
            </w:r>
          </w:p>
          <w:p w14:paraId="0B178B6E" w14:textId="77777777" w:rsidR="00B32AB7" w:rsidRPr="00AF341B" w:rsidRDefault="00B32AB7" w:rsidP="00B32AB7">
            <w:pPr>
              <w:pStyle w:val="ListParagraph"/>
              <w:numPr>
                <w:ilvl w:val="0"/>
                <w:numId w:val="2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Distributed nature of the leadership and governance functions (Barrier)</w:t>
            </w:r>
          </w:p>
          <w:p w14:paraId="214CB33C" w14:textId="77777777" w:rsidR="00B32AB7" w:rsidRPr="00AF341B" w:rsidRDefault="00B32AB7" w:rsidP="00B32AB7">
            <w:pPr>
              <w:pStyle w:val="ListParagraph"/>
              <w:numPr>
                <w:ilvl w:val="0"/>
                <w:numId w:val="2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Development of policies required flexibility as it’s a dynamic, negotiate, iterative process (Enabler)</w:t>
            </w:r>
          </w:p>
        </w:tc>
        <w:tc>
          <w:tcPr>
            <w:tcW w:w="4702" w:type="dxa"/>
            <w:shd w:val="clear" w:color="auto" w:fill="FFFFFF" w:themeFill="background1"/>
          </w:tcPr>
          <w:p w14:paraId="1684C816" w14:textId="77777777" w:rsidR="00B32AB7" w:rsidRPr="00AF341B" w:rsidRDefault="00B32AB7" w:rsidP="00B32AB7">
            <w:pPr>
              <w:pStyle w:val="ListParagraph"/>
              <w:numPr>
                <w:ilvl w:val="0"/>
                <w:numId w:val="20"/>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Building a political commitment and achieving consensus on a different orientation</w:t>
            </w:r>
            <w:r>
              <w:rPr>
                <w:rFonts w:ascii="Times New Roman" w:hAnsi="Times New Roman" w:cs="Times New Roman"/>
                <w:color w:val="000000"/>
              </w:rPr>
              <w:t xml:space="preserve"> (Enabler)</w:t>
            </w:r>
          </w:p>
        </w:tc>
      </w:tr>
      <w:tr w:rsidR="00B32AB7" w:rsidRPr="00AF341B" w14:paraId="5E9C6BEC" w14:textId="77777777" w:rsidTr="004F0E5A">
        <w:trPr>
          <w:trHeight w:val="1020"/>
        </w:trPr>
        <w:tc>
          <w:tcPr>
            <w:tcW w:w="2245" w:type="dxa"/>
            <w:shd w:val="clear" w:color="auto" w:fill="FFFFFF" w:themeFill="background1"/>
            <w:hideMark/>
          </w:tcPr>
          <w:p w14:paraId="3E5830C4"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Sheikh et al. (2010)</w:t>
            </w:r>
          </w:p>
        </w:tc>
        <w:tc>
          <w:tcPr>
            <w:tcW w:w="5468" w:type="dxa"/>
            <w:shd w:val="clear" w:color="auto" w:fill="FFFFFF" w:themeFill="background1"/>
            <w:hideMark/>
          </w:tcPr>
          <w:p w14:paraId="58539FC0" w14:textId="77777777" w:rsidR="00B32AB7" w:rsidRPr="00AF341B" w:rsidRDefault="00B32AB7" w:rsidP="00B32AB7">
            <w:pPr>
              <w:pStyle w:val="ListParagraph"/>
              <w:numPr>
                <w:ilvl w:val="0"/>
                <w:numId w:val="3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support from superior authorities in combination with the lack of authority over the behavior of changing medical providers clinical judgement (Barrier)</w:t>
            </w:r>
          </w:p>
          <w:p w14:paraId="1B246CB5" w14:textId="77777777" w:rsidR="00B32AB7" w:rsidRPr="00AF341B" w:rsidRDefault="00B32AB7" w:rsidP="00B32AB7">
            <w:pPr>
              <w:pStyle w:val="ListParagraph"/>
              <w:numPr>
                <w:ilvl w:val="0"/>
                <w:numId w:val="30"/>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Physical task of regulating providers was beyond the resources and means of the program (Barrier)</w:t>
            </w:r>
          </w:p>
        </w:tc>
        <w:tc>
          <w:tcPr>
            <w:tcW w:w="4702" w:type="dxa"/>
            <w:shd w:val="clear" w:color="auto" w:fill="FFFFFF" w:themeFill="background1"/>
          </w:tcPr>
          <w:p w14:paraId="5F6B1B11" w14:textId="77777777" w:rsidR="00B32AB7" w:rsidRPr="000B0BB5" w:rsidRDefault="00B32AB7" w:rsidP="00B32AB7">
            <w:pPr>
              <w:pStyle w:val="ListParagraph"/>
              <w:numPr>
                <w:ilvl w:val="0"/>
                <w:numId w:val="30"/>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Lack of dialogue between the right actors</w:t>
            </w:r>
            <w:r w:rsidRPr="00AF341B">
              <w:rPr>
                <w:rFonts w:ascii="Times New Roman" w:hAnsi="Times New Roman" w:cs="Times New Roman"/>
                <w:color w:val="000000"/>
              </w:rPr>
              <w:br/>
              <w:t>- imbalance of power (Barrier)</w:t>
            </w:r>
          </w:p>
          <w:p w14:paraId="2AFA47AC" w14:textId="77777777" w:rsidR="00B32AB7" w:rsidRPr="00AF341B" w:rsidRDefault="00B32AB7" w:rsidP="00B32AB7">
            <w:pPr>
              <w:pStyle w:val="ListParagraph"/>
              <w:numPr>
                <w:ilvl w:val="0"/>
                <w:numId w:val="3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Divergences in ethical orientation between culturally different doctors (Barrier)</w:t>
            </w:r>
          </w:p>
        </w:tc>
      </w:tr>
      <w:tr w:rsidR="00B32AB7" w:rsidRPr="00AF341B" w14:paraId="2EE0FF9A" w14:textId="77777777" w:rsidTr="004F0E5A">
        <w:trPr>
          <w:trHeight w:val="1340"/>
        </w:trPr>
        <w:tc>
          <w:tcPr>
            <w:tcW w:w="2245" w:type="dxa"/>
            <w:shd w:val="clear" w:color="auto" w:fill="FFFFFF" w:themeFill="background1"/>
            <w:hideMark/>
          </w:tcPr>
          <w:p w14:paraId="31E51FCA"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Shelley et al. (2016)</w:t>
            </w:r>
          </w:p>
        </w:tc>
        <w:tc>
          <w:tcPr>
            <w:tcW w:w="5468" w:type="dxa"/>
            <w:shd w:val="clear" w:color="auto" w:fill="FFFFFF" w:themeFill="background1"/>
            <w:hideMark/>
          </w:tcPr>
          <w:p w14:paraId="3E01672B" w14:textId="77777777" w:rsidR="00B32AB7" w:rsidRPr="00AF341B" w:rsidRDefault="00B32AB7" w:rsidP="00B32AB7">
            <w:pPr>
              <w:pStyle w:val="ListParagraph"/>
              <w:numPr>
                <w:ilvl w:val="0"/>
                <w:numId w:val="22"/>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 xml:space="preserve">Community Acceptance- Too many patients, not enough CHA led to difficulties with time management and patients left without being seen </w:t>
            </w:r>
            <w:r>
              <w:br/>
            </w:r>
            <w:r w:rsidRPr="58167643">
              <w:rPr>
                <w:rFonts w:ascii="Times New Roman" w:eastAsia="Times New Roman" w:hAnsi="Times New Roman" w:cs="Times New Roman"/>
                <w:color w:val="000000" w:themeColor="text1"/>
              </w:rPr>
              <w:t>Supervision Support System (Barrier)</w:t>
            </w:r>
          </w:p>
          <w:p w14:paraId="56DFADD8" w14:textId="77777777" w:rsidR="00B32AB7" w:rsidRPr="00AF341B" w:rsidRDefault="00B32AB7" w:rsidP="00B32AB7">
            <w:pPr>
              <w:pStyle w:val="ListParagraph"/>
              <w:numPr>
                <w:ilvl w:val="0"/>
                <w:numId w:val="2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transport, work overload, and travel distance (Barrier)</w:t>
            </w:r>
          </w:p>
          <w:p w14:paraId="5E1D0D69" w14:textId="77777777" w:rsidR="00B32AB7" w:rsidRPr="00AF341B" w:rsidRDefault="00B32AB7" w:rsidP="00B32AB7">
            <w:pPr>
              <w:pStyle w:val="ListParagraph"/>
              <w:numPr>
                <w:ilvl w:val="0"/>
                <w:numId w:val="2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Health System Challenges: Delay in CHA's receiving monthly salaries (Barrier)</w:t>
            </w:r>
          </w:p>
          <w:p w14:paraId="1B985C19" w14:textId="77777777" w:rsidR="00B32AB7" w:rsidRPr="00AF341B" w:rsidRDefault="00B32AB7" w:rsidP="00B32AB7">
            <w:pPr>
              <w:pStyle w:val="ListParagraph"/>
              <w:numPr>
                <w:ilvl w:val="0"/>
                <w:numId w:val="2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drug resources via national supply chain (Barrier)</w:t>
            </w:r>
          </w:p>
        </w:tc>
        <w:tc>
          <w:tcPr>
            <w:tcW w:w="4702" w:type="dxa"/>
            <w:shd w:val="clear" w:color="auto" w:fill="FFFFFF" w:themeFill="background1"/>
          </w:tcPr>
          <w:p w14:paraId="3F11F496" w14:textId="77777777" w:rsidR="00B32AB7" w:rsidRPr="00AF341B" w:rsidRDefault="00B32AB7" w:rsidP="00B32AB7">
            <w:pPr>
              <w:pStyle w:val="ListParagraph"/>
              <w:numPr>
                <w:ilvl w:val="0"/>
                <w:numId w:val="22"/>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19FAD9F6" w14:textId="77777777" w:rsidTr="004F0E5A">
        <w:trPr>
          <w:trHeight w:val="300"/>
        </w:trPr>
        <w:tc>
          <w:tcPr>
            <w:tcW w:w="2245" w:type="dxa"/>
            <w:shd w:val="clear" w:color="auto" w:fill="FFFFFF" w:themeFill="background1"/>
            <w:hideMark/>
          </w:tcPr>
          <w:p w14:paraId="08BA7A03"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Stein et al. (2008)</w:t>
            </w:r>
          </w:p>
        </w:tc>
        <w:tc>
          <w:tcPr>
            <w:tcW w:w="5468" w:type="dxa"/>
            <w:shd w:val="clear" w:color="auto" w:fill="FFFFFF" w:themeFill="background1"/>
            <w:hideMark/>
          </w:tcPr>
          <w:p w14:paraId="74E76801" w14:textId="77777777" w:rsidR="00B32AB7" w:rsidRPr="00AF341B" w:rsidRDefault="00B32AB7" w:rsidP="00B32AB7">
            <w:pPr>
              <w:pStyle w:val="ListParagraph"/>
              <w:numPr>
                <w:ilvl w:val="0"/>
                <w:numId w:val="23"/>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The nurses at the clinic were also still over-stretched and many PHC clinics are chronically under-staffed</w:t>
            </w:r>
          </w:p>
        </w:tc>
        <w:tc>
          <w:tcPr>
            <w:tcW w:w="4702" w:type="dxa"/>
            <w:shd w:val="clear" w:color="auto" w:fill="FFFFFF" w:themeFill="background1"/>
          </w:tcPr>
          <w:p w14:paraId="6C8DE0ED" w14:textId="77777777" w:rsidR="00B32AB7" w:rsidRPr="00AF341B" w:rsidRDefault="00B32AB7" w:rsidP="00B32AB7">
            <w:pPr>
              <w:pStyle w:val="ListParagraph"/>
              <w:numPr>
                <w:ilvl w:val="0"/>
                <w:numId w:val="23"/>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 xml:space="preserve"> The ongoing support and engagement of nurses and trainers was a huge advantage - they provided the support that clinic-level managers didn't supply (Enabler)</w:t>
            </w:r>
          </w:p>
        </w:tc>
      </w:tr>
      <w:tr w:rsidR="00B32AB7" w:rsidRPr="00AF341B" w14:paraId="6320A291" w14:textId="77777777" w:rsidTr="004F0E5A">
        <w:trPr>
          <w:trHeight w:val="980"/>
        </w:trPr>
        <w:tc>
          <w:tcPr>
            <w:tcW w:w="2245" w:type="dxa"/>
            <w:shd w:val="clear" w:color="auto" w:fill="FFFFFF" w:themeFill="background1"/>
            <w:noWrap/>
            <w:hideMark/>
          </w:tcPr>
          <w:p w14:paraId="47888191"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Wingfield et al. (2015)</w:t>
            </w:r>
          </w:p>
        </w:tc>
        <w:tc>
          <w:tcPr>
            <w:tcW w:w="5468" w:type="dxa"/>
            <w:shd w:val="clear" w:color="auto" w:fill="FFFFFF" w:themeFill="background1"/>
            <w:hideMark/>
          </w:tcPr>
          <w:p w14:paraId="5ADF714A" w14:textId="77777777" w:rsidR="00B32AB7" w:rsidRPr="00AF341B" w:rsidRDefault="00B32AB7" w:rsidP="00B32AB7">
            <w:pPr>
              <w:pStyle w:val="ListParagraph"/>
              <w:numPr>
                <w:ilvl w:val="0"/>
                <w:numId w:val="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Account maintenance charges were introduced during implementation and impact trust (Barrier)</w:t>
            </w:r>
          </w:p>
          <w:p w14:paraId="490A0703" w14:textId="77777777" w:rsidR="00B32AB7" w:rsidRPr="00AF341B" w:rsidRDefault="00B32AB7" w:rsidP="00B32AB7">
            <w:pPr>
              <w:pStyle w:val="ListParagraph"/>
              <w:numPr>
                <w:ilvl w:val="0"/>
                <w:numId w:val="9"/>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Access to the bank provider (Barrier)</w:t>
            </w:r>
          </w:p>
        </w:tc>
        <w:tc>
          <w:tcPr>
            <w:tcW w:w="4702" w:type="dxa"/>
            <w:shd w:val="clear" w:color="auto" w:fill="FFFFFF" w:themeFill="background1"/>
          </w:tcPr>
          <w:p w14:paraId="20BBE3D8" w14:textId="77777777" w:rsidR="00B32AB7" w:rsidRPr="00AF341B" w:rsidRDefault="00B32AB7" w:rsidP="00B32AB7">
            <w:pPr>
              <w:pStyle w:val="ListParagraph"/>
              <w:numPr>
                <w:ilvl w:val="0"/>
                <w:numId w:val="9"/>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High risk patients in more urban communities were difficult to engage with (Barrier)</w:t>
            </w:r>
          </w:p>
        </w:tc>
      </w:tr>
      <w:tr w:rsidR="00B32AB7" w:rsidRPr="00AF341B" w14:paraId="2611E5C8" w14:textId="77777777" w:rsidTr="004F0E5A">
        <w:trPr>
          <w:trHeight w:val="4400"/>
        </w:trPr>
        <w:tc>
          <w:tcPr>
            <w:tcW w:w="2245" w:type="dxa"/>
            <w:shd w:val="clear" w:color="auto" w:fill="FFFFFF" w:themeFill="background1"/>
            <w:hideMark/>
          </w:tcPr>
          <w:p w14:paraId="7609915A"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Xia et al. (2015)</w:t>
            </w:r>
          </w:p>
        </w:tc>
        <w:tc>
          <w:tcPr>
            <w:tcW w:w="5468" w:type="dxa"/>
            <w:shd w:val="clear" w:color="auto" w:fill="FFFFFF" w:themeFill="background1"/>
            <w:hideMark/>
          </w:tcPr>
          <w:p w14:paraId="681A337C"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Human Resources - Not enough staff trained (Barrier)</w:t>
            </w:r>
          </w:p>
          <w:p w14:paraId="50361DBF"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uniform test counselling technology guidance and training for providing these services (Barrier)</w:t>
            </w:r>
          </w:p>
          <w:p w14:paraId="47201256"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Funds were not adequate, and the lab infrastructure didn't receive any additional funding so lack of motivation to complete test (Barrier)</w:t>
            </w:r>
          </w:p>
          <w:p w14:paraId="346C40F0"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Lack of communication of test results through the integration of Information system led to overlap of work (Barrier)</w:t>
            </w:r>
          </w:p>
          <w:p w14:paraId="38040CE8"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mechanism for coordinated management (Barrier)</w:t>
            </w:r>
          </w:p>
          <w:p w14:paraId="0E6FF255"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Lack of the referral and communication networks with agreed guidelines (Barrier)</w:t>
            </w:r>
          </w:p>
          <w:p w14:paraId="77B05661"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Roles and responsibilities of different health agencies were unclear (Barrier)</w:t>
            </w:r>
          </w:p>
          <w:p w14:paraId="42EECD96"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Outcome evaluation systems were not integrated among the different health agencies (Barrier)</w:t>
            </w:r>
          </w:p>
          <w:p w14:paraId="5E51C131"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Referrals and results took too long to process (Barrier)</w:t>
            </w:r>
          </w:p>
          <w:p w14:paraId="016D5C81" w14:textId="77777777" w:rsidR="00B32AB7"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 xml:space="preserve">Lack of communication between the 4 health agencies (Barrier) </w:t>
            </w:r>
          </w:p>
          <w:p w14:paraId="5B828353" w14:textId="77777777" w:rsidR="00B32AB7" w:rsidRPr="00AF341B" w:rsidRDefault="00B32AB7" w:rsidP="004F0E5A">
            <w:pPr>
              <w:pStyle w:val="ListParagraph"/>
              <w:spacing w:after="0" w:line="240" w:lineRule="auto"/>
              <w:ind w:left="360"/>
              <w:rPr>
                <w:rFonts w:ascii="Times New Roman" w:eastAsia="Times New Roman" w:hAnsi="Times New Roman" w:cs="Times New Roman"/>
                <w:color w:val="000000"/>
              </w:rPr>
            </w:pPr>
          </w:p>
        </w:tc>
        <w:tc>
          <w:tcPr>
            <w:tcW w:w="4702" w:type="dxa"/>
            <w:shd w:val="clear" w:color="auto" w:fill="FFFFFF" w:themeFill="background1"/>
          </w:tcPr>
          <w:p w14:paraId="38F4E56A" w14:textId="77777777" w:rsidR="00B32AB7" w:rsidRPr="00AF341B" w:rsidRDefault="00B32AB7" w:rsidP="00B32AB7">
            <w:pPr>
              <w:pStyle w:val="ListParagraph"/>
              <w:numPr>
                <w:ilvl w:val="0"/>
                <w:numId w:val="24"/>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None reported</w:t>
            </w:r>
          </w:p>
        </w:tc>
      </w:tr>
      <w:tr w:rsidR="00B32AB7" w:rsidRPr="00AF341B" w14:paraId="51FAC358" w14:textId="77777777" w:rsidTr="004F0E5A">
        <w:trPr>
          <w:trHeight w:val="2240"/>
        </w:trPr>
        <w:tc>
          <w:tcPr>
            <w:tcW w:w="2245" w:type="dxa"/>
            <w:tcBorders>
              <w:bottom w:val="single" w:sz="4" w:space="0" w:color="auto"/>
            </w:tcBorders>
            <w:shd w:val="clear" w:color="auto" w:fill="FFFFFF" w:themeFill="background1"/>
            <w:hideMark/>
          </w:tcPr>
          <w:p w14:paraId="17A8EE12" w14:textId="77777777" w:rsidR="00B32AB7" w:rsidRPr="00AF341B"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Zhou et al. (2019)</w:t>
            </w:r>
          </w:p>
        </w:tc>
        <w:tc>
          <w:tcPr>
            <w:tcW w:w="5468" w:type="dxa"/>
            <w:tcBorders>
              <w:bottom w:val="single" w:sz="4" w:space="0" w:color="auto"/>
            </w:tcBorders>
            <w:shd w:val="clear" w:color="auto" w:fill="FFFFFF" w:themeFill="background1"/>
            <w:hideMark/>
          </w:tcPr>
          <w:p w14:paraId="46C1D5CC" w14:textId="77777777" w:rsidR="00B32AB7" w:rsidRDefault="00B32AB7" w:rsidP="00B32AB7">
            <w:pPr>
              <w:pStyle w:val="ListParagraph"/>
              <w:numPr>
                <w:ilvl w:val="0"/>
                <w:numId w:val="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Insufficient and poorly trained human resources (Barrier)</w:t>
            </w:r>
          </w:p>
          <w:p w14:paraId="1533C1DD" w14:textId="77777777" w:rsidR="00B32AB7" w:rsidRDefault="00B32AB7" w:rsidP="00B32AB7">
            <w:pPr>
              <w:pStyle w:val="ListParagraph"/>
              <w:numPr>
                <w:ilvl w:val="0"/>
                <w:numId w:val="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Funding without guarantee (Barrier)</w:t>
            </w:r>
          </w:p>
          <w:p w14:paraId="7DA0EB16" w14:textId="77777777" w:rsidR="00B32AB7" w:rsidRPr="00AF341B" w:rsidRDefault="00B32AB7" w:rsidP="00B32AB7">
            <w:pPr>
              <w:pStyle w:val="ListParagraph"/>
              <w:numPr>
                <w:ilvl w:val="0"/>
                <w:numId w:val="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Policy content had operational defects of lacking necessary details on evaluation, funding and activity (Barrier)</w:t>
            </w:r>
          </w:p>
          <w:p w14:paraId="2167A6DA" w14:textId="77777777" w:rsidR="00B32AB7" w:rsidRPr="00AF341B" w:rsidRDefault="00B32AB7" w:rsidP="00B32AB7">
            <w:pPr>
              <w:pStyle w:val="ListParagraph"/>
              <w:numPr>
                <w:ilvl w:val="0"/>
                <w:numId w:val="8"/>
              </w:numPr>
              <w:spacing w:after="0" w:line="240" w:lineRule="auto"/>
              <w:rPr>
                <w:rFonts w:ascii="Times New Roman" w:eastAsia="Times New Roman" w:hAnsi="Times New Roman" w:cs="Times New Roman"/>
                <w:color w:val="000000"/>
              </w:rPr>
            </w:pPr>
            <w:r w:rsidRPr="00AF341B">
              <w:rPr>
                <w:rFonts w:ascii="Times New Roman" w:eastAsia="Times New Roman" w:hAnsi="Times New Roman" w:cs="Times New Roman"/>
                <w:color w:val="000000"/>
              </w:rPr>
              <w:t>Discrepancies between planning and practices, and uneven regional implementation (Barrier)</w:t>
            </w:r>
          </w:p>
        </w:tc>
        <w:tc>
          <w:tcPr>
            <w:tcW w:w="4702" w:type="dxa"/>
            <w:tcBorders>
              <w:bottom w:val="single" w:sz="4" w:space="0" w:color="auto"/>
            </w:tcBorders>
            <w:shd w:val="clear" w:color="auto" w:fill="FFFFFF" w:themeFill="background1"/>
          </w:tcPr>
          <w:p w14:paraId="2078B66A" w14:textId="77777777" w:rsidR="00B32AB7" w:rsidRPr="00AF341B" w:rsidRDefault="00B32AB7" w:rsidP="00B32AB7">
            <w:pPr>
              <w:pStyle w:val="ListParagraph"/>
              <w:numPr>
                <w:ilvl w:val="0"/>
                <w:numId w:val="8"/>
              </w:numPr>
              <w:spacing w:after="0" w:line="240" w:lineRule="auto"/>
              <w:rPr>
                <w:rFonts w:ascii="Times New Roman" w:eastAsia="Times New Roman" w:hAnsi="Times New Roman" w:cs="Times New Roman"/>
                <w:color w:val="000000"/>
              </w:rPr>
            </w:pPr>
            <w:r w:rsidRPr="00AF341B">
              <w:rPr>
                <w:rFonts w:ascii="Times New Roman" w:hAnsi="Times New Roman" w:cs="Times New Roman"/>
                <w:color w:val="000000"/>
              </w:rPr>
              <w:t>Low acceptability of service recipients (Barrier)</w:t>
            </w:r>
          </w:p>
        </w:tc>
      </w:tr>
    </w:tbl>
    <w:tbl>
      <w:tblPr>
        <w:tblW w:w="10795" w:type="dxa"/>
        <w:shd w:val="clear" w:color="auto" w:fill="FFFFFF" w:themeFill="background1"/>
        <w:tblLook w:val="04A0" w:firstRow="1" w:lastRow="0" w:firstColumn="1" w:lastColumn="0" w:noHBand="0" w:noVBand="1"/>
      </w:tblPr>
      <w:tblGrid>
        <w:gridCol w:w="1705"/>
        <w:gridCol w:w="4770"/>
        <w:gridCol w:w="4320"/>
      </w:tblGrid>
      <w:tr w:rsidR="00B32AB7" w:rsidRPr="006B711F" w14:paraId="2388C0B0" w14:textId="77777777" w:rsidTr="004F0E5A">
        <w:trPr>
          <w:trHeight w:val="300"/>
        </w:trPr>
        <w:tc>
          <w:tcPr>
            <w:tcW w:w="10795" w:type="dxa"/>
            <w:gridSpan w:val="3"/>
            <w:tcBorders>
              <w:bottom w:val="single" w:sz="4" w:space="0" w:color="auto"/>
            </w:tcBorders>
            <w:shd w:val="clear" w:color="auto" w:fill="FFFFFF" w:themeFill="background1"/>
            <w:noWrap/>
          </w:tcPr>
          <w:bookmarkEnd w:id="0"/>
          <w:p w14:paraId="6A03816A" w14:textId="0151C0EC" w:rsidR="00B32AB7" w:rsidRPr="006B711F" w:rsidRDefault="00F86F89" w:rsidP="004F0E5A">
            <w:pPr>
              <w:spacing w:after="0" w:line="240" w:lineRule="auto"/>
              <w:rPr>
                <w:rFonts w:ascii="Times New Roman" w:eastAsia="Times New Roman" w:hAnsi="Times New Roman" w:cs="Times New Roman"/>
                <w:color w:val="000000"/>
              </w:rPr>
            </w:pPr>
            <w:r>
              <w:rPr>
                <w:rFonts w:ascii="Times New Roman" w:hAnsi="Times New Roman" w:cs="Times New Roman"/>
                <w:i/>
                <w:iCs/>
                <w:color w:val="000000" w:themeColor="text1"/>
              </w:rPr>
              <w:t>Additional</w:t>
            </w:r>
            <w:r w:rsidR="002C1CB0">
              <w:rPr>
                <w:rFonts w:ascii="Times New Roman" w:hAnsi="Times New Roman" w:cs="Times New Roman"/>
                <w:i/>
                <w:iCs/>
                <w:color w:val="000000" w:themeColor="text1"/>
              </w:rPr>
              <w:t xml:space="preserve"> Tables</w:t>
            </w:r>
            <w:r w:rsidR="00B32AB7" w:rsidRPr="69BA5AE2">
              <w:rPr>
                <w:rFonts w:ascii="Times New Roman" w:hAnsi="Times New Roman" w:cs="Times New Roman"/>
                <w:i/>
                <w:iCs/>
                <w:color w:val="000000" w:themeColor="text1"/>
              </w:rPr>
              <w:t>: Barrier and Enablers to Implementation Categorized by the COM-B Framework (Capabilities Category)</w:t>
            </w:r>
          </w:p>
        </w:tc>
      </w:tr>
      <w:tr w:rsidR="00B32AB7" w:rsidRPr="006B711F" w14:paraId="13813CCB" w14:textId="77777777" w:rsidTr="004F0E5A">
        <w:trPr>
          <w:trHeight w:val="300"/>
        </w:trPr>
        <w:tc>
          <w:tcPr>
            <w:tcW w:w="1705" w:type="dxa"/>
            <w:tcBorders>
              <w:top w:val="single" w:sz="4" w:space="0" w:color="auto"/>
            </w:tcBorders>
            <w:shd w:val="clear" w:color="auto" w:fill="FFFFFF" w:themeFill="background1"/>
            <w:noWrap/>
            <w:hideMark/>
          </w:tcPr>
          <w:p w14:paraId="5054D91B" w14:textId="77777777" w:rsidR="00B32AB7" w:rsidRPr="006B711F" w:rsidRDefault="00B32AB7" w:rsidP="004F0E5A">
            <w:pPr>
              <w:spacing w:after="0" w:line="240" w:lineRule="auto"/>
              <w:rPr>
                <w:rFonts w:ascii="Times New Roman" w:eastAsia="Times New Roman" w:hAnsi="Times New Roman" w:cs="Times New Roman"/>
              </w:rPr>
            </w:pPr>
          </w:p>
        </w:tc>
        <w:tc>
          <w:tcPr>
            <w:tcW w:w="9090" w:type="dxa"/>
            <w:gridSpan w:val="2"/>
            <w:tcBorders>
              <w:top w:val="single" w:sz="4" w:space="0" w:color="auto"/>
              <w:bottom w:val="single" w:sz="4" w:space="0" w:color="auto"/>
            </w:tcBorders>
            <w:shd w:val="clear" w:color="auto" w:fill="FFFFFF" w:themeFill="background1"/>
            <w:noWrap/>
            <w:hideMark/>
          </w:tcPr>
          <w:p w14:paraId="6219D159" w14:textId="77777777" w:rsidR="00B32AB7" w:rsidRPr="006B711F" w:rsidRDefault="00B32AB7" w:rsidP="004F0E5A">
            <w:pPr>
              <w:spacing w:after="0" w:line="240" w:lineRule="auto"/>
              <w:jc w:val="center"/>
              <w:rPr>
                <w:rFonts w:ascii="Times New Roman" w:eastAsia="Times New Roman" w:hAnsi="Times New Roman" w:cs="Times New Roman"/>
                <w:color w:val="000000"/>
              </w:rPr>
            </w:pPr>
            <w:r w:rsidRPr="006B711F">
              <w:rPr>
                <w:rFonts w:ascii="Times New Roman" w:eastAsia="Times New Roman" w:hAnsi="Times New Roman" w:cs="Times New Roman"/>
                <w:color w:val="000000"/>
              </w:rPr>
              <w:t>Capability</w:t>
            </w:r>
          </w:p>
        </w:tc>
      </w:tr>
      <w:tr w:rsidR="00B32AB7" w:rsidRPr="00A57C25" w14:paraId="481CD956" w14:textId="77777777" w:rsidTr="004F0E5A">
        <w:trPr>
          <w:trHeight w:val="315"/>
        </w:trPr>
        <w:tc>
          <w:tcPr>
            <w:tcW w:w="1705" w:type="dxa"/>
            <w:tcBorders>
              <w:bottom w:val="single" w:sz="4" w:space="0" w:color="auto"/>
            </w:tcBorders>
            <w:shd w:val="clear" w:color="auto" w:fill="FFFFFF" w:themeFill="background1"/>
            <w:noWrap/>
            <w:hideMark/>
          </w:tcPr>
          <w:p w14:paraId="6005FC14" w14:textId="77777777" w:rsidR="00B32AB7" w:rsidRPr="00A57C25" w:rsidRDefault="00B32AB7" w:rsidP="004F0E5A">
            <w:pPr>
              <w:spacing w:after="0" w:line="240" w:lineRule="auto"/>
              <w:jc w:val="center"/>
              <w:rPr>
                <w:rFonts w:ascii="Times New Roman" w:eastAsia="Times New Roman" w:hAnsi="Times New Roman" w:cs="Times New Roman"/>
              </w:rPr>
            </w:pPr>
            <w:r w:rsidRPr="52978B91">
              <w:rPr>
                <w:rFonts w:ascii="Times New Roman" w:eastAsia="Times New Roman" w:hAnsi="Times New Roman" w:cs="Times New Roman"/>
              </w:rPr>
              <w:t>Author (Year)</w:t>
            </w:r>
          </w:p>
        </w:tc>
        <w:tc>
          <w:tcPr>
            <w:tcW w:w="4770" w:type="dxa"/>
            <w:tcBorders>
              <w:top w:val="single" w:sz="4" w:space="0" w:color="auto"/>
              <w:bottom w:val="single" w:sz="4" w:space="0" w:color="auto"/>
            </w:tcBorders>
            <w:shd w:val="clear" w:color="auto" w:fill="FFFFFF" w:themeFill="background1"/>
            <w:hideMark/>
          </w:tcPr>
          <w:p w14:paraId="60A47E47" w14:textId="77777777" w:rsidR="00B32AB7" w:rsidRPr="00A57C25" w:rsidRDefault="00B32AB7" w:rsidP="004F0E5A">
            <w:pPr>
              <w:spacing w:after="0" w:line="240" w:lineRule="auto"/>
              <w:jc w:val="center"/>
              <w:rPr>
                <w:rFonts w:ascii="Times New Roman" w:eastAsia="Times New Roman" w:hAnsi="Times New Roman" w:cs="Times New Roman"/>
                <w:color w:val="000000"/>
              </w:rPr>
            </w:pPr>
            <w:r w:rsidRPr="00A57C25">
              <w:rPr>
                <w:rFonts w:ascii="Times New Roman" w:eastAsia="Times New Roman" w:hAnsi="Times New Roman" w:cs="Times New Roman"/>
                <w:color w:val="000000"/>
              </w:rPr>
              <w:t>Psychological</w:t>
            </w:r>
          </w:p>
        </w:tc>
        <w:tc>
          <w:tcPr>
            <w:tcW w:w="4320" w:type="dxa"/>
            <w:tcBorders>
              <w:top w:val="single" w:sz="4" w:space="0" w:color="auto"/>
              <w:bottom w:val="single" w:sz="4" w:space="0" w:color="auto"/>
            </w:tcBorders>
            <w:shd w:val="clear" w:color="auto" w:fill="FFFFFF" w:themeFill="background1"/>
            <w:hideMark/>
          </w:tcPr>
          <w:p w14:paraId="218D6307" w14:textId="77777777" w:rsidR="00B32AB7" w:rsidRPr="00A57C25" w:rsidRDefault="00B32AB7" w:rsidP="004F0E5A">
            <w:pPr>
              <w:spacing w:after="0" w:line="240" w:lineRule="auto"/>
              <w:jc w:val="center"/>
              <w:rPr>
                <w:rFonts w:ascii="Times New Roman" w:eastAsia="Times New Roman" w:hAnsi="Times New Roman" w:cs="Times New Roman"/>
                <w:color w:val="000000"/>
              </w:rPr>
            </w:pPr>
            <w:r w:rsidRPr="00A57C25">
              <w:rPr>
                <w:rFonts w:ascii="Times New Roman" w:eastAsia="Times New Roman" w:hAnsi="Times New Roman" w:cs="Times New Roman"/>
                <w:color w:val="000000"/>
              </w:rPr>
              <w:t>Physical</w:t>
            </w:r>
          </w:p>
        </w:tc>
      </w:tr>
      <w:tr w:rsidR="00B32AB7" w:rsidRPr="006B711F" w14:paraId="444A0BC8" w14:textId="77777777" w:rsidTr="004F0E5A">
        <w:trPr>
          <w:trHeight w:val="530"/>
        </w:trPr>
        <w:tc>
          <w:tcPr>
            <w:tcW w:w="1705" w:type="dxa"/>
            <w:shd w:val="clear" w:color="auto" w:fill="FFFFFF" w:themeFill="background1"/>
            <w:noWrap/>
            <w:hideMark/>
          </w:tcPr>
          <w:p w14:paraId="15CA9143"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Amaral et al. (2008)</w:t>
            </w:r>
          </w:p>
        </w:tc>
        <w:tc>
          <w:tcPr>
            <w:tcW w:w="4770" w:type="dxa"/>
            <w:shd w:val="clear" w:color="auto" w:fill="FFFFFF" w:themeFill="background1"/>
            <w:hideMark/>
          </w:tcPr>
          <w:p w14:paraId="173362BA" w14:textId="77777777" w:rsidR="00B32AB7" w:rsidRPr="006B711F" w:rsidRDefault="00B32AB7" w:rsidP="00B32AB7">
            <w:pPr>
              <w:pStyle w:val="ListParagraph"/>
              <w:numPr>
                <w:ilvl w:val="0"/>
                <w:numId w:val="36"/>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None reported</w:t>
            </w:r>
          </w:p>
        </w:tc>
        <w:tc>
          <w:tcPr>
            <w:tcW w:w="4320" w:type="dxa"/>
            <w:shd w:val="clear" w:color="auto" w:fill="FFFFFF" w:themeFill="background1"/>
            <w:hideMark/>
          </w:tcPr>
          <w:p w14:paraId="295F3391" w14:textId="77777777" w:rsidR="00B32AB7" w:rsidRPr="006B711F" w:rsidRDefault="00B32AB7" w:rsidP="00B32AB7">
            <w:pPr>
              <w:pStyle w:val="ListParagraph"/>
              <w:numPr>
                <w:ilvl w:val="0"/>
                <w:numId w:val="37"/>
              </w:numPr>
              <w:spacing w:after="0" w:line="240" w:lineRule="auto"/>
              <w:rPr>
                <w:rFonts w:ascii="Times New Roman" w:eastAsia="Times New Roman" w:hAnsi="Times New Roman" w:cs="Times New Roman"/>
              </w:rPr>
            </w:pPr>
            <w:r w:rsidRPr="006B711F">
              <w:rPr>
                <w:rFonts w:ascii="Times New Roman" w:eastAsia="Times New Roman" w:hAnsi="Times New Roman" w:cs="Times New Roman"/>
                <w:color w:val="000000"/>
              </w:rPr>
              <w:t>None reported</w:t>
            </w:r>
          </w:p>
        </w:tc>
      </w:tr>
      <w:tr w:rsidR="00B32AB7" w:rsidRPr="00217B87" w14:paraId="547635F9" w14:textId="77777777" w:rsidTr="004F0E5A">
        <w:trPr>
          <w:trHeight w:val="693"/>
        </w:trPr>
        <w:tc>
          <w:tcPr>
            <w:tcW w:w="1705" w:type="dxa"/>
            <w:shd w:val="clear" w:color="auto" w:fill="FFFFFF" w:themeFill="background1"/>
            <w:hideMark/>
          </w:tcPr>
          <w:p w14:paraId="67B2C3C8"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Andrade et al. (2017)</w:t>
            </w:r>
          </w:p>
        </w:tc>
        <w:tc>
          <w:tcPr>
            <w:tcW w:w="4770" w:type="dxa"/>
            <w:shd w:val="clear" w:color="auto" w:fill="FFFFFF" w:themeFill="background1"/>
            <w:hideMark/>
          </w:tcPr>
          <w:p w14:paraId="500DBE79" w14:textId="77777777" w:rsidR="00B32AB7" w:rsidRPr="00A942C9" w:rsidRDefault="00B32AB7" w:rsidP="00B32AB7">
            <w:pPr>
              <w:pStyle w:val="ListParagraph"/>
              <w:numPr>
                <w:ilvl w:val="0"/>
                <w:numId w:val="46"/>
              </w:numPr>
              <w:spacing w:after="0" w:line="240" w:lineRule="auto"/>
              <w:rPr>
                <w:rFonts w:ascii="Times New Roman" w:eastAsia="Times New Roman" w:hAnsi="Times New Roman" w:cs="Times New Roman"/>
                <w:color w:val="000000"/>
              </w:rPr>
            </w:pPr>
            <w:r w:rsidRPr="00A942C9">
              <w:rPr>
                <w:rFonts w:ascii="Times New Roman" w:eastAsia="Times New Roman" w:hAnsi="Times New Roman" w:cs="Times New Roman"/>
                <w:color w:val="000000"/>
              </w:rPr>
              <w:t>None reported</w:t>
            </w:r>
          </w:p>
        </w:tc>
        <w:tc>
          <w:tcPr>
            <w:tcW w:w="4320" w:type="dxa"/>
            <w:shd w:val="clear" w:color="auto" w:fill="FFFFFF" w:themeFill="background1"/>
            <w:hideMark/>
          </w:tcPr>
          <w:p w14:paraId="3A511A99" w14:textId="77777777" w:rsidR="00B32AB7" w:rsidRPr="00217B87" w:rsidRDefault="00B32AB7" w:rsidP="00B32AB7">
            <w:pPr>
              <w:pStyle w:val="ListParagraph"/>
              <w:numPr>
                <w:ilvl w:val="0"/>
                <w:numId w:val="46"/>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r w:rsidR="00B32AB7" w:rsidRPr="006B711F" w14:paraId="788CF0E5" w14:textId="77777777" w:rsidTr="004F0E5A">
        <w:trPr>
          <w:trHeight w:val="1520"/>
        </w:trPr>
        <w:tc>
          <w:tcPr>
            <w:tcW w:w="1705" w:type="dxa"/>
            <w:shd w:val="clear" w:color="auto" w:fill="FFFFFF" w:themeFill="background1"/>
            <w:hideMark/>
          </w:tcPr>
          <w:p w14:paraId="56017BDB"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Bergerot</w:t>
            </w:r>
            <w:proofErr w:type="spellEnd"/>
            <w:r>
              <w:rPr>
                <w:rFonts w:ascii="Times New Roman" w:eastAsia="Times New Roman" w:hAnsi="Times New Roman" w:cs="Times New Roman"/>
                <w:color w:val="000000"/>
              </w:rPr>
              <w:t xml:space="preserve"> et al. (2017)</w:t>
            </w:r>
          </w:p>
        </w:tc>
        <w:tc>
          <w:tcPr>
            <w:tcW w:w="4770" w:type="dxa"/>
            <w:shd w:val="clear" w:color="auto" w:fill="FFFFFF" w:themeFill="background1"/>
            <w:hideMark/>
          </w:tcPr>
          <w:p w14:paraId="11F957B4" w14:textId="77777777" w:rsidR="00B32AB7" w:rsidRPr="006B711F" w:rsidRDefault="00B32AB7" w:rsidP="00B32AB7">
            <w:pPr>
              <w:pStyle w:val="ListParagraph"/>
              <w:numPr>
                <w:ilvl w:val="0"/>
                <w:numId w:val="37"/>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Considering the available evidence and the standards proposed in consensus by different experts</w:t>
            </w:r>
            <w:r>
              <w:rPr>
                <w:rFonts w:ascii="Times New Roman" w:eastAsia="Times New Roman" w:hAnsi="Times New Roman" w:cs="Times New Roman"/>
                <w:color w:val="000000"/>
              </w:rPr>
              <w:t xml:space="preserve"> (Enabler)</w:t>
            </w:r>
          </w:p>
        </w:tc>
        <w:tc>
          <w:tcPr>
            <w:tcW w:w="4320" w:type="dxa"/>
            <w:shd w:val="clear" w:color="auto" w:fill="FFFFFF" w:themeFill="background1"/>
            <w:hideMark/>
          </w:tcPr>
          <w:p w14:paraId="25A65162" w14:textId="77777777" w:rsidR="00B32AB7" w:rsidRPr="006B711F" w:rsidRDefault="00B32AB7" w:rsidP="00B32AB7">
            <w:pPr>
              <w:pStyle w:val="ListParagraph"/>
              <w:numPr>
                <w:ilvl w:val="0"/>
                <w:numId w:val="37"/>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w:t>
            </w:r>
            <w:r w:rsidRPr="006B711F">
              <w:rPr>
                <w:rFonts w:ascii="Times New Roman" w:eastAsia="Times New Roman" w:hAnsi="Times New Roman" w:cs="Times New Roman"/>
                <w:color w:val="000000"/>
              </w:rPr>
              <w:t>n-site training must be provided on a continual basis, as staff turnover is common and has proven to be one of the main threats to the sustainability</w:t>
            </w:r>
            <w:r>
              <w:rPr>
                <w:rFonts w:ascii="Times New Roman" w:eastAsia="Times New Roman" w:hAnsi="Times New Roman" w:cs="Times New Roman"/>
                <w:color w:val="000000"/>
              </w:rPr>
              <w:t xml:space="preserve"> (Barrier/Enabler)</w:t>
            </w:r>
          </w:p>
        </w:tc>
      </w:tr>
      <w:tr w:rsidR="00B32AB7" w:rsidRPr="00A57C25" w14:paraId="4115C08B" w14:textId="77777777" w:rsidTr="004F0E5A">
        <w:trPr>
          <w:trHeight w:val="359"/>
        </w:trPr>
        <w:tc>
          <w:tcPr>
            <w:tcW w:w="1705" w:type="dxa"/>
            <w:shd w:val="clear" w:color="auto" w:fill="FFFFFF" w:themeFill="background1"/>
            <w:hideMark/>
          </w:tcPr>
          <w:p w14:paraId="5202684B" w14:textId="77777777" w:rsidR="00B32AB7" w:rsidRPr="006B711F" w:rsidRDefault="00B32AB7" w:rsidP="004F0E5A">
            <w:pPr>
              <w:spacing w:after="0" w:line="240" w:lineRule="auto"/>
              <w:rPr>
                <w:rFonts w:ascii="Times New Roman" w:eastAsia="Times New Roman" w:hAnsi="Times New Roman" w:cs="Times New Roman"/>
                <w:color w:val="000000"/>
              </w:rPr>
            </w:pPr>
            <w:r w:rsidRPr="52978B91">
              <w:rPr>
                <w:rFonts w:ascii="Times New Roman" w:eastAsia="Times New Roman" w:hAnsi="Times New Roman" w:cs="Times New Roman"/>
                <w:color w:val="000000" w:themeColor="text1"/>
              </w:rPr>
              <w:t>Blanco-</w:t>
            </w:r>
            <w:proofErr w:type="spellStart"/>
            <w:r w:rsidRPr="52978B91">
              <w:rPr>
                <w:rFonts w:ascii="Times New Roman" w:eastAsia="Times New Roman" w:hAnsi="Times New Roman" w:cs="Times New Roman"/>
                <w:color w:val="000000" w:themeColor="text1"/>
              </w:rPr>
              <w:t>Mancilla</w:t>
            </w:r>
            <w:proofErr w:type="spellEnd"/>
            <w:r w:rsidRPr="52978B91">
              <w:rPr>
                <w:rFonts w:ascii="Times New Roman" w:eastAsia="Times New Roman" w:hAnsi="Times New Roman" w:cs="Times New Roman"/>
                <w:color w:val="000000" w:themeColor="text1"/>
              </w:rPr>
              <w:t xml:space="preserve"> (2011)</w:t>
            </w:r>
          </w:p>
        </w:tc>
        <w:tc>
          <w:tcPr>
            <w:tcW w:w="4770" w:type="dxa"/>
            <w:shd w:val="clear" w:color="auto" w:fill="FFFFFF" w:themeFill="background1"/>
            <w:hideMark/>
          </w:tcPr>
          <w:p w14:paraId="4167DCB0" w14:textId="77777777" w:rsidR="00B32AB7" w:rsidRPr="00FB4FBC"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8E34E0">
              <w:rPr>
                <w:rFonts w:ascii="Times New Roman" w:eastAsia="Times New Roman" w:hAnsi="Times New Roman" w:cs="Times New Roman"/>
                <w:color w:val="000000"/>
              </w:rPr>
              <w:t xml:space="preserve">Poor understanding of policies (Barrier) </w:t>
            </w:r>
          </w:p>
          <w:p w14:paraId="488A24CD" w14:textId="77777777" w:rsidR="00B32AB7" w:rsidRPr="00A57C25" w:rsidRDefault="00B32AB7" w:rsidP="004F0E5A">
            <w:pPr>
              <w:pStyle w:val="ListParagraph"/>
              <w:spacing w:after="0" w:line="240" w:lineRule="auto"/>
              <w:ind w:left="360"/>
              <w:rPr>
                <w:rFonts w:ascii="Times New Roman" w:eastAsia="Times New Roman" w:hAnsi="Times New Roman" w:cs="Times New Roman"/>
                <w:color w:val="000000"/>
              </w:rPr>
            </w:pPr>
          </w:p>
        </w:tc>
        <w:tc>
          <w:tcPr>
            <w:tcW w:w="4320" w:type="dxa"/>
            <w:shd w:val="clear" w:color="auto" w:fill="FFFFFF" w:themeFill="background1"/>
            <w:hideMark/>
          </w:tcPr>
          <w:p w14:paraId="76B2B6A5"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rPr>
            </w:pPr>
            <w:r w:rsidRPr="00A57C25">
              <w:rPr>
                <w:rFonts w:ascii="Times New Roman" w:eastAsia="Times New Roman" w:hAnsi="Times New Roman" w:cs="Times New Roman"/>
                <w:color w:val="000000"/>
              </w:rPr>
              <w:t>None reported</w:t>
            </w:r>
          </w:p>
        </w:tc>
      </w:tr>
      <w:tr w:rsidR="00B32AB7" w:rsidRPr="00736539" w14:paraId="3E2EBB83" w14:textId="77777777" w:rsidTr="004F0E5A">
        <w:trPr>
          <w:trHeight w:val="521"/>
        </w:trPr>
        <w:tc>
          <w:tcPr>
            <w:tcW w:w="1705" w:type="dxa"/>
            <w:shd w:val="clear" w:color="auto" w:fill="FFFFFF" w:themeFill="background1"/>
            <w:hideMark/>
          </w:tcPr>
          <w:p w14:paraId="7A885DD9"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Bryce at al. (2005)</w:t>
            </w:r>
          </w:p>
        </w:tc>
        <w:tc>
          <w:tcPr>
            <w:tcW w:w="4770" w:type="dxa"/>
            <w:shd w:val="clear" w:color="auto" w:fill="FFFFFF" w:themeFill="background1"/>
            <w:hideMark/>
          </w:tcPr>
          <w:p w14:paraId="5C85475D"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A57C25">
              <w:rPr>
                <w:rFonts w:ascii="Times New Roman" w:eastAsia="Times New Roman" w:hAnsi="Times New Roman" w:cs="Times New Roman"/>
                <w:color w:val="000000"/>
              </w:rPr>
              <w:t>None reported</w:t>
            </w:r>
          </w:p>
        </w:tc>
        <w:tc>
          <w:tcPr>
            <w:tcW w:w="4320" w:type="dxa"/>
            <w:shd w:val="clear" w:color="auto" w:fill="FFFFFF" w:themeFill="background1"/>
            <w:hideMark/>
          </w:tcPr>
          <w:p w14:paraId="000FAC9B" w14:textId="77777777" w:rsidR="00B32AB7" w:rsidRPr="00736539" w:rsidRDefault="00B32AB7" w:rsidP="00B32AB7">
            <w:pPr>
              <w:pStyle w:val="ListParagraph"/>
              <w:numPr>
                <w:ilvl w:val="0"/>
                <w:numId w:val="55"/>
              </w:numPr>
              <w:spacing w:after="0" w:line="240" w:lineRule="auto"/>
              <w:rPr>
                <w:rFonts w:ascii="Times New Roman" w:eastAsia="Times New Roman" w:hAnsi="Times New Roman" w:cs="Times New Roman"/>
              </w:rPr>
            </w:pPr>
            <w:r w:rsidRPr="00736539">
              <w:rPr>
                <w:rFonts w:ascii="Times New Roman" w:eastAsia="Times New Roman" w:hAnsi="Times New Roman" w:cs="Times New Roman"/>
              </w:rPr>
              <w:t>Inability to sustain supervision systems to overcome distance and transportation barriers</w:t>
            </w:r>
          </w:p>
          <w:p w14:paraId="745D6669" w14:textId="77777777" w:rsidR="00B32AB7" w:rsidRPr="00736539" w:rsidRDefault="00B32AB7" w:rsidP="00B32AB7">
            <w:pPr>
              <w:pStyle w:val="ListParagraph"/>
              <w:numPr>
                <w:ilvl w:val="0"/>
                <w:numId w:val="55"/>
              </w:numPr>
              <w:spacing w:after="0" w:line="240" w:lineRule="auto"/>
              <w:rPr>
                <w:rFonts w:ascii="Times New Roman" w:eastAsia="Times New Roman" w:hAnsi="Times New Roman" w:cs="Times New Roman"/>
              </w:rPr>
            </w:pPr>
            <w:r w:rsidRPr="00736539">
              <w:rPr>
                <w:rFonts w:ascii="Times New Roman" w:eastAsia="Times New Roman" w:hAnsi="Times New Roman" w:cs="Times New Roman"/>
                <w:color w:val="000000"/>
              </w:rPr>
              <w:t xml:space="preserve">Increased documentation and supervision (Enabler) </w:t>
            </w:r>
          </w:p>
        </w:tc>
      </w:tr>
      <w:tr w:rsidR="00B32AB7" w:rsidRPr="00EB42A1" w14:paraId="2AA6DA74" w14:textId="77777777" w:rsidTr="004F0E5A">
        <w:trPr>
          <w:trHeight w:val="1107"/>
        </w:trPr>
        <w:tc>
          <w:tcPr>
            <w:tcW w:w="1705" w:type="dxa"/>
            <w:shd w:val="clear" w:color="auto" w:fill="FFFFFF" w:themeFill="background1"/>
            <w:hideMark/>
          </w:tcPr>
          <w:p w14:paraId="21DC7153"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Callaghan-Koru et al. (2020)</w:t>
            </w:r>
          </w:p>
        </w:tc>
        <w:tc>
          <w:tcPr>
            <w:tcW w:w="4770" w:type="dxa"/>
            <w:shd w:val="clear" w:color="auto" w:fill="FFFFFF" w:themeFill="background1"/>
            <w:hideMark/>
          </w:tcPr>
          <w:p w14:paraId="20F443BD" w14:textId="77777777" w:rsidR="00B32AB7" w:rsidRPr="00E52FC7" w:rsidRDefault="00B32AB7" w:rsidP="00B32AB7">
            <w:pPr>
              <w:pStyle w:val="ListParagraph"/>
              <w:numPr>
                <w:ilvl w:val="0"/>
                <w:numId w:val="53"/>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55D7612E" w14:textId="77777777" w:rsidR="00B32AB7" w:rsidRPr="00EB42A1" w:rsidRDefault="00B32AB7" w:rsidP="00B32AB7">
            <w:pPr>
              <w:pStyle w:val="ListParagraph"/>
              <w:numPr>
                <w:ilvl w:val="0"/>
                <w:numId w:val="52"/>
              </w:numPr>
              <w:spacing w:after="0" w:line="240" w:lineRule="auto"/>
              <w:rPr>
                <w:rFonts w:ascii="Times New Roman" w:eastAsia="Times New Roman" w:hAnsi="Times New Roman" w:cs="Times New Roman"/>
                <w:color w:val="000000"/>
              </w:rPr>
            </w:pPr>
            <w:r w:rsidRPr="00EB42A1">
              <w:rPr>
                <w:rFonts w:ascii="Times New Roman" w:eastAsia="Times New Roman" w:hAnsi="Times New Roman" w:cs="Times New Roman"/>
                <w:color w:val="000000"/>
              </w:rPr>
              <w:t>Simple intervention that was easily taught and accepted by providers and families (Enabler)</w:t>
            </w:r>
          </w:p>
          <w:p w14:paraId="42B81267" w14:textId="77777777" w:rsidR="00B32AB7" w:rsidRPr="00EB42A1" w:rsidRDefault="00B32AB7" w:rsidP="004F0E5A">
            <w:pPr>
              <w:spacing w:after="0" w:line="240" w:lineRule="auto"/>
              <w:rPr>
                <w:rFonts w:ascii="Times New Roman" w:eastAsia="Times New Roman" w:hAnsi="Times New Roman" w:cs="Times New Roman"/>
                <w:color w:val="000000"/>
              </w:rPr>
            </w:pPr>
          </w:p>
        </w:tc>
      </w:tr>
      <w:tr w:rsidR="00B32AB7" w:rsidRPr="00B827E2" w14:paraId="47171901" w14:textId="77777777" w:rsidTr="004F0E5A">
        <w:trPr>
          <w:trHeight w:val="513"/>
        </w:trPr>
        <w:tc>
          <w:tcPr>
            <w:tcW w:w="1705" w:type="dxa"/>
            <w:shd w:val="clear" w:color="auto" w:fill="FFFFFF" w:themeFill="background1"/>
            <w:noWrap/>
            <w:hideMark/>
          </w:tcPr>
          <w:p w14:paraId="5E17503B"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Carneiro et al. (2018)</w:t>
            </w:r>
          </w:p>
        </w:tc>
        <w:tc>
          <w:tcPr>
            <w:tcW w:w="4770" w:type="dxa"/>
            <w:shd w:val="clear" w:color="auto" w:fill="FFFFFF" w:themeFill="background1"/>
            <w:hideMark/>
          </w:tcPr>
          <w:p w14:paraId="3F6DDB33"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None reported</w:t>
            </w:r>
          </w:p>
        </w:tc>
        <w:tc>
          <w:tcPr>
            <w:tcW w:w="4320" w:type="dxa"/>
            <w:shd w:val="clear" w:color="auto" w:fill="FFFFFF" w:themeFill="background1"/>
            <w:hideMark/>
          </w:tcPr>
          <w:p w14:paraId="747EFF5A"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rPr>
            </w:pPr>
            <w:r w:rsidRPr="00B827E2">
              <w:rPr>
                <w:rFonts w:ascii="Times New Roman" w:eastAsia="Times New Roman" w:hAnsi="Times New Roman" w:cs="Times New Roman"/>
                <w:color w:val="000000"/>
              </w:rPr>
              <w:t>Educational actions</w:t>
            </w:r>
            <w:r>
              <w:rPr>
                <w:rFonts w:ascii="Times New Roman" w:eastAsia="Times New Roman" w:hAnsi="Times New Roman" w:cs="Times New Roman"/>
                <w:color w:val="000000"/>
              </w:rPr>
              <w:t xml:space="preserve"> (Enabler)</w:t>
            </w:r>
          </w:p>
        </w:tc>
      </w:tr>
      <w:tr w:rsidR="00B32AB7" w:rsidRPr="00B827E2" w14:paraId="1949CDBB" w14:textId="77777777" w:rsidTr="004F0E5A">
        <w:trPr>
          <w:trHeight w:val="440"/>
        </w:trPr>
        <w:tc>
          <w:tcPr>
            <w:tcW w:w="1705" w:type="dxa"/>
            <w:shd w:val="clear" w:color="auto" w:fill="FFFFFF" w:themeFill="background1"/>
            <w:noWrap/>
            <w:hideMark/>
          </w:tcPr>
          <w:p w14:paraId="5C271833" w14:textId="77777777" w:rsidR="00B32AB7" w:rsidRPr="006B711F" w:rsidRDefault="00B32AB7" w:rsidP="004F0E5A">
            <w:pPr>
              <w:spacing w:after="0" w:line="240" w:lineRule="auto"/>
              <w:rPr>
                <w:rFonts w:ascii="Times New Roman" w:eastAsia="Times New Roman" w:hAnsi="Times New Roman" w:cs="Times New Roman"/>
              </w:rPr>
            </w:pPr>
            <w:r>
              <w:rPr>
                <w:rFonts w:ascii="Times New Roman" w:eastAsia="Times New Roman" w:hAnsi="Times New Roman" w:cs="Times New Roman"/>
              </w:rPr>
              <w:t>Costa et al. (2014)</w:t>
            </w:r>
            <w:r w:rsidRPr="006B711F">
              <w:rPr>
                <w:rFonts w:ascii="Times New Roman" w:eastAsia="Times New Roman" w:hAnsi="Times New Roman" w:cs="Times New Roman"/>
              </w:rPr>
              <w:t xml:space="preserve"> </w:t>
            </w:r>
          </w:p>
        </w:tc>
        <w:tc>
          <w:tcPr>
            <w:tcW w:w="4770" w:type="dxa"/>
            <w:shd w:val="clear" w:color="auto" w:fill="FFFFFF" w:themeFill="background1"/>
            <w:hideMark/>
          </w:tcPr>
          <w:p w14:paraId="62D83863"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rPr>
            </w:pPr>
            <w:r w:rsidRPr="00B827E2">
              <w:rPr>
                <w:rFonts w:ascii="Times New Roman" w:eastAsia="Times New Roman" w:hAnsi="Times New Roman" w:cs="Times New Roman"/>
                <w:color w:val="000000"/>
              </w:rPr>
              <w:t>None reported</w:t>
            </w:r>
          </w:p>
        </w:tc>
        <w:tc>
          <w:tcPr>
            <w:tcW w:w="4320" w:type="dxa"/>
            <w:shd w:val="clear" w:color="auto" w:fill="FFFFFF" w:themeFill="background1"/>
            <w:hideMark/>
          </w:tcPr>
          <w:p w14:paraId="1BF82255"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rPr>
            </w:pPr>
            <w:r w:rsidRPr="00B827E2">
              <w:rPr>
                <w:rFonts w:ascii="Times New Roman" w:eastAsia="Times New Roman" w:hAnsi="Times New Roman" w:cs="Times New Roman"/>
                <w:color w:val="000000"/>
              </w:rPr>
              <w:t>None reported</w:t>
            </w:r>
          </w:p>
        </w:tc>
      </w:tr>
      <w:tr w:rsidR="00B32AB7" w:rsidRPr="006B711F" w14:paraId="2122FB99" w14:textId="77777777" w:rsidTr="004F0E5A">
        <w:trPr>
          <w:trHeight w:val="440"/>
        </w:trPr>
        <w:tc>
          <w:tcPr>
            <w:tcW w:w="1705" w:type="dxa"/>
            <w:shd w:val="clear" w:color="auto" w:fill="FFFFFF" w:themeFill="background1"/>
            <w:hideMark/>
          </w:tcPr>
          <w:p w14:paraId="3F6630E9"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Ditlopo</w:t>
            </w:r>
            <w:proofErr w:type="spellEnd"/>
            <w:r>
              <w:rPr>
                <w:rFonts w:ascii="Times New Roman" w:eastAsia="Times New Roman" w:hAnsi="Times New Roman" w:cs="Times New Roman"/>
                <w:color w:val="000000"/>
              </w:rPr>
              <w:t xml:space="preserve"> et al. (2011)</w:t>
            </w:r>
          </w:p>
        </w:tc>
        <w:tc>
          <w:tcPr>
            <w:tcW w:w="4770" w:type="dxa"/>
            <w:shd w:val="clear" w:color="auto" w:fill="FFFFFF" w:themeFill="background1"/>
            <w:hideMark/>
          </w:tcPr>
          <w:p w14:paraId="4E6F3A67" w14:textId="77777777" w:rsidR="00B32AB7" w:rsidRPr="006B711F" w:rsidRDefault="00B32AB7" w:rsidP="00B32AB7">
            <w:pPr>
              <w:pStyle w:val="ListParagraph"/>
              <w:numPr>
                <w:ilvl w:val="0"/>
                <w:numId w:val="36"/>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None reported</w:t>
            </w:r>
          </w:p>
        </w:tc>
        <w:tc>
          <w:tcPr>
            <w:tcW w:w="4320" w:type="dxa"/>
            <w:shd w:val="clear" w:color="auto" w:fill="FFFFFF" w:themeFill="background1"/>
            <w:hideMark/>
          </w:tcPr>
          <w:p w14:paraId="1C206081" w14:textId="77777777" w:rsidR="00B32AB7" w:rsidRPr="006B711F" w:rsidRDefault="00B32AB7" w:rsidP="00B32AB7">
            <w:pPr>
              <w:pStyle w:val="ListParagraph"/>
              <w:numPr>
                <w:ilvl w:val="0"/>
                <w:numId w:val="37"/>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None reported</w:t>
            </w:r>
          </w:p>
        </w:tc>
      </w:tr>
      <w:tr w:rsidR="00B32AB7" w:rsidRPr="00B827E2" w14:paraId="3F27348F" w14:textId="77777777" w:rsidTr="004F0E5A">
        <w:trPr>
          <w:trHeight w:val="854"/>
        </w:trPr>
        <w:tc>
          <w:tcPr>
            <w:tcW w:w="1705" w:type="dxa"/>
            <w:shd w:val="clear" w:color="auto" w:fill="FFFFFF" w:themeFill="background1"/>
            <w:noWrap/>
            <w:hideMark/>
          </w:tcPr>
          <w:p w14:paraId="561AE20A"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Doherty et al. (2017)</w:t>
            </w:r>
          </w:p>
        </w:tc>
        <w:tc>
          <w:tcPr>
            <w:tcW w:w="4770" w:type="dxa"/>
            <w:shd w:val="clear" w:color="auto" w:fill="FFFFFF" w:themeFill="background1"/>
            <w:hideMark/>
          </w:tcPr>
          <w:p w14:paraId="605E8215" w14:textId="77777777" w:rsidR="00B32AB7" w:rsidRPr="006B711F" w:rsidRDefault="00B32AB7" w:rsidP="00B32AB7">
            <w:pPr>
              <w:pStyle w:val="ListParagraph"/>
              <w:numPr>
                <w:ilvl w:val="0"/>
                <w:numId w:val="4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24B1416A" w14:textId="77777777" w:rsidR="00B32AB7" w:rsidRPr="00B827E2" w:rsidRDefault="00B32AB7" w:rsidP="00B32AB7">
            <w:pPr>
              <w:pStyle w:val="ListParagraph"/>
              <w:numPr>
                <w:ilvl w:val="0"/>
                <w:numId w:val="4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r w:rsidR="00B32AB7" w:rsidRPr="00A942C9" w14:paraId="7D89FD2D" w14:textId="77777777" w:rsidTr="004F0E5A">
        <w:trPr>
          <w:trHeight w:val="675"/>
        </w:trPr>
        <w:tc>
          <w:tcPr>
            <w:tcW w:w="1705" w:type="dxa"/>
            <w:shd w:val="clear" w:color="auto" w:fill="FFFFFF" w:themeFill="background1"/>
            <w:hideMark/>
          </w:tcPr>
          <w:p w14:paraId="5E181C80"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Ejeta</w:t>
            </w:r>
            <w:proofErr w:type="spellEnd"/>
            <w:r>
              <w:rPr>
                <w:rFonts w:ascii="Times New Roman" w:eastAsia="Times New Roman" w:hAnsi="Times New Roman" w:cs="Times New Roman"/>
                <w:color w:val="000000"/>
              </w:rPr>
              <w:t xml:space="preserve"> et al. (2020)</w:t>
            </w:r>
          </w:p>
        </w:tc>
        <w:tc>
          <w:tcPr>
            <w:tcW w:w="4770" w:type="dxa"/>
            <w:shd w:val="clear" w:color="auto" w:fill="FFFFFF" w:themeFill="background1"/>
            <w:hideMark/>
          </w:tcPr>
          <w:p w14:paraId="5E0A5070" w14:textId="77777777" w:rsidR="00B32AB7" w:rsidRPr="00A942C9" w:rsidRDefault="00B32AB7" w:rsidP="00B32AB7">
            <w:pPr>
              <w:pStyle w:val="ListParagraph"/>
              <w:numPr>
                <w:ilvl w:val="0"/>
                <w:numId w:val="45"/>
              </w:numPr>
              <w:spacing w:after="0" w:line="240" w:lineRule="auto"/>
              <w:rPr>
                <w:rFonts w:ascii="Times New Roman" w:eastAsia="Times New Roman" w:hAnsi="Times New Roman" w:cs="Times New Roman"/>
                <w:color w:val="000000"/>
              </w:rPr>
            </w:pPr>
            <w:r w:rsidRPr="00A942C9">
              <w:rPr>
                <w:rFonts w:ascii="Times New Roman" w:eastAsia="Times New Roman" w:hAnsi="Times New Roman" w:cs="Times New Roman"/>
                <w:color w:val="000000"/>
              </w:rPr>
              <w:t>Some households were unwilling to provide information</w:t>
            </w:r>
            <w:r>
              <w:rPr>
                <w:rFonts w:ascii="Times New Roman" w:eastAsia="Times New Roman" w:hAnsi="Times New Roman" w:cs="Times New Roman"/>
                <w:color w:val="000000"/>
              </w:rPr>
              <w:t xml:space="preserve"> (Barrier)</w:t>
            </w:r>
          </w:p>
        </w:tc>
        <w:tc>
          <w:tcPr>
            <w:tcW w:w="4320" w:type="dxa"/>
            <w:shd w:val="clear" w:color="auto" w:fill="FFFFFF" w:themeFill="background1"/>
            <w:hideMark/>
          </w:tcPr>
          <w:p w14:paraId="4CBCAEC8" w14:textId="77777777" w:rsidR="00B32AB7" w:rsidRPr="00A942C9" w:rsidRDefault="00B32AB7" w:rsidP="00B32AB7">
            <w:pPr>
              <w:pStyle w:val="ListParagraph"/>
              <w:numPr>
                <w:ilvl w:val="0"/>
                <w:numId w:val="45"/>
              </w:numPr>
              <w:spacing w:after="0" w:line="240" w:lineRule="auto"/>
              <w:rPr>
                <w:rFonts w:ascii="Times New Roman" w:eastAsia="Times New Roman" w:hAnsi="Times New Roman" w:cs="Times New Roman"/>
              </w:rPr>
            </w:pPr>
            <w:r w:rsidRPr="006B711F">
              <w:rPr>
                <w:rFonts w:ascii="Times New Roman" w:eastAsia="Times New Roman" w:hAnsi="Times New Roman" w:cs="Times New Roman"/>
                <w:color w:val="000000"/>
              </w:rPr>
              <w:t>Handling of too many cards was challenging</w:t>
            </w:r>
            <w:r>
              <w:rPr>
                <w:rFonts w:ascii="Times New Roman" w:eastAsia="Times New Roman" w:hAnsi="Times New Roman" w:cs="Times New Roman"/>
                <w:color w:val="000000"/>
              </w:rPr>
              <w:t xml:space="preserve"> (Barrier)</w:t>
            </w:r>
          </w:p>
        </w:tc>
      </w:tr>
      <w:tr w:rsidR="00B32AB7" w:rsidRPr="00E52FC7" w14:paraId="6437B88D" w14:textId="77777777" w:rsidTr="004F0E5A">
        <w:trPr>
          <w:trHeight w:val="60"/>
        </w:trPr>
        <w:tc>
          <w:tcPr>
            <w:tcW w:w="1705" w:type="dxa"/>
            <w:shd w:val="clear" w:color="auto" w:fill="FFFFFF" w:themeFill="background1"/>
            <w:hideMark/>
          </w:tcPr>
          <w:p w14:paraId="31C2B557"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Febir</w:t>
            </w:r>
            <w:proofErr w:type="spellEnd"/>
            <w:r>
              <w:rPr>
                <w:rFonts w:ascii="Times New Roman" w:eastAsia="Times New Roman" w:hAnsi="Times New Roman" w:cs="Times New Roman"/>
                <w:color w:val="000000"/>
              </w:rPr>
              <w:t xml:space="preserve"> eta al. (2015)</w:t>
            </w:r>
          </w:p>
        </w:tc>
        <w:tc>
          <w:tcPr>
            <w:tcW w:w="4770" w:type="dxa"/>
            <w:shd w:val="clear" w:color="auto" w:fill="FFFFFF" w:themeFill="background1"/>
            <w:hideMark/>
          </w:tcPr>
          <w:p w14:paraId="15B3862D" w14:textId="77777777" w:rsidR="00B32AB7" w:rsidRPr="002611A7" w:rsidRDefault="00B32AB7" w:rsidP="00B32AB7">
            <w:pPr>
              <w:pStyle w:val="ListParagraph"/>
              <w:numPr>
                <w:ilvl w:val="0"/>
                <w:numId w:val="54"/>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r w:rsidRPr="002611A7">
              <w:rPr>
                <w:rFonts w:ascii="Times New Roman" w:eastAsia="Times New Roman" w:hAnsi="Times New Roman" w:cs="Times New Roman"/>
                <w:color w:val="000000"/>
              </w:rPr>
              <w:br/>
            </w:r>
          </w:p>
        </w:tc>
        <w:tc>
          <w:tcPr>
            <w:tcW w:w="4320" w:type="dxa"/>
            <w:shd w:val="clear" w:color="auto" w:fill="FFFFFF" w:themeFill="background1"/>
            <w:hideMark/>
          </w:tcPr>
          <w:p w14:paraId="232F2F56" w14:textId="77777777" w:rsidR="00B32AB7" w:rsidRPr="00E52FC7" w:rsidRDefault="00B32AB7" w:rsidP="00B32AB7">
            <w:pPr>
              <w:pStyle w:val="ListParagraph"/>
              <w:numPr>
                <w:ilvl w:val="0"/>
                <w:numId w:val="54"/>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Few health care workers have been trained and untraining people weren’t able to perform assessments</w:t>
            </w:r>
            <w:r w:rsidRPr="00E52FC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(Barrier)</w:t>
            </w:r>
          </w:p>
        </w:tc>
      </w:tr>
      <w:tr w:rsidR="00B32AB7" w:rsidRPr="00A57C25" w14:paraId="4A7578FA" w14:textId="77777777" w:rsidTr="004F0E5A">
        <w:trPr>
          <w:trHeight w:val="449"/>
        </w:trPr>
        <w:tc>
          <w:tcPr>
            <w:tcW w:w="1705" w:type="dxa"/>
            <w:shd w:val="clear" w:color="auto" w:fill="FFFFFF" w:themeFill="background1"/>
            <w:hideMark/>
          </w:tcPr>
          <w:p w14:paraId="48AFEFE9"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Gueye</w:t>
            </w:r>
            <w:proofErr w:type="spellEnd"/>
            <w:r>
              <w:rPr>
                <w:rFonts w:ascii="Times New Roman" w:eastAsia="Times New Roman" w:hAnsi="Times New Roman" w:cs="Times New Roman"/>
                <w:color w:val="000000"/>
              </w:rPr>
              <w:t xml:space="preserve"> et al. (2016)</w:t>
            </w:r>
          </w:p>
        </w:tc>
        <w:tc>
          <w:tcPr>
            <w:tcW w:w="4770" w:type="dxa"/>
            <w:shd w:val="clear" w:color="auto" w:fill="FFFFFF" w:themeFill="background1"/>
            <w:hideMark/>
          </w:tcPr>
          <w:p w14:paraId="20938CB2"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A57C25">
              <w:rPr>
                <w:rFonts w:ascii="Times New Roman" w:eastAsia="Times New Roman" w:hAnsi="Times New Roman" w:cs="Times New Roman"/>
                <w:color w:val="000000"/>
              </w:rPr>
              <w:t>None reported</w:t>
            </w:r>
          </w:p>
        </w:tc>
        <w:tc>
          <w:tcPr>
            <w:tcW w:w="4320" w:type="dxa"/>
            <w:shd w:val="clear" w:color="auto" w:fill="FFFFFF" w:themeFill="background1"/>
            <w:hideMark/>
          </w:tcPr>
          <w:p w14:paraId="57895457"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Strong supervision</w:t>
            </w:r>
          </w:p>
        </w:tc>
      </w:tr>
      <w:tr w:rsidR="00B32AB7" w:rsidRPr="00A67864" w14:paraId="72F999A6" w14:textId="77777777" w:rsidTr="004F0E5A">
        <w:trPr>
          <w:trHeight w:val="980"/>
        </w:trPr>
        <w:tc>
          <w:tcPr>
            <w:tcW w:w="1705" w:type="dxa"/>
            <w:shd w:val="clear" w:color="auto" w:fill="FFFFFF" w:themeFill="background1"/>
            <w:hideMark/>
          </w:tcPr>
          <w:p w14:paraId="17AEF3D4"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Halpern et al. (2010)</w:t>
            </w:r>
          </w:p>
        </w:tc>
        <w:tc>
          <w:tcPr>
            <w:tcW w:w="4770" w:type="dxa"/>
            <w:shd w:val="clear" w:color="auto" w:fill="FFFFFF" w:themeFill="background1"/>
            <w:hideMark/>
          </w:tcPr>
          <w:p w14:paraId="2DCCB9CC" w14:textId="77777777" w:rsidR="00B32AB7" w:rsidRPr="006B711F" w:rsidRDefault="00B32AB7" w:rsidP="00B32AB7">
            <w:pPr>
              <w:pStyle w:val="ListParagraph"/>
              <w:numPr>
                <w:ilvl w:val="0"/>
                <w:numId w:val="38"/>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2200A047" w14:textId="77777777" w:rsidR="00B32AB7" w:rsidRDefault="00B32AB7" w:rsidP="00B32AB7">
            <w:pPr>
              <w:pStyle w:val="ListParagraph"/>
              <w:numPr>
                <w:ilvl w:val="0"/>
                <w:numId w:val="38"/>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w:t>
            </w:r>
            <w:r w:rsidRPr="006B711F">
              <w:rPr>
                <w:rFonts w:ascii="Times New Roman" w:eastAsia="Times New Roman" w:hAnsi="Times New Roman" w:cs="Times New Roman"/>
                <w:color w:val="000000"/>
              </w:rPr>
              <w:t>n-site training must be provided on a continual basis, as staff turnover is common and has proven to be one of the main threats to the sustainability</w:t>
            </w:r>
            <w:r>
              <w:rPr>
                <w:rFonts w:ascii="Times New Roman" w:eastAsia="Times New Roman" w:hAnsi="Times New Roman" w:cs="Times New Roman"/>
                <w:color w:val="000000"/>
              </w:rPr>
              <w:t xml:space="preserve"> (Barrier/Enabler)</w:t>
            </w:r>
          </w:p>
          <w:p w14:paraId="0D117D1E" w14:textId="77777777" w:rsidR="00B32AB7" w:rsidRPr="00A67864" w:rsidRDefault="00B32AB7" w:rsidP="004F0E5A">
            <w:pPr>
              <w:pStyle w:val="ListParagraph"/>
              <w:spacing w:after="0" w:line="240" w:lineRule="auto"/>
              <w:ind w:left="360"/>
              <w:rPr>
                <w:rFonts w:ascii="Times New Roman" w:eastAsia="Times New Roman" w:hAnsi="Times New Roman" w:cs="Times New Roman"/>
                <w:color w:val="000000"/>
              </w:rPr>
            </w:pPr>
          </w:p>
        </w:tc>
      </w:tr>
      <w:tr w:rsidR="00B32AB7" w:rsidRPr="00B827E2" w14:paraId="686118A3" w14:textId="77777777" w:rsidTr="004F0E5A">
        <w:trPr>
          <w:trHeight w:val="1340"/>
        </w:trPr>
        <w:tc>
          <w:tcPr>
            <w:tcW w:w="1705" w:type="dxa"/>
            <w:shd w:val="clear" w:color="auto" w:fill="FFFFFF" w:themeFill="background1"/>
            <w:noWrap/>
            <w:hideMark/>
          </w:tcPr>
          <w:p w14:paraId="6C886685"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Investigators of WHO LBW Feeding Study Group (2016)</w:t>
            </w:r>
          </w:p>
        </w:tc>
        <w:tc>
          <w:tcPr>
            <w:tcW w:w="4770" w:type="dxa"/>
            <w:shd w:val="clear" w:color="auto" w:fill="FFFFFF" w:themeFill="background1"/>
            <w:hideMark/>
          </w:tcPr>
          <w:p w14:paraId="47D1E7D7" w14:textId="77777777" w:rsidR="00B32AB7"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Mothers require some time and persistent motivation before they can translate their improved knowledge into practice</w:t>
            </w:r>
            <w:r>
              <w:rPr>
                <w:rFonts w:ascii="Times New Roman" w:eastAsia="Times New Roman" w:hAnsi="Times New Roman" w:cs="Times New Roman"/>
                <w:color w:val="000000"/>
              </w:rPr>
              <w:t xml:space="preserve"> (Enabler)</w:t>
            </w:r>
            <w:r w:rsidRPr="00B827E2">
              <w:rPr>
                <w:rFonts w:ascii="Times New Roman" w:eastAsia="Times New Roman" w:hAnsi="Times New Roman" w:cs="Times New Roman"/>
                <w:color w:val="000000"/>
              </w:rPr>
              <w:t xml:space="preserve"> </w:t>
            </w:r>
          </w:p>
          <w:p w14:paraId="5AB7EFC1" w14:textId="77777777" w:rsidR="00B32AB7"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The health providers had a fair degree of knowledge and skills pertaining to care of LBW babies at baseline (Enabler)</w:t>
            </w:r>
          </w:p>
          <w:p w14:paraId="5D75B859" w14:textId="77777777" w:rsidR="00B32AB7" w:rsidRPr="00B827E2" w:rsidRDefault="00B32AB7" w:rsidP="004F0E5A">
            <w:pPr>
              <w:pStyle w:val="ListParagraph"/>
              <w:spacing w:after="0" w:line="240" w:lineRule="auto"/>
              <w:ind w:left="360"/>
              <w:rPr>
                <w:rFonts w:ascii="Times New Roman" w:eastAsia="Times New Roman" w:hAnsi="Times New Roman" w:cs="Times New Roman"/>
                <w:color w:val="000000"/>
              </w:rPr>
            </w:pPr>
          </w:p>
        </w:tc>
        <w:tc>
          <w:tcPr>
            <w:tcW w:w="4320" w:type="dxa"/>
            <w:shd w:val="clear" w:color="auto" w:fill="FFFFFF" w:themeFill="background1"/>
            <w:hideMark/>
          </w:tcPr>
          <w:p w14:paraId="082E0421" w14:textId="77777777" w:rsidR="00B32AB7" w:rsidRPr="00B827E2"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r w:rsidRPr="00B827E2">
              <w:rPr>
                <w:rFonts w:ascii="Times New Roman" w:eastAsia="Times New Roman" w:hAnsi="Times New Roman" w:cs="Times New Roman"/>
                <w:color w:val="000000"/>
              </w:rPr>
              <w:t xml:space="preserve"> </w:t>
            </w:r>
          </w:p>
        </w:tc>
      </w:tr>
      <w:tr w:rsidR="00B32AB7" w:rsidRPr="00A57C25" w14:paraId="48C5D64D" w14:textId="77777777" w:rsidTr="004F0E5A">
        <w:trPr>
          <w:trHeight w:val="3600"/>
        </w:trPr>
        <w:tc>
          <w:tcPr>
            <w:tcW w:w="1705" w:type="dxa"/>
            <w:shd w:val="clear" w:color="auto" w:fill="FFFFFF" w:themeFill="background1"/>
            <w:hideMark/>
          </w:tcPr>
          <w:p w14:paraId="6FFB1D53"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Kavle</w:t>
            </w:r>
            <w:proofErr w:type="spellEnd"/>
            <w:r>
              <w:rPr>
                <w:rFonts w:ascii="Times New Roman" w:eastAsia="Times New Roman" w:hAnsi="Times New Roman" w:cs="Times New Roman"/>
                <w:color w:val="000000"/>
              </w:rPr>
              <w:t xml:space="preserve"> et al. (2018)</w:t>
            </w:r>
          </w:p>
        </w:tc>
        <w:tc>
          <w:tcPr>
            <w:tcW w:w="4770" w:type="dxa"/>
            <w:shd w:val="clear" w:color="auto" w:fill="FFFFFF" w:themeFill="background1"/>
            <w:hideMark/>
          </w:tcPr>
          <w:p w14:paraId="0FA0D983"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Lack of knowledge causing insufficient links within the community (Barrier) </w:t>
            </w:r>
          </w:p>
        </w:tc>
        <w:tc>
          <w:tcPr>
            <w:tcW w:w="4320" w:type="dxa"/>
            <w:shd w:val="clear" w:color="auto" w:fill="FFFFFF" w:themeFill="background1"/>
            <w:hideMark/>
          </w:tcPr>
          <w:p w14:paraId="28C540D8" w14:textId="77777777" w:rsidR="00B32AB7" w:rsidRPr="004F57A8"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4F57A8">
              <w:rPr>
                <w:rFonts w:ascii="Times New Roman" w:eastAsia="Times New Roman" w:hAnsi="Times New Roman" w:cs="Times New Roman"/>
                <w:color w:val="000000"/>
              </w:rPr>
              <w:t>Lack of follow up support causing insufficient links within the community (Barrier)</w:t>
            </w:r>
          </w:p>
          <w:p w14:paraId="32557889" w14:textId="77777777" w:rsidR="00B32AB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No national training curriculum tailored for community-based providers (Barrier) </w:t>
            </w:r>
          </w:p>
          <w:p w14:paraId="13FDDFFC" w14:textId="77777777" w:rsidR="00B32AB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Difficulty follow up on participants due to migration of mothers physically relocating, and arid settlements (Barrier) </w:t>
            </w:r>
          </w:p>
          <w:p w14:paraId="0D869394" w14:textId="77777777" w:rsidR="00B32AB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Identification of champions in community units (Enabler) </w:t>
            </w:r>
          </w:p>
          <w:p w14:paraId="7ED83DBF"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Continued implementation through training mentorship, supportive supervision and follow up with documentation (Enabler) </w:t>
            </w:r>
          </w:p>
        </w:tc>
      </w:tr>
      <w:tr w:rsidR="00B32AB7" w:rsidRPr="00E52FC7" w14:paraId="2057A98E" w14:textId="77777777" w:rsidTr="004F0E5A">
        <w:trPr>
          <w:trHeight w:val="792"/>
        </w:trPr>
        <w:tc>
          <w:tcPr>
            <w:tcW w:w="1705" w:type="dxa"/>
            <w:shd w:val="clear" w:color="auto" w:fill="FFFFFF" w:themeFill="background1"/>
            <w:hideMark/>
          </w:tcPr>
          <w:p w14:paraId="68BB2302"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Kihembo</w:t>
            </w:r>
            <w:proofErr w:type="spellEnd"/>
            <w:r>
              <w:rPr>
                <w:rFonts w:ascii="Times New Roman" w:eastAsia="Times New Roman" w:hAnsi="Times New Roman" w:cs="Times New Roman"/>
                <w:color w:val="000000"/>
              </w:rPr>
              <w:t xml:space="preserve"> et al. (2018)</w:t>
            </w:r>
          </w:p>
        </w:tc>
        <w:tc>
          <w:tcPr>
            <w:tcW w:w="4770" w:type="dxa"/>
            <w:shd w:val="clear" w:color="auto" w:fill="FFFFFF" w:themeFill="background1"/>
            <w:hideMark/>
          </w:tcPr>
          <w:p w14:paraId="6E3AF82A" w14:textId="77777777" w:rsidR="00B32AB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Training brought together health workers of multiple disciplines and they appreciated knowledge of other departments contribution</w:t>
            </w:r>
            <w:r>
              <w:rPr>
                <w:rFonts w:ascii="Times New Roman" w:eastAsia="Times New Roman" w:hAnsi="Times New Roman" w:cs="Times New Roman"/>
                <w:color w:val="000000"/>
              </w:rPr>
              <w:t xml:space="preserve"> (Enabler)</w:t>
            </w:r>
          </w:p>
          <w:p w14:paraId="674F476F" w14:textId="77777777" w:rsidR="00B32AB7" w:rsidRPr="00E52FC7" w:rsidRDefault="00B32AB7" w:rsidP="004F0E5A">
            <w:pPr>
              <w:pStyle w:val="ListParagraph"/>
              <w:spacing w:after="0" w:line="240" w:lineRule="auto"/>
              <w:ind w:left="360"/>
              <w:rPr>
                <w:rFonts w:ascii="Times New Roman" w:eastAsia="Times New Roman" w:hAnsi="Times New Roman" w:cs="Times New Roman"/>
                <w:color w:val="000000"/>
              </w:rPr>
            </w:pPr>
          </w:p>
        </w:tc>
        <w:tc>
          <w:tcPr>
            <w:tcW w:w="4320" w:type="dxa"/>
            <w:shd w:val="clear" w:color="auto" w:fill="FFFFFF" w:themeFill="background1"/>
            <w:hideMark/>
          </w:tcPr>
          <w:p w14:paraId="677467FB" w14:textId="77777777" w:rsidR="00B32AB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Training program equipped all health workers trained with SOP's guidelines, case definitions, manuals, reporting forms guidelines (Enabler)</w:t>
            </w:r>
          </w:p>
          <w:p w14:paraId="77C5EF48" w14:textId="77777777" w:rsidR="00B32AB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2E12B5">
              <w:rPr>
                <w:rFonts w:ascii="Times New Roman" w:eastAsia="Times New Roman" w:hAnsi="Times New Roman" w:cs="Times New Roman"/>
                <w:color w:val="000000"/>
              </w:rPr>
              <w:t>Training laboratory workers health supplement the efforts to strengthen its capacity (Enabler)</w:t>
            </w:r>
          </w:p>
          <w:p w14:paraId="7F799AF5" w14:textId="77777777" w:rsidR="00B32AB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2E12B5">
              <w:rPr>
                <w:rFonts w:ascii="Times New Roman" w:eastAsia="Times New Roman" w:hAnsi="Times New Roman" w:cs="Times New Roman"/>
                <w:color w:val="000000"/>
              </w:rPr>
              <w:lastRenderedPageBreak/>
              <w:t xml:space="preserve">DRRT training of multi-disciplinary team promoted readily mobilized and deployment for rapid outbreak (Enabler) </w:t>
            </w:r>
          </w:p>
          <w:p w14:paraId="773AA84E" w14:textId="77777777" w:rsidR="00B32AB7" w:rsidRPr="00E52FC7"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2E12B5">
              <w:rPr>
                <w:rFonts w:ascii="Times New Roman" w:eastAsia="Times New Roman" w:hAnsi="Times New Roman" w:cs="Times New Roman"/>
                <w:color w:val="000000"/>
              </w:rPr>
              <w:t>Training approach of a combination of cascade effect and only building on their specific skill set didn't burden their time away from their daily job and strain the system (Enabler)</w:t>
            </w:r>
          </w:p>
        </w:tc>
      </w:tr>
      <w:tr w:rsidR="00B32AB7" w:rsidRPr="00B827E2" w14:paraId="6F158BC3" w14:textId="77777777" w:rsidTr="004F0E5A">
        <w:trPr>
          <w:trHeight w:val="648"/>
        </w:trPr>
        <w:tc>
          <w:tcPr>
            <w:tcW w:w="1705" w:type="dxa"/>
            <w:shd w:val="clear" w:color="auto" w:fill="FFFFFF" w:themeFill="background1"/>
            <w:noWrap/>
            <w:hideMark/>
          </w:tcPr>
          <w:p w14:paraId="5E1071BE"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Lavar</w:t>
            </w:r>
            <w:proofErr w:type="spellEnd"/>
            <w:r>
              <w:rPr>
                <w:rFonts w:ascii="Times New Roman" w:eastAsia="Times New Roman" w:hAnsi="Times New Roman" w:cs="Times New Roman"/>
                <w:color w:val="000000"/>
              </w:rPr>
              <w:t xml:space="preserve"> et al. (2016)</w:t>
            </w:r>
          </w:p>
        </w:tc>
        <w:tc>
          <w:tcPr>
            <w:tcW w:w="4770" w:type="dxa"/>
            <w:shd w:val="clear" w:color="auto" w:fill="FFFFFF" w:themeFill="background1"/>
            <w:hideMark/>
          </w:tcPr>
          <w:p w14:paraId="37E878F7" w14:textId="77777777" w:rsidR="00B32AB7" w:rsidRPr="00B827E2" w:rsidRDefault="00B32AB7" w:rsidP="00B32AB7">
            <w:pPr>
              <w:pStyle w:val="ListParagraph"/>
              <w:numPr>
                <w:ilvl w:val="0"/>
                <w:numId w:val="43"/>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6C7567A1" w14:textId="77777777" w:rsidR="00B32AB7" w:rsidRPr="00B827E2"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None reported</w:t>
            </w:r>
          </w:p>
        </w:tc>
      </w:tr>
      <w:tr w:rsidR="00B32AB7" w:rsidRPr="00A57C25" w14:paraId="57A6D276" w14:textId="77777777" w:rsidTr="004F0E5A">
        <w:trPr>
          <w:trHeight w:val="521"/>
        </w:trPr>
        <w:tc>
          <w:tcPr>
            <w:tcW w:w="1705" w:type="dxa"/>
            <w:shd w:val="clear" w:color="auto" w:fill="FFFFFF" w:themeFill="background1"/>
            <w:hideMark/>
          </w:tcPr>
          <w:p w14:paraId="289FB6D8"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sidRPr="52978B91">
              <w:rPr>
                <w:rFonts w:ascii="Times New Roman" w:eastAsia="Times New Roman" w:hAnsi="Times New Roman" w:cs="Times New Roman"/>
                <w:color w:val="000000" w:themeColor="text1"/>
              </w:rPr>
              <w:t>Leethongdee</w:t>
            </w:r>
            <w:proofErr w:type="spellEnd"/>
            <w:r w:rsidRPr="52978B91">
              <w:rPr>
                <w:rFonts w:ascii="Times New Roman" w:eastAsia="Times New Roman" w:hAnsi="Times New Roman" w:cs="Times New Roman"/>
                <w:color w:val="000000" w:themeColor="text1"/>
              </w:rPr>
              <w:t xml:space="preserve"> (2007)</w:t>
            </w:r>
          </w:p>
        </w:tc>
        <w:tc>
          <w:tcPr>
            <w:tcW w:w="4770" w:type="dxa"/>
            <w:shd w:val="clear" w:color="auto" w:fill="FFFFFF" w:themeFill="background1"/>
            <w:hideMark/>
          </w:tcPr>
          <w:p w14:paraId="123651D1"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A57C25">
              <w:rPr>
                <w:rFonts w:ascii="Times New Roman" w:eastAsia="Times New Roman" w:hAnsi="Times New Roman" w:cs="Times New Roman"/>
                <w:color w:val="000000"/>
              </w:rPr>
              <w:t>None reported</w:t>
            </w:r>
          </w:p>
        </w:tc>
        <w:tc>
          <w:tcPr>
            <w:tcW w:w="4320" w:type="dxa"/>
            <w:shd w:val="clear" w:color="auto" w:fill="FFFFFF" w:themeFill="background1"/>
            <w:hideMark/>
          </w:tcPr>
          <w:p w14:paraId="48ED6E21"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Lack of confidence in the capabilities of health center staff (Barrier)</w:t>
            </w:r>
          </w:p>
        </w:tc>
      </w:tr>
      <w:tr w:rsidR="00B32AB7" w:rsidRPr="006B711F" w14:paraId="0B6F9CB2" w14:textId="77777777" w:rsidTr="004F0E5A">
        <w:trPr>
          <w:trHeight w:val="918"/>
        </w:trPr>
        <w:tc>
          <w:tcPr>
            <w:tcW w:w="1705" w:type="dxa"/>
            <w:shd w:val="clear" w:color="auto" w:fill="FFFFFF" w:themeFill="background1"/>
            <w:noWrap/>
            <w:hideMark/>
          </w:tcPr>
          <w:p w14:paraId="35E4D6FA"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Li et al. (2015)</w:t>
            </w:r>
          </w:p>
        </w:tc>
        <w:tc>
          <w:tcPr>
            <w:tcW w:w="4770" w:type="dxa"/>
            <w:shd w:val="clear" w:color="auto" w:fill="FFFFFF" w:themeFill="background1"/>
            <w:hideMark/>
          </w:tcPr>
          <w:p w14:paraId="2718140E" w14:textId="77777777" w:rsidR="00B32AB7" w:rsidRPr="006B711F" w:rsidRDefault="00B32AB7" w:rsidP="00B32AB7">
            <w:pPr>
              <w:pStyle w:val="ListParagraph"/>
              <w:numPr>
                <w:ilvl w:val="0"/>
                <w:numId w:val="3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61C631C1" w14:textId="77777777" w:rsidR="00B32AB7" w:rsidRPr="006B711F" w:rsidRDefault="00B32AB7" w:rsidP="00B32AB7">
            <w:pPr>
              <w:pStyle w:val="ListParagraph"/>
              <w:numPr>
                <w:ilvl w:val="0"/>
                <w:numId w:val="39"/>
              </w:numPr>
              <w:spacing w:after="0" w:line="240" w:lineRule="auto"/>
              <w:rPr>
                <w:rFonts w:ascii="Times New Roman" w:eastAsia="Times New Roman" w:hAnsi="Times New Roman" w:cs="Times New Roman"/>
              </w:rPr>
            </w:pPr>
            <w:r w:rsidRPr="006B711F">
              <w:rPr>
                <w:rFonts w:ascii="Times New Roman" w:eastAsia="Times New Roman" w:hAnsi="Times New Roman" w:cs="Times New Roman"/>
                <w:color w:val="000000"/>
              </w:rPr>
              <w:t xml:space="preserve">Township hospitals have organized the trainings of basic drugs use for doctors </w:t>
            </w:r>
            <w:r>
              <w:rPr>
                <w:rFonts w:ascii="Times New Roman" w:eastAsia="Times New Roman" w:hAnsi="Times New Roman" w:cs="Times New Roman"/>
                <w:color w:val="000000"/>
              </w:rPr>
              <w:t>(Enabler)</w:t>
            </w:r>
          </w:p>
        </w:tc>
      </w:tr>
      <w:tr w:rsidR="00B32AB7" w:rsidRPr="006B711F" w14:paraId="70B8D1DE" w14:textId="77777777" w:rsidTr="004F0E5A">
        <w:trPr>
          <w:trHeight w:val="935"/>
        </w:trPr>
        <w:tc>
          <w:tcPr>
            <w:tcW w:w="1705" w:type="dxa"/>
            <w:shd w:val="clear" w:color="auto" w:fill="FFFFFF" w:themeFill="background1"/>
            <w:noWrap/>
            <w:hideMark/>
          </w:tcPr>
          <w:p w14:paraId="53DB1B80"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Lovero</w:t>
            </w:r>
            <w:proofErr w:type="spellEnd"/>
            <w:r>
              <w:rPr>
                <w:rFonts w:ascii="Times New Roman" w:eastAsia="Times New Roman" w:hAnsi="Times New Roman" w:cs="Times New Roman"/>
                <w:color w:val="000000"/>
              </w:rPr>
              <w:t xml:space="preserve"> et al. (2019)</w:t>
            </w:r>
          </w:p>
        </w:tc>
        <w:tc>
          <w:tcPr>
            <w:tcW w:w="4770" w:type="dxa"/>
            <w:shd w:val="clear" w:color="auto" w:fill="FFFFFF" w:themeFill="background1"/>
            <w:hideMark/>
          </w:tcPr>
          <w:p w14:paraId="17BAD83E" w14:textId="77777777" w:rsidR="00B32AB7" w:rsidRPr="006B711F" w:rsidRDefault="00B32AB7" w:rsidP="00B32AB7">
            <w:pPr>
              <w:pStyle w:val="ListParagraph"/>
              <w:numPr>
                <w:ilvl w:val="0"/>
                <w:numId w:val="36"/>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w:t>
            </w:r>
            <w:r w:rsidRPr="006B711F">
              <w:rPr>
                <w:rFonts w:ascii="Times New Roman" w:eastAsia="Times New Roman" w:hAnsi="Times New Roman" w:cs="Times New Roman"/>
                <w:color w:val="000000"/>
              </w:rPr>
              <w:t>ow mental health awareness in both the district administration and general population</w:t>
            </w:r>
            <w:r>
              <w:rPr>
                <w:rFonts w:ascii="Times New Roman" w:eastAsia="Times New Roman" w:hAnsi="Times New Roman" w:cs="Times New Roman"/>
                <w:color w:val="000000"/>
              </w:rPr>
              <w:t xml:space="preserve"> (Barrier)</w:t>
            </w:r>
          </w:p>
        </w:tc>
        <w:tc>
          <w:tcPr>
            <w:tcW w:w="4320" w:type="dxa"/>
            <w:shd w:val="clear" w:color="auto" w:fill="FFFFFF" w:themeFill="background1"/>
            <w:hideMark/>
          </w:tcPr>
          <w:p w14:paraId="760674B9" w14:textId="77777777" w:rsidR="00B32AB7" w:rsidRPr="006B711F" w:rsidRDefault="00B32AB7" w:rsidP="00B32AB7">
            <w:pPr>
              <w:pStyle w:val="ListParagraph"/>
              <w:numPr>
                <w:ilvl w:val="0"/>
                <w:numId w:val="36"/>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None reported</w:t>
            </w:r>
          </w:p>
        </w:tc>
      </w:tr>
      <w:tr w:rsidR="00B32AB7" w:rsidRPr="00B827E2" w14:paraId="36CA5B8F" w14:textId="77777777" w:rsidTr="004F0E5A">
        <w:trPr>
          <w:trHeight w:val="440"/>
        </w:trPr>
        <w:tc>
          <w:tcPr>
            <w:tcW w:w="1705" w:type="dxa"/>
            <w:shd w:val="clear" w:color="auto" w:fill="FFFFFF" w:themeFill="background1"/>
            <w:noWrap/>
            <w:hideMark/>
          </w:tcPr>
          <w:p w14:paraId="7D582ACE"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Miguel-</w:t>
            </w:r>
            <w:proofErr w:type="spellStart"/>
            <w:r>
              <w:rPr>
                <w:rFonts w:ascii="Times New Roman" w:eastAsia="Times New Roman" w:hAnsi="Times New Roman" w:cs="Times New Roman"/>
                <w:color w:val="000000"/>
              </w:rPr>
              <w:t>Esponda</w:t>
            </w:r>
            <w:proofErr w:type="spellEnd"/>
            <w:r>
              <w:rPr>
                <w:rFonts w:ascii="Times New Roman" w:eastAsia="Times New Roman" w:hAnsi="Times New Roman" w:cs="Times New Roman"/>
                <w:color w:val="000000"/>
              </w:rPr>
              <w:t xml:space="preserve"> et al. (2020)</w:t>
            </w:r>
          </w:p>
        </w:tc>
        <w:tc>
          <w:tcPr>
            <w:tcW w:w="4770" w:type="dxa"/>
            <w:shd w:val="clear" w:color="auto" w:fill="FFFFFF" w:themeFill="background1"/>
            <w:hideMark/>
          </w:tcPr>
          <w:p w14:paraId="3A6F1619" w14:textId="77777777" w:rsidR="00B32AB7" w:rsidRPr="00B827E2"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None reported</w:t>
            </w:r>
          </w:p>
        </w:tc>
        <w:tc>
          <w:tcPr>
            <w:tcW w:w="4320" w:type="dxa"/>
            <w:shd w:val="clear" w:color="auto" w:fill="FFFFFF" w:themeFill="background1"/>
            <w:hideMark/>
          </w:tcPr>
          <w:p w14:paraId="52AFA143" w14:textId="77777777" w:rsidR="00B32AB7" w:rsidRPr="00B827E2" w:rsidRDefault="00B32AB7" w:rsidP="00B32AB7">
            <w:pPr>
              <w:pStyle w:val="ListParagraph"/>
              <w:numPr>
                <w:ilvl w:val="0"/>
                <w:numId w:val="42"/>
              </w:numPr>
              <w:spacing w:after="0" w:line="240" w:lineRule="auto"/>
              <w:rPr>
                <w:rFonts w:ascii="Times New Roman" w:eastAsia="Times New Roman" w:hAnsi="Times New Roman" w:cs="Times New Roman"/>
              </w:rPr>
            </w:pPr>
            <w:r w:rsidRPr="00B827E2">
              <w:rPr>
                <w:rFonts w:ascii="Times New Roman" w:eastAsia="Times New Roman" w:hAnsi="Times New Roman" w:cs="Times New Roman"/>
                <w:color w:val="000000"/>
              </w:rPr>
              <w:t>MDs reported that training sessions were helpful but insufficient to develop the skills that mental health consultations require (</w:t>
            </w:r>
            <w:r>
              <w:rPr>
                <w:rFonts w:ascii="Times New Roman" w:eastAsia="Times New Roman" w:hAnsi="Times New Roman" w:cs="Times New Roman"/>
                <w:color w:val="000000"/>
              </w:rPr>
              <w:t>Barrier)</w:t>
            </w:r>
          </w:p>
        </w:tc>
      </w:tr>
      <w:tr w:rsidR="00B32AB7" w:rsidRPr="00B827E2" w14:paraId="64480E93" w14:textId="77777777" w:rsidTr="004F0E5A">
        <w:trPr>
          <w:trHeight w:val="710"/>
        </w:trPr>
        <w:tc>
          <w:tcPr>
            <w:tcW w:w="1705" w:type="dxa"/>
            <w:shd w:val="clear" w:color="auto" w:fill="FFFFFF" w:themeFill="background1"/>
            <w:noWrap/>
            <w:hideMark/>
          </w:tcPr>
          <w:p w14:paraId="0C275D16"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Mkoka</w:t>
            </w:r>
            <w:proofErr w:type="spellEnd"/>
            <w:r>
              <w:rPr>
                <w:rFonts w:ascii="Times New Roman" w:eastAsia="Times New Roman" w:hAnsi="Times New Roman" w:cs="Times New Roman"/>
                <w:color w:val="000000"/>
              </w:rPr>
              <w:t xml:space="preserve"> et al. (2014)</w:t>
            </w:r>
          </w:p>
        </w:tc>
        <w:tc>
          <w:tcPr>
            <w:tcW w:w="4770" w:type="dxa"/>
            <w:shd w:val="clear" w:color="auto" w:fill="FFFFFF" w:themeFill="background1"/>
            <w:hideMark/>
          </w:tcPr>
          <w:p w14:paraId="5D2ACA31" w14:textId="77777777" w:rsidR="00B32AB7" w:rsidRPr="007E5EAE"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4D9B924A" w14:textId="77777777" w:rsidR="00B32AB7" w:rsidRPr="00B827E2"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None reported</w:t>
            </w:r>
          </w:p>
        </w:tc>
      </w:tr>
      <w:tr w:rsidR="00B32AB7" w:rsidRPr="00A57C25" w14:paraId="5D175F84" w14:textId="77777777" w:rsidTr="004F0E5A">
        <w:trPr>
          <w:trHeight w:val="431"/>
        </w:trPr>
        <w:tc>
          <w:tcPr>
            <w:tcW w:w="1705" w:type="dxa"/>
            <w:shd w:val="clear" w:color="auto" w:fill="FFFFFF" w:themeFill="background1"/>
            <w:hideMark/>
          </w:tcPr>
          <w:p w14:paraId="3B641A9C"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Moshiri et al. (2016)</w:t>
            </w:r>
          </w:p>
        </w:tc>
        <w:tc>
          <w:tcPr>
            <w:tcW w:w="4770" w:type="dxa"/>
            <w:shd w:val="clear" w:color="auto" w:fill="FFFFFF" w:themeFill="background1"/>
            <w:hideMark/>
          </w:tcPr>
          <w:p w14:paraId="0A5D9A28"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Lack of knowledge of how to store vaccines resulted in vaccines being expired and ineffective (Barrier) </w:t>
            </w:r>
          </w:p>
        </w:tc>
        <w:tc>
          <w:tcPr>
            <w:tcW w:w="4320" w:type="dxa"/>
            <w:shd w:val="clear" w:color="auto" w:fill="FFFFFF" w:themeFill="background1"/>
            <w:hideMark/>
          </w:tcPr>
          <w:p w14:paraId="43EFAEF2"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 xml:space="preserve">National planners made unexpected visits to health centers in a serious stringent manner to ensure program is being administered (Enabler) </w:t>
            </w:r>
          </w:p>
        </w:tc>
      </w:tr>
      <w:tr w:rsidR="00B32AB7" w:rsidRPr="004F57A8" w14:paraId="0225DE59" w14:textId="77777777" w:rsidTr="004F0E5A">
        <w:trPr>
          <w:trHeight w:val="1233"/>
        </w:trPr>
        <w:tc>
          <w:tcPr>
            <w:tcW w:w="1705" w:type="dxa"/>
            <w:shd w:val="clear" w:color="auto" w:fill="FFFFFF" w:themeFill="background1"/>
            <w:hideMark/>
          </w:tcPr>
          <w:p w14:paraId="64B8307B"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Mutabazi</w:t>
            </w:r>
            <w:proofErr w:type="spellEnd"/>
            <w:r>
              <w:rPr>
                <w:rFonts w:ascii="Times New Roman" w:eastAsia="Times New Roman" w:hAnsi="Times New Roman" w:cs="Times New Roman"/>
                <w:color w:val="000000"/>
              </w:rPr>
              <w:t xml:space="preserve"> et al. (2020)</w:t>
            </w:r>
          </w:p>
        </w:tc>
        <w:tc>
          <w:tcPr>
            <w:tcW w:w="4770" w:type="dxa"/>
            <w:shd w:val="clear" w:color="auto" w:fill="FFFFFF" w:themeFill="background1"/>
            <w:hideMark/>
          </w:tcPr>
          <w:p w14:paraId="0928BD3F" w14:textId="77777777" w:rsidR="00B32AB7" w:rsidRPr="004F57A8" w:rsidRDefault="00B32AB7" w:rsidP="00B32AB7">
            <w:pPr>
              <w:pStyle w:val="ListParagraph"/>
              <w:numPr>
                <w:ilvl w:val="0"/>
                <w:numId w:val="51"/>
              </w:numPr>
              <w:spacing w:after="0" w:line="240" w:lineRule="auto"/>
              <w:rPr>
                <w:rFonts w:ascii="Times New Roman" w:eastAsia="Times New Roman" w:hAnsi="Times New Roman" w:cs="Times New Roman"/>
                <w:color w:val="000000"/>
              </w:rPr>
            </w:pPr>
            <w:r w:rsidRPr="004F57A8">
              <w:rPr>
                <w:rFonts w:ascii="Times New Roman" w:eastAsia="Times New Roman" w:hAnsi="Times New Roman" w:cs="Times New Roman"/>
                <w:color w:val="000000"/>
              </w:rPr>
              <w:t>Resistance to change; NGO's helped from the beginning though awareness campaigns (Barrier)</w:t>
            </w:r>
          </w:p>
          <w:p w14:paraId="7AF0D633" w14:textId="77777777" w:rsidR="00B32AB7" w:rsidRPr="004F57A8" w:rsidRDefault="00B32AB7" w:rsidP="004F0E5A">
            <w:pPr>
              <w:spacing w:after="0" w:line="240" w:lineRule="auto"/>
              <w:rPr>
                <w:rFonts w:ascii="Times New Roman" w:eastAsia="Times New Roman" w:hAnsi="Times New Roman" w:cs="Times New Roman"/>
                <w:color w:val="000000"/>
              </w:rPr>
            </w:pPr>
          </w:p>
        </w:tc>
        <w:tc>
          <w:tcPr>
            <w:tcW w:w="4320" w:type="dxa"/>
            <w:shd w:val="clear" w:color="auto" w:fill="FFFFFF" w:themeFill="background1"/>
            <w:hideMark/>
          </w:tcPr>
          <w:p w14:paraId="04566B33" w14:textId="77777777" w:rsidR="00B32AB7" w:rsidRPr="004F57A8" w:rsidRDefault="00B32AB7" w:rsidP="00B32AB7">
            <w:pPr>
              <w:pStyle w:val="ListParagraph"/>
              <w:numPr>
                <w:ilvl w:val="0"/>
                <w:numId w:val="51"/>
              </w:numPr>
              <w:spacing w:after="0" w:line="240" w:lineRule="auto"/>
              <w:rPr>
                <w:rFonts w:ascii="Times New Roman" w:eastAsia="Times New Roman" w:hAnsi="Times New Roman" w:cs="Times New Roman"/>
                <w:color w:val="000000"/>
              </w:rPr>
            </w:pPr>
            <w:r w:rsidRPr="004F57A8">
              <w:rPr>
                <w:rFonts w:ascii="Times New Roman" w:eastAsia="Times New Roman" w:hAnsi="Times New Roman" w:cs="Times New Roman"/>
                <w:color w:val="000000"/>
              </w:rPr>
              <w:t>Poor training: NGO's helped from the beginning though, assisting in the training (Enabler/Barrier)</w:t>
            </w:r>
          </w:p>
          <w:p w14:paraId="025B42FF" w14:textId="77777777" w:rsidR="00B32AB7" w:rsidRPr="004F57A8" w:rsidRDefault="00B32AB7" w:rsidP="004F0E5A">
            <w:pPr>
              <w:pStyle w:val="ListParagraph"/>
              <w:spacing w:after="0" w:line="240" w:lineRule="auto"/>
              <w:ind w:left="360"/>
              <w:rPr>
                <w:rFonts w:ascii="Times New Roman" w:eastAsia="Times New Roman" w:hAnsi="Times New Roman" w:cs="Times New Roman"/>
                <w:color w:val="000000"/>
              </w:rPr>
            </w:pPr>
          </w:p>
        </w:tc>
      </w:tr>
      <w:tr w:rsidR="00B32AB7" w:rsidRPr="00B827E2" w14:paraId="23571AC4" w14:textId="77777777" w:rsidTr="004F0E5A">
        <w:trPr>
          <w:trHeight w:val="710"/>
        </w:trPr>
        <w:tc>
          <w:tcPr>
            <w:tcW w:w="1705" w:type="dxa"/>
            <w:shd w:val="clear" w:color="auto" w:fill="FFFFFF" w:themeFill="background1"/>
            <w:noWrap/>
            <w:hideMark/>
          </w:tcPr>
          <w:p w14:paraId="01CFA82C"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Muthathi</w:t>
            </w:r>
            <w:proofErr w:type="spellEnd"/>
            <w:r>
              <w:rPr>
                <w:rFonts w:ascii="Times New Roman" w:eastAsia="Times New Roman" w:hAnsi="Times New Roman" w:cs="Times New Roman"/>
                <w:color w:val="000000"/>
              </w:rPr>
              <w:t xml:space="preserve"> et al. (2020)</w:t>
            </w:r>
          </w:p>
        </w:tc>
        <w:tc>
          <w:tcPr>
            <w:tcW w:w="4770" w:type="dxa"/>
            <w:shd w:val="clear" w:color="auto" w:fill="FFFFFF" w:themeFill="background1"/>
            <w:hideMark/>
          </w:tcPr>
          <w:p w14:paraId="16734E10" w14:textId="77777777" w:rsidR="00B32AB7" w:rsidRPr="00C42C3E" w:rsidRDefault="00B32AB7" w:rsidP="00B32AB7">
            <w:pPr>
              <w:pStyle w:val="ListParagraph"/>
              <w:numPr>
                <w:ilvl w:val="0"/>
                <w:numId w:val="44"/>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608682DC" w14:textId="77777777" w:rsidR="00B32AB7" w:rsidRPr="00B827E2" w:rsidRDefault="00B32AB7" w:rsidP="00B32AB7">
            <w:pPr>
              <w:pStyle w:val="ListParagraph"/>
              <w:numPr>
                <w:ilvl w:val="0"/>
                <w:numId w:val="42"/>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None reported</w:t>
            </w:r>
          </w:p>
        </w:tc>
      </w:tr>
      <w:tr w:rsidR="00B32AB7" w:rsidRPr="00B827E2" w14:paraId="707DC17C" w14:textId="77777777" w:rsidTr="004F0E5A">
        <w:trPr>
          <w:trHeight w:val="449"/>
        </w:trPr>
        <w:tc>
          <w:tcPr>
            <w:tcW w:w="1705" w:type="dxa"/>
            <w:shd w:val="clear" w:color="auto" w:fill="FFFFFF" w:themeFill="background1"/>
            <w:noWrap/>
            <w:hideMark/>
          </w:tcPr>
          <w:p w14:paraId="5FAAA798"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Pyone</w:t>
            </w:r>
            <w:proofErr w:type="spellEnd"/>
            <w:r>
              <w:rPr>
                <w:rFonts w:ascii="Times New Roman" w:eastAsia="Times New Roman" w:hAnsi="Times New Roman" w:cs="Times New Roman"/>
                <w:color w:val="000000"/>
              </w:rPr>
              <w:t xml:space="preserve"> et al. (2017)</w:t>
            </w:r>
          </w:p>
        </w:tc>
        <w:tc>
          <w:tcPr>
            <w:tcW w:w="4770" w:type="dxa"/>
            <w:shd w:val="clear" w:color="auto" w:fill="FFFFFF" w:themeFill="background1"/>
            <w:hideMark/>
          </w:tcPr>
          <w:p w14:paraId="30EC5C9E"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None reported</w:t>
            </w:r>
          </w:p>
        </w:tc>
        <w:tc>
          <w:tcPr>
            <w:tcW w:w="4320" w:type="dxa"/>
            <w:shd w:val="clear" w:color="auto" w:fill="FFFFFF" w:themeFill="background1"/>
            <w:hideMark/>
          </w:tcPr>
          <w:p w14:paraId="76A9F089"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r w:rsidR="00B32AB7" w:rsidRPr="00A942C9" w14:paraId="1E469225" w14:textId="77777777" w:rsidTr="004F0E5A">
        <w:trPr>
          <w:trHeight w:val="440"/>
        </w:trPr>
        <w:tc>
          <w:tcPr>
            <w:tcW w:w="1705" w:type="dxa"/>
            <w:shd w:val="clear" w:color="auto" w:fill="FFFFFF" w:themeFill="background1"/>
            <w:noWrap/>
            <w:hideMark/>
          </w:tcPr>
          <w:p w14:paraId="2374ACDB"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et al. (2020)</w:t>
            </w:r>
          </w:p>
        </w:tc>
        <w:tc>
          <w:tcPr>
            <w:tcW w:w="4770" w:type="dxa"/>
            <w:shd w:val="clear" w:color="auto" w:fill="FFFFFF" w:themeFill="background1"/>
            <w:hideMark/>
          </w:tcPr>
          <w:p w14:paraId="4E181C4F" w14:textId="77777777" w:rsidR="00B32AB7" w:rsidRPr="00A942C9" w:rsidRDefault="00B32AB7" w:rsidP="00B32AB7">
            <w:pPr>
              <w:pStyle w:val="ListParagraph"/>
              <w:numPr>
                <w:ilvl w:val="0"/>
                <w:numId w:val="45"/>
              </w:numPr>
              <w:spacing w:after="0" w:line="240" w:lineRule="auto"/>
              <w:rPr>
                <w:rFonts w:ascii="Times New Roman" w:eastAsia="Times New Roman" w:hAnsi="Times New Roman" w:cs="Times New Roman"/>
                <w:color w:val="000000"/>
              </w:rPr>
            </w:pPr>
            <w:r w:rsidRPr="00A942C9">
              <w:rPr>
                <w:rFonts w:ascii="Times New Roman" w:eastAsia="Times New Roman" w:hAnsi="Times New Roman" w:cs="Times New Roman"/>
                <w:color w:val="000000"/>
              </w:rPr>
              <w:t>None reported</w:t>
            </w:r>
          </w:p>
        </w:tc>
        <w:tc>
          <w:tcPr>
            <w:tcW w:w="4320" w:type="dxa"/>
            <w:shd w:val="clear" w:color="auto" w:fill="FFFFFF" w:themeFill="background1"/>
            <w:hideMark/>
          </w:tcPr>
          <w:p w14:paraId="0E02D8DF" w14:textId="77777777" w:rsidR="00B32AB7" w:rsidRPr="00A942C9" w:rsidRDefault="00B32AB7" w:rsidP="00B32AB7">
            <w:pPr>
              <w:pStyle w:val="ListParagraph"/>
              <w:numPr>
                <w:ilvl w:val="0"/>
                <w:numId w:val="45"/>
              </w:num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None reported</w:t>
            </w:r>
          </w:p>
        </w:tc>
      </w:tr>
      <w:tr w:rsidR="00B32AB7" w:rsidRPr="00A942C9" w14:paraId="0430AA80" w14:textId="77777777" w:rsidTr="004F0E5A">
        <w:trPr>
          <w:trHeight w:val="620"/>
        </w:trPr>
        <w:tc>
          <w:tcPr>
            <w:tcW w:w="1705" w:type="dxa"/>
            <w:shd w:val="clear" w:color="auto" w:fill="FFFFFF" w:themeFill="background1"/>
            <w:hideMark/>
          </w:tcPr>
          <w:p w14:paraId="14615296"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Roman et al. (2014)</w:t>
            </w:r>
          </w:p>
        </w:tc>
        <w:tc>
          <w:tcPr>
            <w:tcW w:w="4770" w:type="dxa"/>
            <w:shd w:val="clear" w:color="auto" w:fill="FFFFFF" w:themeFill="background1"/>
            <w:hideMark/>
          </w:tcPr>
          <w:p w14:paraId="74AA005B" w14:textId="77777777" w:rsidR="00B32AB7" w:rsidRPr="00A942C9" w:rsidRDefault="00B32AB7" w:rsidP="00B32AB7">
            <w:pPr>
              <w:pStyle w:val="ListParagraph"/>
              <w:numPr>
                <w:ilvl w:val="0"/>
                <w:numId w:val="47"/>
              </w:numPr>
              <w:spacing w:after="0" w:line="240" w:lineRule="auto"/>
              <w:rPr>
                <w:rFonts w:ascii="Times New Roman" w:eastAsia="Times New Roman" w:hAnsi="Times New Roman" w:cs="Times New Roman"/>
                <w:color w:val="000000"/>
              </w:rPr>
            </w:pPr>
            <w:r w:rsidRPr="00263BE7">
              <w:rPr>
                <w:rFonts w:ascii="Times New Roman" w:eastAsia="Times New Roman" w:hAnsi="Times New Roman" w:cs="Times New Roman"/>
                <w:color w:val="000000"/>
              </w:rPr>
              <w:t>None reported</w:t>
            </w:r>
          </w:p>
        </w:tc>
        <w:tc>
          <w:tcPr>
            <w:tcW w:w="4320" w:type="dxa"/>
            <w:shd w:val="clear" w:color="auto" w:fill="FFFFFF" w:themeFill="background1"/>
            <w:hideMark/>
          </w:tcPr>
          <w:p w14:paraId="38DCA848" w14:textId="77777777" w:rsidR="00B32AB7" w:rsidRPr="00A942C9" w:rsidRDefault="00B32AB7" w:rsidP="00B32AB7">
            <w:pPr>
              <w:pStyle w:val="ListParagraph"/>
              <w:numPr>
                <w:ilvl w:val="0"/>
                <w:numId w:val="47"/>
              </w:numPr>
              <w:spacing w:after="0" w:line="240" w:lineRule="auto"/>
              <w:rPr>
                <w:rFonts w:ascii="Times New Roman" w:eastAsia="Times New Roman" w:hAnsi="Times New Roman" w:cs="Times New Roman"/>
              </w:rPr>
            </w:pPr>
            <w:r w:rsidRPr="00263BE7">
              <w:rPr>
                <w:rFonts w:ascii="Times New Roman" w:eastAsia="Times New Roman" w:hAnsi="Times New Roman" w:cs="Times New Roman"/>
                <w:color w:val="000000"/>
              </w:rPr>
              <w:t>None reported</w:t>
            </w:r>
          </w:p>
        </w:tc>
      </w:tr>
      <w:tr w:rsidR="00B32AB7" w:rsidRPr="006B711F" w14:paraId="04137F81" w14:textId="77777777" w:rsidTr="004F0E5A">
        <w:trPr>
          <w:trHeight w:val="440"/>
        </w:trPr>
        <w:tc>
          <w:tcPr>
            <w:tcW w:w="1705" w:type="dxa"/>
            <w:shd w:val="clear" w:color="auto" w:fill="FFFFFF" w:themeFill="background1"/>
            <w:noWrap/>
            <w:hideMark/>
          </w:tcPr>
          <w:p w14:paraId="5A09A9E5"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Ryan et al. (2020)</w:t>
            </w:r>
          </w:p>
        </w:tc>
        <w:tc>
          <w:tcPr>
            <w:tcW w:w="4770" w:type="dxa"/>
            <w:shd w:val="clear" w:color="auto" w:fill="FFFFFF" w:themeFill="background1"/>
            <w:hideMark/>
          </w:tcPr>
          <w:p w14:paraId="3FC79547" w14:textId="77777777" w:rsidR="00B32AB7" w:rsidRPr="006B711F" w:rsidRDefault="00B32AB7" w:rsidP="00B32AB7">
            <w:pPr>
              <w:pStyle w:val="ListParagraph"/>
              <w:numPr>
                <w:ilvl w:val="0"/>
                <w:numId w:val="36"/>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66B68B86" w14:textId="77777777" w:rsidR="00B32AB7" w:rsidRPr="006B711F" w:rsidRDefault="00B32AB7" w:rsidP="00B32AB7">
            <w:pPr>
              <w:pStyle w:val="ListParagraph"/>
              <w:numPr>
                <w:ilvl w:val="0"/>
                <w:numId w:val="36"/>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None reported</w:t>
            </w:r>
          </w:p>
        </w:tc>
      </w:tr>
      <w:tr w:rsidR="00B32AB7" w:rsidRPr="00A942C9" w14:paraId="672E03B5" w14:textId="77777777" w:rsidTr="004F0E5A">
        <w:trPr>
          <w:trHeight w:val="566"/>
        </w:trPr>
        <w:tc>
          <w:tcPr>
            <w:tcW w:w="1705" w:type="dxa"/>
            <w:shd w:val="clear" w:color="auto" w:fill="FFFFFF" w:themeFill="background1"/>
            <w:noWrap/>
            <w:hideMark/>
          </w:tcPr>
          <w:p w14:paraId="7B0F39F2" w14:textId="77777777" w:rsidR="00B32AB7" w:rsidRPr="006B711F" w:rsidRDefault="00B32AB7"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Saddi</w:t>
            </w:r>
            <w:proofErr w:type="spellEnd"/>
            <w:r>
              <w:rPr>
                <w:rFonts w:ascii="Times New Roman" w:eastAsia="Times New Roman" w:hAnsi="Times New Roman" w:cs="Times New Roman"/>
                <w:color w:val="000000"/>
              </w:rPr>
              <w:t xml:space="preserve"> et al. (2018)</w:t>
            </w:r>
          </w:p>
        </w:tc>
        <w:tc>
          <w:tcPr>
            <w:tcW w:w="4770" w:type="dxa"/>
            <w:shd w:val="clear" w:color="auto" w:fill="FFFFFF" w:themeFill="background1"/>
            <w:hideMark/>
          </w:tcPr>
          <w:p w14:paraId="122F0110" w14:textId="77777777" w:rsidR="00B32AB7" w:rsidRPr="00A942C9" w:rsidRDefault="00B32AB7" w:rsidP="00B32AB7">
            <w:pPr>
              <w:pStyle w:val="ListParagraph"/>
              <w:numPr>
                <w:ilvl w:val="0"/>
                <w:numId w:val="4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Font-liner workers do not hold a high level of knowledge (Barrier)</w:t>
            </w:r>
          </w:p>
        </w:tc>
        <w:tc>
          <w:tcPr>
            <w:tcW w:w="4320" w:type="dxa"/>
            <w:shd w:val="clear" w:color="auto" w:fill="FFFFFF" w:themeFill="background1"/>
            <w:hideMark/>
          </w:tcPr>
          <w:p w14:paraId="304877F0" w14:textId="77777777" w:rsidR="00B32AB7" w:rsidRPr="00A942C9" w:rsidRDefault="00B32AB7" w:rsidP="00B32AB7">
            <w:pPr>
              <w:pStyle w:val="ListParagraph"/>
              <w:numPr>
                <w:ilvl w:val="0"/>
                <w:numId w:val="45"/>
              </w:numPr>
              <w:spacing w:after="0" w:line="240" w:lineRule="auto"/>
              <w:rPr>
                <w:rFonts w:ascii="Times New Roman" w:eastAsia="Times New Roman" w:hAnsi="Times New Roman" w:cs="Times New Roman"/>
              </w:rPr>
            </w:pPr>
            <w:r w:rsidRPr="00A942C9">
              <w:rPr>
                <w:rFonts w:ascii="Times New Roman" w:eastAsia="Times New Roman" w:hAnsi="Times New Roman" w:cs="Times New Roman"/>
                <w:color w:val="000000"/>
              </w:rPr>
              <w:t>None reported</w:t>
            </w:r>
          </w:p>
        </w:tc>
      </w:tr>
      <w:tr w:rsidR="00B32AB7" w:rsidRPr="00736539" w14:paraId="25543431" w14:textId="77777777" w:rsidTr="004F0E5A">
        <w:trPr>
          <w:trHeight w:val="539"/>
        </w:trPr>
        <w:tc>
          <w:tcPr>
            <w:tcW w:w="1705" w:type="dxa"/>
            <w:shd w:val="clear" w:color="auto" w:fill="FFFFFF" w:themeFill="background1"/>
            <w:hideMark/>
          </w:tcPr>
          <w:p w14:paraId="6B512891"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Sami et al. (2018)</w:t>
            </w:r>
          </w:p>
        </w:tc>
        <w:tc>
          <w:tcPr>
            <w:tcW w:w="4770" w:type="dxa"/>
            <w:shd w:val="clear" w:color="auto" w:fill="FFFFFF" w:themeFill="background1"/>
            <w:hideMark/>
          </w:tcPr>
          <w:p w14:paraId="238E3F82"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F</w:t>
            </w:r>
            <w:r w:rsidRPr="00E52FC7">
              <w:rPr>
                <w:rFonts w:ascii="Times New Roman" w:eastAsia="Times New Roman" w:hAnsi="Times New Roman" w:cs="Times New Roman"/>
                <w:color w:val="000000"/>
              </w:rPr>
              <w:t>ailure to prioritize newborn activities among program supervisors</w:t>
            </w:r>
            <w:r>
              <w:rPr>
                <w:rFonts w:ascii="Times New Roman" w:eastAsia="Times New Roman" w:hAnsi="Times New Roman" w:cs="Times New Roman"/>
                <w:color w:val="000000"/>
              </w:rPr>
              <w:t xml:space="preserve"> (Barrier)</w:t>
            </w:r>
          </w:p>
        </w:tc>
        <w:tc>
          <w:tcPr>
            <w:tcW w:w="4320" w:type="dxa"/>
            <w:shd w:val="clear" w:color="auto" w:fill="FFFFFF" w:themeFill="background1"/>
            <w:hideMark/>
          </w:tcPr>
          <w:p w14:paraId="23272962" w14:textId="77777777" w:rsidR="00B32AB7" w:rsidRPr="00736539"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Protocols were challenging and required a higher level of health worker to attend. Simpler protocols would have allowed nurses to take on additional responsibilities (Barrier)</w:t>
            </w:r>
          </w:p>
          <w:p w14:paraId="306B4F32" w14:textId="77777777" w:rsidR="00B32AB7" w:rsidRPr="00736539" w:rsidRDefault="00B32AB7" w:rsidP="00B32AB7">
            <w:pPr>
              <w:pStyle w:val="ListParagraph"/>
              <w:numPr>
                <w:ilvl w:val="0"/>
                <w:numId w:val="55"/>
              </w:numPr>
              <w:spacing w:after="0" w:line="240" w:lineRule="auto"/>
              <w:rPr>
                <w:rFonts w:ascii="Times New Roman" w:eastAsia="Times New Roman" w:hAnsi="Times New Roman" w:cs="Times New Roman"/>
              </w:rPr>
            </w:pPr>
            <w:r w:rsidRPr="00736539">
              <w:rPr>
                <w:rFonts w:ascii="Times New Roman" w:eastAsia="Times New Roman" w:hAnsi="Times New Roman" w:cs="Times New Roman"/>
                <w:color w:val="000000"/>
              </w:rPr>
              <w:t>Lack of technical skills resulted in failing to apply for funding properly (Barrier)</w:t>
            </w:r>
          </w:p>
          <w:p w14:paraId="1FCA0CA7" w14:textId="77777777" w:rsidR="00B32AB7" w:rsidRPr="00736539" w:rsidRDefault="00B32AB7" w:rsidP="004F0E5A">
            <w:pPr>
              <w:pStyle w:val="ListParagraph"/>
              <w:spacing w:after="0" w:line="240" w:lineRule="auto"/>
              <w:ind w:left="360"/>
              <w:rPr>
                <w:rFonts w:ascii="Times New Roman" w:eastAsia="Times New Roman" w:hAnsi="Times New Roman" w:cs="Times New Roman"/>
              </w:rPr>
            </w:pPr>
          </w:p>
        </w:tc>
      </w:tr>
      <w:tr w:rsidR="00B32AB7" w:rsidRPr="00A942C9" w14:paraId="1FF4A0E0" w14:textId="77777777" w:rsidTr="004F0E5A">
        <w:trPr>
          <w:trHeight w:val="738"/>
        </w:trPr>
        <w:tc>
          <w:tcPr>
            <w:tcW w:w="1705" w:type="dxa"/>
            <w:shd w:val="clear" w:color="auto" w:fill="FFFFFF" w:themeFill="background1"/>
            <w:hideMark/>
          </w:tcPr>
          <w:p w14:paraId="2A630741"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Schneider &amp; Nxumalo (2017)</w:t>
            </w:r>
          </w:p>
        </w:tc>
        <w:tc>
          <w:tcPr>
            <w:tcW w:w="4770" w:type="dxa"/>
            <w:shd w:val="clear" w:color="auto" w:fill="FFFFFF" w:themeFill="background1"/>
            <w:hideMark/>
          </w:tcPr>
          <w:p w14:paraId="341A1F15" w14:textId="77777777" w:rsidR="00B32AB7" w:rsidRPr="00A942C9" w:rsidRDefault="00B32AB7" w:rsidP="00B32AB7">
            <w:pPr>
              <w:pStyle w:val="ListParagraph"/>
              <w:numPr>
                <w:ilvl w:val="0"/>
                <w:numId w:val="47"/>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692733A1" w14:textId="77777777" w:rsidR="00B32AB7" w:rsidRPr="00A942C9" w:rsidRDefault="00B32AB7" w:rsidP="00B32AB7">
            <w:pPr>
              <w:pStyle w:val="ListParagraph"/>
              <w:numPr>
                <w:ilvl w:val="0"/>
                <w:numId w:val="47"/>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r w:rsidR="00B32AB7" w:rsidRPr="00A57C25" w14:paraId="6D41D004" w14:textId="77777777" w:rsidTr="004F0E5A">
        <w:trPr>
          <w:trHeight w:val="449"/>
        </w:trPr>
        <w:tc>
          <w:tcPr>
            <w:tcW w:w="1705" w:type="dxa"/>
            <w:shd w:val="clear" w:color="auto" w:fill="FFFFFF" w:themeFill="background1"/>
            <w:hideMark/>
          </w:tcPr>
          <w:p w14:paraId="06CC6EBF"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Sheikh et al. (2010)</w:t>
            </w:r>
          </w:p>
        </w:tc>
        <w:tc>
          <w:tcPr>
            <w:tcW w:w="4770" w:type="dxa"/>
            <w:shd w:val="clear" w:color="auto" w:fill="FFFFFF" w:themeFill="background1"/>
            <w:hideMark/>
          </w:tcPr>
          <w:p w14:paraId="6BC13FCB" w14:textId="77777777" w:rsidR="00B32AB7" w:rsidRPr="004F57A8"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4F57A8">
              <w:rPr>
                <w:rFonts w:ascii="Times New Roman" w:eastAsia="Times New Roman" w:hAnsi="Times New Roman" w:cs="Times New Roman"/>
                <w:color w:val="000000"/>
              </w:rPr>
              <w:t>Disparities of meanings in the implementation actors (Barrier)</w:t>
            </w:r>
          </w:p>
          <w:p w14:paraId="6FB9479A" w14:textId="77777777" w:rsidR="00B32AB7" w:rsidRPr="004F57A8"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4F57A8">
              <w:rPr>
                <w:rFonts w:ascii="Times New Roman" w:eastAsia="Times New Roman" w:hAnsi="Times New Roman" w:cs="Times New Roman"/>
                <w:color w:val="000000"/>
              </w:rPr>
              <w:t>Hospital administrators didn't perform their roles in regulatory functions to ensure the implementation (Barrier)</w:t>
            </w:r>
          </w:p>
          <w:p w14:paraId="31FCDEB3" w14:textId="77777777" w:rsidR="00B32AB7" w:rsidRPr="004F57A8" w:rsidRDefault="00B32AB7" w:rsidP="00B32AB7">
            <w:pPr>
              <w:pStyle w:val="ListParagraph"/>
              <w:numPr>
                <w:ilvl w:val="0"/>
                <w:numId w:val="55"/>
              </w:numPr>
              <w:spacing w:after="0" w:line="240" w:lineRule="auto"/>
              <w:rPr>
                <w:rFonts w:ascii="Times New Roman" w:eastAsia="Times New Roman" w:hAnsi="Times New Roman" w:cs="Times New Roman"/>
                <w:color w:val="000000"/>
              </w:rPr>
            </w:pPr>
            <w:r w:rsidRPr="004F57A8">
              <w:rPr>
                <w:rFonts w:ascii="Times New Roman" w:eastAsia="Times New Roman" w:hAnsi="Times New Roman" w:cs="Times New Roman"/>
                <w:color w:val="000000"/>
              </w:rPr>
              <w:t>Lack of engagement to create meaningful dialogue between government departments and providers (Barrier)</w:t>
            </w:r>
          </w:p>
          <w:p w14:paraId="4CF84754" w14:textId="77777777" w:rsidR="00B32AB7" w:rsidRPr="004F57A8" w:rsidRDefault="00B32AB7" w:rsidP="004F0E5A">
            <w:pPr>
              <w:pStyle w:val="ListParagraph"/>
              <w:spacing w:after="0" w:line="240" w:lineRule="auto"/>
              <w:ind w:left="360"/>
              <w:rPr>
                <w:rFonts w:ascii="Times New Roman" w:eastAsia="Times New Roman" w:hAnsi="Times New Roman" w:cs="Times New Roman"/>
                <w:color w:val="000000"/>
              </w:rPr>
            </w:pPr>
          </w:p>
        </w:tc>
        <w:tc>
          <w:tcPr>
            <w:tcW w:w="4320" w:type="dxa"/>
            <w:shd w:val="clear" w:color="auto" w:fill="FFFFFF" w:themeFill="background1"/>
            <w:hideMark/>
          </w:tcPr>
          <w:p w14:paraId="6BD5343C" w14:textId="77777777" w:rsidR="00B32AB7" w:rsidRPr="00A57C25" w:rsidRDefault="00B32AB7" w:rsidP="00B32AB7">
            <w:pPr>
              <w:pStyle w:val="ListParagraph"/>
              <w:numPr>
                <w:ilvl w:val="0"/>
                <w:numId w:val="55"/>
              </w:numPr>
              <w:spacing w:after="0" w:line="240" w:lineRule="auto"/>
              <w:rPr>
                <w:rFonts w:ascii="Times New Roman" w:eastAsia="Times New Roman" w:hAnsi="Times New Roman" w:cs="Times New Roman"/>
              </w:rPr>
            </w:pPr>
            <w:r w:rsidRPr="00A57C25">
              <w:rPr>
                <w:rFonts w:ascii="Times New Roman" w:eastAsia="Times New Roman" w:hAnsi="Times New Roman" w:cs="Times New Roman"/>
                <w:color w:val="000000"/>
              </w:rPr>
              <w:t>None reported</w:t>
            </w:r>
          </w:p>
        </w:tc>
      </w:tr>
      <w:tr w:rsidR="00B32AB7" w:rsidRPr="00A942C9" w14:paraId="2B665CC6" w14:textId="77777777" w:rsidTr="004F0E5A">
        <w:trPr>
          <w:trHeight w:val="882"/>
        </w:trPr>
        <w:tc>
          <w:tcPr>
            <w:tcW w:w="1705" w:type="dxa"/>
            <w:shd w:val="clear" w:color="auto" w:fill="FFFFFF" w:themeFill="background1"/>
            <w:hideMark/>
          </w:tcPr>
          <w:p w14:paraId="10D60ACA"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Shelley et al. (2016)</w:t>
            </w:r>
          </w:p>
        </w:tc>
        <w:tc>
          <w:tcPr>
            <w:tcW w:w="4770" w:type="dxa"/>
            <w:shd w:val="clear" w:color="auto" w:fill="FFFFFF" w:themeFill="background1"/>
            <w:hideMark/>
          </w:tcPr>
          <w:p w14:paraId="7E68990F" w14:textId="77777777" w:rsidR="00B32AB7" w:rsidRPr="00A942C9" w:rsidRDefault="00B32AB7" w:rsidP="00B32AB7">
            <w:pPr>
              <w:pStyle w:val="ListParagraph"/>
              <w:numPr>
                <w:ilvl w:val="0"/>
                <w:numId w:val="4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320" w:type="dxa"/>
            <w:shd w:val="clear" w:color="auto" w:fill="FFFFFF" w:themeFill="background1"/>
            <w:hideMark/>
          </w:tcPr>
          <w:p w14:paraId="0DC4BEB3" w14:textId="77777777" w:rsidR="00B32AB7" w:rsidRDefault="00B32AB7" w:rsidP="00B32AB7">
            <w:pPr>
              <w:pStyle w:val="ListParagraph"/>
              <w:numPr>
                <w:ilvl w:val="0"/>
                <w:numId w:val="48"/>
              </w:numPr>
              <w:spacing w:after="0" w:line="240" w:lineRule="auto"/>
              <w:rPr>
                <w:rFonts w:ascii="Times New Roman" w:eastAsia="Times New Roman" w:hAnsi="Times New Roman" w:cs="Times New Roman"/>
                <w:color w:val="000000"/>
              </w:rPr>
            </w:pPr>
            <w:r w:rsidRPr="00A942C9">
              <w:rPr>
                <w:rFonts w:ascii="Times New Roman" w:eastAsia="Times New Roman" w:hAnsi="Times New Roman" w:cs="Times New Roman"/>
                <w:color w:val="000000"/>
              </w:rPr>
              <w:t>Some expressed more training on health topics</w:t>
            </w:r>
            <w:r>
              <w:rPr>
                <w:rFonts w:ascii="Times New Roman" w:eastAsia="Times New Roman" w:hAnsi="Times New Roman" w:cs="Times New Roman"/>
                <w:color w:val="000000"/>
              </w:rPr>
              <w:t xml:space="preserve"> would be beneficial (Enabler)</w:t>
            </w:r>
          </w:p>
          <w:p w14:paraId="4FD4A262" w14:textId="77777777" w:rsidR="00B32AB7" w:rsidRPr="00A942C9" w:rsidRDefault="00B32AB7" w:rsidP="00B32AB7">
            <w:pPr>
              <w:pStyle w:val="ListParagraph"/>
              <w:numPr>
                <w:ilvl w:val="0"/>
                <w:numId w:val="48"/>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Clinical supervision (Enabler)</w:t>
            </w:r>
          </w:p>
        </w:tc>
      </w:tr>
      <w:tr w:rsidR="00B32AB7" w:rsidRPr="00A942C9" w14:paraId="051CC08A" w14:textId="77777777" w:rsidTr="004F0E5A">
        <w:trPr>
          <w:trHeight w:val="1025"/>
        </w:trPr>
        <w:tc>
          <w:tcPr>
            <w:tcW w:w="1705" w:type="dxa"/>
            <w:shd w:val="clear" w:color="auto" w:fill="FFFFFF" w:themeFill="background1"/>
            <w:hideMark/>
          </w:tcPr>
          <w:p w14:paraId="1101E33C"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Stein et al. (2008)</w:t>
            </w:r>
          </w:p>
        </w:tc>
        <w:tc>
          <w:tcPr>
            <w:tcW w:w="4770" w:type="dxa"/>
            <w:shd w:val="clear" w:color="auto" w:fill="FFFFFF" w:themeFill="background1"/>
            <w:hideMark/>
          </w:tcPr>
          <w:p w14:paraId="10773D55" w14:textId="77777777" w:rsidR="00B32AB7" w:rsidRPr="00EB42A1" w:rsidRDefault="00B32AB7" w:rsidP="00B32AB7">
            <w:pPr>
              <w:pStyle w:val="ListParagraph"/>
              <w:numPr>
                <w:ilvl w:val="0"/>
                <w:numId w:val="48"/>
              </w:numPr>
              <w:spacing w:after="0" w:line="240" w:lineRule="auto"/>
              <w:rPr>
                <w:rFonts w:ascii="Times New Roman" w:eastAsia="Times New Roman" w:hAnsi="Times New Roman" w:cs="Times New Roman"/>
                <w:color w:val="000000"/>
              </w:rPr>
            </w:pPr>
            <w:r w:rsidRPr="00EB42A1">
              <w:rPr>
                <w:rFonts w:ascii="Times New Roman" w:eastAsia="Times New Roman" w:hAnsi="Times New Roman" w:cs="Times New Roman"/>
                <w:color w:val="000000"/>
              </w:rPr>
              <w:t>Increase Workload of positive HIV patients (very ill patients) had a high emotional toll on nurses (Barrier)</w:t>
            </w:r>
          </w:p>
          <w:p w14:paraId="497892C3" w14:textId="77777777" w:rsidR="00B32AB7" w:rsidRPr="00EB42A1" w:rsidRDefault="00B32AB7" w:rsidP="00B32AB7">
            <w:pPr>
              <w:pStyle w:val="ListParagraph"/>
              <w:numPr>
                <w:ilvl w:val="0"/>
                <w:numId w:val="48"/>
              </w:numPr>
              <w:spacing w:after="0" w:line="240" w:lineRule="auto"/>
              <w:rPr>
                <w:rFonts w:ascii="Times New Roman" w:eastAsia="Times New Roman" w:hAnsi="Times New Roman" w:cs="Times New Roman"/>
                <w:color w:val="000000"/>
              </w:rPr>
            </w:pPr>
            <w:r w:rsidRPr="00EB42A1">
              <w:rPr>
                <w:rFonts w:ascii="Times New Roman" w:eastAsia="Times New Roman" w:hAnsi="Times New Roman" w:cs="Times New Roman"/>
                <w:color w:val="000000"/>
              </w:rPr>
              <w:t>The onsite training created a disadvantage by nurses experiencing the pressure of their patients waiting for their attention (Barrier)</w:t>
            </w:r>
          </w:p>
          <w:p w14:paraId="31A3151D" w14:textId="77777777" w:rsidR="00B32AB7" w:rsidRPr="00A942C9" w:rsidRDefault="00B32AB7" w:rsidP="004F0E5A">
            <w:pPr>
              <w:pStyle w:val="ListParagraph"/>
              <w:spacing w:after="0" w:line="240" w:lineRule="auto"/>
              <w:ind w:left="360"/>
              <w:rPr>
                <w:rFonts w:ascii="Times New Roman" w:eastAsia="Times New Roman" w:hAnsi="Times New Roman" w:cs="Times New Roman"/>
                <w:color w:val="000000"/>
              </w:rPr>
            </w:pPr>
          </w:p>
        </w:tc>
        <w:tc>
          <w:tcPr>
            <w:tcW w:w="4320" w:type="dxa"/>
            <w:shd w:val="clear" w:color="auto" w:fill="FFFFFF" w:themeFill="background1"/>
            <w:hideMark/>
          </w:tcPr>
          <w:p w14:paraId="586DBDF2" w14:textId="77777777" w:rsidR="00B32AB7" w:rsidRPr="00A942C9" w:rsidRDefault="00B32AB7" w:rsidP="00B32AB7">
            <w:pPr>
              <w:pStyle w:val="ListParagraph"/>
              <w:numPr>
                <w:ilvl w:val="0"/>
                <w:numId w:val="48"/>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r w:rsidR="00B32AB7" w:rsidRPr="00B827E2" w14:paraId="0B4465A4" w14:textId="77777777" w:rsidTr="004F0E5A">
        <w:trPr>
          <w:trHeight w:val="431"/>
        </w:trPr>
        <w:tc>
          <w:tcPr>
            <w:tcW w:w="1705" w:type="dxa"/>
            <w:shd w:val="clear" w:color="auto" w:fill="FFFFFF" w:themeFill="background1"/>
            <w:noWrap/>
            <w:hideMark/>
          </w:tcPr>
          <w:p w14:paraId="3B131685"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Wingfield et al. (2015)</w:t>
            </w:r>
          </w:p>
        </w:tc>
        <w:tc>
          <w:tcPr>
            <w:tcW w:w="4770" w:type="dxa"/>
            <w:shd w:val="clear" w:color="auto" w:fill="FFFFFF" w:themeFill="background1"/>
            <w:hideMark/>
          </w:tcPr>
          <w:p w14:paraId="6653C27B"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color w:val="000000"/>
              </w:rPr>
            </w:pPr>
            <w:r w:rsidRPr="00B827E2">
              <w:rPr>
                <w:rFonts w:ascii="Times New Roman" w:eastAsia="Times New Roman" w:hAnsi="Times New Roman" w:cs="Times New Roman"/>
                <w:color w:val="000000"/>
              </w:rPr>
              <w:t>None reported</w:t>
            </w:r>
          </w:p>
        </w:tc>
        <w:tc>
          <w:tcPr>
            <w:tcW w:w="4320" w:type="dxa"/>
            <w:shd w:val="clear" w:color="auto" w:fill="FFFFFF" w:themeFill="background1"/>
            <w:hideMark/>
          </w:tcPr>
          <w:p w14:paraId="3658E48A"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P</w:t>
            </w:r>
            <w:r w:rsidRPr="00B827E2">
              <w:rPr>
                <w:rFonts w:ascii="Times New Roman" w:eastAsia="Times New Roman" w:hAnsi="Times New Roman" w:cs="Times New Roman"/>
                <w:color w:val="000000"/>
              </w:rPr>
              <w:t xml:space="preserve">rovided community meetings consisting of educational workshops </w:t>
            </w:r>
            <w:r>
              <w:rPr>
                <w:rFonts w:ascii="Times New Roman" w:eastAsia="Times New Roman" w:hAnsi="Times New Roman" w:cs="Times New Roman"/>
                <w:color w:val="000000"/>
              </w:rPr>
              <w:t>(Enabler)</w:t>
            </w:r>
          </w:p>
        </w:tc>
      </w:tr>
      <w:tr w:rsidR="00B32AB7" w:rsidRPr="002E12B5" w14:paraId="7ED11A94" w14:textId="77777777" w:rsidTr="004F0E5A">
        <w:trPr>
          <w:trHeight w:val="1020"/>
        </w:trPr>
        <w:tc>
          <w:tcPr>
            <w:tcW w:w="1705" w:type="dxa"/>
            <w:shd w:val="clear" w:color="auto" w:fill="FFFFFF" w:themeFill="background1"/>
            <w:hideMark/>
          </w:tcPr>
          <w:p w14:paraId="59FC0072"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Xia et al. (2015)</w:t>
            </w:r>
          </w:p>
        </w:tc>
        <w:tc>
          <w:tcPr>
            <w:tcW w:w="4770" w:type="dxa"/>
            <w:shd w:val="clear" w:color="auto" w:fill="FFFFFF" w:themeFill="background1"/>
            <w:hideMark/>
          </w:tcPr>
          <w:p w14:paraId="33A9F446" w14:textId="77777777" w:rsidR="00B32AB7" w:rsidRPr="002E12B5" w:rsidRDefault="00B32AB7" w:rsidP="00B32AB7">
            <w:pPr>
              <w:pStyle w:val="ListParagraph"/>
              <w:numPr>
                <w:ilvl w:val="0"/>
                <w:numId w:val="50"/>
              </w:numPr>
              <w:spacing w:after="0" w:line="240" w:lineRule="auto"/>
              <w:rPr>
                <w:rFonts w:ascii="Times New Roman" w:eastAsia="Times New Roman" w:hAnsi="Times New Roman" w:cs="Times New Roman"/>
                <w:color w:val="000000"/>
              </w:rPr>
            </w:pPr>
            <w:r w:rsidRPr="00A942C9">
              <w:rPr>
                <w:rFonts w:ascii="Times New Roman" w:eastAsia="Times New Roman" w:hAnsi="Times New Roman" w:cs="Times New Roman"/>
                <w:color w:val="000000"/>
              </w:rPr>
              <w:t xml:space="preserve">Lack of knowledge of services </w:t>
            </w:r>
            <w:r>
              <w:rPr>
                <w:rFonts w:ascii="Times New Roman" w:eastAsia="Times New Roman" w:hAnsi="Times New Roman" w:cs="Times New Roman"/>
                <w:color w:val="000000"/>
              </w:rPr>
              <w:t>(Barrier)</w:t>
            </w:r>
          </w:p>
        </w:tc>
        <w:tc>
          <w:tcPr>
            <w:tcW w:w="4320" w:type="dxa"/>
            <w:shd w:val="clear" w:color="auto" w:fill="FFFFFF" w:themeFill="background1"/>
            <w:hideMark/>
          </w:tcPr>
          <w:p w14:paraId="1A0CF99F" w14:textId="77777777" w:rsidR="00B32AB7" w:rsidRPr="002E12B5" w:rsidRDefault="00B32AB7" w:rsidP="00B32AB7">
            <w:pPr>
              <w:pStyle w:val="ListParagraph"/>
              <w:numPr>
                <w:ilvl w:val="0"/>
                <w:numId w:val="50"/>
              </w:numPr>
              <w:spacing w:after="0" w:line="240" w:lineRule="auto"/>
              <w:rPr>
                <w:rFonts w:ascii="Times New Roman" w:eastAsia="Times New Roman" w:hAnsi="Times New Roman" w:cs="Times New Roman"/>
                <w:color w:val="000000"/>
              </w:rPr>
            </w:pPr>
            <w:r w:rsidRPr="002E12B5">
              <w:rPr>
                <w:rFonts w:ascii="Times New Roman" w:eastAsia="Times New Roman" w:hAnsi="Times New Roman" w:cs="Times New Roman"/>
                <w:color w:val="000000"/>
              </w:rPr>
              <w:t>Very few health care workers have been trained in IMCI and untrained people weren't able to carry out assessments</w:t>
            </w:r>
            <w:r>
              <w:rPr>
                <w:rFonts w:ascii="Times New Roman" w:eastAsia="Times New Roman" w:hAnsi="Times New Roman" w:cs="Times New Roman"/>
                <w:color w:val="000000"/>
              </w:rPr>
              <w:t xml:space="preserve"> (Barrier)</w:t>
            </w:r>
          </w:p>
        </w:tc>
      </w:tr>
      <w:tr w:rsidR="00B32AB7" w:rsidRPr="00B827E2" w14:paraId="0749E9D6" w14:textId="77777777" w:rsidTr="004F0E5A">
        <w:trPr>
          <w:trHeight w:val="800"/>
        </w:trPr>
        <w:tc>
          <w:tcPr>
            <w:tcW w:w="1705" w:type="dxa"/>
            <w:tcBorders>
              <w:bottom w:val="single" w:sz="4" w:space="0" w:color="auto"/>
            </w:tcBorders>
            <w:shd w:val="clear" w:color="auto" w:fill="FFFFFF" w:themeFill="background1"/>
            <w:hideMark/>
          </w:tcPr>
          <w:p w14:paraId="36F5AD75" w14:textId="77777777" w:rsidR="00B32AB7" w:rsidRPr="006B711F" w:rsidRDefault="00B32AB7"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Zhou et al. (2019)</w:t>
            </w:r>
          </w:p>
        </w:tc>
        <w:tc>
          <w:tcPr>
            <w:tcW w:w="4770" w:type="dxa"/>
            <w:tcBorders>
              <w:bottom w:val="single" w:sz="4" w:space="0" w:color="auto"/>
            </w:tcBorders>
            <w:shd w:val="clear" w:color="auto" w:fill="FFFFFF" w:themeFill="background1"/>
            <w:hideMark/>
          </w:tcPr>
          <w:p w14:paraId="0A0C2791"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color w:val="000000"/>
              </w:rPr>
            </w:pPr>
            <w:r w:rsidRPr="006B711F">
              <w:rPr>
                <w:rFonts w:ascii="Times New Roman" w:eastAsia="Times New Roman" w:hAnsi="Times New Roman" w:cs="Times New Roman"/>
                <w:color w:val="000000"/>
              </w:rPr>
              <w:t>Insufficient and poorly trained human resources</w:t>
            </w:r>
            <w:r>
              <w:rPr>
                <w:rFonts w:ascii="Times New Roman" w:eastAsia="Times New Roman" w:hAnsi="Times New Roman" w:cs="Times New Roman"/>
                <w:color w:val="000000"/>
              </w:rPr>
              <w:t xml:space="preserve"> (Barrier)</w:t>
            </w:r>
          </w:p>
        </w:tc>
        <w:tc>
          <w:tcPr>
            <w:tcW w:w="4320" w:type="dxa"/>
            <w:tcBorders>
              <w:bottom w:val="single" w:sz="4" w:space="0" w:color="auto"/>
            </w:tcBorders>
            <w:shd w:val="clear" w:color="auto" w:fill="FFFFFF" w:themeFill="background1"/>
            <w:hideMark/>
          </w:tcPr>
          <w:p w14:paraId="0F5692C9" w14:textId="77777777" w:rsidR="00B32AB7" w:rsidRPr="00B827E2" w:rsidRDefault="00B32AB7" w:rsidP="00B32AB7">
            <w:pPr>
              <w:pStyle w:val="ListParagraph"/>
              <w:numPr>
                <w:ilvl w:val="0"/>
                <w:numId w:val="4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bl>
    <w:p w14:paraId="18EB5EF0" w14:textId="194FED40" w:rsidR="002C1CB0" w:rsidRDefault="002C1CB0"/>
    <w:p w14:paraId="2A4D7E41" w14:textId="77777777" w:rsidR="002C1CB0" w:rsidRDefault="002C1CB0">
      <w:r>
        <w:br w:type="page"/>
      </w:r>
    </w:p>
    <w:tbl>
      <w:tblPr>
        <w:tblW w:w="10975" w:type="dxa"/>
        <w:tblLook w:val="04A0" w:firstRow="1" w:lastRow="0" w:firstColumn="1" w:lastColumn="0" w:noHBand="0" w:noVBand="1"/>
      </w:tblPr>
      <w:tblGrid>
        <w:gridCol w:w="2116"/>
        <w:gridCol w:w="4449"/>
        <w:gridCol w:w="4410"/>
      </w:tblGrid>
      <w:tr w:rsidR="002C1CB0" w:rsidRPr="002611A7" w14:paraId="365C9935" w14:textId="77777777" w:rsidTr="004F0E5A">
        <w:trPr>
          <w:trHeight w:val="300"/>
        </w:trPr>
        <w:tc>
          <w:tcPr>
            <w:tcW w:w="10975" w:type="dxa"/>
            <w:gridSpan w:val="3"/>
            <w:tcBorders>
              <w:bottom w:val="single" w:sz="4" w:space="0" w:color="auto"/>
            </w:tcBorders>
            <w:shd w:val="clear" w:color="auto" w:fill="FFFFFF" w:themeFill="background1"/>
            <w:noWrap/>
          </w:tcPr>
          <w:p w14:paraId="79F13A75" w14:textId="0BA48A02" w:rsidR="002C1CB0" w:rsidRPr="002611A7" w:rsidRDefault="00F86F89" w:rsidP="004F0E5A">
            <w:pPr>
              <w:spacing w:after="0" w:line="240" w:lineRule="auto"/>
              <w:rPr>
                <w:rFonts w:ascii="Times New Roman" w:eastAsia="Times New Roman" w:hAnsi="Times New Roman" w:cs="Times New Roman"/>
                <w:color w:val="000000"/>
              </w:rPr>
            </w:pPr>
            <w:r>
              <w:rPr>
                <w:rFonts w:ascii="Times New Roman" w:hAnsi="Times New Roman" w:cs="Times New Roman"/>
                <w:i/>
                <w:iCs/>
                <w:color w:val="000000" w:themeColor="text1"/>
              </w:rPr>
              <w:lastRenderedPageBreak/>
              <w:t>Additional</w:t>
            </w:r>
            <w:r w:rsidR="002C1CB0">
              <w:rPr>
                <w:rFonts w:ascii="Times New Roman" w:hAnsi="Times New Roman" w:cs="Times New Roman"/>
                <w:i/>
                <w:iCs/>
                <w:color w:val="000000" w:themeColor="text1"/>
              </w:rPr>
              <w:t xml:space="preserve"> Tables</w:t>
            </w:r>
            <w:r w:rsidR="002C1CB0" w:rsidRPr="69BA5AE2">
              <w:rPr>
                <w:rFonts w:ascii="Times New Roman" w:hAnsi="Times New Roman" w:cs="Times New Roman"/>
                <w:i/>
                <w:iCs/>
                <w:color w:val="000000" w:themeColor="text1"/>
              </w:rPr>
              <w:t>: Barrier and Enablers to Implementation Categorized by the COM-B Framework (Motivation Category)</w:t>
            </w:r>
          </w:p>
        </w:tc>
      </w:tr>
      <w:tr w:rsidR="002C1CB0" w:rsidRPr="002611A7" w14:paraId="6A58CEF8" w14:textId="77777777" w:rsidTr="004F0E5A">
        <w:trPr>
          <w:trHeight w:val="300"/>
        </w:trPr>
        <w:tc>
          <w:tcPr>
            <w:tcW w:w="2116" w:type="dxa"/>
            <w:tcBorders>
              <w:top w:val="single" w:sz="4" w:space="0" w:color="auto"/>
            </w:tcBorders>
            <w:shd w:val="clear" w:color="auto" w:fill="FFFFFF" w:themeFill="background1"/>
            <w:noWrap/>
            <w:hideMark/>
          </w:tcPr>
          <w:p w14:paraId="196E6617" w14:textId="77777777" w:rsidR="002C1CB0" w:rsidRPr="002611A7" w:rsidRDefault="002C1CB0" w:rsidP="004F0E5A">
            <w:p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 </w:t>
            </w:r>
          </w:p>
        </w:tc>
        <w:tc>
          <w:tcPr>
            <w:tcW w:w="8859" w:type="dxa"/>
            <w:gridSpan w:val="2"/>
            <w:tcBorders>
              <w:top w:val="single" w:sz="4" w:space="0" w:color="auto"/>
              <w:bottom w:val="single" w:sz="4" w:space="0" w:color="auto"/>
            </w:tcBorders>
            <w:shd w:val="clear" w:color="auto" w:fill="FFFFFF" w:themeFill="background1"/>
            <w:noWrap/>
            <w:hideMark/>
          </w:tcPr>
          <w:p w14:paraId="3B4F400C" w14:textId="77777777" w:rsidR="002C1CB0" w:rsidRPr="002611A7" w:rsidRDefault="002C1CB0" w:rsidP="004F0E5A">
            <w:pPr>
              <w:spacing w:after="0" w:line="240" w:lineRule="auto"/>
              <w:jc w:val="center"/>
              <w:rPr>
                <w:rFonts w:ascii="Times New Roman" w:eastAsia="Times New Roman" w:hAnsi="Times New Roman" w:cs="Times New Roman"/>
                <w:color w:val="000000"/>
              </w:rPr>
            </w:pPr>
            <w:r w:rsidRPr="002611A7">
              <w:rPr>
                <w:rFonts w:ascii="Times New Roman" w:eastAsia="Times New Roman" w:hAnsi="Times New Roman" w:cs="Times New Roman"/>
                <w:color w:val="000000"/>
              </w:rPr>
              <w:t>Motivation</w:t>
            </w:r>
          </w:p>
        </w:tc>
      </w:tr>
      <w:tr w:rsidR="002C1CB0" w:rsidRPr="002611A7" w14:paraId="58A4D6D1" w14:textId="77777777" w:rsidTr="004F0E5A">
        <w:trPr>
          <w:trHeight w:val="315"/>
        </w:trPr>
        <w:tc>
          <w:tcPr>
            <w:tcW w:w="2116" w:type="dxa"/>
            <w:tcBorders>
              <w:bottom w:val="single" w:sz="4" w:space="0" w:color="auto"/>
            </w:tcBorders>
            <w:shd w:val="clear" w:color="auto" w:fill="FFFFFF" w:themeFill="background1"/>
            <w:noWrap/>
            <w:hideMark/>
          </w:tcPr>
          <w:p w14:paraId="6C08EC4A" w14:textId="77777777" w:rsidR="002C1CB0" w:rsidRPr="002611A7" w:rsidRDefault="002C1CB0" w:rsidP="004F0E5A">
            <w:pPr>
              <w:spacing w:after="0" w:line="240" w:lineRule="auto"/>
              <w:jc w:val="center"/>
              <w:rPr>
                <w:rFonts w:ascii="Times New Roman" w:eastAsia="Times New Roman" w:hAnsi="Times New Roman" w:cs="Times New Roman"/>
              </w:rPr>
            </w:pPr>
            <w:r w:rsidRPr="52978B91">
              <w:rPr>
                <w:rFonts w:ascii="Times New Roman" w:eastAsia="Times New Roman" w:hAnsi="Times New Roman" w:cs="Times New Roman"/>
              </w:rPr>
              <w:t>Author (Year)</w:t>
            </w:r>
          </w:p>
        </w:tc>
        <w:tc>
          <w:tcPr>
            <w:tcW w:w="4449" w:type="dxa"/>
            <w:tcBorders>
              <w:top w:val="single" w:sz="4" w:space="0" w:color="auto"/>
              <w:bottom w:val="single" w:sz="4" w:space="0" w:color="auto"/>
            </w:tcBorders>
            <w:shd w:val="clear" w:color="auto" w:fill="FFFFFF" w:themeFill="background1"/>
            <w:hideMark/>
          </w:tcPr>
          <w:p w14:paraId="2D5DB7D0" w14:textId="77777777" w:rsidR="002C1CB0" w:rsidRPr="002611A7" w:rsidRDefault="002C1CB0" w:rsidP="004F0E5A">
            <w:pPr>
              <w:spacing w:after="0" w:line="240" w:lineRule="auto"/>
              <w:jc w:val="center"/>
              <w:rPr>
                <w:rFonts w:ascii="Times New Roman" w:eastAsia="Times New Roman" w:hAnsi="Times New Roman" w:cs="Times New Roman"/>
                <w:color w:val="000000"/>
              </w:rPr>
            </w:pPr>
            <w:r w:rsidRPr="002611A7">
              <w:rPr>
                <w:rFonts w:ascii="Times New Roman" w:eastAsia="Times New Roman" w:hAnsi="Times New Roman" w:cs="Times New Roman"/>
                <w:color w:val="000000"/>
              </w:rPr>
              <w:t>Automatic</w:t>
            </w:r>
          </w:p>
        </w:tc>
        <w:tc>
          <w:tcPr>
            <w:tcW w:w="4410" w:type="dxa"/>
            <w:tcBorders>
              <w:top w:val="single" w:sz="4" w:space="0" w:color="auto"/>
              <w:bottom w:val="single" w:sz="4" w:space="0" w:color="auto"/>
            </w:tcBorders>
            <w:shd w:val="clear" w:color="auto" w:fill="FFFFFF" w:themeFill="background1"/>
            <w:hideMark/>
          </w:tcPr>
          <w:p w14:paraId="7F6173CF" w14:textId="77777777" w:rsidR="002C1CB0" w:rsidRPr="002611A7" w:rsidRDefault="002C1CB0" w:rsidP="004F0E5A">
            <w:pPr>
              <w:spacing w:after="0" w:line="240" w:lineRule="auto"/>
              <w:jc w:val="center"/>
              <w:rPr>
                <w:rFonts w:ascii="Times New Roman" w:eastAsia="Times New Roman" w:hAnsi="Times New Roman" w:cs="Times New Roman"/>
                <w:color w:val="000000"/>
              </w:rPr>
            </w:pPr>
            <w:r w:rsidRPr="002611A7">
              <w:rPr>
                <w:rFonts w:ascii="Times New Roman" w:eastAsia="Times New Roman" w:hAnsi="Times New Roman" w:cs="Times New Roman"/>
                <w:color w:val="000000"/>
              </w:rPr>
              <w:t>Reflective</w:t>
            </w:r>
          </w:p>
        </w:tc>
      </w:tr>
      <w:tr w:rsidR="002C1CB0" w:rsidRPr="002611A7" w14:paraId="556A308F" w14:textId="77777777" w:rsidTr="004F0E5A">
        <w:trPr>
          <w:trHeight w:val="300"/>
        </w:trPr>
        <w:tc>
          <w:tcPr>
            <w:tcW w:w="2116" w:type="dxa"/>
            <w:shd w:val="clear" w:color="auto" w:fill="FFFFFF" w:themeFill="background1"/>
          </w:tcPr>
          <w:p w14:paraId="46D1EB43"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Andrade et al. (2017)</w:t>
            </w:r>
          </w:p>
        </w:tc>
        <w:tc>
          <w:tcPr>
            <w:tcW w:w="4449" w:type="dxa"/>
            <w:shd w:val="clear" w:color="auto" w:fill="FFFFFF" w:themeFill="background1"/>
          </w:tcPr>
          <w:p w14:paraId="7E3B5349" w14:textId="77777777" w:rsidR="002C1CB0" w:rsidRPr="002611A7" w:rsidRDefault="002C1CB0" w:rsidP="002C1CB0">
            <w:pPr>
              <w:pStyle w:val="ListParagraph"/>
              <w:numPr>
                <w:ilvl w:val="0"/>
                <w:numId w:val="57"/>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None reported</w:t>
            </w:r>
          </w:p>
        </w:tc>
        <w:tc>
          <w:tcPr>
            <w:tcW w:w="4410" w:type="dxa"/>
            <w:shd w:val="clear" w:color="auto" w:fill="FFFFFF" w:themeFill="background1"/>
          </w:tcPr>
          <w:p w14:paraId="44F71194" w14:textId="77777777" w:rsidR="002C1CB0" w:rsidRPr="002611A7" w:rsidRDefault="002C1CB0" w:rsidP="002C1CB0">
            <w:pPr>
              <w:pStyle w:val="ListParagraph"/>
              <w:numPr>
                <w:ilvl w:val="0"/>
                <w:numId w:val="58"/>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Roles of Community Health Authorities and the Health managers are fundamental in the PHC network (Enabler</w:t>
            </w:r>
            <w:r>
              <w:rPr>
                <w:rFonts w:ascii="Times New Roman" w:eastAsia="Times New Roman" w:hAnsi="Times New Roman" w:cs="Times New Roman"/>
                <w:color w:val="000000"/>
              </w:rPr>
              <w:t>)</w:t>
            </w:r>
          </w:p>
        </w:tc>
      </w:tr>
      <w:tr w:rsidR="002C1CB0" w:rsidRPr="002611A7" w14:paraId="46185F8E" w14:textId="77777777" w:rsidTr="004F0E5A">
        <w:trPr>
          <w:trHeight w:val="1520"/>
        </w:trPr>
        <w:tc>
          <w:tcPr>
            <w:tcW w:w="2116" w:type="dxa"/>
            <w:shd w:val="clear" w:color="auto" w:fill="FFFFFF" w:themeFill="background1"/>
            <w:noWrap/>
          </w:tcPr>
          <w:p w14:paraId="65D5B6F6" w14:textId="77777777" w:rsidR="002C1CB0"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Blanco-</w:t>
            </w:r>
            <w:proofErr w:type="spellStart"/>
            <w:r>
              <w:rPr>
                <w:rFonts w:ascii="Times New Roman" w:eastAsia="Times New Roman" w:hAnsi="Times New Roman" w:cs="Times New Roman"/>
                <w:color w:val="000000"/>
              </w:rPr>
              <w:t>Mancilla</w:t>
            </w:r>
            <w:proofErr w:type="spellEnd"/>
            <w:r>
              <w:rPr>
                <w:rFonts w:ascii="Times New Roman" w:eastAsia="Times New Roman" w:hAnsi="Times New Roman" w:cs="Times New Roman"/>
                <w:color w:val="000000"/>
              </w:rPr>
              <w:t xml:space="preserve"> (2011)</w:t>
            </w:r>
          </w:p>
        </w:tc>
        <w:tc>
          <w:tcPr>
            <w:tcW w:w="4449" w:type="dxa"/>
            <w:shd w:val="clear" w:color="auto" w:fill="FFFFFF" w:themeFill="background1"/>
          </w:tcPr>
          <w:p w14:paraId="52D8F37A" w14:textId="77777777" w:rsidR="002C1CB0" w:rsidRPr="00291AFD"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410" w:type="dxa"/>
            <w:shd w:val="clear" w:color="auto" w:fill="FFFFFF" w:themeFill="background1"/>
          </w:tcPr>
          <w:p w14:paraId="68016FAD" w14:textId="77777777" w:rsidR="002C1CB0"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sidRPr="00291AFD">
              <w:rPr>
                <w:rFonts w:ascii="Times New Roman" w:eastAsia="Times New Roman" w:hAnsi="Times New Roman" w:cs="Times New Roman"/>
                <w:color w:val="000000"/>
              </w:rPr>
              <w:t>Given the sensi</w:t>
            </w:r>
            <w:r>
              <w:rPr>
                <w:rFonts w:ascii="Times New Roman" w:eastAsia="Times New Roman" w:hAnsi="Times New Roman" w:cs="Times New Roman"/>
                <w:color w:val="000000"/>
              </w:rPr>
              <w:t>1</w:t>
            </w:r>
            <w:r w:rsidRPr="00291AFD">
              <w:rPr>
                <w:rFonts w:ascii="Times New Roman" w:eastAsia="Times New Roman" w:hAnsi="Times New Roman" w:cs="Times New Roman"/>
                <w:color w:val="000000"/>
              </w:rPr>
              <w:t>tivity of policy (voluntary abortion), the negative idea and beliefs that implementer</w:t>
            </w:r>
            <w:r>
              <w:rPr>
                <w:rFonts w:ascii="Times New Roman" w:eastAsia="Times New Roman" w:hAnsi="Times New Roman" w:cs="Times New Roman"/>
                <w:color w:val="000000"/>
              </w:rPr>
              <w:t>s</w:t>
            </w:r>
            <w:r w:rsidRPr="00291AFD">
              <w:rPr>
                <w:rFonts w:ascii="Times New Roman" w:eastAsia="Times New Roman" w:hAnsi="Times New Roman" w:cs="Times New Roman"/>
                <w:color w:val="000000"/>
              </w:rPr>
              <w:t xml:space="preserve"> had about the policy hindered implementation (Barrier) </w:t>
            </w:r>
          </w:p>
          <w:p w14:paraId="1A263051" w14:textId="77777777" w:rsidR="002C1CB0" w:rsidRPr="00291AFD"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sidRPr="00291AFD">
              <w:rPr>
                <w:rFonts w:ascii="Times New Roman" w:eastAsia="Times New Roman" w:hAnsi="Times New Roman" w:cs="Times New Roman"/>
                <w:color w:val="000000"/>
              </w:rPr>
              <w:t>In general, the negative perceptions about the PHI policy made it difficult to promote (Barrier)</w:t>
            </w:r>
          </w:p>
        </w:tc>
      </w:tr>
      <w:tr w:rsidR="002C1CB0" w:rsidRPr="002611A7" w14:paraId="1BC1EAC4" w14:textId="77777777" w:rsidTr="004F0E5A">
        <w:trPr>
          <w:trHeight w:val="765"/>
        </w:trPr>
        <w:tc>
          <w:tcPr>
            <w:tcW w:w="2116" w:type="dxa"/>
            <w:shd w:val="clear" w:color="auto" w:fill="FFFFFF" w:themeFill="background1"/>
            <w:hideMark/>
          </w:tcPr>
          <w:p w14:paraId="3016930B"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Callaghan-Koru et al. (2020)</w:t>
            </w:r>
          </w:p>
        </w:tc>
        <w:tc>
          <w:tcPr>
            <w:tcW w:w="4449" w:type="dxa"/>
            <w:shd w:val="clear" w:color="auto" w:fill="FFFFFF" w:themeFill="background1"/>
            <w:hideMark/>
          </w:tcPr>
          <w:p w14:paraId="6D13D945" w14:textId="77777777" w:rsidR="002C1CB0" w:rsidRPr="00794D32" w:rsidRDefault="002C1CB0" w:rsidP="002C1CB0">
            <w:pPr>
              <w:pStyle w:val="ListParagraph"/>
              <w:numPr>
                <w:ilvl w:val="0"/>
                <w:numId w:val="62"/>
              </w:numPr>
              <w:spacing w:after="0" w:line="240" w:lineRule="auto"/>
              <w:rPr>
                <w:rFonts w:ascii="Times New Roman" w:eastAsia="Times New Roman" w:hAnsi="Times New Roman" w:cs="Times New Roman"/>
                <w:color w:val="000000"/>
              </w:rPr>
            </w:pPr>
            <w:r w:rsidRPr="00794D32">
              <w:rPr>
                <w:rFonts w:ascii="Times New Roman" w:eastAsia="Times New Roman" w:hAnsi="Times New Roman" w:cs="Times New Roman"/>
                <w:color w:val="000000"/>
              </w:rPr>
              <w:t>None reported</w:t>
            </w:r>
          </w:p>
        </w:tc>
        <w:tc>
          <w:tcPr>
            <w:tcW w:w="4410" w:type="dxa"/>
            <w:shd w:val="clear" w:color="auto" w:fill="FFFFFF" w:themeFill="background1"/>
            <w:hideMark/>
          </w:tcPr>
          <w:p w14:paraId="2D8328D3" w14:textId="77777777" w:rsidR="002C1CB0" w:rsidRPr="002611A7" w:rsidRDefault="002C1CB0" w:rsidP="002C1CB0">
            <w:pPr>
              <w:pStyle w:val="ListParagraph"/>
              <w:numPr>
                <w:ilvl w:val="0"/>
                <w:numId w:val="59"/>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Did not infringe on clinical scope of practice and little controversy (Enabler)</w:t>
            </w:r>
          </w:p>
        </w:tc>
      </w:tr>
      <w:tr w:rsidR="002C1CB0" w:rsidRPr="002611A7" w14:paraId="74784E6D" w14:textId="77777777" w:rsidTr="004F0E5A">
        <w:trPr>
          <w:trHeight w:val="300"/>
        </w:trPr>
        <w:tc>
          <w:tcPr>
            <w:tcW w:w="2116" w:type="dxa"/>
            <w:shd w:val="clear" w:color="auto" w:fill="FFFFFF" w:themeFill="background1"/>
            <w:noWrap/>
          </w:tcPr>
          <w:p w14:paraId="795818F2"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Costa et al. (2014)</w:t>
            </w:r>
          </w:p>
        </w:tc>
        <w:tc>
          <w:tcPr>
            <w:tcW w:w="4449" w:type="dxa"/>
            <w:shd w:val="clear" w:color="auto" w:fill="FFFFFF" w:themeFill="background1"/>
          </w:tcPr>
          <w:p w14:paraId="43C20183" w14:textId="77777777" w:rsidR="002C1CB0" w:rsidRPr="002611A7" w:rsidRDefault="002C1CB0" w:rsidP="002C1CB0">
            <w:pPr>
              <w:pStyle w:val="ListParagraph"/>
              <w:numPr>
                <w:ilvl w:val="0"/>
                <w:numId w:val="57"/>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Patient anxiety (Barrier)</w:t>
            </w:r>
          </w:p>
        </w:tc>
        <w:tc>
          <w:tcPr>
            <w:tcW w:w="4410" w:type="dxa"/>
            <w:shd w:val="clear" w:color="auto" w:fill="FFFFFF" w:themeFill="background1"/>
          </w:tcPr>
          <w:p w14:paraId="04C0D356" w14:textId="77777777" w:rsidR="002C1CB0" w:rsidRPr="002611A7" w:rsidRDefault="002C1CB0" w:rsidP="004F0E5A">
            <w:p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 </w:t>
            </w:r>
          </w:p>
        </w:tc>
      </w:tr>
      <w:tr w:rsidR="002C1CB0" w:rsidRPr="002611A7" w14:paraId="1EB5BF18" w14:textId="77777777" w:rsidTr="004F0E5A">
        <w:trPr>
          <w:trHeight w:val="300"/>
        </w:trPr>
        <w:tc>
          <w:tcPr>
            <w:tcW w:w="2116" w:type="dxa"/>
            <w:shd w:val="clear" w:color="auto" w:fill="FFFFFF" w:themeFill="background1"/>
          </w:tcPr>
          <w:p w14:paraId="466590AD" w14:textId="77777777" w:rsidR="002C1CB0" w:rsidRPr="002611A7" w:rsidRDefault="002C1CB0"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Ejeta</w:t>
            </w:r>
            <w:proofErr w:type="spellEnd"/>
            <w:r>
              <w:rPr>
                <w:rFonts w:ascii="Times New Roman" w:eastAsia="Times New Roman" w:hAnsi="Times New Roman" w:cs="Times New Roman"/>
                <w:color w:val="000000"/>
              </w:rPr>
              <w:t xml:space="preserve"> et al. (2020)</w:t>
            </w:r>
          </w:p>
        </w:tc>
        <w:tc>
          <w:tcPr>
            <w:tcW w:w="4449" w:type="dxa"/>
            <w:shd w:val="clear" w:color="auto" w:fill="FFFFFF" w:themeFill="background1"/>
          </w:tcPr>
          <w:p w14:paraId="416C1809" w14:textId="77777777" w:rsidR="002C1CB0" w:rsidRPr="002611A7" w:rsidRDefault="002C1CB0" w:rsidP="002C1CB0">
            <w:pPr>
              <w:pStyle w:val="ListParagraph"/>
              <w:numPr>
                <w:ilvl w:val="0"/>
                <w:numId w:val="57"/>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None reported</w:t>
            </w:r>
          </w:p>
        </w:tc>
        <w:tc>
          <w:tcPr>
            <w:tcW w:w="4410" w:type="dxa"/>
            <w:shd w:val="clear" w:color="auto" w:fill="FFFFFF" w:themeFill="background1"/>
          </w:tcPr>
          <w:p w14:paraId="6AE2ED47" w14:textId="77777777" w:rsidR="002C1CB0" w:rsidRPr="002611A7" w:rsidRDefault="002C1CB0" w:rsidP="002C1CB0">
            <w:pPr>
              <w:pStyle w:val="ListParagraph"/>
              <w:numPr>
                <w:ilvl w:val="0"/>
                <w:numId w:val="58"/>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More clear definition of roles and responsibilities of stakeholders (Barrier)</w:t>
            </w:r>
          </w:p>
        </w:tc>
      </w:tr>
      <w:tr w:rsidR="002C1CB0" w:rsidRPr="002611A7" w14:paraId="1602126B" w14:textId="77777777" w:rsidTr="004F0E5A">
        <w:trPr>
          <w:trHeight w:val="300"/>
        </w:trPr>
        <w:tc>
          <w:tcPr>
            <w:tcW w:w="2116" w:type="dxa"/>
            <w:shd w:val="clear" w:color="auto" w:fill="FFFFFF" w:themeFill="background1"/>
            <w:noWrap/>
            <w:hideMark/>
          </w:tcPr>
          <w:p w14:paraId="3D70D0C3" w14:textId="77777777" w:rsidR="002C1CB0" w:rsidRPr="002611A7" w:rsidRDefault="002C1CB0"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Febir</w:t>
            </w:r>
            <w:proofErr w:type="spellEnd"/>
            <w:r>
              <w:rPr>
                <w:rFonts w:ascii="Times New Roman" w:eastAsia="Times New Roman" w:hAnsi="Times New Roman" w:cs="Times New Roman"/>
                <w:color w:val="000000"/>
              </w:rPr>
              <w:t xml:space="preserve"> eta al. (2015)</w:t>
            </w:r>
          </w:p>
        </w:tc>
        <w:tc>
          <w:tcPr>
            <w:tcW w:w="4449" w:type="dxa"/>
            <w:shd w:val="clear" w:color="auto" w:fill="FFFFFF" w:themeFill="background1"/>
            <w:hideMark/>
          </w:tcPr>
          <w:p w14:paraId="2C05A8E6" w14:textId="77777777" w:rsidR="002C1CB0" w:rsidRPr="00794D32" w:rsidRDefault="002C1CB0" w:rsidP="002C1CB0">
            <w:pPr>
              <w:pStyle w:val="ListParagraph"/>
              <w:numPr>
                <w:ilvl w:val="0"/>
                <w:numId w:val="59"/>
              </w:numPr>
              <w:spacing w:after="0" w:line="240" w:lineRule="auto"/>
              <w:rPr>
                <w:rFonts w:ascii="Times New Roman" w:eastAsia="Times New Roman" w:hAnsi="Times New Roman" w:cs="Times New Roman"/>
                <w:color w:val="000000"/>
              </w:rPr>
            </w:pPr>
            <w:r w:rsidRPr="00794D32">
              <w:rPr>
                <w:rFonts w:ascii="Times New Roman" w:eastAsia="Times New Roman" w:hAnsi="Times New Roman" w:cs="Times New Roman"/>
                <w:color w:val="000000"/>
              </w:rPr>
              <w:t>None reported</w:t>
            </w:r>
          </w:p>
        </w:tc>
        <w:tc>
          <w:tcPr>
            <w:tcW w:w="4410" w:type="dxa"/>
            <w:shd w:val="clear" w:color="auto" w:fill="FFFFFF" w:themeFill="background1"/>
            <w:hideMark/>
          </w:tcPr>
          <w:p w14:paraId="702D5425" w14:textId="77777777" w:rsidR="002C1CB0" w:rsidRPr="002611A7" w:rsidRDefault="002C1CB0" w:rsidP="002C1CB0">
            <w:pPr>
              <w:pStyle w:val="ListParagraph"/>
              <w:numPr>
                <w:ilvl w:val="0"/>
                <w:numId w:val="59"/>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Lack of trust in the accuracy of RDT testing measures</w:t>
            </w:r>
            <w:r>
              <w:rPr>
                <w:rFonts w:ascii="Times New Roman" w:eastAsia="Times New Roman" w:hAnsi="Times New Roman" w:cs="Times New Roman"/>
                <w:color w:val="000000"/>
              </w:rPr>
              <w:t xml:space="preserve"> (Barrier)</w:t>
            </w:r>
          </w:p>
        </w:tc>
      </w:tr>
      <w:tr w:rsidR="002C1CB0" w:rsidRPr="002611A7" w14:paraId="3EB2283E" w14:textId="77777777" w:rsidTr="004F0E5A">
        <w:trPr>
          <w:trHeight w:val="980"/>
        </w:trPr>
        <w:tc>
          <w:tcPr>
            <w:tcW w:w="2116" w:type="dxa"/>
            <w:shd w:val="clear" w:color="auto" w:fill="FFFFFF" w:themeFill="background1"/>
            <w:noWrap/>
          </w:tcPr>
          <w:p w14:paraId="688959D3" w14:textId="77777777" w:rsidR="002C1CB0" w:rsidRDefault="002C1CB0"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Gueye</w:t>
            </w:r>
            <w:proofErr w:type="spellEnd"/>
            <w:r>
              <w:rPr>
                <w:rFonts w:ascii="Times New Roman" w:eastAsia="Times New Roman" w:hAnsi="Times New Roman" w:cs="Times New Roman"/>
                <w:color w:val="000000"/>
              </w:rPr>
              <w:t xml:space="preserve"> et al. (2016)</w:t>
            </w:r>
          </w:p>
        </w:tc>
        <w:tc>
          <w:tcPr>
            <w:tcW w:w="4449" w:type="dxa"/>
            <w:shd w:val="clear" w:color="auto" w:fill="FFFFFF" w:themeFill="background1"/>
          </w:tcPr>
          <w:p w14:paraId="7847F460" w14:textId="77777777" w:rsidR="002C1CB0"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c>
          <w:tcPr>
            <w:tcW w:w="4410" w:type="dxa"/>
            <w:shd w:val="clear" w:color="auto" w:fill="FFFFFF" w:themeFill="background1"/>
          </w:tcPr>
          <w:p w14:paraId="7B770952" w14:textId="77777777" w:rsidR="002C1CB0"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sidRPr="58167643">
              <w:rPr>
                <w:rFonts w:ascii="Times New Roman" w:eastAsia="Times New Roman" w:hAnsi="Times New Roman" w:cs="Times New Roman"/>
                <w:color w:val="000000" w:themeColor="text1"/>
              </w:rPr>
              <w:t xml:space="preserve">Staff had too many roles and responsibilities that were not clearly defined (Barrier) </w:t>
            </w:r>
          </w:p>
          <w:p w14:paraId="20AD9823" w14:textId="77777777" w:rsidR="002C1CB0" w:rsidRPr="003A1F42" w:rsidRDefault="002C1CB0" w:rsidP="004F0E5A">
            <w:pPr>
              <w:spacing w:after="0" w:line="240" w:lineRule="auto"/>
              <w:rPr>
                <w:rFonts w:ascii="Times New Roman" w:eastAsia="Times New Roman" w:hAnsi="Times New Roman" w:cs="Times New Roman"/>
                <w:color w:val="000000"/>
              </w:rPr>
            </w:pPr>
          </w:p>
        </w:tc>
      </w:tr>
      <w:tr w:rsidR="002C1CB0" w:rsidRPr="002611A7" w14:paraId="490C981C" w14:textId="77777777" w:rsidTr="004F0E5A">
        <w:trPr>
          <w:trHeight w:val="600"/>
        </w:trPr>
        <w:tc>
          <w:tcPr>
            <w:tcW w:w="2116" w:type="dxa"/>
            <w:shd w:val="clear" w:color="auto" w:fill="FFFFFF" w:themeFill="background1"/>
            <w:noWrap/>
            <w:hideMark/>
          </w:tcPr>
          <w:p w14:paraId="53BEAED6" w14:textId="77777777" w:rsidR="002C1CB0" w:rsidRPr="002611A7" w:rsidRDefault="002C1CB0"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Kavle</w:t>
            </w:r>
            <w:proofErr w:type="spellEnd"/>
            <w:r>
              <w:rPr>
                <w:rFonts w:ascii="Times New Roman" w:eastAsia="Times New Roman" w:hAnsi="Times New Roman" w:cs="Times New Roman"/>
                <w:color w:val="000000"/>
              </w:rPr>
              <w:t xml:space="preserve"> et al. (2018)</w:t>
            </w:r>
          </w:p>
        </w:tc>
        <w:tc>
          <w:tcPr>
            <w:tcW w:w="4449" w:type="dxa"/>
            <w:shd w:val="clear" w:color="auto" w:fill="FFFFFF" w:themeFill="background1"/>
            <w:hideMark/>
          </w:tcPr>
          <w:p w14:paraId="55461930" w14:textId="77777777" w:rsidR="002C1CB0" w:rsidRPr="002611A7" w:rsidRDefault="002C1CB0" w:rsidP="002C1CB0">
            <w:pPr>
              <w:pStyle w:val="ListParagraph"/>
              <w:numPr>
                <w:ilvl w:val="0"/>
                <w:numId w:val="59"/>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Lack of motivation (unpaid workers)</w:t>
            </w:r>
            <w:r>
              <w:rPr>
                <w:rFonts w:ascii="Times New Roman" w:eastAsia="Times New Roman" w:hAnsi="Times New Roman" w:cs="Times New Roman"/>
                <w:color w:val="000000"/>
              </w:rPr>
              <w:t xml:space="preserve"> (Barrier)</w:t>
            </w:r>
          </w:p>
        </w:tc>
        <w:tc>
          <w:tcPr>
            <w:tcW w:w="4410" w:type="dxa"/>
            <w:shd w:val="clear" w:color="auto" w:fill="FFFFFF" w:themeFill="background1"/>
            <w:hideMark/>
          </w:tcPr>
          <w:p w14:paraId="7D413148" w14:textId="77777777" w:rsidR="002C1CB0" w:rsidRPr="00A1261B" w:rsidRDefault="002C1CB0" w:rsidP="002C1CB0">
            <w:pPr>
              <w:pStyle w:val="ListParagraph"/>
              <w:numPr>
                <w:ilvl w:val="0"/>
                <w:numId w:val="5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Champions in the community (Enabler)</w:t>
            </w:r>
          </w:p>
        </w:tc>
      </w:tr>
      <w:tr w:rsidR="002C1CB0" w:rsidRPr="002611A7" w14:paraId="5396B5B1" w14:textId="77777777" w:rsidTr="004F0E5A">
        <w:trPr>
          <w:trHeight w:val="1070"/>
        </w:trPr>
        <w:tc>
          <w:tcPr>
            <w:tcW w:w="2116" w:type="dxa"/>
            <w:shd w:val="clear" w:color="auto" w:fill="FFFFFF" w:themeFill="background1"/>
            <w:noWrap/>
          </w:tcPr>
          <w:p w14:paraId="033434E1" w14:textId="77777777" w:rsidR="002C1CB0" w:rsidRDefault="002C1CB0"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Kavle</w:t>
            </w:r>
            <w:proofErr w:type="spellEnd"/>
            <w:r>
              <w:rPr>
                <w:rFonts w:ascii="Times New Roman" w:eastAsia="Times New Roman" w:hAnsi="Times New Roman" w:cs="Times New Roman"/>
                <w:color w:val="000000"/>
              </w:rPr>
              <w:t xml:space="preserve"> et al. (2018)</w:t>
            </w:r>
          </w:p>
        </w:tc>
        <w:tc>
          <w:tcPr>
            <w:tcW w:w="4449" w:type="dxa"/>
            <w:shd w:val="clear" w:color="auto" w:fill="FFFFFF" w:themeFill="background1"/>
          </w:tcPr>
          <w:p w14:paraId="04DD52E4" w14:textId="77777777" w:rsidR="002C1CB0" w:rsidRPr="003A1F42"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Lack of motivation/engagement due to lack of reasoning to enforce the guidelines amongst their staff (Barrier) </w:t>
            </w:r>
          </w:p>
        </w:tc>
        <w:tc>
          <w:tcPr>
            <w:tcW w:w="4410" w:type="dxa"/>
            <w:shd w:val="clear" w:color="auto" w:fill="FFFFFF" w:themeFill="background1"/>
          </w:tcPr>
          <w:p w14:paraId="39C19C52" w14:textId="77777777" w:rsidR="002C1CB0" w:rsidRDefault="002C1CB0" w:rsidP="002C1CB0">
            <w:pPr>
              <w:pStyle w:val="ListParagraph"/>
              <w:numPr>
                <w:ilvl w:val="0"/>
                <w:numId w:val="6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r w:rsidR="002C1CB0" w:rsidRPr="002611A7" w14:paraId="2129C979" w14:textId="77777777" w:rsidTr="004F0E5A">
        <w:trPr>
          <w:trHeight w:val="1520"/>
        </w:trPr>
        <w:tc>
          <w:tcPr>
            <w:tcW w:w="2116" w:type="dxa"/>
            <w:shd w:val="clear" w:color="auto" w:fill="FFFFFF" w:themeFill="background1"/>
            <w:noWrap/>
          </w:tcPr>
          <w:p w14:paraId="57C535E5" w14:textId="77777777" w:rsidR="002C1CB0" w:rsidRDefault="002C1CB0" w:rsidP="004F0E5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Leethongdee</w:t>
            </w:r>
            <w:proofErr w:type="spellEnd"/>
            <w:r>
              <w:rPr>
                <w:rFonts w:ascii="Times New Roman" w:eastAsia="Times New Roman" w:hAnsi="Times New Roman" w:cs="Times New Roman"/>
                <w:color w:val="000000"/>
              </w:rPr>
              <w:t xml:space="preserve"> (2007)</w:t>
            </w:r>
          </w:p>
        </w:tc>
        <w:tc>
          <w:tcPr>
            <w:tcW w:w="4449" w:type="dxa"/>
            <w:shd w:val="clear" w:color="auto" w:fill="FFFFFF" w:themeFill="background1"/>
          </w:tcPr>
          <w:p w14:paraId="43B16FED" w14:textId="77777777" w:rsidR="002C1CB0" w:rsidRPr="003A1F42"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sidRPr="00291AFD">
              <w:rPr>
                <w:rFonts w:ascii="Times New Roman" w:eastAsia="Times New Roman" w:hAnsi="Times New Roman" w:cs="Times New Roman"/>
                <w:color w:val="000000"/>
              </w:rPr>
              <w:t>Community stakeholders were less supportive in promotion projects and more into projects that would develop local infrastructure (Barrier)</w:t>
            </w:r>
          </w:p>
        </w:tc>
        <w:tc>
          <w:tcPr>
            <w:tcW w:w="4410" w:type="dxa"/>
            <w:shd w:val="clear" w:color="auto" w:fill="FFFFFF" w:themeFill="background1"/>
          </w:tcPr>
          <w:p w14:paraId="091FB9DB" w14:textId="77777777" w:rsidR="002C1CB0" w:rsidRPr="003A1F42"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sidRPr="00291AFD">
              <w:rPr>
                <w:rFonts w:ascii="Times New Roman" w:eastAsia="Times New Roman" w:hAnsi="Times New Roman" w:cs="Times New Roman"/>
                <w:color w:val="000000"/>
              </w:rPr>
              <w:t>Confusion in the line of command at the district level (Barrier)</w:t>
            </w:r>
          </w:p>
        </w:tc>
      </w:tr>
      <w:tr w:rsidR="002C1CB0" w:rsidRPr="002611A7" w14:paraId="704C1D0E" w14:textId="77777777" w:rsidTr="004F0E5A">
        <w:trPr>
          <w:trHeight w:val="981"/>
        </w:trPr>
        <w:tc>
          <w:tcPr>
            <w:tcW w:w="2116" w:type="dxa"/>
            <w:shd w:val="clear" w:color="auto" w:fill="FFFFFF" w:themeFill="background1"/>
          </w:tcPr>
          <w:p w14:paraId="5B22E24D"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et al. (2020)</w:t>
            </w:r>
          </w:p>
        </w:tc>
        <w:tc>
          <w:tcPr>
            <w:tcW w:w="4449" w:type="dxa"/>
            <w:shd w:val="clear" w:color="auto" w:fill="FFFFFF" w:themeFill="background1"/>
          </w:tcPr>
          <w:p w14:paraId="6450786A" w14:textId="77777777" w:rsidR="002C1CB0" w:rsidRPr="002611A7" w:rsidRDefault="002C1CB0" w:rsidP="002C1CB0">
            <w:pPr>
              <w:pStyle w:val="ListParagraph"/>
              <w:numPr>
                <w:ilvl w:val="0"/>
                <w:numId w:val="57"/>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Perceptions of the efficacy of antibiotics and formulations at the national and district levels (Barrier/Enabler)</w:t>
            </w:r>
          </w:p>
        </w:tc>
        <w:tc>
          <w:tcPr>
            <w:tcW w:w="4410" w:type="dxa"/>
            <w:shd w:val="clear" w:color="auto" w:fill="FFFFFF" w:themeFill="background1"/>
          </w:tcPr>
          <w:p w14:paraId="7E286F8B" w14:textId="77777777" w:rsidR="002C1CB0" w:rsidRPr="002611A7" w:rsidRDefault="002C1CB0" w:rsidP="002C1CB0">
            <w:pPr>
              <w:pStyle w:val="ListParagraph"/>
              <w:numPr>
                <w:ilvl w:val="0"/>
                <w:numId w:val="57"/>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None reported</w:t>
            </w:r>
          </w:p>
        </w:tc>
      </w:tr>
      <w:tr w:rsidR="002C1CB0" w:rsidRPr="002611A7" w14:paraId="10E23494" w14:textId="77777777" w:rsidTr="004F0E5A">
        <w:trPr>
          <w:trHeight w:val="2438"/>
        </w:trPr>
        <w:tc>
          <w:tcPr>
            <w:tcW w:w="2116" w:type="dxa"/>
            <w:shd w:val="clear" w:color="auto" w:fill="FFFFFF" w:themeFill="background1"/>
            <w:noWrap/>
          </w:tcPr>
          <w:p w14:paraId="3303A224"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Sami et al. (2018)</w:t>
            </w:r>
          </w:p>
        </w:tc>
        <w:tc>
          <w:tcPr>
            <w:tcW w:w="4449" w:type="dxa"/>
            <w:shd w:val="clear" w:color="auto" w:fill="FFFFFF" w:themeFill="background1"/>
          </w:tcPr>
          <w:p w14:paraId="2D7002E4" w14:textId="77777777" w:rsidR="002C1CB0" w:rsidRPr="002611A7"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Pr="002611A7">
              <w:rPr>
                <w:rFonts w:ascii="Times New Roman" w:eastAsia="Times New Roman" w:hAnsi="Times New Roman" w:cs="Times New Roman"/>
                <w:color w:val="000000"/>
              </w:rPr>
              <w:t xml:space="preserve">he motivation package for malaria workers, structure of incentives, training </w:t>
            </w:r>
            <w:proofErr w:type="spellStart"/>
            <w:r w:rsidRPr="002611A7">
              <w:rPr>
                <w:rFonts w:ascii="Times New Roman" w:eastAsia="Times New Roman" w:hAnsi="Times New Roman" w:cs="Times New Roman"/>
                <w:color w:val="000000"/>
              </w:rPr>
              <w:t>programmes</w:t>
            </w:r>
            <w:proofErr w:type="spellEnd"/>
            <w:r w:rsidRPr="002611A7">
              <w:rPr>
                <w:rFonts w:ascii="Times New Roman" w:eastAsia="Times New Roman" w:hAnsi="Times New Roman" w:cs="Times New Roman"/>
                <w:color w:val="000000"/>
              </w:rPr>
              <w:t xml:space="preserve">, and supervisory structure offered by malaria control </w:t>
            </w:r>
            <w:proofErr w:type="spellStart"/>
            <w:r w:rsidRPr="002611A7">
              <w:rPr>
                <w:rFonts w:ascii="Times New Roman" w:eastAsia="Times New Roman" w:hAnsi="Times New Roman" w:cs="Times New Roman"/>
                <w:color w:val="000000"/>
              </w:rPr>
              <w:t>programmes</w:t>
            </w:r>
            <w:proofErr w:type="spellEnd"/>
            <w:r>
              <w:rPr>
                <w:rFonts w:ascii="Times New Roman" w:eastAsia="Times New Roman" w:hAnsi="Times New Roman" w:cs="Times New Roman"/>
                <w:color w:val="000000"/>
              </w:rPr>
              <w:t xml:space="preserve"> (Enabler)</w:t>
            </w:r>
          </w:p>
          <w:p w14:paraId="3D2BA711" w14:textId="77777777" w:rsidR="002C1CB0" w:rsidRPr="003A1F42"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Maintaining a high level of motivation in implementers is important to sustain consistency and quality of interventions</w:t>
            </w:r>
            <w:r>
              <w:rPr>
                <w:rFonts w:ascii="Times New Roman" w:eastAsia="Times New Roman" w:hAnsi="Times New Roman" w:cs="Times New Roman"/>
                <w:color w:val="000000"/>
              </w:rPr>
              <w:t xml:space="preserve"> (Enabler)</w:t>
            </w:r>
          </w:p>
        </w:tc>
        <w:tc>
          <w:tcPr>
            <w:tcW w:w="4410" w:type="dxa"/>
            <w:shd w:val="clear" w:color="auto" w:fill="FFFFFF" w:themeFill="background1"/>
          </w:tcPr>
          <w:p w14:paraId="4EB50088" w14:textId="77777777" w:rsidR="002C1CB0" w:rsidRDefault="002C1CB0" w:rsidP="002C1CB0">
            <w:pPr>
              <w:pStyle w:val="ListParagraph"/>
              <w:numPr>
                <w:ilvl w:val="0"/>
                <w:numId w:val="6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None reported</w:t>
            </w:r>
          </w:p>
        </w:tc>
      </w:tr>
      <w:tr w:rsidR="002C1CB0" w:rsidRPr="002611A7" w14:paraId="2AD45C6B" w14:textId="77777777" w:rsidTr="004F0E5A">
        <w:trPr>
          <w:trHeight w:val="3230"/>
        </w:trPr>
        <w:tc>
          <w:tcPr>
            <w:tcW w:w="2116" w:type="dxa"/>
            <w:shd w:val="clear" w:color="auto" w:fill="FFFFFF" w:themeFill="background1"/>
            <w:noWrap/>
            <w:hideMark/>
          </w:tcPr>
          <w:p w14:paraId="5107DD11"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Sheikh et al. (2010)</w:t>
            </w:r>
          </w:p>
        </w:tc>
        <w:tc>
          <w:tcPr>
            <w:tcW w:w="4449" w:type="dxa"/>
            <w:shd w:val="clear" w:color="auto" w:fill="FFFFFF" w:themeFill="background1"/>
            <w:hideMark/>
          </w:tcPr>
          <w:p w14:paraId="35B8C412" w14:textId="77777777" w:rsidR="002C1CB0" w:rsidRPr="005E6C46" w:rsidRDefault="002C1CB0" w:rsidP="002C1CB0">
            <w:pPr>
              <w:pStyle w:val="ListParagraph"/>
              <w:numPr>
                <w:ilvl w:val="0"/>
                <w:numId w:val="6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None reported </w:t>
            </w:r>
          </w:p>
        </w:tc>
        <w:tc>
          <w:tcPr>
            <w:tcW w:w="4410" w:type="dxa"/>
            <w:shd w:val="clear" w:color="auto" w:fill="FFFFFF" w:themeFill="background1"/>
            <w:hideMark/>
          </w:tcPr>
          <w:p w14:paraId="0C46B9CA" w14:textId="77777777" w:rsidR="002C1CB0" w:rsidRPr="002611A7" w:rsidRDefault="002C1CB0" w:rsidP="002C1CB0">
            <w:pPr>
              <w:pStyle w:val="ListParagraph"/>
              <w:numPr>
                <w:ilvl w:val="0"/>
                <w:numId w:val="6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w:t>
            </w:r>
            <w:r w:rsidRPr="002611A7">
              <w:rPr>
                <w:rFonts w:ascii="Times New Roman" w:eastAsia="Times New Roman" w:hAnsi="Times New Roman" w:cs="Times New Roman"/>
                <w:color w:val="000000"/>
              </w:rPr>
              <w:t>ifferent ethical orientation in terms of informed consent</w:t>
            </w:r>
            <w:r>
              <w:rPr>
                <w:rFonts w:ascii="Times New Roman" w:eastAsia="Times New Roman" w:hAnsi="Times New Roman" w:cs="Times New Roman"/>
                <w:color w:val="000000"/>
              </w:rPr>
              <w:t xml:space="preserve"> (Barrier)</w:t>
            </w:r>
          </w:p>
          <w:p w14:paraId="1052264B" w14:textId="77777777" w:rsidR="002C1CB0" w:rsidRPr="002611A7" w:rsidRDefault="002C1CB0" w:rsidP="002C1CB0">
            <w:pPr>
              <w:pStyle w:val="ListParagraph"/>
              <w:numPr>
                <w:ilvl w:val="0"/>
                <w:numId w:val="60"/>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Practitioners don't agree with the change</w:t>
            </w:r>
            <w:r>
              <w:rPr>
                <w:rFonts w:ascii="Times New Roman" w:eastAsia="Times New Roman" w:hAnsi="Times New Roman" w:cs="Times New Roman"/>
                <w:color w:val="000000"/>
              </w:rPr>
              <w:t xml:space="preserve"> (Barrier)</w:t>
            </w:r>
          </w:p>
          <w:p w14:paraId="3A93CFA8" w14:textId="77777777" w:rsidR="002C1CB0" w:rsidRPr="002611A7" w:rsidRDefault="002C1CB0" w:rsidP="002C1CB0">
            <w:pPr>
              <w:pStyle w:val="ListParagraph"/>
              <w:numPr>
                <w:ilvl w:val="0"/>
                <w:numId w:val="60"/>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Tasks in the guideline were seen as impediments and secondary in nature</w:t>
            </w:r>
            <w:r>
              <w:rPr>
                <w:rFonts w:ascii="Times New Roman" w:eastAsia="Times New Roman" w:hAnsi="Times New Roman" w:cs="Times New Roman"/>
                <w:color w:val="000000"/>
              </w:rPr>
              <w:t xml:space="preserve"> (Barrier)</w:t>
            </w:r>
          </w:p>
          <w:p w14:paraId="539233A6" w14:textId="77777777" w:rsidR="002C1CB0" w:rsidRPr="002611A7" w:rsidRDefault="002C1CB0" w:rsidP="002C1CB0">
            <w:pPr>
              <w:pStyle w:val="ListParagraph"/>
              <w:numPr>
                <w:ilvl w:val="0"/>
                <w:numId w:val="60"/>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 xml:space="preserve">Medical professionals resist change and authority in all forms along with no reason for them to enforce the guidelines and administrative appeared to express no authority over practitioners </w:t>
            </w:r>
            <w:r>
              <w:rPr>
                <w:rFonts w:ascii="Times New Roman" w:eastAsia="Times New Roman" w:hAnsi="Times New Roman" w:cs="Times New Roman"/>
                <w:color w:val="000000"/>
              </w:rPr>
              <w:t>(Barrier)</w:t>
            </w:r>
          </w:p>
        </w:tc>
      </w:tr>
      <w:tr w:rsidR="002C1CB0" w:rsidRPr="002611A7" w14:paraId="19A59B39" w14:textId="77777777" w:rsidTr="004F0E5A">
        <w:trPr>
          <w:trHeight w:val="639"/>
        </w:trPr>
        <w:tc>
          <w:tcPr>
            <w:tcW w:w="2116" w:type="dxa"/>
            <w:shd w:val="clear" w:color="auto" w:fill="FFFFFF" w:themeFill="background1"/>
          </w:tcPr>
          <w:p w14:paraId="2FEA4B0A"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Stein et al. (2008)</w:t>
            </w:r>
          </w:p>
        </w:tc>
        <w:tc>
          <w:tcPr>
            <w:tcW w:w="4449" w:type="dxa"/>
            <w:shd w:val="clear" w:color="auto" w:fill="FFFFFF" w:themeFill="background1"/>
          </w:tcPr>
          <w:p w14:paraId="4A4D9420" w14:textId="77777777" w:rsidR="002C1CB0" w:rsidRPr="002611A7" w:rsidRDefault="002C1CB0" w:rsidP="002C1CB0">
            <w:pPr>
              <w:pStyle w:val="ListParagraph"/>
              <w:numPr>
                <w:ilvl w:val="0"/>
                <w:numId w:val="58"/>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Enthusiasm for newly commenced roll outs</w:t>
            </w:r>
            <w:r>
              <w:rPr>
                <w:rFonts w:ascii="Times New Roman" w:eastAsia="Times New Roman" w:hAnsi="Times New Roman" w:cs="Times New Roman"/>
                <w:color w:val="000000"/>
              </w:rPr>
              <w:t xml:space="preserve"> (Enabler)</w:t>
            </w:r>
          </w:p>
        </w:tc>
        <w:tc>
          <w:tcPr>
            <w:tcW w:w="4410" w:type="dxa"/>
            <w:shd w:val="clear" w:color="auto" w:fill="FFFFFF" w:themeFill="background1"/>
          </w:tcPr>
          <w:p w14:paraId="1D387322" w14:textId="77777777" w:rsidR="002C1CB0" w:rsidRPr="002611A7" w:rsidRDefault="002C1CB0" w:rsidP="002C1CB0">
            <w:pPr>
              <w:pStyle w:val="ListParagraph"/>
              <w:numPr>
                <w:ilvl w:val="0"/>
                <w:numId w:val="58"/>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None reported</w:t>
            </w:r>
          </w:p>
        </w:tc>
      </w:tr>
      <w:tr w:rsidR="002C1CB0" w:rsidRPr="002611A7" w14:paraId="3972BE9B" w14:textId="77777777" w:rsidTr="004F0E5A">
        <w:trPr>
          <w:trHeight w:val="1200"/>
        </w:trPr>
        <w:tc>
          <w:tcPr>
            <w:tcW w:w="2116" w:type="dxa"/>
            <w:tcBorders>
              <w:bottom w:val="single" w:sz="4" w:space="0" w:color="auto"/>
            </w:tcBorders>
            <w:shd w:val="clear" w:color="auto" w:fill="FFFFFF" w:themeFill="background1"/>
            <w:noWrap/>
          </w:tcPr>
          <w:p w14:paraId="01409235" w14:textId="77777777" w:rsidR="002C1CB0" w:rsidRPr="002611A7" w:rsidRDefault="002C1CB0" w:rsidP="004F0E5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Wingfield et al. (2015)</w:t>
            </w:r>
          </w:p>
        </w:tc>
        <w:tc>
          <w:tcPr>
            <w:tcW w:w="4449" w:type="dxa"/>
            <w:tcBorders>
              <w:bottom w:val="single" w:sz="4" w:space="0" w:color="auto"/>
            </w:tcBorders>
            <w:shd w:val="clear" w:color="auto" w:fill="FFFFFF" w:themeFill="background1"/>
          </w:tcPr>
          <w:p w14:paraId="2535AD15" w14:textId="77777777" w:rsidR="002C1CB0" w:rsidRPr="002611A7" w:rsidRDefault="002C1CB0" w:rsidP="002C1CB0">
            <w:pPr>
              <w:pStyle w:val="ListParagraph"/>
              <w:numPr>
                <w:ilvl w:val="0"/>
                <w:numId w:val="56"/>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Delays in cash transfers eroded participants’ trust in the project and stigma (Barrier)</w:t>
            </w:r>
          </w:p>
        </w:tc>
        <w:tc>
          <w:tcPr>
            <w:tcW w:w="4410" w:type="dxa"/>
            <w:tcBorders>
              <w:bottom w:val="single" w:sz="4" w:space="0" w:color="auto"/>
            </w:tcBorders>
            <w:shd w:val="clear" w:color="auto" w:fill="FFFFFF" w:themeFill="background1"/>
          </w:tcPr>
          <w:p w14:paraId="173DD074" w14:textId="77777777" w:rsidR="002C1CB0" w:rsidRPr="002611A7" w:rsidRDefault="002C1CB0" w:rsidP="002C1CB0">
            <w:pPr>
              <w:pStyle w:val="ListParagraph"/>
              <w:numPr>
                <w:ilvl w:val="0"/>
                <w:numId w:val="56"/>
              </w:numPr>
              <w:spacing w:after="0" w:line="240" w:lineRule="auto"/>
              <w:rPr>
                <w:rFonts w:ascii="Times New Roman" w:eastAsia="Times New Roman" w:hAnsi="Times New Roman" w:cs="Times New Roman"/>
                <w:color w:val="000000"/>
              </w:rPr>
            </w:pPr>
            <w:r w:rsidRPr="002611A7">
              <w:rPr>
                <w:rFonts w:ascii="Times New Roman" w:eastAsia="Times New Roman" w:hAnsi="Times New Roman" w:cs="Times New Roman"/>
                <w:color w:val="000000"/>
              </w:rPr>
              <w:t>None reported</w:t>
            </w:r>
          </w:p>
        </w:tc>
      </w:tr>
    </w:tbl>
    <w:p w14:paraId="1D351AC0" w14:textId="39DA039C" w:rsidR="002C1CB0" w:rsidRDefault="002C1CB0"/>
    <w:p w14:paraId="0D74186F" w14:textId="07CE0F60" w:rsidR="00834F67" w:rsidRDefault="00834F67">
      <w:r>
        <w:br w:type="page"/>
      </w:r>
    </w:p>
    <w:tbl>
      <w:tblPr>
        <w:tblW w:w="11520" w:type="dxa"/>
        <w:tblLook w:val="04A0" w:firstRow="1" w:lastRow="0" w:firstColumn="1" w:lastColumn="0" w:noHBand="0" w:noVBand="1"/>
      </w:tblPr>
      <w:tblGrid>
        <w:gridCol w:w="1440"/>
        <w:gridCol w:w="1447"/>
        <w:gridCol w:w="1323"/>
        <w:gridCol w:w="1550"/>
        <w:gridCol w:w="1440"/>
        <w:gridCol w:w="1440"/>
        <w:gridCol w:w="1440"/>
        <w:gridCol w:w="1440"/>
      </w:tblGrid>
      <w:tr w:rsidR="00834F67" w:rsidRPr="00107E8D" w14:paraId="4907EEE8" w14:textId="77777777" w:rsidTr="00250745">
        <w:trPr>
          <w:trHeight w:val="315"/>
        </w:trPr>
        <w:tc>
          <w:tcPr>
            <w:tcW w:w="11520" w:type="dxa"/>
            <w:gridSpan w:val="8"/>
            <w:tcBorders>
              <w:bottom w:val="single" w:sz="4" w:space="0" w:color="auto"/>
            </w:tcBorders>
            <w:shd w:val="clear" w:color="auto" w:fill="auto"/>
            <w:noWrap/>
            <w:vAlign w:val="bottom"/>
          </w:tcPr>
          <w:p w14:paraId="6F1D1051" w14:textId="2F587DB2" w:rsidR="00834F67" w:rsidRPr="00107E8D" w:rsidRDefault="00F86F89" w:rsidP="00250745">
            <w:pPr>
              <w:spacing w:after="0" w:line="240" w:lineRule="auto"/>
              <w:rPr>
                <w:rFonts w:ascii="Times New Roman" w:eastAsia="Times New Roman" w:hAnsi="Times New Roman" w:cs="Times New Roman"/>
                <w:i/>
                <w:iCs/>
              </w:rPr>
            </w:pPr>
            <w:r>
              <w:rPr>
                <w:rFonts w:ascii="Times New Roman" w:eastAsia="Times New Roman" w:hAnsi="Times New Roman" w:cs="Times New Roman"/>
                <w:i/>
                <w:iCs/>
              </w:rPr>
              <w:lastRenderedPageBreak/>
              <w:t>Additional</w:t>
            </w:r>
            <w:r w:rsidR="00834F67">
              <w:rPr>
                <w:rFonts w:ascii="Times New Roman" w:eastAsia="Times New Roman" w:hAnsi="Times New Roman" w:cs="Times New Roman"/>
                <w:i/>
                <w:iCs/>
              </w:rPr>
              <w:t xml:space="preserve"> Tables</w:t>
            </w:r>
            <w:r w:rsidR="00834F67" w:rsidRPr="69BA5AE2">
              <w:rPr>
                <w:rFonts w:ascii="Times New Roman" w:eastAsia="Times New Roman" w:hAnsi="Times New Roman" w:cs="Times New Roman"/>
                <w:i/>
                <w:iCs/>
              </w:rPr>
              <w:t>: Capabilities Opportunities Motivation Summary Table (Barriers and Enablers to Implementation)</w:t>
            </w:r>
          </w:p>
        </w:tc>
      </w:tr>
      <w:tr w:rsidR="00834F67" w:rsidRPr="00107E8D" w14:paraId="5816593C" w14:textId="77777777" w:rsidTr="00250745">
        <w:trPr>
          <w:trHeight w:val="315"/>
        </w:trPr>
        <w:tc>
          <w:tcPr>
            <w:tcW w:w="1440" w:type="dxa"/>
            <w:tcBorders>
              <w:top w:val="single" w:sz="4" w:space="0" w:color="auto"/>
            </w:tcBorders>
            <w:shd w:val="clear" w:color="auto" w:fill="auto"/>
            <w:noWrap/>
            <w:vAlign w:val="bottom"/>
          </w:tcPr>
          <w:p w14:paraId="5065214F"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2770" w:type="dxa"/>
            <w:gridSpan w:val="2"/>
            <w:tcBorders>
              <w:top w:val="single" w:sz="4" w:space="0" w:color="auto"/>
              <w:bottom w:val="single" w:sz="4" w:space="0" w:color="auto"/>
            </w:tcBorders>
            <w:shd w:val="clear" w:color="auto" w:fill="auto"/>
            <w:vAlign w:val="center"/>
          </w:tcPr>
          <w:p w14:paraId="52BBA42C"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rPr>
              <w:t>Opportunity</w:t>
            </w:r>
          </w:p>
        </w:tc>
        <w:tc>
          <w:tcPr>
            <w:tcW w:w="2990" w:type="dxa"/>
            <w:gridSpan w:val="2"/>
            <w:tcBorders>
              <w:top w:val="single" w:sz="4" w:space="0" w:color="auto"/>
              <w:bottom w:val="single" w:sz="4" w:space="0" w:color="auto"/>
            </w:tcBorders>
            <w:shd w:val="clear" w:color="auto" w:fill="auto"/>
            <w:vAlign w:val="center"/>
          </w:tcPr>
          <w:p w14:paraId="039608F9"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Capabilities</w:t>
            </w:r>
          </w:p>
        </w:tc>
        <w:tc>
          <w:tcPr>
            <w:tcW w:w="2880" w:type="dxa"/>
            <w:gridSpan w:val="2"/>
            <w:tcBorders>
              <w:top w:val="single" w:sz="4" w:space="0" w:color="auto"/>
              <w:bottom w:val="single" w:sz="4" w:space="0" w:color="auto"/>
            </w:tcBorders>
            <w:shd w:val="clear" w:color="auto" w:fill="auto"/>
            <w:vAlign w:val="center"/>
          </w:tcPr>
          <w:p w14:paraId="2DE2FBE5"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Motivation</w:t>
            </w:r>
          </w:p>
        </w:tc>
        <w:tc>
          <w:tcPr>
            <w:tcW w:w="1440" w:type="dxa"/>
            <w:tcBorders>
              <w:top w:val="single" w:sz="4" w:space="0" w:color="auto"/>
            </w:tcBorders>
            <w:shd w:val="clear" w:color="auto" w:fill="auto"/>
            <w:noWrap/>
            <w:vAlign w:val="center"/>
          </w:tcPr>
          <w:p w14:paraId="77E645F2" w14:textId="77777777" w:rsidR="00834F67" w:rsidRPr="00107E8D" w:rsidRDefault="00834F67" w:rsidP="00250745">
            <w:pPr>
              <w:spacing w:after="0" w:line="240" w:lineRule="auto"/>
              <w:jc w:val="center"/>
              <w:rPr>
                <w:rFonts w:ascii="Times New Roman" w:eastAsia="Times New Roman" w:hAnsi="Times New Roman" w:cs="Times New Roman"/>
              </w:rPr>
            </w:pPr>
          </w:p>
        </w:tc>
      </w:tr>
      <w:tr w:rsidR="00834F67" w:rsidRPr="00107E8D" w14:paraId="7EC23EA7" w14:textId="77777777" w:rsidTr="00250745">
        <w:trPr>
          <w:trHeight w:val="315"/>
        </w:trPr>
        <w:tc>
          <w:tcPr>
            <w:tcW w:w="1440" w:type="dxa"/>
            <w:tcBorders>
              <w:bottom w:val="single" w:sz="4" w:space="0" w:color="auto"/>
            </w:tcBorders>
            <w:shd w:val="clear" w:color="auto" w:fill="auto"/>
            <w:noWrap/>
            <w:vAlign w:val="bottom"/>
            <w:hideMark/>
          </w:tcPr>
          <w:p w14:paraId="6C6A4A9B" w14:textId="77777777" w:rsidR="00834F67" w:rsidRPr="00107E8D" w:rsidRDefault="00834F67" w:rsidP="00250745">
            <w:pPr>
              <w:spacing w:after="0" w:line="240" w:lineRule="auto"/>
              <w:jc w:val="center"/>
              <w:rPr>
                <w:rFonts w:ascii="Times New Roman" w:eastAsia="Times New Roman" w:hAnsi="Times New Roman" w:cs="Times New Roman"/>
              </w:rPr>
            </w:pPr>
            <w:r w:rsidRPr="52978B91">
              <w:rPr>
                <w:rFonts w:ascii="Times New Roman" w:eastAsia="Times New Roman" w:hAnsi="Times New Roman" w:cs="Times New Roman"/>
              </w:rPr>
              <w:t>Author (Year)</w:t>
            </w:r>
          </w:p>
        </w:tc>
        <w:tc>
          <w:tcPr>
            <w:tcW w:w="1447" w:type="dxa"/>
            <w:tcBorders>
              <w:top w:val="single" w:sz="4" w:space="0" w:color="auto"/>
              <w:bottom w:val="single" w:sz="4" w:space="0" w:color="auto"/>
            </w:tcBorders>
            <w:shd w:val="clear" w:color="auto" w:fill="auto"/>
            <w:vAlign w:val="center"/>
            <w:hideMark/>
          </w:tcPr>
          <w:p w14:paraId="44BD072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Physical</w:t>
            </w:r>
          </w:p>
        </w:tc>
        <w:tc>
          <w:tcPr>
            <w:tcW w:w="1323" w:type="dxa"/>
            <w:tcBorders>
              <w:top w:val="single" w:sz="4" w:space="0" w:color="auto"/>
              <w:bottom w:val="single" w:sz="4" w:space="0" w:color="auto"/>
            </w:tcBorders>
            <w:shd w:val="clear" w:color="auto" w:fill="auto"/>
            <w:vAlign w:val="center"/>
            <w:hideMark/>
          </w:tcPr>
          <w:p w14:paraId="22C86446"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Social</w:t>
            </w:r>
          </w:p>
        </w:tc>
        <w:tc>
          <w:tcPr>
            <w:tcW w:w="1550" w:type="dxa"/>
            <w:tcBorders>
              <w:top w:val="single" w:sz="4" w:space="0" w:color="auto"/>
              <w:bottom w:val="single" w:sz="4" w:space="0" w:color="auto"/>
            </w:tcBorders>
            <w:shd w:val="clear" w:color="auto" w:fill="auto"/>
            <w:vAlign w:val="center"/>
            <w:hideMark/>
          </w:tcPr>
          <w:p w14:paraId="7CBB83A1"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Psychological</w:t>
            </w:r>
          </w:p>
        </w:tc>
        <w:tc>
          <w:tcPr>
            <w:tcW w:w="1440" w:type="dxa"/>
            <w:tcBorders>
              <w:top w:val="single" w:sz="4" w:space="0" w:color="auto"/>
              <w:bottom w:val="single" w:sz="4" w:space="0" w:color="auto"/>
            </w:tcBorders>
            <w:shd w:val="clear" w:color="auto" w:fill="auto"/>
            <w:vAlign w:val="center"/>
            <w:hideMark/>
          </w:tcPr>
          <w:p w14:paraId="40B5AC27"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Physical</w:t>
            </w:r>
          </w:p>
        </w:tc>
        <w:tc>
          <w:tcPr>
            <w:tcW w:w="1440" w:type="dxa"/>
            <w:tcBorders>
              <w:top w:val="single" w:sz="4" w:space="0" w:color="auto"/>
              <w:bottom w:val="single" w:sz="4" w:space="0" w:color="auto"/>
            </w:tcBorders>
            <w:shd w:val="clear" w:color="auto" w:fill="auto"/>
            <w:vAlign w:val="center"/>
            <w:hideMark/>
          </w:tcPr>
          <w:p w14:paraId="149A26F7"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Automatic</w:t>
            </w:r>
          </w:p>
        </w:tc>
        <w:tc>
          <w:tcPr>
            <w:tcW w:w="1440" w:type="dxa"/>
            <w:tcBorders>
              <w:top w:val="single" w:sz="4" w:space="0" w:color="auto"/>
              <w:bottom w:val="single" w:sz="4" w:space="0" w:color="auto"/>
            </w:tcBorders>
            <w:shd w:val="clear" w:color="auto" w:fill="auto"/>
            <w:vAlign w:val="center"/>
            <w:hideMark/>
          </w:tcPr>
          <w:p w14:paraId="78D5A08D"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Reflective</w:t>
            </w:r>
          </w:p>
        </w:tc>
        <w:tc>
          <w:tcPr>
            <w:tcW w:w="1440" w:type="dxa"/>
            <w:tcBorders>
              <w:bottom w:val="single" w:sz="4" w:space="0" w:color="auto"/>
            </w:tcBorders>
            <w:shd w:val="clear" w:color="auto" w:fill="auto"/>
            <w:noWrap/>
            <w:vAlign w:val="center"/>
            <w:hideMark/>
          </w:tcPr>
          <w:p w14:paraId="367D44B9"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Total</w:t>
            </w:r>
          </w:p>
        </w:tc>
      </w:tr>
      <w:tr w:rsidR="00834F67" w:rsidRPr="00107E8D" w14:paraId="542B4296" w14:textId="77777777" w:rsidTr="00250745">
        <w:trPr>
          <w:trHeight w:val="300"/>
        </w:trPr>
        <w:tc>
          <w:tcPr>
            <w:tcW w:w="1440" w:type="dxa"/>
            <w:shd w:val="clear" w:color="auto" w:fill="auto"/>
            <w:noWrap/>
            <w:vAlign w:val="bottom"/>
            <w:hideMark/>
          </w:tcPr>
          <w:p w14:paraId="7CEA7783"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Amaral et al. (2008)</w:t>
            </w:r>
          </w:p>
        </w:tc>
        <w:tc>
          <w:tcPr>
            <w:tcW w:w="1447" w:type="dxa"/>
            <w:shd w:val="clear" w:color="auto" w:fill="auto"/>
            <w:vAlign w:val="bottom"/>
            <w:hideMark/>
          </w:tcPr>
          <w:p w14:paraId="49F7DDB1"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4500A7F1"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45379DD2"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01AE4FE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173BA610"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665E6B2F"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4F42E3D5"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1</w:t>
            </w:r>
          </w:p>
        </w:tc>
      </w:tr>
      <w:tr w:rsidR="00834F67" w:rsidRPr="00107E8D" w14:paraId="5BC52356" w14:textId="77777777" w:rsidTr="00250745">
        <w:trPr>
          <w:trHeight w:val="300"/>
        </w:trPr>
        <w:tc>
          <w:tcPr>
            <w:tcW w:w="1440" w:type="dxa"/>
            <w:shd w:val="clear" w:color="auto" w:fill="auto"/>
            <w:vAlign w:val="center"/>
            <w:hideMark/>
          </w:tcPr>
          <w:p w14:paraId="1AA65707"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Andrade et al. (2017)</w:t>
            </w:r>
          </w:p>
        </w:tc>
        <w:tc>
          <w:tcPr>
            <w:tcW w:w="1447" w:type="dxa"/>
            <w:shd w:val="clear" w:color="auto" w:fill="auto"/>
            <w:vAlign w:val="bottom"/>
            <w:hideMark/>
          </w:tcPr>
          <w:p w14:paraId="7A65558C"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1C8FC9E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534282DB"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39A2EBC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3A3BA0BC"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1C9220AB"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noWrap/>
            <w:vAlign w:val="center"/>
            <w:hideMark/>
          </w:tcPr>
          <w:p w14:paraId="2CFC07D4"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1A9A9228" w14:textId="77777777" w:rsidTr="00250745">
        <w:trPr>
          <w:trHeight w:val="300"/>
        </w:trPr>
        <w:tc>
          <w:tcPr>
            <w:tcW w:w="1440" w:type="dxa"/>
            <w:shd w:val="clear" w:color="auto" w:fill="auto"/>
            <w:vAlign w:val="bottom"/>
            <w:hideMark/>
          </w:tcPr>
          <w:p w14:paraId="34E9737C"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Bergerot</w:t>
            </w:r>
            <w:proofErr w:type="spellEnd"/>
            <w:r>
              <w:rPr>
                <w:rFonts w:ascii="Times New Roman" w:eastAsia="Times New Roman" w:hAnsi="Times New Roman" w:cs="Times New Roman"/>
              </w:rPr>
              <w:t xml:space="preserve"> et al. (2017)</w:t>
            </w:r>
          </w:p>
        </w:tc>
        <w:tc>
          <w:tcPr>
            <w:tcW w:w="1447" w:type="dxa"/>
            <w:shd w:val="clear" w:color="auto" w:fill="auto"/>
            <w:vAlign w:val="bottom"/>
            <w:hideMark/>
          </w:tcPr>
          <w:p w14:paraId="7B001C5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323" w:type="dxa"/>
            <w:shd w:val="clear" w:color="auto" w:fill="auto"/>
            <w:vAlign w:val="bottom"/>
            <w:hideMark/>
          </w:tcPr>
          <w:p w14:paraId="4E4BE33C"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50596676"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10BCABC4"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31162B16"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3A7FBD4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518C9E1D"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3</w:t>
            </w:r>
          </w:p>
        </w:tc>
      </w:tr>
      <w:tr w:rsidR="00834F67" w:rsidRPr="00107E8D" w14:paraId="667D4405" w14:textId="77777777" w:rsidTr="00250745">
        <w:trPr>
          <w:trHeight w:val="300"/>
        </w:trPr>
        <w:tc>
          <w:tcPr>
            <w:tcW w:w="1440" w:type="dxa"/>
            <w:shd w:val="clear" w:color="auto" w:fill="auto"/>
            <w:vAlign w:val="bottom"/>
            <w:hideMark/>
          </w:tcPr>
          <w:p w14:paraId="36E5D748"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Blanco-</w:t>
            </w:r>
            <w:proofErr w:type="spellStart"/>
            <w:r>
              <w:rPr>
                <w:rFonts w:ascii="Times New Roman" w:eastAsia="Times New Roman" w:hAnsi="Times New Roman" w:cs="Times New Roman"/>
              </w:rPr>
              <w:t>Mancilla</w:t>
            </w:r>
            <w:proofErr w:type="spellEnd"/>
            <w:r>
              <w:rPr>
                <w:rFonts w:ascii="Times New Roman" w:eastAsia="Times New Roman" w:hAnsi="Times New Roman" w:cs="Times New Roman"/>
              </w:rPr>
              <w:t xml:space="preserve"> (2011)</w:t>
            </w:r>
          </w:p>
        </w:tc>
        <w:tc>
          <w:tcPr>
            <w:tcW w:w="1447" w:type="dxa"/>
            <w:shd w:val="clear" w:color="auto" w:fill="auto"/>
            <w:vAlign w:val="bottom"/>
            <w:hideMark/>
          </w:tcPr>
          <w:p w14:paraId="2A80BB53"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279F34A6"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21B38173"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7E79D4A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22DF9CC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778F3CCF"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4D1CD752"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r>
      <w:tr w:rsidR="00834F67" w:rsidRPr="00107E8D" w14:paraId="06939775" w14:textId="77777777" w:rsidTr="00250745">
        <w:trPr>
          <w:trHeight w:val="300"/>
        </w:trPr>
        <w:tc>
          <w:tcPr>
            <w:tcW w:w="1440" w:type="dxa"/>
            <w:shd w:val="clear" w:color="auto" w:fill="auto"/>
            <w:vAlign w:val="bottom"/>
            <w:hideMark/>
          </w:tcPr>
          <w:p w14:paraId="6EA76ED9"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Bryce at al. (2005)</w:t>
            </w:r>
          </w:p>
        </w:tc>
        <w:tc>
          <w:tcPr>
            <w:tcW w:w="1447" w:type="dxa"/>
            <w:shd w:val="clear" w:color="auto" w:fill="auto"/>
            <w:vAlign w:val="bottom"/>
            <w:hideMark/>
          </w:tcPr>
          <w:p w14:paraId="28545E6A"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47B6CB6B"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550" w:type="dxa"/>
            <w:shd w:val="clear" w:color="auto" w:fill="auto"/>
            <w:vAlign w:val="bottom"/>
            <w:hideMark/>
          </w:tcPr>
          <w:p w14:paraId="4AA6A994"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76C46735"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67B8514A"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25137999"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noWrap/>
            <w:vAlign w:val="center"/>
            <w:hideMark/>
          </w:tcPr>
          <w:p w14:paraId="772CA3C4"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834F67" w:rsidRPr="00107E8D" w14:paraId="56B24D12" w14:textId="77777777" w:rsidTr="00250745">
        <w:trPr>
          <w:trHeight w:val="300"/>
        </w:trPr>
        <w:tc>
          <w:tcPr>
            <w:tcW w:w="1440" w:type="dxa"/>
            <w:shd w:val="clear" w:color="auto" w:fill="auto"/>
            <w:vAlign w:val="center"/>
            <w:hideMark/>
          </w:tcPr>
          <w:p w14:paraId="672623B7"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Callaghan-Koru et al. (2020)</w:t>
            </w:r>
          </w:p>
        </w:tc>
        <w:tc>
          <w:tcPr>
            <w:tcW w:w="1447" w:type="dxa"/>
            <w:shd w:val="clear" w:color="auto" w:fill="auto"/>
            <w:vAlign w:val="bottom"/>
            <w:hideMark/>
          </w:tcPr>
          <w:p w14:paraId="3D3516DF"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38BB385D"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016E08FA"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755B1358"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4201FD79"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6165DC8D"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noWrap/>
            <w:vAlign w:val="center"/>
            <w:hideMark/>
          </w:tcPr>
          <w:p w14:paraId="1BCB0602"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4</w:t>
            </w:r>
          </w:p>
        </w:tc>
      </w:tr>
      <w:tr w:rsidR="00834F67" w:rsidRPr="00107E8D" w14:paraId="3B86D7F0" w14:textId="77777777" w:rsidTr="00250745">
        <w:trPr>
          <w:trHeight w:val="300"/>
        </w:trPr>
        <w:tc>
          <w:tcPr>
            <w:tcW w:w="1440" w:type="dxa"/>
            <w:shd w:val="clear" w:color="auto" w:fill="auto"/>
            <w:noWrap/>
            <w:vAlign w:val="bottom"/>
            <w:hideMark/>
          </w:tcPr>
          <w:p w14:paraId="11439D49"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Carneiro et al. (2018)</w:t>
            </w:r>
          </w:p>
        </w:tc>
        <w:tc>
          <w:tcPr>
            <w:tcW w:w="1447" w:type="dxa"/>
            <w:shd w:val="clear" w:color="auto" w:fill="auto"/>
            <w:vAlign w:val="bottom"/>
            <w:hideMark/>
          </w:tcPr>
          <w:p w14:paraId="69F5A2A7"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0F6DD629"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03BD8F2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1A2A989A"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6F2D0AF5"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2E0A4FF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5CAB87D5"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4C6A84FD" w14:textId="77777777" w:rsidTr="00250745">
        <w:trPr>
          <w:trHeight w:val="300"/>
        </w:trPr>
        <w:tc>
          <w:tcPr>
            <w:tcW w:w="1440" w:type="dxa"/>
            <w:shd w:val="clear" w:color="auto" w:fill="auto"/>
            <w:noWrap/>
            <w:vAlign w:val="bottom"/>
            <w:hideMark/>
          </w:tcPr>
          <w:p w14:paraId="3F16D8B2"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Costa et al. (2014)</w:t>
            </w:r>
          </w:p>
        </w:tc>
        <w:tc>
          <w:tcPr>
            <w:tcW w:w="1447" w:type="dxa"/>
            <w:shd w:val="clear" w:color="auto" w:fill="auto"/>
            <w:vAlign w:val="bottom"/>
            <w:hideMark/>
          </w:tcPr>
          <w:p w14:paraId="6A83FB94"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6457519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04E17B6D"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5948C436"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579C2D9F"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vAlign w:val="center"/>
            <w:hideMark/>
          </w:tcPr>
          <w:p w14:paraId="1D8F1D15"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noWrap/>
            <w:vAlign w:val="center"/>
            <w:hideMark/>
          </w:tcPr>
          <w:p w14:paraId="165B6CD2"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38F4E0CA" w14:textId="77777777" w:rsidTr="00250745">
        <w:trPr>
          <w:trHeight w:val="300"/>
        </w:trPr>
        <w:tc>
          <w:tcPr>
            <w:tcW w:w="1440" w:type="dxa"/>
            <w:shd w:val="clear" w:color="auto" w:fill="auto"/>
            <w:vAlign w:val="bottom"/>
            <w:hideMark/>
          </w:tcPr>
          <w:p w14:paraId="2D7CA970"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Ditlopo</w:t>
            </w:r>
            <w:proofErr w:type="spellEnd"/>
            <w:r>
              <w:rPr>
                <w:rFonts w:ascii="Times New Roman" w:eastAsia="Times New Roman" w:hAnsi="Times New Roman" w:cs="Times New Roman"/>
              </w:rPr>
              <w:t xml:space="preserve"> et al. (2011)</w:t>
            </w:r>
          </w:p>
        </w:tc>
        <w:tc>
          <w:tcPr>
            <w:tcW w:w="1447" w:type="dxa"/>
            <w:shd w:val="clear" w:color="auto" w:fill="auto"/>
            <w:vAlign w:val="bottom"/>
            <w:hideMark/>
          </w:tcPr>
          <w:p w14:paraId="227D0B20"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323" w:type="dxa"/>
            <w:shd w:val="clear" w:color="auto" w:fill="auto"/>
            <w:vAlign w:val="bottom"/>
            <w:hideMark/>
          </w:tcPr>
          <w:p w14:paraId="32209182"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550" w:type="dxa"/>
            <w:shd w:val="clear" w:color="auto" w:fill="auto"/>
            <w:vAlign w:val="bottom"/>
            <w:hideMark/>
          </w:tcPr>
          <w:p w14:paraId="267AFBA0"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5713E2F8"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30F726A0"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14919C7F"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noWrap/>
            <w:vAlign w:val="center"/>
            <w:hideMark/>
          </w:tcPr>
          <w:p w14:paraId="312D7BD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0</w:t>
            </w:r>
          </w:p>
        </w:tc>
      </w:tr>
      <w:tr w:rsidR="00834F67" w:rsidRPr="00107E8D" w14:paraId="43D69AAC" w14:textId="77777777" w:rsidTr="00250745">
        <w:trPr>
          <w:trHeight w:val="300"/>
        </w:trPr>
        <w:tc>
          <w:tcPr>
            <w:tcW w:w="1440" w:type="dxa"/>
            <w:shd w:val="clear" w:color="auto" w:fill="auto"/>
            <w:noWrap/>
            <w:vAlign w:val="bottom"/>
            <w:hideMark/>
          </w:tcPr>
          <w:p w14:paraId="25607EA0"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Doherty et al. (2017)</w:t>
            </w:r>
          </w:p>
        </w:tc>
        <w:tc>
          <w:tcPr>
            <w:tcW w:w="1447" w:type="dxa"/>
            <w:shd w:val="clear" w:color="auto" w:fill="auto"/>
            <w:vAlign w:val="bottom"/>
            <w:hideMark/>
          </w:tcPr>
          <w:p w14:paraId="01E6806B"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02D93682"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620CBE18"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1DE57748"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071DCBD1"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1D20CF6B"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0EC20215"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07A92D15" w14:textId="77777777" w:rsidTr="00250745">
        <w:trPr>
          <w:trHeight w:val="300"/>
        </w:trPr>
        <w:tc>
          <w:tcPr>
            <w:tcW w:w="1440" w:type="dxa"/>
            <w:shd w:val="clear" w:color="auto" w:fill="auto"/>
            <w:vAlign w:val="center"/>
            <w:hideMark/>
          </w:tcPr>
          <w:p w14:paraId="1AF8976C"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Ejeta</w:t>
            </w:r>
            <w:proofErr w:type="spellEnd"/>
            <w:r>
              <w:rPr>
                <w:rFonts w:ascii="Times New Roman" w:eastAsia="Times New Roman" w:hAnsi="Times New Roman" w:cs="Times New Roman"/>
              </w:rPr>
              <w:t xml:space="preserve"> et al. (2020)</w:t>
            </w:r>
          </w:p>
        </w:tc>
        <w:tc>
          <w:tcPr>
            <w:tcW w:w="1447" w:type="dxa"/>
            <w:shd w:val="clear" w:color="auto" w:fill="auto"/>
            <w:vAlign w:val="bottom"/>
            <w:hideMark/>
          </w:tcPr>
          <w:p w14:paraId="4DD5C30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1CA7D79C"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6E073D02"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26BC5E8E"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2384258F"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1FA1ACBA"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noWrap/>
            <w:vAlign w:val="center"/>
            <w:hideMark/>
          </w:tcPr>
          <w:p w14:paraId="186C23E1"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4</w:t>
            </w:r>
          </w:p>
        </w:tc>
      </w:tr>
      <w:tr w:rsidR="00834F67" w:rsidRPr="00107E8D" w14:paraId="54D2B080" w14:textId="77777777" w:rsidTr="00250745">
        <w:trPr>
          <w:trHeight w:val="300"/>
        </w:trPr>
        <w:tc>
          <w:tcPr>
            <w:tcW w:w="1440" w:type="dxa"/>
            <w:shd w:val="clear" w:color="auto" w:fill="auto"/>
            <w:vAlign w:val="center"/>
            <w:hideMark/>
          </w:tcPr>
          <w:p w14:paraId="003336E7"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Febir</w:t>
            </w:r>
            <w:proofErr w:type="spellEnd"/>
            <w:r>
              <w:rPr>
                <w:rFonts w:ascii="Times New Roman" w:eastAsia="Times New Roman" w:hAnsi="Times New Roman" w:cs="Times New Roman"/>
              </w:rPr>
              <w:t xml:space="preserve"> eta al. (2015)</w:t>
            </w:r>
          </w:p>
        </w:tc>
        <w:tc>
          <w:tcPr>
            <w:tcW w:w="1447" w:type="dxa"/>
            <w:shd w:val="clear" w:color="auto" w:fill="auto"/>
            <w:vAlign w:val="bottom"/>
            <w:hideMark/>
          </w:tcPr>
          <w:p w14:paraId="47CDFF34"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44C44C1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39A7697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6686D286"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5D475105"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13FC0DB4"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noWrap/>
            <w:vAlign w:val="center"/>
            <w:hideMark/>
          </w:tcPr>
          <w:p w14:paraId="47A6608C"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3</w:t>
            </w:r>
          </w:p>
        </w:tc>
      </w:tr>
      <w:tr w:rsidR="00834F67" w:rsidRPr="00107E8D" w14:paraId="07BFBDF0" w14:textId="77777777" w:rsidTr="00250745">
        <w:trPr>
          <w:trHeight w:val="300"/>
        </w:trPr>
        <w:tc>
          <w:tcPr>
            <w:tcW w:w="1440" w:type="dxa"/>
            <w:shd w:val="clear" w:color="auto" w:fill="auto"/>
            <w:vAlign w:val="bottom"/>
            <w:hideMark/>
          </w:tcPr>
          <w:p w14:paraId="31CA0FF1"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Gueye</w:t>
            </w:r>
            <w:proofErr w:type="spellEnd"/>
            <w:r>
              <w:rPr>
                <w:rFonts w:ascii="Times New Roman" w:eastAsia="Times New Roman" w:hAnsi="Times New Roman" w:cs="Times New Roman"/>
              </w:rPr>
              <w:t xml:space="preserve"> et al. (2016)</w:t>
            </w:r>
          </w:p>
        </w:tc>
        <w:tc>
          <w:tcPr>
            <w:tcW w:w="1447" w:type="dxa"/>
            <w:shd w:val="clear" w:color="auto" w:fill="auto"/>
            <w:vAlign w:val="bottom"/>
            <w:hideMark/>
          </w:tcPr>
          <w:p w14:paraId="2FD26A8A"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364E0FBE"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6BBEBD2B"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0F6C0FF6"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hAnsi="Times New Roman" w:cs="Times New Roman"/>
                <w:color w:val="000000"/>
              </w:rPr>
              <w:t>X</w:t>
            </w:r>
          </w:p>
        </w:tc>
        <w:tc>
          <w:tcPr>
            <w:tcW w:w="1440" w:type="dxa"/>
            <w:shd w:val="clear" w:color="auto" w:fill="auto"/>
            <w:vAlign w:val="center"/>
            <w:hideMark/>
          </w:tcPr>
          <w:p w14:paraId="3FAD153A"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vAlign w:val="center"/>
            <w:hideMark/>
          </w:tcPr>
          <w:p w14:paraId="6E142922"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noWrap/>
            <w:vAlign w:val="center"/>
            <w:hideMark/>
          </w:tcPr>
          <w:p w14:paraId="167B001B"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834F67" w:rsidRPr="00107E8D" w14:paraId="3AC0B2C3" w14:textId="77777777" w:rsidTr="00250745">
        <w:trPr>
          <w:trHeight w:val="300"/>
        </w:trPr>
        <w:tc>
          <w:tcPr>
            <w:tcW w:w="1440" w:type="dxa"/>
            <w:shd w:val="clear" w:color="auto" w:fill="auto"/>
            <w:vAlign w:val="bottom"/>
            <w:hideMark/>
          </w:tcPr>
          <w:p w14:paraId="61E66784"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Halpern et al. (2010)</w:t>
            </w:r>
          </w:p>
        </w:tc>
        <w:tc>
          <w:tcPr>
            <w:tcW w:w="1447" w:type="dxa"/>
            <w:shd w:val="clear" w:color="auto" w:fill="auto"/>
            <w:vAlign w:val="bottom"/>
            <w:hideMark/>
          </w:tcPr>
          <w:p w14:paraId="5F1E302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242A5C61"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0826B3A8"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4FC6F345"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1E6F8399"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37183CC7"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37E080F9"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55FE2069" w14:textId="77777777" w:rsidTr="00250745">
        <w:trPr>
          <w:trHeight w:val="300"/>
        </w:trPr>
        <w:tc>
          <w:tcPr>
            <w:tcW w:w="1440" w:type="dxa"/>
            <w:shd w:val="clear" w:color="auto" w:fill="auto"/>
            <w:noWrap/>
            <w:vAlign w:val="bottom"/>
            <w:hideMark/>
          </w:tcPr>
          <w:p w14:paraId="0D96C8AC"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Investigators of WHO </w:t>
            </w:r>
            <w:r>
              <w:rPr>
                <w:rFonts w:ascii="Times New Roman" w:eastAsia="Times New Roman" w:hAnsi="Times New Roman" w:cs="Times New Roman"/>
              </w:rPr>
              <w:lastRenderedPageBreak/>
              <w:t>LBW Feeding Study Group (2016)</w:t>
            </w:r>
          </w:p>
        </w:tc>
        <w:tc>
          <w:tcPr>
            <w:tcW w:w="1447" w:type="dxa"/>
            <w:shd w:val="clear" w:color="auto" w:fill="auto"/>
            <w:vAlign w:val="bottom"/>
            <w:hideMark/>
          </w:tcPr>
          <w:p w14:paraId="6C9D1C30"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lastRenderedPageBreak/>
              <w:t>X</w:t>
            </w:r>
          </w:p>
        </w:tc>
        <w:tc>
          <w:tcPr>
            <w:tcW w:w="1323" w:type="dxa"/>
            <w:shd w:val="clear" w:color="auto" w:fill="auto"/>
            <w:vAlign w:val="bottom"/>
            <w:hideMark/>
          </w:tcPr>
          <w:p w14:paraId="624F55FF"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18A2FB85"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3F97D5AA"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3EECA503"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17833E28"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20F444BF"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694144B3" w14:textId="77777777" w:rsidTr="00250745">
        <w:trPr>
          <w:trHeight w:val="300"/>
        </w:trPr>
        <w:tc>
          <w:tcPr>
            <w:tcW w:w="1440" w:type="dxa"/>
            <w:shd w:val="clear" w:color="auto" w:fill="auto"/>
            <w:vAlign w:val="center"/>
            <w:hideMark/>
          </w:tcPr>
          <w:p w14:paraId="112E51DC"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Kavle</w:t>
            </w:r>
            <w:proofErr w:type="spellEnd"/>
            <w:r>
              <w:rPr>
                <w:rFonts w:ascii="Times New Roman" w:eastAsia="Times New Roman" w:hAnsi="Times New Roman" w:cs="Times New Roman"/>
              </w:rPr>
              <w:t xml:space="preserve"> et al. (2018)</w:t>
            </w:r>
          </w:p>
        </w:tc>
        <w:tc>
          <w:tcPr>
            <w:tcW w:w="1447" w:type="dxa"/>
            <w:shd w:val="clear" w:color="auto" w:fill="auto"/>
            <w:vAlign w:val="bottom"/>
            <w:hideMark/>
          </w:tcPr>
          <w:p w14:paraId="3907261C"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624DDB0F"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5FD9B4F3"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3DFFBAB3"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16AA3880"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vAlign w:val="center"/>
            <w:hideMark/>
          </w:tcPr>
          <w:p w14:paraId="1B464751"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noWrap/>
            <w:vAlign w:val="center"/>
            <w:hideMark/>
          </w:tcPr>
          <w:p w14:paraId="722AA678"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r>
      <w:tr w:rsidR="00834F67" w:rsidRPr="00107E8D" w14:paraId="23B001BF" w14:textId="77777777" w:rsidTr="00250745">
        <w:trPr>
          <w:trHeight w:val="300"/>
        </w:trPr>
        <w:tc>
          <w:tcPr>
            <w:tcW w:w="1440" w:type="dxa"/>
            <w:shd w:val="clear" w:color="auto" w:fill="auto"/>
            <w:vAlign w:val="center"/>
            <w:hideMark/>
          </w:tcPr>
          <w:p w14:paraId="07F571A7"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Kihembo</w:t>
            </w:r>
            <w:proofErr w:type="spellEnd"/>
            <w:r>
              <w:rPr>
                <w:rFonts w:ascii="Times New Roman" w:eastAsia="Times New Roman" w:hAnsi="Times New Roman" w:cs="Times New Roman"/>
              </w:rPr>
              <w:t xml:space="preserve"> et al. (2018)</w:t>
            </w:r>
          </w:p>
        </w:tc>
        <w:tc>
          <w:tcPr>
            <w:tcW w:w="1447" w:type="dxa"/>
            <w:shd w:val="clear" w:color="auto" w:fill="auto"/>
            <w:vAlign w:val="bottom"/>
            <w:hideMark/>
          </w:tcPr>
          <w:p w14:paraId="6E15D959"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574028B0"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5365BD6E"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01210878"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6B4E9F76"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424850BA"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6B4DD34C"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4</w:t>
            </w:r>
          </w:p>
        </w:tc>
      </w:tr>
      <w:tr w:rsidR="00834F67" w:rsidRPr="00107E8D" w14:paraId="4248222E" w14:textId="77777777" w:rsidTr="00250745">
        <w:trPr>
          <w:trHeight w:val="300"/>
        </w:trPr>
        <w:tc>
          <w:tcPr>
            <w:tcW w:w="1440" w:type="dxa"/>
            <w:shd w:val="clear" w:color="auto" w:fill="auto"/>
            <w:noWrap/>
            <w:vAlign w:val="bottom"/>
            <w:hideMark/>
          </w:tcPr>
          <w:p w14:paraId="323FCF09"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Lavar</w:t>
            </w:r>
            <w:proofErr w:type="spellEnd"/>
            <w:r>
              <w:rPr>
                <w:rFonts w:ascii="Times New Roman" w:eastAsia="Times New Roman" w:hAnsi="Times New Roman" w:cs="Times New Roman"/>
              </w:rPr>
              <w:t xml:space="preserve"> et al. (2016)</w:t>
            </w:r>
          </w:p>
        </w:tc>
        <w:tc>
          <w:tcPr>
            <w:tcW w:w="1447" w:type="dxa"/>
            <w:shd w:val="clear" w:color="auto" w:fill="auto"/>
            <w:vAlign w:val="bottom"/>
            <w:hideMark/>
          </w:tcPr>
          <w:p w14:paraId="54F64D2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07FADCEA"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3DF9A74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2D92C6A1"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72DAC9A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4E78051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6D67CD9E"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1</w:t>
            </w:r>
          </w:p>
        </w:tc>
      </w:tr>
      <w:tr w:rsidR="00834F67" w:rsidRPr="00107E8D" w14:paraId="04BA7DD3" w14:textId="77777777" w:rsidTr="00250745">
        <w:trPr>
          <w:trHeight w:val="300"/>
        </w:trPr>
        <w:tc>
          <w:tcPr>
            <w:tcW w:w="1440" w:type="dxa"/>
            <w:shd w:val="clear" w:color="auto" w:fill="auto"/>
            <w:vAlign w:val="bottom"/>
            <w:hideMark/>
          </w:tcPr>
          <w:p w14:paraId="64541B3F"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Leethongdee</w:t>
            </w:r>
            <w:proofErr w:type="spellEnd"/>
            <w:r>
              <w:rPr>
                <w:rFonts w:ascii="Times New Roman" w:eastAsia="Times New Roman" w:hAnsi="Times New Roman" w:cs="Times New Roman"/>
              </w:rPr>
              <w:t xml:space="preserve"> (2007)</w:t>
            </w:r>
          </w:p>
        </w:tc>
        <w:tc>
          <w:tcPr>
            <w:tcW w:w="1447" w:type="dxa"/>
            <w:shd w:val="clear" w:color="auto" w:fill="auto"/>
            <w:vAlign w:val="bottom"/>
            <w:hideMark/>
          </w:tcPr>
          <w:p w14:paraId="09A6263E"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4615D0A5"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550" w:type="dxa"/>
            <w:shd w:val="clear" w:color="auto" w:fill="auto"/>
            <w:vAlign w:val="bottom"/>
            <w:hideMark/>
          </w:tcPr>
          <w:p w14:paraId="4DF225A7"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5D9B5E1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hAnsi="Times New Roman" w:cs="Times New Roman"/>
                <w:color w:val="000000"/>
              </w:rPr>
              <w:t>X</w:t>
            </w:r>
          </w:p>
        </w:tc>
        <w:tc>
          <w:tcPr>
            <w:tcW w:w="1440" w:type="dxa"/>
            <w:shd w:val="clear" w:color="auto" w:fill="auto"/>
            <w:vAlign w:val="center"/>
            <w:hideMark/>
          </w:tcPr>
          <w:p w14:paraId="2C75A42C"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3828039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721E0534"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r>
      <w:tr w:rsidR="00834F67" w:rsidRPr="00107E8D" w14:paraId="2F94BE8E" w14:textId="77777777" w:rsidTr="00250745">
        <w:trPr>
          <w:trHeight w:val="300"/>
        </w:trPr>
        <w:tc>
          <w:tcPr>
            <w:tcW w:w="1440" w:type="dxa"/>
            <w:shd w:val="clear" w:color="auto" w:fill="auto"/>
            <w:noWrap/>
            <w:vAlign w:val="bottom"/>
            <w:hideMark/>
          </w:tcPr>
          <w:p w14:paraId="0179CAB8"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Li et al. (2015)</w:t>
            </w:r>
          </w:p>
        </w:tc>
        <w:tc>
          <w:tcPr>
            <w:tcW w:w="1447" w:type="dxa"/>
            <w:shd w:val="clear" w:color="auto" w:fill="auto"/>
            <w:vAlign w:val="bottom"/>
            <w:hideMark/>
          </w:tcPr>
          <w:p w14:paraId="386297C3"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3964E00B"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6DF3E0E2"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4007249B"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6D14145D"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365E2D9F"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5608EDB9"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0E07AE2C" w14:textId="77777777" w:rsidTr="00250745">
        <w:trPr>
          <w:trHeight w:val="300"/>
        </w:trPr>
        <w:tc>
          <w:tcPr>
            <w:tcW w:w="1440" w:type="dxa"/>
            <w:shd w:val="clear" w:color="auto" w:fill="auto"/>
            <w:noWrap/>
            <w:vAlign w:val="bottom"/>
            <w:hideMark/>
          </w:tcPr>
          <w:p w14:paraId="785F1A16"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Lovero</w:t>
            </w:r>
            <w:proofErr w:type="spellEnd"/>
            <w:r>
              <w:rPr>
                <w:rFonts w:ascii="Times New Roman" w:eastAsia="Times New Roman" w:hAnsi="Times New Roman" w:cs="Times New Roman"/>
              </w:rPr>
              <w:t xml:space="preserve"> et al. (2019)</w:t>
            </w:r>
          </w:p>
        </w:tc>
        <w:tc>
          <w:tcPr>
            <w:tcW w:w="1447" w:type="dxa"/>
            <w:shd w:val="clear" w:color="auto" w:fill="auto"/>
            <w:vAlign w:val="bottom"/>
            <w:hideMark/>
          </w:tcPr>
          <w:p w14:paraId="7378A949"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770359EA"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569D64B6"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6F2D79F3"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3EAC455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71EC90A3"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1B75B75A"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37BAFC2D" w14:textId="77777777" w:rsidTr="00250745">
        <w:trPr>
          <w:trHeight w:val="300"/>
        </w:trPr>
        <w:tc>
          <w:tcPr>
            <w:tcW w:w="1440" w:type="dxa"/>
            <w:shd w:val="clear" w:color="auto" w:fill="auto"/>
            <w:noWrap/>
            <w:vAlign w:val="bottom"/>
            <w:hideMark/>
          </w:tcPr>
          <w:p w14:paraId="57B1837B"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Miguel-</w:t>
            </w:r>
            <w:proofErr w:type="spellStart"/>
            <w:r>
              <w:rPr>
                <w:rFonts w:ascii="Times New Roman" w:eastAsia="Times New Roman" w:hAnsi="Times New Roman" w:cs="Times New Roman"/>
              </w:rPr>
              <w:t>Esponda</w:t>
            </w:r>
            <w:proofErr w:type="spellEnd"/>
            <w:r>
              <w:rPr>
                <w:rFonts w:ascii="Times New Roman" w:eastAsia="Times New Roman" w:hAnsi="Times New Roman" w:cs="Times New Roman"/>
              </w:rPr>
              <w:t xml:space="preserve"> et al. (2020)</w:t>
            </w:r>
          </w:p>
        </w:tc>
        <w:tc>
          <w:tcPr>
            <w:tcW w:w="1447" w:type="dxa"/>
            <w:shd w:val="clear" w:color="auto" w:fill="auto"/>
            <w:vAlign w:val="bottom"/>
            <w:hideMark/>
          </w:tcPr>
          <w:p w14:paraId="500DFA0C"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433E7B92"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4F176861"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500C30FF"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7EC085B8"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3AD6D0F1"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5E1A7302"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3</w:t>
            </w:r>
          </w:p>
        </w:tc>
      </w:tr>
      <w:tr w:rsidR="00834F67" w:rsidRPr="00107E8D" w14:paraId="60267D62" w14:textId="77777777" w:rsidTr="00250745">
        <w:trPr>
          <w:trHeight w:val="300"/>
        </w:trPr>
        <w:tc>
          <w:tcPr>
            <w:tcW w:w="1440" w:type="dxa"/>
            <w:shd w:val="clear" w:color="auto" w:fill="auto"/>
            <w:noWrap/>
            <w:vAlign w:val="bottom"/>
            <w:hideMark/>
          </w:tcPr>
          <w:p w14:paraId="1B692C22"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Mkoka</w:t>
            </w:r>
            <w:proofErr w:type="spellEnd"/>
            <w:r>
              <w:rPr>
                <w:rFonts w:ascii="Times New Roman" w:eastAsia="Times New Roman" w:hAnsi="Times New Roman" w:cs="Times New Roman"/>
              </w:rPr>
              <w:t xml:space="preserve"> et al. (2014)</w:t>
            </w:r>
          </w:p>
        </w:tc>
        <w:tc>
          <w:tcPr>
            <w:tcW w:w="1447" w:type="dxa"/>
            <w:shd w:val="clear" w:color="auto" w:fill="auto"/>
            <w:vAlign w:val="bottom"/>
            <w:hideMark/>
          </w:tcPr>
          <w:p w14:paraId="2CCEC967"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14113EFA"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74A9A607"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2B535700"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373D699A"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4A09012D"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567EF915"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34607FFF" w14:textId="77777777" w:rsidTr="00250745">
        <w:trPr>
          <w:trHeight w:val="300"/>
        </w:trPr>
        <w:tc>
          <w:tcPr>
            <w:tcW w:w="1440" w:type="dxa"/>
            <w:shd w:val="clear" w:color="auto" w:fill="auto"/>
            <w:vAlign w:val="bottom"/>
            <w:hideMark/>
          </w:tcPr>
          <w:p w14:paraId="3FA501E0"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Moshiri et al. (2016)</w:t>
            </w:r>
          </w:p>
        </w:tc>
        <w:tc>
          <w:tcPr>
            <w:tcW w:w="1447" w:type="dxa"/>
            <w:shd w:val="clear" w:color="auto" w:fill="auto"/>
            <w:vAlign w:val="bottom"/>
            <w:hideMark/>
          </w:tcPr>
          <w:p w14:paraId="3845D015"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694C8A12"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3859C994"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679701F6"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hAnsi="Times New Roman" w:cs="Times New Roman"/>
                <w:color w:val="000000"/>
              </w:rPr>
              <w:t>X</w:t>
            </w:r>
          </w:p>
        </w:tc>
        <w:tc>
          <w:tcPr>
            <w:tcW w:w="1440" w:type="dxa"/>
            <w:shd w:val="clear" w:color="auto" w:fill="auto"/>
            <w:vAlign w:val="center"/>
            <w:hideMark/>
          </w:tcPr>
          <w:p w14:paraId="27333A59"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73522519"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316615D6"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834F67" w:rsidRPr="00107E8D" w14:paraId="2EB901B7" w14:textId="77777777" w:rsidTr="00250745">
        <w:trPr>
          <w:trHeight w:val="300"/>
        </w:trPr>
        <w:tc>
          <w:tcPr>
            <w:tcW w:w="1440" w:type="dxa"/>
            <w:shd w:val="clear" w:color="auto" w:fill="auto"/>
            <w:vAlign w:val="center"/>
            <w:hideMark/>
          </w:tcPr>
          <w:p w14:paraId="751B1786"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Mutabazi</w:t>
            </w:r>
            <w:proofErr w:type="spellEnd"/>
            <w:r>
              <w:rPr>
                <w:rFonts w:ascii="Times New Roman" w:eastAsia="Times New Roman" w:hAnsi="Times New Roman" w:cs="Times New Roman"/>
              </w:rPr>
              <w:t xml:space="preserve"> et al. (2020)</w:t>
            </w:r>
          </w:p>
        </w:tc>
        <w:tc>
          <w:tcPr>
            <w:tcW w:w="1447" w:type="dxa"/>
            <w:shd w:val="clear" w:color="auto" w:fill="auto"/>
            <w:vAlign w:val="bottom"/>
            <w:hideMark/>
          </w:tcPr>
          <w:p w14:paraId="2B62713B"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7A9EC084"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374C9139"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0F6C088F"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3E91090D"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5D150CEA"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0B9D5B02"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4</w:t>
            </w:r>
          </w:p>
        </w:tc>
      </w:tr>
      <w:tr w:rsidR="00834F67" w:rsidRPr="00107E8D" w14:paraId="551F0310" w14:textId="77777777" w:rsidTr="00250745">
        <w:trPr>
          <w:trHeight w:val="300"/>
        </w:trPr>
        <w:tc>
          <w:tcPr>
            <w:tcW w:w="1440" w:type="dxa"/>
            <w:shd w:val="clear" w:color="auto" w:fill="auto"/>
            <w:noWrap/>
            <w:vAlign w:val="bottom"/>
            <w:hideMark/>
          </w:tcPr>
          <w:p w14:paraId="0A83A6D8"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Muthathi</w:t>
            </w:r>
            <w:proofErr w:type="spellEnd"/>
            <w:r>
              <w:rPr>
                <w:rFonts w:ascii="Times New Roman" w:eastAsia="Times New Roman" w:hAnsi="Times New Roman" w:cs="Times New Roman"/>
              </w:rPr>
              <w:t xml:space="preserve"> et al. (2020)</w:t>
            </w:r>
          </w:p>
        </w:tc>
        <w:tc>
          <w:tcPr>
            <w:tcW w:w="1447" w:type="dxa"/>
            <w:shd w:val="clear" w:color="auto" w:fill="auto"/>
            <w:vAlign w:val="bottom"/>
            <w:hideMark/>
          </w:tcPr>
          <w:p w14:paraId="77A46C61"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79DEC31D"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71F035BB"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274A2D10"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63AF8877"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60132C46"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5A965A9C"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7E4253F0" w14:textId="77777777" w:rsidTr="00250745">
        <w:trPr>
          <w:trHeight w:val="300"/>
        </w:trPr>
        <w:tc>
          <w:tcPr>
            <w:tcW w:w="1440" w:type="dxa"/>
            <w:shd w:val="clear" w:color="auto" w:fill="auto"/>
            <w:noWrap/>
            <w:vAlign w:val="bottom"/>
            <w:hideMark/>
          </w:tcPr>
          <w:p w14:paraId="21C56856"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Pyone</w:t>
            </w:r>
            <w:proofErr w:type="spellEnd"/>
            <w:r>
              <w:rPr>
                <w:rFonts w:ascii="Times New Roman" w:eastAsia="Times New Roman" w:hAnsi="Times New Roman" w:cs="Times New Roman"/>
              </w:rPr>
              <w:t xml:space="preserve"> et al. (2017)</w:t>
            </w:r>
          </w:p>
        </w:tc>
        <w:tc>
          <w:tcPr>
            <w:tcW w:w="1447" w:type="dxa"/>
            <w:shd w:val="clear" w:color="auto" w:fill="auto"/>
            <w:vAlign w:val="bottom"/>
            <w:hideMark/>
          </w:tcPr>
          <w:p w14:paraId="2D4077D2"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1D417F32"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74B954B6"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04F3C920"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17777F9C"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5E6732E0"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3817A5D9"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1</w:t>
            </w:r>
          </w:p>
        </w:tc>
      </w:tr>
      <w:tr w:rsidR="00834F67" w:rsidRPr="00107E8D" w14:paraId="74318FAE" w14:textId="77777777" w:rsidTr="00250745">
        <w:trPr>
          <w:trHeight w:val="300"/>
        </w:trPr>
        <w:tc>
          <w:tcPr>
            <w:tcW w:w="1440" w:type="dxa"/>
            <w:shd w:val="clear" w:color="auto" w:fill="auto"/>
            <w:noWrap/>
            <w:vAlign w:val="bottom"/>
            <w:hideMark/>
          </w:tcPr>
          <w:p w14:paraId="519B23C9"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Rahman et al. (2020)</w:t>
            </w:r>
          </w:p>
        </w:tc>
        <w:tc>
          <w:tcPr>
            <w:tcW w:w="1447" w:type="dxa"/>
            <w:shd w:val="clear" w:color="auto" w:fill="auto"/>
            <w:vAlign w:val="bottom"/>
            <w:hideMark/>
          </w:tcPr>
          <w:p w14:paraId="47B8AAC3"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127BE56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361BEC0B"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683B3D1B"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43A43037"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vAlign w:val="center"/>
            <w:hideMark/>
          </w:tcPr>
          <w:p w14:paraId="0CDA8E0B"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noWrap/>
            <w:vAlign w:val="center"/>
            <w:hideMark/>
          </w:tcPr>
          <w:p w14:paraId="3787EA3A"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834F67" w:rsidRPr="00107E8D" w14:paraId="6D9774B3" w14:textId="77777777" w:rsidTr="00250745">
        <w:trPr>
          <w:trHeight w:val="300"/>
        </w:trPr>
        <w:tc>
          <w:tcPr>
            <w:tcW w:w="1440" w:type="dxa"/>
            <w:shd w:val="clear" w:color="auto" w:fill="auto"/>
            <w:vAlign w:val="center"/>
            <w:hideMark/>
          </w:tcPr>
          <w:p w14:paraId="2C61F388"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Roman et al. (2014)</w:t>
            </w:r>
          </w:p>
        </w:tc>
        <w:tc>
          <w:tcPr>
            <w:tcW w:w="1447" w:type="dxa"/>
            <w:shd w:val="clear" w:color="auto" w:fill="auto"/>
            <w:vAlign w:val="bottom"/>
            <w:hideMark/>
          </w:tcPr>
          <w:p w14:paraId="44C882D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5B507B86"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550" w:type="dxa"/>
            <w:shd w:val="clear" w:color="auto" w:fill="auto"/>
            <w:vAlign w:val="bottom"/>
            <w:hideMark/>
          </w:tcPr>
          <w:p w14:paraId="399FA277"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3C28807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78D4B81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13A6E49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049BF1CA"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834F67" w:rsidRPr="00107E8D" w14:paraId="017B1528" w14:textId="77777777" w:rsidTr="00250745">
        <w:trPr>
          <w:trHeight w:val="300"/>
        </w:trPr>
        <w:tc>
          <w:tcPr>
            <w:tcW w:w="1440" w:type="dxa"/>
            <w:shd w:val="clear" w:color="auto" w:fill="auto"/>
            <w:noWrap/>
            <w:vAlign w:val="bottom"/>
            <w:hideMark/>
          </w:tcPr>
          <w:p w14:paraId="6664D835"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Ryan et al. (2020)</w:t>
            </w:r>
          </w:p>
        </w:tc>
        <w:tc>
          <w:tcPr>
            <w:tcW w:w="1447" w:type="dxa"/>
            <w:shd w:val="clear" w:color="auto" w:fill="auto"/>
            <w:vAlign w:val="bottom"/>
            <w:hideMark/>
          </w:tcPr>
          <w:p w14:paraId="45C759B9"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323" w:type="dxa"/>
            <w:shd w:val="clear" w:color="auto" w:fill="auto"/>
            <w:vAlign w:val="bottom"/>
            <w:hideMark/>
          </w:tcPr>
          <w:p w14:paraId="0BC9DA56"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550" w:type="dxa"/>
            <w:shd w:val="clear" w:color="auto" w:fill="auto"/>
            <w:vAlign w:val="bottom"/>
            <w:hideMark/>
          </w:tcPr>
          <w:p w14:paraId="59C9DDB2"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304AE84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44BECEBA"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670D9FF7"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10BEC43D"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1</w:t>
            </w:r>
          </w:p>
        </w:tc>
      </w:tr>
      <w:tr w:rsidR="00834F67" w:rsidRPr="00107E8D" w14:paraId="54CE1346" w14:textId="77777777" w:rsidTr="00250745">
        <w:trPr>
          <w:trHeight w:val="300"/>
        </w:trPr>
        <w:tc>
          <w:tcPr>
            <w:tcW w:w="1440" w:type="dxa"/>
            <w:shd w:val="clear" w:color="auto" w:fill="auto"/>
            <w:noWrap/>
            <w:vAlign w:val="bottom"/>
            <w:hideMark/>
          </w:tcPr>
          <w:p w14:paraId="69E74D76" w14:textId="77777777" w:rsidR="00834F67" w:rsidRPr="00107E8D" w:rsidRDefault="00834F67" w:rsidP="0025074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lastRenderedPageBreak/>
              <w:t>Saddi</w:t>
            </w:r>
            <w:proofErr w:type="spellEnd"/>
            <w:r>
              <w:rPr>
                <w:rFonts w:ascii="Times New Roman" w:eastAsia="Times New Roman" w:hAnsi="Times New Roman" w:cs="Times New Roman"/>
              </w:rPr>
              <w:t xml:space="preserve"> et al. (2018)</w:t>
            </w:r>
          </w:p>
        </w:tc>
        <w:tc>
          <w:tcPr>
            <w:tcW w:w="1447" w:type="dxa"/>
            <w:shd w:val="clear" w:color="auto" w:fill="auto"/>
            <w:vAlign w:val="bottom"/>
            <w:hideMark/>
          </w:tcPr>
          <w:p w14:paraId="69938EF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5CE0A2FF"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30DA07D9"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376BE94C"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41E1DDCE"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1106EF78"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521D9AF2"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3</w:t>
            </w:r>
          </w:p>
        </w:tc>
      </w:tr>
      <w:tr w:rsidR="00834F67" w:rsidRPr="00107E8D" w14:paraId="4832C56D" w14:textId="77777777" w:rsidTr="00250745">
        <w:trPr>
          <w:trHeight w:val="300"/>
        </w:trPr>
        <w:tc>
          <w:tcPr>
            <w:tcW w:w="1440" w:type="dxa"/>
            <w:shd w:val="clear" w:color="auto" w:fill="auto"/>
            <w:vAlign w:val="center"/>
            <w:hideMark/>
          </w:tcPr>
          <w:p w14:paraId="00C64AB6"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Sami et al. (2018)</w:t>
            </w:r>
          </w:p>
        </w:tc>
        <w:tc>
          <w:tcPr>
            <w:tcW w:w="1447" w:type="dxa"/>
            <w:shd w:val="clear" w:color="auto" w:fill="auto"/>
            <w:vAlign w:val="bottom"/>
            <w:hideMark/>
          </w:tcPr>
          <w:p w14:paraId="522CD945"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1D980BE7"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6D0D6812"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365E5B7F"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5CE8F2C6"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6FB67563"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45C2408A"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4</w:t>
            </w:r>
          </w:p>
        </w:tc>
      </w:tr>
      <w:tr w:rsidR="00834F67" w:rsidRPr="00107E8D" w14:paraId="70A1567A" w14:textId="77777777" w:rsidTr="00250745">
        <w:trPr>
          <w:trHeight w:val="300"/>
        </w:trPr>
        <w:tc>
          <w:tcPr>
            <w:tcW w:w="1440" w:type="dxa"/>
            <w:shd w:val="clear" w:color="auto" w:fill="auto"/>
            <w:vAlign w:val="center"/>
            <w:hideMark/>
          </w:tcPr>
          <w:p w14:paraId="5ECCB186"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Schneider &amp; Nxumalo (2017)</w:t>
            </w:r>
          </w:p>
        </w:tc>
        <w:tc>
          <w:tcPr>
            <w:tcW w:w="1447" w:type="dxa"/>
            <w:shd w:val="clear" w:color="auto" w:fill="auto"/>
            <w:vAlign w:val="bottom"/>
            <w:hideMark/>
          </w:tcPr>
          <w:p w14:paraId="6DC35418"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797E0491"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72822596"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05E8CF86"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4F6E0E09"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4C1D5E9D"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1DC383BB"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37940FAF" w14:textId="77777777" w:rsidTr="00250745">
        <w:trPr>
          <w:trHeight w:val="300"/>
        </w:trPr>
        <w:tc>
          <w:tcPr>
            <w:tcW w:w="1440" w:type="dxa"/>
            <w:shd w:val="clear" w:color="auto" w:fill="auto"/>
            <w:vAlign w:val="center"/>
            <w:hideMark/>
          </w:tcPr>
          <w:p w14:paraId="787F7356"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Sheikh et al. (2010)</w:t>
            </w:r>
          </w:p>
        </w:tc>
        <w:tc>
          <w:tcPr>
            <w:tcW w:w="1447" w:type="dxa"/>
            <w:shd w:val="clear" w:color="auto" w:fill="auto"/>
            <w:vAlign w:val="bottom"/>
            <w:hideMark/>
          </w:tcPr>
          <w:p w14:paraId="4C78B589"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4DD91605"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1C2EA213"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440C67BA"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2AF42695"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7378FE10"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noWrap/>
            <w:vAlign w:val="center"/>
            <w:hideMark/>
          </w:tcPr>
          <w:p w14:paraId="03B7A726"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834F67" w:rsidRPr="00107E8D" w14:paraId="0D4EA41B" w14:textId="77777777" w:rsidTr="00250745">
        <w:trPr>
          <w:trHeight w:val="300"/>
        </w:trPr>
        <w:tc>
          <w:tcPr>
            <w:tcW w:w="1440" w:type="dxa"/>
            <w:shd w:val="clear" w:color="auto" w:fill="auto"/>
            <w:vAlign w:val="center"/>
            <w:hideMark/>
          </w:tcPr>
          <w:p w14:paraId="462A6CDD"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Shelley et al. (2016)</w:t>
            </w:r>
          </w:p>
        </w:tc>
        <w:tc>
          <w:tcPr>
            <w:tcW w:w="1447" w:type="dxa"/>
            <w:shd w:val="clear" w:color="auto" w:fill="auto"/>
            <w:vAlign w:val="bottom"/>
            <w:hideMark/>
          </w:tcPr>
          <w:p w14:paraId="649F2E47"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49BF4B62"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4ABBD687"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bottom"/>
            <w:hideMark/>
          </w:tcPr>
          <w:p w14:paraId="2321D069"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63451E0A"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6D9E53ED"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6E069352"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2</w:t>
            </w:r>
          </w:p>
        </w:tc>
      </w:tr>
      <w:tr w:rsidR="00834F67" w:rsidRPr="00107E8D" w14:paraId="4EBB14BA" w14:textId="77777777" w:rsidTr="00250745">
        <w:trPr>
          <w:trHeight w:val="300"/>
        </w:trPr>
        <w:tc>
          <w:tcPr>
            <w:tcW w:w="1440" w:type="dxa"/>
            <w:shd w:val="clear" w:color="auto" w:fill="auto"/>
            <w:vAlign w:val="center"/>
            <w:hideMark/>
          </w:tcPr>
          <w:p w14:paraId="1CFA6844"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Stein et al. (2008)</w:t>
            </w:r>
          </w:p>
        </w:tc>
        <w:tc>
          <w:tcPr>
            <w:tcW w:w="1447" w:type="dxa"/>
            <w:shd w:val="clear" w:color="auto" w:fill="auto"/>
            <w:vAlign w:val="bottom"/>
            <w:hideMark/>
          </w:tcPr>
          <w:p w14:paraId="4D7EC4FB"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1357A794"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24C49CCD"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25C03B9E"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5ABBD964"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738FA59F"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noWrap/>
            <w:vAlign w:val="center"/>
            <w:hideMark/>
          </w:tcPr>
          <w:p w14:paraId="68D1ABDC"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834F67" w:rsidRPr="00107E8D" w14:paraId="2B2EE73F" w14:textId="77777777" w:rsidTr="00250745">
        <w:trPr>
          <w:trHeight w:val="300"/>
        </w:trPr>
        <w:tc>
          <w:tcPr>
            <w:tcW w:w="1440" w:type="dxa"/>
            <w:shd w:val="clear" w:color="auto" w:fill="auto"/>
            <w:noWrap/>
            <w:vAlign w:val="bottom"/>
            <w:hideMark/>
          </w:tcPr>
          <w:p w14:paraId="7A16FC6F"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Wingfield et al. (2015)</w:t>
            </w:r>
          </w:p>
        </w:tc>
        <w:tc>
          <w:tcPr>
            <w:tcW w:w="1447" w:type="dxa"/>
            <w:shd w:val="clear" w:color="auto" w:fill="auto"/>
            <w:vAlign w:val="bottom"/>
            <w:hideMark/>
          </w:tcPr>
          <w:p w14:paraId="5EDF187F"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2FBBA8D0"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4D4803E3"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bottom"/>
            <w:hideMark/>
          </w:tcPr>
          <w:p w14:paraId="5EC9EA83"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033695A2"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440" w:type="dxa"/>
            <w:shd w:val="clear" w:color="auto" w:fill="auto"/>
            <w:vAlign w:val="center"/>
            <w:hideMark/>
          </w:tcPr>
          <w:p w14:paraId="60172CDC"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noWrap/>
            <w:vAlign w:val="center"/>
            <w:hideMark/>
          </w:tcPr>
          <w:p w14:paraId="7420D8ED"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4</w:t>
            </w:r>
          </w:p>
        </w:tc>
      </w:tr>
      <w:tr w:rsidR="00834F67" w:rsidRPr="00107E8D" w14:paraId="25F83252" w14:textId="77777777" w:rsidTr="00250745">
        <w:trPr>
          <w:trHeight w:val="300"/>
        </w:trPr>
        <w:tc>
          <w:tcPr>
            <w:tcW w:w="1440" w:type="dxa"/>
            <w:shd w:val="clear" w:color="auto" w:fill="auto"/>
            <w:vAlign w:val="center"/>
            <w:hideMark/>
          </w:tcPr>
          <w:p w14:paraId="416A2C23"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Xia et al. (2015)</w:t>
            </w:r>
          </w:p>
        </w:tc>
        <w:tc>
          <w:tcPr>
            <w:tcW w:w="1447" w:type="dxa"/>
            <w:shd w:val="clear" w:color="auto" w:fill="auto"/>
            <w:vAlign w:val="bottom"/>
            <w:hideMark/>
          </w:tcPr>
          <w:p w14:paraId="212C02CC"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30741BE9"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550" w:type="dxa"/>
            <w:shd w:val="clear" w:color="auto" w:fill="auto"/>
            <w:vAlign w:val="bottom"/>
            <w:hideMark/>
          </w:tcPr>
          <w:p w14:paraId="715F7E47"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777C5251"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center"/>
            <w:hideMark/>
          </w:tcPr>
          <w:p w14:paraId="776ED63F"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vAlign w:val="center"/>
            <w:hideMark/>
          </w:tcPr>
          <w:p w14:paraId="721E3395"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0BADCF59"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r>
      <w:tr w:rsidR="00834F67" w:rsidRPr="00107E8D" w14:paraId="4F601B31" w14:textId="77777777" w:rsidTr="00250745">
        <w:trPr>
          <w:trHeight w:val="300"/>
        </w:trPr>
        <w:tc>
          <w:tcPr>
            <w:tcW w:w="1440" w:type="dxa"/>
            <w:shd w:val="clear" w:color="auto" w:fill="auto"/>
            <w:vAlign w:val="bottom"/>
            <w:hideMark/>
          </w:tcPr>
          <w:p w14:paraId="3DAF34FA" w14:textId="77777777" w:rsidR="00834F67" w:rsidRPr="00107E8D" w:rsidRDefault="00834F67" w:rsidP="00250745">
            <w:pPr>
              <w:spacing w:after="0" w:line="240" w:lineRule="auto"/>
              <w:rPr>
                <w:rFonts w:ascii="Times New Roman" w:eastAsia="Times New Roman" w:hAnsi="Times New Roman" w:cs="Times New Roman"/>
              </w:rPr>
            </w:pPr>
            <w:r>
              <w:rPr>
                <w:rFonts w:ascii="Times New Roman" w:eastAsia="Times New Roman" w:hAnsi="Times New Roman" w:cs="Times New Roman"/>
              </w:rPr>
              <w:t>Zhou et al. (2019)</w:t>
            </w:r>
          </w:p>
        </w:tc>
        <w:tc>
          <w:tcPr>
            <w:tcW w:w="1447" w:type="dxa"/>
            <w:shd w:val="clear" w:color="auto" w:fill="auto"/>
            <w:vAlign w:val="bottom"/>
            <w:hideMark/>
          </w:tcPr>
          <w:p w14:paraId="059035B6" w14:textId="77777777" w:rsidR="00834F67" w:rsidRPr="00107E8D" w:rsidRDefault="00834F67" w:rsidP="00250745">
            <w:pPr>
              <w:spacing w:after="0" w:line="240" w:lineRule="auto"/>
              <w:jc w:val="center"/>
              <w:rPr>
                <w:rFonts w:ascii="Times New Roman" w:eastAsia="Times New Roman" w:hAnsi="Times New Roman" w:cs="Times New Roman"/>
              </w:rPr>
            </w:pPr>
            <w:r w:rsidRPr="00107E8D">
              <w:rPr>
                <w:rFonts w:ascii="Times New Roman" w:eastAsia="Times New Roman" w:hAnsi="Times New Roman" w:cs="Times New Roman"/>
              </w:rPr>
              <w:t>X</w:t>
            </w:r>
          </w:p>
        </w:tc>
        <w:tc>
          <w:tcPr>
            <w:tcW w:w="1323" w:type="dxa"/>
            <w:shd w:val="clear" w:color="auto" w:fill="auto"/>
            <w:vAlign w:val="bottom"/>
            <w:hideMark/>
          </w:tcPr>
          <w:p w14:paraId="08694742"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X</w:t>
            </w:r>
          </w:p>
        </w:tc>
        <w:tc>
          <w:tcPr>
            <w:tcW w:w="1550" w:type="dxa"/>
            <w:shd w:val="clear" w:color="auto" w:fill="auto"/>
            <w:vAlign w:val="bottom"/>
            <w:hideMark/>
          </w:tcPr>
          <w:p w14:paraId="49DF7509"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hAnsi="Times New Roman" w:cs="Times New Roman"/>
                <w:color w:val="000000"/>
              </w:rPr>
              <w:t>X</w:t>
            </w:r>
          </w:p>
        </w:tc>
        <w:tc>
          <w:tcPr>
            <w:tcW w:w="1440" w:type="dxa"/>
            <w:shd w:val="clear" w:color="auto" w:fill="auto"/>
            <w:vAlign w:val="bottom"/>
            <w:hideMark/>
          </w:tcPr>
          <w:p w14:paraId="1C99ADBE"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4EAB12D6"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13FE7A28" w14:textId="77777777" w:rsidR="00834F67" w:rsidRPr="00107E8D" w:rsidRDefault="00834F67" w:rsidP="00250745">
            <w:pPr>
              <w:spacing w:after="0" w:line="240" w:lineRule="auto"/>
              <w:jc w:val="center"/>
              <w:rPr>
                <w:rFonts w:ascii="Times New Roman" w:eastAsia="Times New Roman" w:hAnsi="Times New Roman" w:cs="Times New Roman"/>
              </w:rPr>
            </w:pPr>
          </w:p>
        </w:tc>
        <w:tc>
          <w:tcPr>
            <w:tcW w:w="1440" w:type="dxa"/>
            <w:shd w:val="clear" w:color="auto" w:fill="auto"/>
            <w:noWrap/>
            <w:vAlign w:val="center"/>
            <w:hideMark/>
          </w:tcPr>
          <w:p w14:paraId="24A0FEEA" w14:textId="77777777" w:rsidR="00834F67" w:rsidRPr="00107E8D" w:rsidRDefault="00834F67"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r>
      <w:tr w:rsidR="00834F67" w:rsidRPr="00107E8D" w14:paraId="1F0B1130" w14:textId="77777777" w:rsidTr="00250745">
        <w:trPr>
          <w:trHeight w:val="300"/>
        </w:trPr>
        <w:tc>
          <w:tcPr>
            <w:tcW w:w="1440" w:type="dxa"/>
            <w:tcBorders>
              <w:top w:val="single" w:sz="4" w:space="0" w:color="auto"/>
            </w:tcBorders>
            <w:shd w:val="clear" w:color="auto" w:fill="auto"/>
            <w:vAlign w:val="bottom"/>
            <w:hideMark/>
          </w:tcPr>
          <w:p w14:paraId="35000BE1" w14:textId="77777777" w:rsidR="00834F67" w:rsidRPr="00107E8D" w:rsidRDefault="00834F67" w:rsidP="00250745">
            <w:pPr>
              <w:spacing w:after="0" w:line="240" w:lineRule="auto"/>
              <w:rPr>
                <w:rFonts w:ascii="Times New Roman" w:eastAsia="Times New Roman" w:hAnsi="Times New Roman" w:cs="Times New Roman"/>
              </w:rPr>
            </w:pPr>
            <w:r w:rsidRPr="00107E8D">
              <w:rPr>
                <w:rFonts w:ascii="Times New Roman" w:eastAsia="Times New Roman" w:hAnsi="Times New Roman" w:cs="Times New Roman"/>
              </w:rPr>
              <w:t>Total</w:t>
            </w:r>
          </w:p>
        </w:tc>
        <w:tc>
          <w:tcPr>
            <w:tcW w:w="1447" w:type="dxa"/>
            <w:tcBorders>
              <w:top w:val="single" w:sz="4" w:space="0" w:color="auto"/>
            </w:tcBorders>
            <w:shd w:val="clear" w:color="auto" w:fill="auto"/>
            <w:vAlign w:val="center"/>
            <w:hideMark/>
          </w:tcPr>
          <w:p w14:paraId="5DD491D9" w14:textId="77777777" w:rsidR="00834F67" w:rsidRPr="00107E8D" w:rsidRDefault="00834F67" w:rsidP="00250745">
            <w:pPr>
              <w:spacing w:after="0" w:line="240" w:lineRule="auto"/>
              <w:jc w:val="center"/>
              <w:rPr>
                <w:rFonts w:ascii="Times New Roman" w:eastAsia="Times New Roman" w:hAnsi="Times New Roman" w:cs="Times New Roman"/>
              </w:rPr>
            </w:pPr>
            <w:r w:rsidRPr="52978B91">
              <w:rPr>
                <w:rFonts w:ascii="Times New Roman" w:eastAsia="Times New Roman" w:hAnsi="Times New Roman" w:cs="Times New Roman"/>
              </w:rPr>
              <w:t>36</w:t>
            </w:r>
          </w:p>
        </w:tc>
        <w:tc>
          <w:tcPr>
            <w:tcW w:w="1323" w:type="dxa"/>
            <w:tcBorders>
              <w:top w:val="single" w:sz="4" w:space="0" w:color="auto"/>
            </w:tcBorders>
            <w:shd w:val="clear" w:color="auto" w:fill="auto"/>
            <w:vAlign w:val="center"/>
            <w:hideMark/>
          </w:tcPr>
          <w:p w14:paraId="3EEC2D3D"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52978B91">
              <w:rPr>
                <w:rFonts w:ascii="Times New Roman" w:eastAsia="Times New Roman" w:hAnsi="Times New Roman" w:cs="Times New Roman"/>
                <w:color w:val="000000" w:themeColor="text1"/>
              </w:rPr>
              <w:t>22</w:t>
            </w:r>
          </w:p>
        </w:tc>
        <w:tc>
          <w:tcPr>
            <w:tcW w:w="1550" w:type="dxa"/>
            <w:tcBorders>
              <w:top w:val="single" w:sz="4" w:space="0" w:color="auto"/>
            </w:tcBorders>
            <w:shd w:val="clear" w:color="auto" w:fill="auto"/>
            <w:vAlign w:val="center"/>
            <w:hideMark/>
          </w:tcPr>
          <w:p w14:paraId="05905D39"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15</w:t>
            </w:r>
          </w:p>
        </w:tc>
        <w:tc>
          <w:tcPr>
            <w:tcW w:w="1440" w:type="dxa"/>
            <w:tcBorders>
              <w:top w:val="single" w:sz="4" w:space="0" w:color="auto"/>
            </w:tcBorders>
            <w:shd w:val="clear" w:color="auto" w:fill="auto"/>
            <w:vAlign w:val="center"/>
            <w:hideMark/>
          </w:tcPr>
          <w:p w14:paraId="0E5501F1"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19</w:t>
            </w:r>
          </w:p>
        </w:tc>
        <w:tc>
          <w:tcPr>
            <w:tcW w:w="1440" w:type="dxa"/>
            <w:tcBorders>
              <w:top w:val="single" w:sz="4" w:space="0" w:color="auto"/>
            </w:tcBorders>
            <w:shd w:val="clear" w:color="auto" w:fill="auto"/>
            <w:vAlign w:val="center"/>
            <w:hideMark/>
          </w:tcPr>
          <w:p w14:paraId="6E3830CC"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4</w:t>
            </w:r>
          </w:p>
        </w:tc>
        <w:tc>
          <w:tcPr>
            <w:tcW w:w="1440" w:type="dxa"/>
            <w:tcBorders>
              <w:top w:val="single" w:sz="4" w:space="0" w:color="auto"/>
            </w:tcBorders>
            <w:shd w:val="clear" w:color="auto" w:fill="auto"/>
            <w:vAlign w:val="center"/>
            <w:hideMark/>
          </w:tcPr>
          <w:p w14:paraId="7CB4EF6D" w14:textId="77777777" w:rsidR="00834F67" w:rsidRPr="00107E8D" w:rsidRDefault="00834F67" w:rsidP="00250745">
            <w:pPr>
              <w:spacing w:after="0" w:line="240" w:lineRule="auto"/>
              <w:jc w:val="center"/>
              <w:rPr>
                <w:rFonts w:ascii="Times New Roman" w:eastAsia="Times New Roman" w:hAnsi="Times New Roman" w:cs="Times New Roman"/>
                <w:color w:val="000000"/>
              </w:rPr>
            </w:pPr>
            <w:r w:rsidRPr="00107E8D">
              <w:rPr>
                <w:rFonts w:ascii="Times New Roman" w:eastAsia="Times New Roman" w:hAnsi="Times New Roman" w:cs="Times New Roman"/>
                <w:color w:val="000000"/>
              </w:rPr>
              <w:t>10</w:t>
            </w:r>
          </w:p>
        </w:tc>
        <w:tc>
          <w:tcPr>
            <w:tcW w:w="1440" w:type="dxa"/>
            <w:tcBorders>
              <w:top w:val="single" w:sz="4" w:space="0" w:color="auto"/>
            </w:tcBorders>
            <w:shd w:val="clear" w:color="auto" w:fill="auto"/>
            <w:noWrap/>
            <w:vAlign w:val="center"/>
            <w:hideMark/>
          </w:tcPr>
          <w:p w14:paraId="44522966" w14:textId="77777777" w:rsidR="00834F67" w:rsidRPr="00107E8D" w:rsidRDefault="00834F67" w:rsidP="00250745">
            <w:pPr>
              <w:spacing w:after="0" w:line="240" w:lineRule="auto"/>
              <w:jc w:val="center"/>
              <w:rPr>
                <w:rFonts w:ascii="Times New Roman" w:eastAsia="Times New Roman" w:hAnsi="Times New Roman" w:cs="Times New Roman"/>
                <w:color w:val="000000"/>
              </w:rPr>
            </w:pPr>
          </w:p>
        </w:tc>
      </w:tr>
    </w:tbl>
    <w:p w14:paraId="07309DA9" w14:textId="7046EC63" w:rsidR="00405FE9" w:rsidRDefault="00F86F89"/>
    <w:p w14:paraId="6BE7934A" w14:textId="2E0A6B81" w:rsidR="00602B1B" w:rsidRDefault="00602B1B">
      <w:r>
        <w:br w:type="page"/>
      </w:r>
    </w:p>
    <w:tbl>
      <w:tblPr>
        <w:tblW w:w="11517" w:type="dxa"/>
        <w:tblLook w:val="04A0" w:firstRow="1" w:lastRow="0" w:firstColumn="1" w:lastColumn="0" w:noHBand="0" w:noVBand="1"/>
      </w:tblPr>
      <w:tblGrid>
        <w:gridCol w:w="1440"/>
        <w:gridCol w:w="1440"/>
        <w:gridCol w:w="1440"/>
        <w:gridCol w:w="1575"/>
        <w:gridCol w:w="1311"/>
        <w:gridCol w:w="1437"/>
        <w:gridCol w:w="1437"/>
        <w:gridCol w:w="1437"/>
      </w:tblGrid>
      <w:tr w:rsidR="000B0BBC" w:rsidRPr="007E4C58" w14:paraId="64DBC559" w14:textId="77777777" w:rsidTr="00D17EBB">
        <w:trPr>
          <w:trHeight w:val="315"/>
        </w:trPr>
        <w:tc>
          <w:tcPr>
            <w:tcW w:w="11517" w:type="dxa"/>
            <w:gridSpan w:val="8"/>
            <w:tcBorders>
              <w:bottom w:val="single" w:sz="4" w:space="0" w:color="auto"/>
            </w:tcBorders>
            <w:shd w:val="clear" w:color="auto" w:fill="auto"/>
            <w:noWrap/>
            <w:vAlign w:val="bottom"/>
          </w:tcPr>
          <w:p w14:paraId="1F5D99A3" w14:textId="122EA32D" w:rsidR="000B0BBC" w:rsidRDefault="00F86F89" w:rsidP="000B0BBC">
            <w:pPr>
              <w:spacing w:after="0" w:line="240" w:lineRule="auto"/>
              <w:rPr>
                <w:rFonts w:ascii="Times New Roman" w:eastAsia="Times New Roman" w:hAnsi="Times New Roman" w:cs="Times New Roman"/>
                <w:i/>
                <w:iCs/>
              </w:rPr>
            </w:pPr>
            <w:r>
              <w:rPr>
                <w:rFonts w:ascii="Times New Roman" w:eastAsia="Times New Roman" w:hAnsi="Times New Roman" w:cs="Times New Roman"/>
                <w:i/>
                <w:iCs/>
              </w:rPr>
              <w:lastRenderedPageBreak/>
              <w:t>Additional</w:t>
            </w:r>
            <w:bookmarkStart w:id="1" w:name="_GoBack"/>
            <w:bookmarkEnd w:id="1"/>
            <w:r w:rsidR="000B0BBC">
              <w:rPr>
                <w:rFonts w:ascii="Times New Roman" w:eastAsia="Times New Roman" w:hAnsi="Times New Roman" w:cs="Times New Roman"/>
                <w:i/>
                <w:iCs/>
              </w:rPr>
              <w:t xml:space="preserve"> File</w:t>
            </w:r>
            <w:r w:rsidR="000B0BBC" w:rsidRPr="69BA5AE2">
              <w:rPr>
                <w:rFonts w:ascii="Times New Roman" w:eastAsia="Times New Roman" w:hAnsi="Times New Roman" w:cs="Times New Roman"/>
                <w:i/>
                <w:iCs/>
              </w:rPr>
              <w:t xml:space="preserve">: Capabilities Opportunities Motivation Summary </w:t>
            </w:r>
            <w:r w:rsidR="000B0BBC">
              <w:rPr>
                <w:rFonts w:ascii="Times New Roman" w:eastAsia="Times New Roman" w:hAnsi="Times New Roman" w:cs="Times New Roman"/>
                <w:i/>
                <w:iCs/>
              </w:rPr>
              <w:t xml:space="preserve">Table </w:t>
            </w:r>
            <w:r w:rsidR="000B0BBC" w:rsidRPr="69BA5AE2">
              <w:rPr>
                <w:rFonts w:ascii="Times New Roman" w:eastAsia="Times New Roman" w:hAnsi="Times New Roman" w:cs="Times New Roman"/>
                <w:i/>
                <w:iCs/>
              </w:rPr>
              <w:t>(Barriers and Enablers to Adaptation)</w:t>
            </w:r>
          </w:p>
        </w:tc>
      </w:tr>
      <w:tr w:rsidR="00602B1B" w:rsidRPr="007E4C58" w14:paraId="75CD76E2" w14:textId="77777777" w:rsidTr="00250745">
        <w:trPr>
          <w:trHeight w:val="315"/>
        </w:trPr>
        <w:tc>
          <w:tcPr>
            <w:tcW w:w="1440" w:type="dxa"/>
            <w:tcBorders>
              <w:top w:val="single" w:sz="4" w:space="0" w:color="auto"/>
            </w:tcBorders>
            <w:shd w:val="clear" w:color="auto" w:fill="auto"/>
            <w:noWrap/>
            <w:vAlign w:val="bottom"/>
          </w:tcPr>
          <w:p w14:paraId="5E2EDDF1"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2880" w:type="dxa"/>
            <w:gridSpan w:val="2"/>
            <w:tcBorders>
              <w:top w:val="single" w:sz="4" w:space="0" w:color="auto"/>
              <w:bottom w:val="single" w:sz="4" w:space="0" w:color="auto"/>
            </w:tcBorders>
            <w:shd w:val="clear" w:color="auto" w:fill="auto"/>
            <w:vAlign w:val="center"/>
          </w:tcPr>
          <w:p w14:paraId="470554FF"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Opportunities</w:t>
            </w:r>
          </w:p>
        </w:tc>
        <w:tc>
          <w:tcPr>
            <w:tcW w:w="2886" w:type="dxa"/>
            <w:gridSpan w:val="2"/>
            <w:tcBorders>
              <w:top w:val="single" w:sz="4" w:space="0" w:color="auto"/>
              <w:bottom w:val="single" w:sz="4" w:space="0" w:color="auto"/>
            </w:tcBorders>
            <w:shd w:val="clear" w:color="auto" w:fill="auto"/>
            <w:vAlign w:val="center"/>
          </w:tcPr>
          <w:p w14:paraId="329A8A70"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Capabilities</w:t>
            </w:r>
          </w:p>
        </w:tc>
        <w:tc>
          <w:tcPr>
            <w:tcW w:w="2874" w:type="dxa"/>
            <w:gridSpan w:val="2"/>
            <w:tcBorders>
              <w:top w:val="single" w:sz="4" w:space="0" w:color="auto"/>
              <w:bottom w:val="single" w:sz="4" w:space="0" w:color="auto"/>
            </w:tcBorders>
            <w:shd w:val="clear" w:color="auto" w:fill="auto"/>
            <w:vAlign w:val="center"/>
          </w:tcPr>
          <w:p w14:paraId="6DBDAF52"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Motivation</w:t>
            </w:r>
          </w:p>
        </w:tc>
        <w:tc>
          <w:tcPr>
            <w:tcW w:w="1437" w:type="dxa"/>
            <w:tcBorders>
              <w:top w:val="single" w:sz="4" w:space="0" w:color="auto"/>
            </w:tcBorders>
            <w:vAlign w:val="center"/>
          </w:tcPr>
          <w:p w14:paraId="20FBC551" w14:textId="77777777" w:rsidR="00602B1B" w:rsidRDefault="00602B1B" w:rsidP="00250745">
            <w:pPr>
              <w:spacing w:after="0" w:line="240" w:lineRule="auto"/>
              <w:jc w:val="center"/>
              <w:rPr>
                <w:rFonts w:ascii="Times New Roman" w:eastAsia="Times New Roman" w:hAnsi="Times New Roman" w:cs="Times New Roman"/>
                <w:color w:val="000000"/>
              </w:rPr>
            </w:pPr>
          </w:p>
        </w:tc>
      </w:tr>
      <w:tr w:rsidR="00602B1B" w:rsidRPr="007E4C58" w14:paraId="161F5166" w14:textId="77777777" w:rsidTr="00250745">
        <w:trPr>
          <w:trHeight w:val="315"/>
        </w:trPr>
        <w:tc>
          <w:tcPr>
            <w:tcW w:w="1440" w:type="dxa"/>
            <w:tcBorders>
              <w:bottom w:val="single" w:sz="4" w:space="0" w:color="auto"/>
            </w:tcBorders>
            <w:shd w:val="clear" w:color="auto" w:fill="auto"/>
            <w:noWrap/>
            <w:vAlign w:val="bottom"/>
            <w:hideMark/>
          </w:tcPr>
          <w:p w14:paraId="6656C0B9" w14:textId="77777777" w:rsidR="00602B1B" w:rsidRPr="007E4C58" w:rsidRDefault="00602B1B" w:rsidP="00250745">
            <w:pPr>
              <w:spacing w:after="0" w:line="240" w:lineRule="auto"/>
              <w:jc w:val="center"/>
              <w:rPr>
                <w:rFonts w:ascii="Times New Roman" w:eastAsia="Times New Roman" w:hAnsi="Times New Roman" w:cs="Times New Roman"/>
              </w:rPr>
            </w:pPr>
            <w:r w:rsidRPr="52978B91">
              <w:rPr>
                <w:rFonts w:ascii="Times New Roman" w:eastAsia="Times New Roman" w:hAnsi="Times New Roman" w:cs="Times New Roman"/>
              </w:rPr>
              <w:t>Author (Year)</w:t>
            </w:r>
          </w:p>
        </w:tc>
        <w:tc>
          <w:tcPr>
            <w:tcW w:w="1440" w:type="dxa"/>
            <w:tcBorders>
              <w:top w:val="single" w:sz="4" w:space="0" w:color="auto"/>
              <w:bottom w:val="single" w:sz="4" w:space="0" w:color="auto"/>
            </w:tcBorders>
            <w:shd w:val="clear" w:color="auto" w:fill="auto"/>
            <w:vAlign w:val="center"/>
            <w:hideMark/>
          </w:tcPr>
          <w:p w14:paraId="292C6687"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Physical</w:t>
            </w:r>
          </w:p>
        </w:tc>
        <w:tc>
          <w:tcPr>
            <w:tcW w:w="1440" w:type="dxa"/>
            <w:tcBorders>
              <w:top w:val="single" w:sz="4" w:space="0" w:color="auto"/>
              <w:bottom w:val="single" w:sz="4" w:space="0" w:color="auto"/>
            </w:tcBorders>
            <w:shd w:val="clear" w:color="auto" w:fill="auto"/>
            <w:vAlign w:val="center"/>
            <w:hideMark/>
          </w:tcPr>
          <w:p w14:paraId="27662369"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Social</w:t>
            </w:r>
          </w:p>
        </w:tc>
        <w:tc>
          <w:tcPr>
            <w:tcW w:w="1575" w:type="dxa"/>
            <w:tcBorders>
              <w:top w:val="single" w:sz="4" w:space="0" w:color="auto"/>
              <w:bottom w:val="single" w:sz="4" w:space="0" w:color="auto"/>
            </w:tcBorders>
            <w:shd w:val="clear" w:color="auto" w:fill="auto"/>
            <w:vAlign w:val="center"/>
            <w:hideMark/>
          </w:tcPr>
          <w:p w14:paraId="146928DF"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Psychological</w:t>
            </w:r>
          </w:p>
        </w:tc>
        <w:tc>
          <w:tcPr>
            <w:tcW w:w="1311" w:type="dxa"/>
            <w:tcBorders>
              <w:top w:val="single" w:sz="4" w:space="0" w:color="auto"/>
              <w:bottom w:val="single" w:sz="4" w:space="0" w:color="auto"/>
            </w:tcBorders>
            <w:shd w:val="clear" w:color="auto" w:fill="auto"/>
            <w:vAlign w:val="center"/>
            <w:hideMark/>
          </w:tcPr>
          <w:p w14:paraId="2151AF8E"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Physical</w:t>
            </w:r>
          </w:p>
        </w:tc>
        <w:tc>
          <w:tcPr>
            <w:tcW w:w="1437" w:type="dxa"/>
            <w:tcBorders>
              <w:top w:val="single" w:sz="4" w:space="0" w:color="auto"/>
              <w:bottom w:val="single" w:sz="4" w:space="0" w:color="auto"/>
            </w:tcBorders>
            <w:shd w:val="clear" w:color="auto" w:fill="auto"/>
            <w:vAlign w:val="center"/>
            <w:hideMark/>
          </w:tcPr>
          <w:p w14:paraId="55C8AB6F"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Automatic</w:t>
            </w:r>
          </w:p>
        </w:tc>
        <w:tc>
          <w:tcPr>
            <w:tcW w:w="1437" w:type="dxa"/>
            <w:tcBorders>
              <w:top w:val="single" w:sz="4" w:space="0" w:color="auto"/>
              <w:bottom w:val="single" w:sz="4" w:space="0" w:color="auto"/>
            </w:tcBorders>
            <w:shd w:val="clear" w:color="auto" w:fill="auto"/>
            <w:vAlign w:val="center"/>
            <w:hideMark/>
          </w:tcPr>
          <w:p w14:paraId="0E659ACB"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Reflective</w:t>
            </w:r>
          </w:p>
        </w:tc>
        <w:tc>
          <w:tcPr>
            <w:tcW w:w="1437" w:type="dxa"/>
            <w:tcBorders>
              <w:bottom w:val="single" w:sz="4" w:space="0" w:color="auto"/>
            </w:tcBorders>
            <w:vAlign w:val="center"/>
          </w:tcPr>
          <w:p w14:paraId="6AF00C93"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Total</w:t>
            </w:r>
          </w:p>
        </w:tc>
      </w:tr>
      <w:tr w:rsidR="00602B1B" w:rsidRPr="007E4C58" w14:paraId="13DBE7D6" w14:textId="77777777" w:rsidTr="00250745">
        <w:trPr>
          <w:trHeight w:val="300"/>
        </w:trPr>
        <w:tc>
          <w:tcPr>
            <w:tcW w:w="1440" w:type="dxa"/>
            <w:shd w:val="clear" w:color="auto" w:fill="auto"/>
            <w:vAlign w:val="center"/>
            <w:hideMark/>
          </w:tcPr>
          <w:p w14:paraId="4A828268" w14:textId="77777777" w:rsidR="00602B1B" w:rsidRPr="007E4C58" w:rsidRDefault="00602B1B" w:rsidP="0025074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Andrade et al. (2017)</w:t>
            </w:r>
          </w:p>
        </w:tc>
        <w:tc>
          <w:tcPr>
            <w:tcW w:w="1440" w:type="dxa"/>
            <w:shd w:val="clear" w:color="auto" w:fill="auto"/>
            <w:vAlign w:val="center"/>
            <w:hideMark/>
          </w:tcPr>
          <w:p w14:paraId="0BD1AD25"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440" w:type="dxa"/>
            <w:shd w:val="clear" w:color="auto" w:fill="auto"/>
            <w:vAlign w:val="center"/>
            <w:hideMark/>
          </w:tcPr>
          <w:p w14:paraId="05EC245C"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575" w:type="dxa"/>
            <w:shd w:val="clear" w:color="auto" w:fill="auto"/>
            <w:vAlign w:val="center"/>
            <w:hideMark/>
          </w:tcPr>
          <w:p w14:paraId="4F3B8E93"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311" w:type="dxa"/>
            <w:shd w:val="clear" w:color="auto" w:fill="auto"/>
            <w:vAlign w:val="center"/>
            <w:hideMark/>
          </w:tcPr>
          <w:p w14:paraId="3AD97D3C"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44A64CD9"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3ADF09CF"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vAlign w:val="center"/>
          </w:tcPr>
          <w:p w14:paraId="19881009"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602B1B" w:rsidRPr="007E4C58" w14:paraId="1BC3CDA5" w14:textId="77777777" w:rsidTr="00250745">
        <w:trPr>
          <w:trHeight w:val="300"/>
        </w:trPr>
        <w:tc>
          <w:tcPr>
            <w:tcW w:w="1440" w:type="dxa"/>
            <w:shd w:val="clear" w:color="auto" w:fill="auto"/>
            <w:vAlign w:val="bottom"/>
            <w:hideMark/>
          </w:tcPr>
          <w:p w14:paraId="7659C9EA" w14:textId="77777777" w:rsidR="00602B1B" w:rsidRPr="007E4C58" w:rsidRDefault="00602B1B" w:rsidP="0025074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Bryce at al. (2005)</w:t>
            </w:r>
          </w:p>
        </w:tc>
        <w:tc>
          <w:tcPr>
            <w:tcW w:w="1440" w:type="dxa"/>
            <w:shd w:val="clear" w:color="auto" w:fill="auto"/>
            <w:vAlign w:val="center"/>
            <w:hideMark/>
          </w:tcPr>
          <w:p w14:paraId="6DA419A8"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440" w:type="dxa"/>
            <w:shd w:val="clear" w:color="auto" w:fill="auto"/>
            <w:vAlign w:val="center"/>
            <w:hideMark/>
          </w:tcPr>
          <w:p w14:paraId="4B79216A"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575" w:type="dxa"/>
            <w:shd w:val="clear" w:color="auto" w:fill="auto"/>
            <w:vAlign w:val="center"/>
            <w:hideMark/>
          </w:tcPr>
          <w:p w14:paraId="0103C231"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311" w:type="dxa"/>
            <w:shd w:val="clear" w:color="auto" w:fill="auto"/>
            <w:vAlign w:val="center"/>
            <w:hideMark/>
          </w:tcPr>
          <w:p w14:paraId="083D8DBF"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3C7397DA"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399565C4"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vAlign w:val="center"/>
          </w:tcPr>
          <w:p w14:paraId="336DF103"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602B1B" w:rsidRPr="007E4C58" w14:paraId="5B100FEB" w14:textId="77777777" w:rsidTr="00250745">
        <w:trPr>
          <w:trHeight w:val="300"/>
        </w:trPr>
        <w:tc>
          <w:tcPr>
            <w:tcW w:w="1440" w:type="dxa"/>
            <w:shd w:val="clear" w:color="auto" w:fill="auto"/>
            <w:vAlign w:val="bottom"/>
            <w:hideMark/>
          </w:tcPr>
          <w:p w14:paraId="41B4E658" w14:textId="77777777" w:rsidR="00602B1B" w:rsidRPr="007E4C58" w:rsidRDefault="00602B1B" w:rsidP="00250745">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Gueye</w:t>
            </w:r>
            <w:proofErr w:type="spellEnd"/>
            <w:r>
              <w:rPr>
                <w:rFonts w:ascii="Times New Roman" w:eastAsia="Times New Roman" w:hAnsi="Times New Roman" w:cs="Times New Roman"/>
                <w:color w:val="000000"/>
              </w:rPr>
              <w:t xml:space="preserve"> et al. (2016)</w:t>
            </w:r>
          </w:p>
        </w:tc>
        <w:tc>
          <w:tcPr>
            <w:tcW w:w="1440" w:type="dxa"/>
            <w:shd w:val="clear" w:color="auto" w:fill="auto"/>
            <w:vAlign w:val="center"/>
            <w:hideMark/>
          </w:tcPr>
          <w:p w14:paraId="53F588AC"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440" w:type="dxa"/>
            <w:shd w:val="clear" w:color="auto" w:fill="auto"/>
            <w:vAlign w:val="center"/>
            <w:hideMark/>
          </w:tcPr>
          <w:p w14:paraId="0D890C00"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575" w:type="dxa"/>
            <w:shd w:val="clear" w:color="auto" w:fill="auto"/>
            <w:vAlign w:val="center"/>
            <w:hideMark/>
          </w:tcPr>
          <w:p w14:paraId="5D9E037C"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311" w:type="dxa"/>
            <w:shd w:val="clear" w:color="auto" w:fill="auto"/>
            <w:vAlign w:val="center"/>
            <w:hideMark/>
          </w:tcPr>
          <w:p w14:paraId="11F8A1B0"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0A5F9729"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1036B88B"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vAlign w:val="center"/>
          </w:tcPr>
          <w:p w14:paraId="1E526C43"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602B1B" w:rsidRPr="007E4C58" w14:paraId="154307FA" w14:textId="77777777" w:rsidTr="00250745">
        <w:trPr>
          <w:trHeight w:val="300"/>
        </w:trPr>
        <w:tc>
          <w:tcPr>
            <w:tcW w:w="1440" w:type="dxa"/>
            <w:shd w:val="clear" w:color="auto" w:fill="auto"/>
            <w:vAlign w:val="bottom"/>
            <w:hideMark/>
          </w:tcPr>
          <w:p w14:paraId="123F9273" w14:textId="77777777" w:rsidR="00602B1B" w:rsidRPr="007E4C58" w:rsidRDefault="00602B1B" w:rsidP="0025074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Halpern et al. (2010)</w:t>
            </w:r>
          </w:p>
        </w:tc>
        <w:tc>
          <w:tcPr>
            <w:tcW w:w="1440" w:type="dxa"/>
            <w:shd w:val="clear" w:color="auto" w:fill="auto"/>
            <w:vAlign w:val="center"/>
            <w:hideMark/>
          </w:tcPr>
          <w:p w14:paraId="2BE204B8"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440" w:type="dxa"/>
            <w:shd w:val="clear" w:color="auto" w:fill="auto"/>
            <w:vAlign w:val="center"/>
            <w:hideMark/>
          </w:tcPr>
          <w:p w14:paraId="18DBD080"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575" w:type="dxa"/>
            <w:shd w:val="clear" w:color="auto" w:fill="auto"/>
            <w:vAlign w:val="center"/>
            <w:hideMark/>
          </w:tcPr>
          <w:p w14:paraId="43DA872E"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311" w:type="dxa"/>
            <w:shd w:val="clear" w:color="auto" w:fill="auto"/>
            <w:vAlign w:val="center"/>
            <w:hideMark/>
          </w:tcPr>
          <w:p w14:paraId="3180D0E5"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35DAAB39"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20E76EDE"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vAlign w:val="center"/>
          </w:tcPr>
          <w:p w14:paraId="69950739"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602B1B" w:rsidRPr="007E4C58" w14:paraId="17F2CF06" w14:textId="77777777" w:rsidTr="00250745">
        <w:trPr>
          <w:trHeight w:val="300"/>
        </w:trPr>
        <w:tc>
          <w:tcPr>
            <w:tcW w:w="1440" w:type="dxa"/>
            <w:shd w:val="clear" w:color="auto" w:fill="auto"/>
            <w:vAlign w:val="bottom"/>
            <w:hideMark/>
          </w:tcPr>
          <w:p w14:paraId="4795B55F" w14:textId="77777777" w:rsidR="00602B1B" w:rsidRPr="007E4C58" w:rsidRDefault="00602B1B" w:rsidP="00250745">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Leethongdee</w:t>
            </w:r>
            <w:proofErr w:type="spellEnd"/>
            <w:r>
              <w:rPr>
                <w:rFonts w:ascii="Times New Roman" w:eastAsia="Times New Roman" w:hAnsi="Times New Roman" w:cs="Times New Roman"/>
                <w:color w:val="000000"/>
              </w:rPr>
              <w:t xml:space="preserve"> (2007)</w:t>
            </w:r>
          </w:p>
        </w:tc>
        <w:tc>
          <w:tcPr>
            <w:tcW w:w="1440" w:type="dxa"/>
            <w:shd w:val="clear" w:color="auto" w:fill="auto"/>
            <w:vAlign w:val="center"/>
            <w:hideMark/>
          </w:tcPr>
          <w:p w14:paraId="555BD627"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440" w:type="dxa"/>
            <w:shd w:val="clear" w:color="auto" w:fill="auto"/>
            <w:vAlign w:val="center"/>
            <w:hideMark/>
          </w:tcPr>
          <w:p w14:paraId="3F336B70"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575" w:type="dxa"/>
            <w:shd w:val="clear" w:color="auto" w:fill="auto"/>
            <w:vAlign w:val="center"/>
            <w:hideMark/>
          </w:tcPr>
          <w:p w14:paraId="32AD764A"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311" w:type="dxa"/>
            <w:shd w:val="clear" w:color="auto" w:fill="auto"/>
            <w:vAlign w:val="center"/>
            <w:hideMark/>
          </w:tcPr>
          <w:p w14:paraId="439FBD1D"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6226DF45"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08503CD3"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vAlign w:val="center"/>
          </w:tcPr>
          <w:p w14:paraId="093A2D91"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602B1B" w:rsidRPr="007E4C58" w14:paraId="1E62DB8C" w14:textId="77777777" w:rsidTr="00250745">
        <w:trPr>
          <w:trHeight w:val="300"/>
        </w:trPr>
        <w:tc>
          <w:tcPr>
            <w:tcW w:w="1440" w:type="dxa"/>
            <w:shd w:val="clear" w:color="auto" w:fill="auto"/>
            <w:noWrap/>
            <w:vAlign w:val="bottom"/>
            <w:hideMark/>
          </w:tcPr>
          <w:p w14:paraId="58FCC742" w14:textId="77777777" w:rsidR="00602B1B" w:rsidRPr="007E4C58" w:rsidRDefault="00602B1B" w:rsidP="0025074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et al. (2020)</w:t>
            </w:r>
          </w:p>
        </w:tc>
        <w:tc>
          <w:tcPr>
            <w:tcW w:w="1440" w:type="dxa"/>
            <w:shd w:val="clear" w:color="auto" w:fill="auto"/>
            <w:vAlign w:val="center"/>
            <w:hideMark/>
          </w:tcPr>
          <w:p w14:paraId="74752403"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440" w:type="dxa"/>
            <w:shd w:val="clear" w:color="auto" w:fill="auto"/>
            <w:vAlign w:val="center"/>
            <w:hideMark/>
          </w:tcPr>
          <w:p w14:paraId="4CF37CA7"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575" w:type="dxa"/>
            <w:shd w:val="clear" w:color="auto" w:fill="auto"/>
            <w:vAlign w:val="center"/>
            <w:hideMark/>
          </w:tcPr>
          <w:p w14:paraId="3401EC5C"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311" w:type="dxa"/>
            <w:shd w:val="clear" w:color="auto" w:fill="auto"/>
            <w:vAlign w:val="center"/>
            <w:hideMark/>
          </w:tcPr>
          <w:p w14:paraId="48D54928"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3964652A"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5B89C9BB"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vAlign w:val="center"/>
          </w:tcPr>
          <w:p w14:paraId="500D0418"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602B1B" w:rsidRPr="007E4C58" w14:paraId="53C8B6E4" w14:textId="77777777" w:rsidTr="00250745">
        <w:trPr>
          <w:trHeight w:val="300"/>
        </w:trPr>
        <w:tc>
          <w:tcPr>
            <w:tcW w:w="1440" w:type="dxa"/>
            <w:shd w:val="clear" w:color="auto" w:fill="auto"/>
            <w:vAlign w:val="center"/>
            <w:hideMark/>
          </w:tcPr>
          <w:p w14:paraId="518D40A2" w14:textId="77777777" w:rsidR="00602B1B" w:rsidRPr="007E4C58" w:rsidRDefault="00602B1B" w:rsidP="0025074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Stein et al. (2008)</w:t>
            </w:r>
          </w:p>
        </w:tc>
        <w:tc>
          <w:tcPr>
            <w:tcW w:w="1440" w:type="dxa"/>
            <w:shd w:val="clear" w:color="auto" w:fill="auto"/>
            <w:vAlign w:val="center"/>
            <w:hideMark/>
          </w:tcPr>
          <w:p w14:paraId="32F5583A"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09466697"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575" w:type="dxa"/>
            <w:shd w:val="clear" w:color="auto" w:fill="auto"/>
            <w:vAlign w:val="center"/>
            <w:hideMark/>
          </w:tcPr>
          <w:p w14:paraId="6CDA6733"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311" w:type="dxa"/>
            <w:shd w:val="clear" w:color="auto" w:fill="auto"/>
            <w:vAlign w:val="center"/>
            <w:hideMark/>
          </w:tcPr>
          <w:p w14:paraId="11B60026"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437" w:type="dxa"/>
            <w:shd w:val="clear" w:color="auto" w:fill="auto"/>
            <w:vAlign w:val="center"/>
            <w:hideMark/>
          </w:tcPr>
          <w:p w14:paraId="0E306595"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437" w:type="dxa"/>
            <w:shd w:val="clear" w:color="auto" w:fill="auto"/>
            <w:vAlign w:val="center"/>
            <w:hideMark/>
          </w:tcPr>
          <w:p w14:paraId="71B5CC4F"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X</w:t>
            </w:r>
          </w:p>
        </w:tc>
        <w:tc>
          <w:tcPr>
            <w:tcW w:w="1437" w:type="dxa"/>
            <w:vAlign w:val="center"/>
          </w:tcPr>
          <w:p w14:paraId="666BE1F7"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602B1B" w:rsidRPr="007E4C58" w14:paraId="392A69AC" w14:textId="77777777" w:rsidTr="00250745">
        <w:trPr>
          <w:trHeight w:val="300"/>
        </w:trPr>
        <w:tc>
          <w:tcPr>
            <w:tcW w:w="1440" w:type="dxa"/>
            <w:shd w:val="clear" w:color="auto" w:fill="auto"/>
            <w:noWrap/>
            <w:vAlign w:val="bottom"/>
            <w:hideMark/>
          </w:tcPr>
          <w:p w14:paraId="561D33D3" w14:textId="77777777" w:rsidR="00602B1B" w:rsidRPr="007E4C58" w:rsidRDefault="00602B1B" w:rsidP="0025074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Wingfield et al. (2015)</w:t>
            </w:r>
          </w:p>
        </w:tc>
        <w:tc>
          <w:tcPr>
            <w:tcW w:w="1440" w:type="dxa"/>
            <w:shd w:val="clear" w:color="auto" w:fill="auto"/>
            <w:vAlign w:val="center"/>
            <w:hideMark/>
          </w:tcPr>
          <w:p w14:paraId="395A0E2E"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440" w:type="dxa"/>
            <w:shd w:val="clear" w:color="auto" w:fill="auto"/>
            <w:vAlign w:val="center"/>
            <w:hideMark/>
          </w:tcPr>
          <w:p w14:paraId="4EDEBD19"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575" w:type="dxa"/>
            <w:shd w:val="clear" w:color="auto" w:fill="auto"/>
            <w:vAlign w:val="center"/>
            <w:hideMark/>
          </w:tcPr>
          <w:p w14:paraId="52093F5F" w14:textId="77777777" w:rsidR="00602B1B" w:rsidRPr="007E4C58" w:rsidRDefault="00602B1B" w:rsidP="00250745">
            <w:pPr>
              <w:spacing w:after="0" w:line="240" w:lineRule="auto"/>
              <w:jc w:val="center"/>
              <w:rPr>
                <w:rFonts w:ascii="Times New Roman" w:eastAsia="Times New Roman" w:hAnsi="Times New Roman" w:cs="Times New Roman"/>
                <w:color w:val="000000"/>
              </w:rPr>
            </w:pPr>
          </w:p>
        </w:tc>
        <w:tc>
          <w:tcPr>
            <w:tcW w:w="1311" w:type="dxa"/>
            <w:shd w:val="clear" w:color="auto" w:fill="auto"/>
            <w:vAlign w:val="center"/>
            <w:hideMark/>
          </w:tcPr>
          <w:p w14:paraId="47D110CE"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3A7E7AE4" w14:textId="77777777" w:rsidR="00602B1B" w:rsidRPr="007E4C58" w:rsidRDefault="00602B1B" w:rsidP="00250745">
            <w:pPr>
              <w:spacing w:after="0" w:line="240" w:lineRule="auto"/>
              <w:jc w:val="center"/>
              <w:rPr>
                <w:rFonts w:ascii="Times New Roman" w:eastAsia="Times New Roman" w:hAnsi="Times New Roman" w:cs="Times New Roman"/>
              </w:rPr>
            </w:pPr>
          </w:p>
        </w:tc>
        <w:tc>
          <w:tcPr>
            <w:tcW w:w="1437" w:type="dxa"/>
            <w:shd w:val="clear" w:color="auto" w:fill="auto"/>
            <w:vAlign w:val="center"/>
            <w:hideMark/>
          </w:tcPr>
          <w:p w14:paraId="213D3E51"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sidRPr="007E4C58">
              <w:rPr>
                <w:rFonts w:ascii="Times New Roman" w:eastAsia="Times New Roman" w:hAnsi="Times New Roman" w:cs="Times New Roman"/>
                <w:color w:val="000000"/>
              </w:rPr>
              <w:t>X</w:t>
            </w:r>
          </w:p>
        </w:tc>
        <w:tc>
          <w:tcPr>
            <w:tcW w:w="1437" w:type="dxa"/>
            <w:vAlign w:val="center"/>
          </w:tcPr>
          <w:p w14:paraId="458C79D3"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602B1B" w:rsidRPr="007E4C58" w14:paraId="6188929B" w14:textId="77777777" w:rsidTr="00250745">
        <w:trPr>
          <w:trHeight w:val="300"/>
        </w:trPr>
        <w:tc>
          <w:tcPr>
            <w:tcW w:w="1440" w:type="dxa"/>
            <w:tcBorders>
              <w:top w:val="single" w:sz="4" w:space="0" w:color="auto"/>
            </w:tcBorders>
            <w:shd w:val="clear" w:color="auto" w:fill="auto"/>
            <w:vAlign w:val="bottom"/>
          </w:tcPr>
          <w:p w14:paraId="2B24B30B" w14:textId="77777777" w:rsidR="00602B1B" w:rsidRPr="007E4C58" w:rsidRDefault="00602B1B" w:rsidP="0025074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Total</w:t>
            </w:r>
          </w:p>
        </w:tc>
        <w:tc>
          <w:tcPr>
            <w:tcW w:w="1440" w:type="dxa"/>
            <w:tcBorders>
              <w:top w:val="single" w:sz="4" w:space="0" w:color="auto"/>
            </w:tcBorders>
            <w:shd w:val="clear" w:color="auto" w:fill="auto"/>
            <w:vAlign w:val="center"/>
          </w:tcPr>
          <w:p w14:paraId="39F57261"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1440" w:type="dxa"/>
            <w:tcBorders>
              <w:top w:val="single" w:sz="4" w:space="0" w:color="auto"/>
            </w:tcBorders>
            <w:shd w:val="clear" w:color="auto" w:fill="auto"/>
            <w:vAlign w:val="center"/>
          </w:tcPr>
          <w:p w14:paraId="1831D4B9" w14:textId="77777777" w:rsidR="00602B1B" w:rsidRPr="007E4C58" w:rsidRDefault="00602B1B" w:rsidP="0025074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575" w:type="dxa"/>
            <w:tcBorders>
              <w:top w:val="single" w:sz="4" w:space="0" w:color="auto"/>
            </w:tcBorders>
            <w:shd w:val="clear" w:color="auto" w:fill="auto"/>
            <w:vAlign w:val="center"/>
          </w:tcPr>
          <w:p w14:paraId="4ABA7CBF"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311" w:type="dxa"/>
            <w:tcBorders>
              <w:top w:val="single" w:sz="4" w:space="0" w:color="auto"/>
            </w:tcBorders>
            <w:shd w:val="clear" w:color="auto" w:fill="auto"/>
            <w:vAlign w:val="center"/>
          </w:tcPr>
          <w:p w14:paraId="6F50866C"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437" w:type="dxa"/>
            <w:tcBorders>
              <w:top w:val="single" w:sz="4" w:space="0" w:color="auto"/>
            </w:tcBorders>
            <w:shd w:val="clear" w:color="auto" w:fill="auto"/>
            <w:vAlign w:val="center"/>
          </w:tcPr>
          <w:p w14:paraId="7F41D1AB" w14:textId="77777777" w:rsidR="00602B1B" w:rsidRPr="007E4C58" w:rsidRDefault="00602B1B" w:rsidP="0025074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437" w:type="dxa"/>
            <w:tcBorders>
              <w:top w:val="single" w:sz="4" w:space="0" w:color="auto"/>
            </w:tcBorders>
            <w:shd w:val="clear" w:color="auto" w:fill="auto"/>
            <w:vAlign w:val="center"/>
          </w:tcPr>
          <w:p w14:paraId="1B1597D1" w14:textId="77777777" w:rsidR="00602B1B" w:rsidRPr="007E4C58" w:rsidRDefault="00602B1B" w:rsidP="00250745">
            <w:pPr>
              <w:spacing w:after="0" w:line="240" w:lineRule="auto"/>
              <w:jc w:val="center"/>
              <w:rPr>
                <w:rFonts w:ascii="Times New Roman" w:eastAsia="Times New Roman" w:hAnsi="Times New Roman" w:cs="Times New Roman"/>
              </w:rPr>
            </w:pPr>
            <w:r w:rsidRPr="52978B91">
              <w:rPr>
                <w:rFonts w:ascii="Times New Roman" w:eastAsia="Times New Roman" w:hAnsi="Times New Roman" w:cs="Times New Roman"/>
              </w:rPr>
              <w:t>2</w:t>
            </w:r>
          </w:p>
        </w:tc>
        <w:tc>
          <w:tcPr>
            <w:tcW w:w="1437" w:type="dxa"/>
            <w:tcBorders>
              <w:top w:val="single" w:sz="4" w:space="0" w:color="auto"/>
            </w:tcBorders>
            <w:vAlign w:val="center"/>
          </w:tcPr>
          <w:p w14:paraId="266DE8CC" w14:textId="77777777" w:rsidR="00602B1B" w:rsidRPr="007E4C58" w:rsidRDefault="00602B1B" w:rsidP="00250745">
            <w:pPr>
              <w:spacing w:after="0" w:line="240" w:lineRule="auto"/>
              <w:jc w:val="center"/>
              <w:rPr>
                <w:rFonts w:ascii="Times New Roman" w:eastAsia="Times New Roman" w:hAnsi="Times New Roman" w:cs="Times New Roman"/>
              </w:rPr>
            </w:pPr>
          </w:p>
        </w:tc>
      </w:tr>
    </w:tbl>
    <w:p w14:paraId="60CB03CF" w14:textId="77777777" w:rsidR="00602B1B" w:rsidRDefault="00602B1B"/>
    <w:sectPr w:rsidR="00602B1B" w:rsidSect="00B32AB7">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83" w:usb1="10000000" w:usb2="00000000" w:usb3="00000000" w:csb0="800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5D30"/>
    <w:multiLevelType w:val="hybridMultilevel"/>
    <w:tmpl w:val="423A39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FC4F12"/>
    <w:multiLevelType w:val="hybridMultilevel"/>
    <w:tmpl w:val="8AB6FAF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A265AC"/>
    <w:multiLevelType w:val="hybridMultilevel"/>
    <w:tmpl w:val="A5FAFFA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736623"/>
    <w:multiLevelType w:val="hybridMultilevel"/>
    <w:tmpl w:val="8EC8295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C37800"/>
    <w:multiLevelType w:val="hybridMultilevel"/>
    <w:tmpl w:val="1910FCF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00170E"/>
    <w:multiLevelType w:val="hybridMultilevel"/>
    <w:tmpl w:val="44E44AA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3C707E"/>
    <w:multiLevelType w:val="hybridMultilevel"/>
    <w:tmpl w:val="10AAA04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3537F9"/>
    <w:multiLevelType w:val="hybridMultilevel"/>
    <w:tmpl w:val="0842125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E244F9"/>
    <w:multiLevelType w:val="hybridMultilevel"/>
    <w:tmpl w:val="100AB39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2D552E"/>
    <w:multiLevelType w:val="hybridMultilevel"/>
    <w:tmpl w:val="28A0FD5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8D1F25"/>
    <w:multiLevelType w:val="hybridMultilevel"/>
    <w:tmpl w:val="82A8D22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BA37380"/>
    <w:multiLevelType w:val="hybridMultilevel"/>
    <w:tmpl w:val="92E4BC2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7C345F"/>
    <w:multiLevelType w:val="hybridMultilevel"/>
    <w:tmpl w:val="BEE269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55974AB"/>
    <w:multiLevelType w:val="hybridMultilevel"/>
    <w:tmpl w:val="3EA0D08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7540DA0"/>
    <w:multiLevelType w:val="hybridMultilevel"/>
    <w:tmpl w:val="0128CE3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5C4E15"/>
    <w:multiLevelType w:val="hybridMultilevel"/>
    <w:tmpl w:val="2CF401B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B13249A"/>
    <w:multiLevelType w:val="hybridMultilevel"/>
    <w:tmpl w:val="AFA019D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3161845"/>
    <w:multiLevelType w:val="hybridMultilevel"/>
    <w:tmpl w:val="913E65B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3EA4ED9"/>
    <w:multiLevelType w:val="hybridMultilevel"/>
    <w:tmpl w:val="5DF87AC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61C0790"/>
    <w:multiLevelType w:val="hybridMultilevel"/>
    <w:tmpl w:val="A5F2CD8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8821D14"/>
    <w:multiLevelType w:val="hybridMultilevel"/>
    <w:tmpl w:val="6D68AEF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9012C02"/>
    <w:multiLevelType w:val="hybridMultilevel"/>
    <w:tmpl w:val="0DB418C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1F0BEF"/>
    <w:multiLevelType w:val="hybridMultilevel"/>
    <w:tmpl w:val="70FA7F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9FC3545"/>
    <w:multiLevelType w:val="hybridMultilevel"/>
    <w:tmpl w:val="BF046E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E3D6BF1"/>
    <w:multiLevelType w:val="hybridMultilevel"/>
    <w:tmpl w:val="7D0A4E2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F91FD7"/>
    <w:multiLevelType w:val="hybridMultilevel"/>
    <w:tmpl w:val="FB12A9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0D569F6"/>
    <w:multiLevelType w:val="hybridMultilevel"/>
    <w:tmpl w:val="853A7E0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236610D"/>
    <w:multiLevelType w:val="hybridMultilevel"/>
    <w:tmpl w:val="D69E055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3793746"/>
    <w:multiLevelType w:val="hybridMultilevel"/>
    <w:tmpl w:val="6B54FB5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A1D10DB"/>
    <w:multiLevelType w:val="hybridMultilevel"/>
    <w:tmpl w:val="B42C92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E960A83"/>
    <w:multiLevelType w:val="hybridMultilevel"/>
    <w:tmpl w:val="EE5E117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EB70381"/>
    <w:multiLevelType w:val="hybridMultilevel"/>
    <w:tmpl w:val="41D8792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15575FF"/>
    <w:multiLevelType w:val="hybridMultilevel"/>
    <w:tmpl w:val="2974C2A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1F97B5B"/>
    <w:multiLevelType w:val="hybridMultilevel"/>
    <w:tmpl w:val="3FF6540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4B2687E"/>
    <w:multiLevelType w:val="hybridMultilevel"/>
    <w:tmpl w:val="E02A69D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79006DE"/>
    <w:multiLevelType w:val="hybridMultilevel"/>
    <w:tmpl w:val="5178C19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85874E6"/>
    <w:multiLevelType w:val="hybridMultilevel"/>
    <w:tmpl w:val="6B703E4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8881340"/>
    <w:multiLevelType w:val="hybridMultilevel"/>
    <w:tmpl w:val="9EC2E03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98B7177"/>
    <w:multiLevelType w:val="hybridMultilevel"/>
    <w:tmpl w:val="57E0945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B8541A1"/>
    <w:multiLevelType w:val="hybridMultilevel"/>
    <w:tmpl w:val="74380F3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E04014E"/>
    <w:multiLevelType w:val="hybridMultilevel"/>
    <w:tmpl w:val="5FB636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EE953F5"/>
    <w:multiLevelType w:val="hybridMultilevel"/>
    <w:tmpl w:val="4F1EA64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F84181A"/>
    <w:multiLevelType w:val="hybridMultilevel"/>
    <w:tmpl w:val="A54AA17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15E2B4C"/>
    <w:multiLevelType w:val="hybridMultilevel"/>
    <w:tmpl w:val="3CC4B00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2552278"/>
    <w:multiLevelType w:val="hybridMultilevel"/>
    <w:tmpl w:val="447A62A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3B276C0"/>
    <w:multiLevelType w:val="hybridMultilevel"/>
    <w:tmpl w:val="0C1AA78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7B27437"/>
    <w:multiLevelType w:val="hybridMultilevel"/>
    <w:tmpl w:val="59C447E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9052987"/>
    <w:multiLevelType w:val="hybridMultilevel"/>
    <w:tmpl w:val="32542F6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9BC1C02"/>
    <w:multiLevelType w:val="hybridMultilevel"/>
    <w:tmpl w:val="CE1C87C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6A5E6EC5"/>
    <w:multiLevelType w:val="hybridMultilevel"/>
    <w:tmpl w:val="A35C7B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A6B65A1"/>
    <w:multiLevelType w:val="hybridMultilevel"/>
    <w:tmpl w:val="F104CB7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B294D2A"/>
    <w:multiLevelType w:val="hybridMultilevel"/>
    <w:tmpl w:val="06FA0B9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44832FD"/>
    <w:multiLevelType w:val="hybridMultilevel"/>
    <w:tmpl w:val="AD1A649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5300EF4"/>
    <w:multiLevelType w:val="hybridMultilevel"/>
    <w:tmpl w:val="D372343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7456251"/>
    <w:multiLevelType w:val="hybridMultilevel"/>
    <w:tmpl w:val="00A4DC1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74B48E5"/>
    <w:multiLevelType w:val="hybridMultilevel"/>
    <w:tmpl w:val="A79A49F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7C469BF"/>
    <w:multiLevelType w:val="hybridMultilevel"/>
    <w:tmpl w:val="38129D9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A8E6601"/>
    <w:multiLevelType w:val="hybridMultilevel"/>
    <w:tmpl w:val="8D162BD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B4F61FA"/>
    <w:multiLevelType w:val="hybridMultilevel"/>
    <w:tmpl w:val="FB6CEC4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7B733AEE"/>
    <w:multiLevelType w:val="hybridMultilevel"/>
    <w:tmpl w:val="68F4F4A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CBD25C6"/>
    <w:multiLevelType w:val="hybridMultilevel"/>
    <w:tmpl w:val="E412217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E642427"/>
    <w:multiLevelType w:val="hybridMultilevel"/>
    <w:tmpl w:val="39F4CD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6"/>
  </w:num>
  <w:num w:numId="2">
    <w:abstractNumId w:val="14"/>
  </w:num>
  <w:num w:numId="3">
    <w:abstractNumId w:val="47"/>
  </w:num>
  <w:num w:numId="4">
    <w:abstractNumId w:val="22"/>
  </w:num>
  <w:num w:numId="5">
    <w:abstractNumId w:val="46"/>
  </w:num>
  <w:num w:numId="6">
    <w:abstractNumId w:val="17"/>
  </w:num>
  <w:num w:numId="7">
    <w:abstractNumId w:val="42"/>
  </w:num>
  <w:num w:numId="8">
    <w:abstractNumId w:val="4"/>
  </w:num>
  <w:num w:numId="9">
    <w:abstractNumId w:val="29"/>
  </w:num>
  <w:num w:numId="10">
    <w:abstractNumId w:val="53"/>
  </w:num>
  <w:num w:numId="11">
    <w:abstractNumId w:val="52"/>
  </w:num>
  <w:num w:numId="12">
    <w:abstractNumId w:val="0"/>
  </w:num>
  <w:num w:numId="13">
    <w:abstractNumId w:val="39"/>
  </w:num>
  <w:num w:numId="14">
    <w:abstractNumId w:val="27"/>
  </w:num>
  <w:num w:numId="15">
    <w:abstractNumId w:val="16"/>
  </w:num>
  <w:num w:numId="16">
    <w:abstractNumId w:val="10"/>
  </w:num>
  <w:num w:numId="17">
    <w:abstractNumId w:val="56"/>
  </w:num>
  <w:num w:numId="18">
    <w:abstractNumId w:val="8"/>
  </w:num>
  <w:num w:numId="19">
    <w:abstractNumId w:val="7"/>
  </w:num>
  <w:num w:numId="20">
    <w:abstractNumId w:val="51"/>
  </w:num>
  <w:num w:numId="21">
    <w:abstractNumId w:val="9"/>
  </w:num>
  <w:num w:numId="22">
    <w:abstractNumId w:val="33"/>
  </w:num>
  <w:num w:numId="23">
    <w:abstractNumId w:val="60"/>
  </w:num>
  <w:num w:numId="24">
    <w:abstractNumId w:val="12"/>
  </w:num>
  <w:num w:numId="25">
    <w:abstractNumId w:val="49"/>
  </w:num>
  <w:num w:numId="26">
    <w:abstractNumId w:val="35"/>
  </w:num>
  <w:num w:numId="27">
    <w:abstractNumId w:val="21"/>
  </w:num>
  <w:num w:numId="28">
    <w:abstractNumId w:val="18"/>
  </w:num>
  <w:num w:numId="29">
    <w:abstractNumId w:val="13"/>
  </w:num>
  <w:num w:numId="30">
    <w:abstractNumId w:val="11"/>
  </w:num>
  <w:num w:numId="31">
    <w:abstractNumId w:val="23"/>
  </w:num>
  <w:num w:numId="32">
    <w:abstractNumId w:val="30"/>
  </w:num>
  <w:num w:numId="33">
    <w:abstractNumId w:val="28"/>
  </w:num>
  <w:num w:numId="34">
    <w:abstractNumId w:val="20"/>
  </w:num>
  <w:num w:numId="35">
    <w:abstractNumId w:val="6"/>
  </w:num>
  <w:num w:numId="36">
    <w:abstractNumId w:val="2"/>
  </w:num>
  <w:num w:numId="37">
    <w:abstractNumId w:val="44"/>
  </w:num>
  <w:num w:numId="38">
    <w:abstractNumId w:val="59"/>
  </w:num>
  <w:num w:numId="39">
    <w:abstractNumId w:val="32"/>
  </w:num>
  <w:num w:numId="40">
    <w:abstractNumId w:val="57"/>
  </w:num>
  <w:num w:numId="41">
    <w:abstractNumId w:val="55"/>
  </w:num>
  <w:num w:numId="42">
    <w:abstractNumId w:val="50"/>
  </w:num>
  <w:num w:numId="43">
    <w:abstractNumId w:val="5"/>
  </w:num>
  <w:num w:numId="44">
    <w:abstractNumId w:val="31"/>
  </w:num>
  <w:num w:numId="45">
    <w:abstractNumId w:val="43"/>
  </w:num>
  <w:num w:numId="46">
    <w:abstractNumId w:val="1"/>
  </w:num>
  <w:num w:numId="47">
    <w:abstractNumId w:val="38"/>
  </w:num>
  <w:num w:numId="48">
    <w:abstractNumId w:val="61"/>
  </w:num>
  <w:num w:numId="49">
    <w:abstractNumId w:val="24"/>
  </w:num>
  <w:num w:numId="50">
    <w:abstractNumId w:val="48"/>
  </w:num>
  <w:num w:numId="51">
    <w:abstractNumId w:val="34"/>
  </w:num>
  <w:num w:numId="52">
    <w:abstractNumId w:val="26"/>
  </w:num>
  <w:num w:numId="53">
    <w:abstractNumId w:val="40"/>
  </w:num>
  <w:num w:numId="54">
    <w:abstractNumId w:val="58"/>
  </w:num>
  <w:num w:numId="55">
    <w:abstractNumId w:val="25"/>
  </w:num>
  <w:num w:numId="56">
    <w:abstractNumId w:val="3"/>
  </w:num>
  <w:num w:numId="57">
    <w:abstractNumId w:val="45"/>
  </w:num>
  <w:num w:numId="58">
    <w:abstractNumId w:val="37"/>
  </w:num>
  <w:num w:numId="59">
    <w:abstractNumId w:val="15"/>
  </w:num>
  <w:num w:numId="60">
    <w:abstractNumId w:val="41"/>
  </w:num>
  <w:num w:numId="61">
    <w:abstractNumId w:val="54"/>
  </w:num>
  <w:num w:numId="62">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AB7"/>
    <w:rsid w:val="000B0BBC"/>
    <w:rsid w:val="002C1CB0"/>
    <w:rsid w:val="00602B1B"/>
    <w:rsid w:val="00834F67"/>
    <w:rsid w:val="00A548A5"/>
    <w:rsid w:val="00B32AB7"/>
    <w:rsid w:val="00C725FF"/>
    <w:rsid w:val="00E3156A"/>
    <w:rsid w:val="00F86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B2E6D"/>
  <w15:chartTrackingRefBased/>
  <w15:docId w15:val="{1A9CFD15-FC84-4310-ABCE-418DC0DD5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A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A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26</Pages>
  <Words>4999</Words>
  <Characters>28499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Breneol, Sydney</dc:creator>
  <cp:keywords/>
  <dc:description/>
  <cp:lastModifiedBy>Jini Mol</cp:lastModifiedBy>
  <cp:revision>6</cp:revision>
  <dcterms:created xsi:type="dcterms:W3CDTF">2022-05-05T19:55:00Z</dcterms:created>
  <dcterms:modified xsi:type="dcterms:W3CDTF">2022-05-13T07:53:00Z</dcterms:modified>
</cp:coreProperties>
</file>