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eastAsia="宋体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Additional file 2 Main source of independent variables</w:t>
      </w:r>
      <w:bookmarkStart w:id="0" w:name="_GoBack"/>
      <w:bookmarkEnd w:id="0"/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5"/>
        <w:gridCol w:w="3657"/>
      </w:tblGrid>
      <w:tr>
        <w:trPr>
          <w:trHeight w:val="288" w:hRule="atLeast"/>
        </w:trPr>
        <w:tc>
          <w:tcPr>
            <w:tcW w:w="285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Independent variables</w:t>
            </w:r>
          </w:p>
        </w:tc>
        <w:tc>
          <w:tcPr>
            <w:tcW w:w="214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  <w:t>Source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0"/>
                <w:lang w:bidi="ar"/>
              </w:rPr>
              <w:t>Age of householder</w:t>
            </w:r>
          </w:p>
        </w:tc>
        <w:tc>
          <w:tcPr>
            <w:tcW w:w="21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Sajad Vahedi et al.(2020)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Boyoung Jeon,Haruko Noguchi et al.(2017)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Evandro F.Fan,Chenglong Xie et al.(2020)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0"/>
                <w:lang w:bidi="ar"/>
              </w:rPr>
              <w:t>Education level of householder</w:t>
            </w: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Yi Zhang et al.(2019)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Anup Karan et al.(2017)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Yuqi Ta et al.(2020)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0"/>
              </w:rPr>
              <w:t>Householder’s marital status</w:t>
            </w: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Yang Zhao et al.(2020)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Miaoqing Yang(2018)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Xian Huang,Bingxiao Wu(2020)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  <w:t>Economic level</w:t>
            </w: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Ankit Viramgami et al.(2020)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Felicien Ilunga-Ilungaet al.(2015)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Mark W Moses MHSet al.(2019)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0"/>
                <w:lang w:bidi="ar"/>
              </w:rPr>
              <w:t>Provincial participation rate</w:t>
            </w: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Anwen Zhang et al.(2017)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Xuezhu Shi(2020)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Diana Cheung,Ysaline Padieu (2015)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0"/>
                <w:lang w:bidi="ar"/>
              </w:rPr>
              <w:t>Medical insurance for householder</w:t>
            </w: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Juliet S.Okoroh et al.(2020)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Jingshan Chen,De-Cai Tian et al.(2020)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Qiangyue Meng et al.(2015)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0"/>
              </w:rPr>
              <w:t>Householder suffers from multiple chronic diseases</w:t>
            </w: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Xia-Tong Ke et al.(2021)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L Ye,B.-C.Shia et al.(2019)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Bidisha Mondal,Jay Dev Dubey (2020)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0"/>
                <w:lang w:bidi="ar"/>
              </w:rPr>
              <w:t>Whether the household member has a disability</w:t>
            </w: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Sajad Vahedi et al.(2020)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Boyoung Jeon,Haruko Noguchi et al.(2017)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L Ye,B.-C.Shia et al.(2019)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0"/>
                <w:highlight w:val="none"/>
                <w:lang w:bidi="ar"/>
              </w:rPr>
              <w:t>Whether householder has been outpatient in the past month</w:t>
            </w:r>
          </w:p>
        </w:tc>
        <w:tc>
          <w:tcPr>
            <w:tcW w:w="2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Yang Zhao et al.(2020)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Taehwan Park,Moncia Hwang(2020)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54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Mark W Moses MHSet al.(2019)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1NmYwMmVkNWM0OGUyMjIxYTg2YzIyMzBjYWFjM2MifQ=="/>
  </w:docVars>
  <w:rsids>
    <w:rsidRoot w:val="029514DE"/>
    <w:rsid w:val="029514DE"/>
    <w:rsid w:val="0F396C0C"/>
    <w:rsid w:val="2D4E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2</Pages>
  <Words>159</Words>
  <Characters>1009</Characters>
  <Lines>0</Lines>
  <Paragraphs>0</Paragraphs>
  <TotalTime>0</TotalTime>
  <ScaleCrop>false</ScaleCrop>
  <LinksUpToDate>false</LinksUpToDate>
  <CharactersWithSpaces>1129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2022-06-22T07:39:00Z</dcterms:created>
  <dc:creator>xiahua99</dc:creator>
  <cp:lastModifiedBy>xiahua99</cp:lastModifiedBy>
  <dcterms:modified xsi:type="dcterms:W3CDTF">2022-07-01T00:32:07Z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1456ACECD3C24AB487785C516DC26DE0</vt:lpwstr>
  </property>
</Properties>
</file>