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imes New Roman" w:hAnsi="Times New Roman" w:cs="Times New Roman"/>
          <w:color w:val="auto"/>
          <w:sz w:val="24"/>
          <w:szCs w:val="24"/>
        </w:rPr>
        <w:id w:val="627044406"/>
        <w:docPartObj>
          <w:docPartGallery w:val="Table of Contents"/>
          <w:docPartUnique/>
        </w:docPartObj>
      </w:sdtPr>
      <w:sdtEndPr>
        <w:rPr>
          <w:b/>
          <w:bCs/>
          <w:i/>
          <w:iCs/>
          <w:noProof/>
        </w:rPr>
      </w:sdtEndPr>
      <w:sdtContent>
        <w:p w14:paraId="2C053D56" w14:textId="6FA5D997" w:rsidR="000F7F8F" w:rsidRPr="00BD0057" w:rsidRDefault="002D6E77">
          <w:pPr>
            <w:pStyle w:val="TOCHeading"/>
            <w:rPr>
              <w:rFonts w:ascii="Calibri" w:hAnsi="Calibri" w:cs="Calibri"/>
              <w:color w:val="000000" w:themeColor="text1"/>
              <w:sz w:val="24"/>
              <w:szCs w:val="24"/>
            </w:rPr>
          </w:pPr>
          <w:r>
            <w:rPr>
              <w:b/>
              <w:bCs/>
              <w:color w:val="000000" w:themeColor="text1"/>
              <w:sz w:val="24"/>
              <w:szCs w:val="24"/>
            </w:rPr>
            <w:t>Supplement File</w:t>
          </w:r>
        </w:p>
        <w:p w14:paraId="5EFA13BA" w14:textId="49A8D782" w:rsidR="00FD52DD" w:rsidRDefault="000F7F8F">
          <w:pPr>
            <w:pStyle w:val="TOC1"/>
            <w:rPr>
              <w:rFonts w:asciiTheme="minorHAnsi" w:eastAsiaTheme="minorEastAsia" w:hAnsiTheme="minorHAnsi" w:cstheme="minorBidi"/>
            </w:rPr>
          </w:pPr>
          <w:r w:rsidRPr="00BD0057">
            <w:rPr>
              <w:noProof w:val="0"/>
            </w:rPr>
            <w:fldChar w:fldCharType="begin"/>
          </w:r>
          <w:r w:rsidRPr="00BD0057">
            <w:instrText xml:space="preserve"> TOC \o "1-3" \h \z \u </w:instrText>
          </w:r>
          <w:r w:rsidRPr="00BD0057">
            <w:rPr>
              <w:noProof w:val="0"/>
            </w:rPr>
            <w:fldChar w:fldCharType="separate"/>
          </w:r>
          <w:hyperlink w:anchor="_Toc100124865" w:history="1">
            <w:r w:rsidR="00FD52DD" w:rsidRPr="0055518D">
              <w:rPr>
                <w:rStyle w:val="Hyperlink"/>
                <w:rFonts w:ascii="Times New Roman" w:hAnsi="Times New Roman" w:cs="Times New Roman"/>
                <w:b/>
                <w:bCs/>
              </w:rPr>
              <w:t>Table 1</w:t>
            </w:r>
            <w:r w:rsidR="00FD52DD" w:rsidRPr="0055518D">
              <w:rPr>
                <w:rStyle w:val="Hyperlink"/>
                <w:rFonts w:ascii="Times New Roman" w:hAnsi="Times New Roman" w:cs="Times New Roman"/>
              </w:rPr>
              <w:t xml:space="preserve"> Synopsis of study methods</w:t>
            </w:r>
            <w:r w:rsidR="00FD52DD">
              <w:rPr>
                <w:webHidden/>
              </w:rPr>
              <w:tab/>
            </w:r>
            <w:r w:rsidR="00FD52DD">
              <w:rPr>
                <w:webHidden/>
              </w:rPr>
              <w:fldChar w:fldCharType="begin"/>
            </w:r>
            <w:r w:rsidR="00FD52DD">
              <w:rPr>
                <w:webHidden/>
              </w:rPr>
              <w:instrText xml:space="preserve"> PAGEREF _Toc100124865 \h </w:instrText>
            </w:r>
            <w:r w:rsidR="00FD52DD">
              <w:rPr>
                <w:webHidden/>
              </w:rPr>
            </w:r>
            <w:r w:rsidR="00FD52DD">
              <w:rPr>
                <w:webHidden/>
              </w:rPr>
              <w:fldChar w:fldCharType="separate"/>
            </w:r>
            <w:r w:rsidR="00FD52DD">
              <w:rPr>
                <w:webHidden/>
              </w:rPr>
              <w:t>2</w:t>
            </w:r>
            <w:r w:rsidR="00FD52DD">
              <w:rPr>
                <w:webHidden/>
              </w:rPr>
              <w:fldChar w:fldCharType="end"/>
            </w:r>
          </w:hyperlink>
        </w:p>
        <w:p w14:paraId="3AD3AFFF" w14:textId="39350E2A" w:rsidR="00FD52DD" w:rsidRDefault="00000000">
          <w:pPr>
            <w:pStyle w:val="TOC1"/>
            <w:rPr>
              <w:rFonts w:asciiTheme="minorHAnsi" w:eastAsiaTheme="minorEastAsia" w:hAnsiTheme="minorHAnsi" w:cstheme="minorBidi"/>
            </w:rPr>
          </w:pPr>
          <w:hyperlink w:anchor="_Toc100124866" w:history="1">
            <w:r w:rsidR="00FD52DD" w:rsidRPr="0055518D">
              <w:rPr>
                <w:rStyle w:val="Hyperlink"/>
                <w:rFonts w:ascii="Times New Roman" w:hAnsi="Times New Roman" w:cs="Times New Roman"/>
                <w:b/>
                <w:bCs/>
              </w:rPr>
              <w:t xml:space="preserve">Table 2 </w:t>
            </w:r>
            <w:r w:rsidR="00FD52DD" w:rsidRPr="0055518D">
              <w:rPr>
                <w:rStyle w:val="Hyperlink"/>
                <w:rFonts w:ascii="Times New Roman" w:hAnsi="Times New Roman" w:cs="Times New Roman"/>
              </w:rPr>
              <w:t>Quality Assessment Tool for Studies with Diverse Designs (QATSDD) scores for included studies</w:t>
            </w:r>
            <w:r w:rsidR="00FD52DD">
              <w:rPr>
                <w:webHidden/>
              </w:rPr>
              <w:tab/>
            </w:r>
            <w:r w:rsidR="00FD52DD">
              <w:rPr>
                <w:webHidden/>
              </w:rPr>
              <w:fldChar w:fldCharType="begin"/>
            </w:r>
            <w:r w:rsidR="00FD52DD">
              <w:rPr>
                <w:webHidden/>
              </w:rPr>
              <w:instrText xml:space="preserve"> PAGEREF _Toc100124866 \h </w:instrText>
            </w:r>
            <w:r w:rsidR="00FD52DD">
              <w:rPr>
                <w:webHidden/>
              </w:rPr>
            </w:r>
            <w:r w:rsidR="00FD52DD">
              <w:rPr>
                <w:webHidden/>
              </w:rPr>
              <w:fldChar w:fldCharType="separate"/>
            </w:r>
            <w:r w:rsidR="00FD52DD">
              <w:rPr>
                <w:webHidden/>
              </w:rPr>
              <w:t>6</w:t>
            </w:r>
            <w:r w:rsidR="00FD52DD">
              <w:rPr>
                <w:webHidden/>
              </w:rPr>
              <w:fldChar w:fldCharType="end"/>
            </w:r>
          </w:hyperlink>
        </w:p>
        <w:p w14:paraId="661392EA" w14:textId="5B92FD57" w:rsidR="00FD52DD" w:rsidRDefault="00000000">
          <w:pPr>
            <w:pStyle w:val="TOC1"/>
            <w:rPr>
              <w:rFonts w:asciiTheme="minorHAnsi" w:eastAsiaTheme="minorEastAsia" w:hAnsiTheme="minorHAnsi" w:cstheme="minorBidi"/>
            </w:rPr>
          </w:pPr>
          <w:hyperlink w:anchor="_Toc100124867" w:history="1">
            <w:r w:rsidR="00FD52DD" w:rsidRPr="0055518D">
              <w:rPr>
                <w:rStyle w:val="Hyperlink"/>
                <w:rFonts w:ascii="Times New Roman" w:hAnsi="Times New Roman" w:cs="Times New Roman"/>
                <w:b/>
                <w:bCs/>
              </w:rPr>
              <w:t>Table 3</w:t>
            </w:r>
            <w:r w:rsidR="00FD52DD" w:rsidRPr="0055518D">
              <w:rPr>
                <w:rStyle w:val="Hyperlink"/>
                <w:rFonts w:ascii="Times New Roman" w:hAnsi="Times New Roman" w:cs="Times New Roman"/>
              </w:rPr>
              <w:t xml:space="preserve">  Synthesis of outcomes and impacts terms</w:t>
            </w:r>
            <w:r w:rsidR="00FD52DD">
              <w:rPr>
                <w:webHidden/>
              </w:rPr>
              <w:tab/>
            </w:r>
            <w:r w:rsidR="00FD52DD">
              <w:rPr>
                <w:webHidden/>
              </w:rPr>
              <w:fldChar w:fldCharType="begin"/>
            </w:r>
            <w:r w:rsidR="00FD52DD">
              <w:rPr>
                <w:webHidden/>
              </w:rPr>
              <w:instrText xml:space="preserve"> PAGEREF _Toc100124867 \h </w:instrText>
            </w:r>
            <w:r w:rsidR="00FD52DD">
              <w:rPr>
                <w:webHidden/>
              </w:rPr>
            </w:r>
            <w:r w:rsidR="00FD52DD">
              <w:rPr>
                <w:webHidden/>
              </w:rPr>
              <w:fldChar w:fldCharType="separate"/>
            </w:r>
            <w:r w:rsidR="00FD52DD">
              <w:rPr>
                <w:webHidden/>
              </w:rPr>
              <w:t>9</w:t>
            </w:r>
            <w:r w:rsidR="00FD52DD">
              <w:rPr>
                <w:webHidden/>
              </w:rPr>
              <w:fldChar w:fldCharType="end"/>
            </w:r>
          </w:hyperlink>
        </w:p>
        <w:p w14:paraId="17F80D93" w14:textId="2A0E32BE" w:rsidR="00FD52DD" w:rsidRDefault="00000000">
          <w:pPr>
            <w:pStyle w:val="TOC1"/>
            <w:rPr>
              <w:rFonts w:asciiTheme="minorHAnsi" w:eastAsiaTheme="minorEastAsia" w:hAnsiTheme="minorHAnsi" w:cstheme="minorBidi"/>
            </w:rPr>
          </w:pPr>
          <w:hyperlink w:anchor="_Toc100124868" w:history="1">
            <w:r w:rsidR="00FD52DD" w:rsidRPr="0055518D">
              <w:rPr>
                <w:rStyle w:val="Hyperlink"/>
                <w:rFonts w:ascii="Times New Roman" w:hAnsi="Times New Roman" w:cs="Times New Roman"/>
                <w:b/>
              </w:rPr>
              <w:t xml:space="preserve">Table 4 </w:t>
            </w:r>
            <w:r w:rsidR="00FD52DD" w:rsidRPr="0055518D">
              <w:rPr>
                <w:rStyle w:val="Hyperlink"/>
                <w:rFonts w:ascii="Times New Roman" w:hAnsi="Times New Roman" w:cs="Times New Roman"/>
              </w:rPr>
              <w:t>Bibliography of referenced study-level theories, models and frameworks used in eligible studies</w:t>
            </w:r>
            <w:r w:rsidR="00FD52DD">
              <w:rPr>
                <w:webHidden/>
              </w:rPr>
              <w:tab/>
            </w:r>
            <w:r w:rsidR="00FD52DD">
              <w:rPr>
                <w:webHidden/>
              </w:rPr>
              <w:fldChar w:fldCharType="begin"/>
            </w:r>
            <w:r w:rsidR="00FD52DD">
              <w:rPr>
                <w:webHidden/>
              </w:rPr>
              <w:instrText xml:space="preserve"> PAGEREF _Toc100124868 \h </w:instrText>
            </w:r>
            <w:r w:rsidR="00FD52DD">
              <w:rPr>
                <w:webHidden/>
              </w:rPr>
            </w:r>
            <w:r w:rsidR="00FD52DD">
              <w:rPr>
                <w:webHidden/>
              </w:rPr>
              <w:fldChar w:fldCharType="separate"/>
            </w:r>
            <w:r w:rsidR="00FD52DD">
              <w:rPr>
                <w:webHidden/>
              </w:rPr>
              <w:t>11</w:t>
            </w:r>
            <w:r w:rsidR="00FD52DD">
              <w:rPr>
                <w:webHidden/>
              </w:rPr>
              <w:fldChar w:fldCharType="end"/>
            </w:r>
          </w:hyperlink>
        </w:p>
        <w:p w14:paraId="222D8FD4" w14:textId="0626389A" w:rsidR="00FD52DD" w:rsidRDefault="00000000">
          <w:pPr>
            <w:pStyle w:val="TOC1"/>
            <w:rPr>
              <w:rFonts w:asciiTheme="minorHAnsi" w:eastAsiaTheme="minorEastAsia" w:hAnsiTheme="minorHAnsi" w:cstheme="minorBidi"/>
            </w:rPr>
          </w:pPr>
          <w:hyperlink w:anchor="_Toc100124869" w:history="1">
            <w:r w:rsidR="00FD52DD" w:rsidRPr="0055518D">
              <w:rPr>
                <w:rStyle w:val="Hyperlink"/>
                <w:rFonts w:ascii="Times New Roman" w:hAnsi="Times New Roman" w:cs="Times New Roman"/>
                <w:b/>
              </w:rPr>
              <w:t xml:space="preserve">Table 5 </w:t>
            </w:r>
            <w:r w:rsidR="00FD52DD" w:rsidRPr="0055518D">
              <w:rPr>
                <w:rStyle w:val="Hyperlink"/>
                <w:rFonts w:ascii="Times New Roman" w:hAnsi="Times New Roman" w:cs="Times New Roman"/>
              </w:rPr>
              <w:t>Bibliography of included studies</w:t>
            </w:r>
            <w:r w:rsidR="00FD52DD">
              <w:rPr>
                <w:webHidden/>
              </w:rPr>
              <w:tab/>
            </w:r>
            <w:r w:rsidR="00FD52DD">
              <w:rPr>
                <w:webHidden/>
              </w:rPr>
              <w:fldChar w:fldCharType="begin"/>
            </w:r>
            <w:r w:rsidR="00FD52DD">
              <w:rPr>
                <w:webHidden/>
              </w:rPr>
              <w:instrText xml:space="preserve"> PAGEREF _Toc100124869 \h </w:instrText>
            </w:r>
            <w:r w:rsidR="00FD52DD">
              <w:rPr>
                <w:webHidden/>
              </w:rPr>
            </w:r>
            <w:r w:rsidR="00FD52DD">
              <w:rPr>
                <w:webHidden/>
              </w:rPr>
              <w:fldChar w:fldCharType="separate"/>
            </w:r>
            <w:r w:rsidR="00FD52DD">
              <w:rPr>
                <w:webHidden/>
              </w:rPr>
              <w:t>22</w:t>
            </w:r>
            <w:r w:rsidR="00FD52DD">
              <w:rPr>
                <w:webHidden/>
              </w:rPr>
              <w:fldChar w:fldCharType="end"/>
            </w:r>
          </w:hyperlink>
        </w:p>
        <w:p w14:paraId="48F3802C" w14:textId="3639E4C0" w:rsidR="00FD52DD" w:rsidRDefault="00000000">
          <w:pPr>
            <w:pStyle w:val="TOC1"/>
            <w:rPr>
              <w:rFonts w:asciiTheme="minorHAnsi" w:eastAsiaTheme="minorEastAsia" w:hAnsiTheme="minorHAnsi" w:cstheme="minorBidi"/>
            </w:rPr>
          </w:pPr>
          <w:hyperlink w:anchor="_Toc100124870" w:history="1">
            <w:r w:rsidR="00FD52DD" w:rsidRPr="0055518D">
              <w:rPr>
                <w:rStyle w:val="Hyperlink"/>
                <w:rFonts w:ascii="Times New Roman" w:hAnsi="Times New Roman" w:cs="Times New Roman"/>
                <w:b/>
              </w:rPr>
              <w:t xml:space="preserve">Table 6 </w:t>
            </w:r>
            <w:r w:rsidR="00FD52DD" w:rsidRPr="0055518D">
              <w:rPr>
                <w:rStyle w:val="Hyperlink"/>
                <w:rFonts w:ascii="Times New Roman" w:hAnsi="Times New Roman" w:cs="Times New Roman"/>
              </w:rPr>
              <w:t>PRISMA Systematic Review Checklist</w:t>
            </w:r>
            <w:r w:rsidR="00FD52DD">
              <w:rPr>
                <w:webHidden/>
              </w:rPr>
              <w:tab/>
            </w:r>
            <w:r w:rsidR="00FD52DD">
              <w:rPr>
                <w:webHidden/>
              </w:rPr>
              <w:fldChar w:fldCharType="begin"/>
            </w:r>
            <w:r w:rsidR="00FD52DD">
              <w:rPr>
                <w:webHidden/>
              </w:rPr>
              <w:instrText xml:space="preserve"> PAGEREF _Toc100124870 \h </w:instrText>
            </w:r>
            <w:r w:rsidR="00FD52DD">
              <w:rPr>
                <w:webHidden/>
              </w:rPr>
            </w:r>
            <w:r w:rsidR="00FD52DD">
              <w:rPr>
                <w:webHidden/>
              </w:rPr>
              <w:fldChar w:fldCharType="separate"/>
            </w:r>
            <w:r w:rsidR="00FD52DD">
              <w:rPr>
                <w:webHidden/>
              </w:rPr>
              <w:t>25</w:t>
            </w:r>
            <w:r w:rsidR="00FD52DD">
              <w:rPr>
                <w:webHidden/>
              </w:rPr>
              <w:fldChar w:fldCharType="end"/>
            </w:r>
          </w:hyperlink>
        </w:p>
        <w:p w14:paraId="4088EEC0" w14:textId="4941AECA" w:rsidR="00FD52DD" w:rsidRDefault="00000000">
          <w:pPr>
            <w:pStyle w:val="TOC1"/>
            <w:rPr>
              <w:rFonts w:asciiTheme="minorHAnsi" w:eastAsiaTheme="minorEastAsia" w:hAnsiTheme="minorHAnsi" w:cstheme="minorBidi"/>
            </w:rPr>
          </w:pPr>
          <w:hyperlink w:anchor="_Toc100124871" w:history="1">
            <w:r w:rsidR="00FD52DD" w:rsidRPr="0055518D">
              <w:rPr>
                <w:rStyle w:val="Hyperlink"/>
                <w:rFonts w:ascii="Times New Roman" w:hAnsi="Times New Roman" w:cs="Times New Roman"/>
                <w:b/>
                <w:bCs/>
              </w:rPr>
              <w:t>References</w:t>
            </w:r>
            <w:r w:rsidR="00FD52DD">
              <w:rPr>
                <w:webHidden/>
              </w:rPr>
              <w:tab/>
            </w:r>
            <w:r w:rsidR="00FD52DD">
              <w:rPr>
                <w:webHidden/>
              </w:rPr>
              <w:fldChar w:fldCharType="begin"/>
            </w:r>
            <w:r w:rsidR="00FD52DD">
              <w:rPr>
                <w:webHidden/>
              </w:rPr>
              <w:instrText xml:space="preserve"> PAGEREF _Toc100124871 \h </w:instrText>
            </w:r>
            <w:r w:rsidR="00FD52DD">
              <w:rPr>
                <w:webHidden/>
              </w:rPr>
            </w:r>
            <w:r w:rsidR="00FD52DD">
              <w:rPr>
                <w:webHidden/>
              </w:rPr>
              <w:fldChar w:fldCharType="separate"/>
            </w:r>
            <w:r w:rsidR="00FD52DD">
              <w:rPr>
                <w:webHidden/>
              </w:rPr>
              <w:t>28</w:t>
            </w:r>
            <w:r w:rsidR="00FD52DD">
              <w:rPr>
                <w:webHidden/>
              </w:rPr>
              <w:fldChar w:fldCharType="end"/>
            </w:r>
          </w:hyperlink>
        </w:p>
        <w:p w14:paraId="600EE3D5" w14:textId="603C22A0" w:rsidR="000F7F8F" w:rsidRPr="001923B1" w:rsidRDefault="000F7F8F">
          <w:r w:rsidRPr="00BD0057">
            <w:rPr>
              <w:rFonts w:ascii="Calibri" w:hAnsi="Calibri" w:cs="Calibri"/>
              <w:noProof/>
            </w:rPr>
            <w:fldChar w:fldCharType="end"/>
          </w:r>
        </w:p>
      </w:sdtContent>
    </w:sdt>
    <w:p w14:paraId="252C354B" w14:textId="27DE1D70" w:rsidR="000F7F8F" w:rsidRDefault="000F7F8F" w:rsidP="000F7F8F">
      <w:pPr>
        <w:pStyle w:val="Heading1"/>
      </w:pPr>
    </w:p>
    <w:p w14:paraId="0F1C1666" w14:textId="4394102F" w:rsidR="00062CC1" w:rsidRDefault="00062CC1" w:rsidP="00062CC1"/>
    <w:p w14:paraId="223DBFB4" w14:textId="641AC6BB" w:rsidR="00062CC1" w:rsidRDefault="00062CC1" w:rsidP="00062CC1"/>
    <w:p w14:paraId="7246E06D" w14:textId="77777777" w:rsidR="009949CC" w:rsidRDefault="009949CC" w:rsidP="00062CC1"/>
    <w:p w14:paraId="25384CE0" w14:textId="5BA57F9A" w:rsidR="00062CC1" w:rsidRDefault="00062CC1" w:rsidP="00062CC1"/>
    <w:p w14:paraId="771D1E58" w14:textId="757E2C18" w:rsidR="00062CC1" w:rsidRDefault="00062CC1" w:rsidP="00062CC1"/>
    <w:p w14:paraId="3DD17D2C" w14:textId="059C317D" w:rsidR="00062CC1" w:rsidRDefault="00062CC1" w:rsidP="00062CC1"/>
    <w:p w14:paraId="54232C60" w14:textId="570AE50F" w:rsidR="00062CC1" w:rsidRDefault="00062CC1" w:rsidP="00062CC1"/>
    <w:p w14:paraId="580262A4" w14:textId="3B225118" w:rsidR="00062CC1" w:rsidRDefault="00062CC1" w:rsidP="00062CC1"/>
    <w:p w14:paraId="2E8DE5DA" w14:textId="70882EA4" w:rsidR="00062CC1" w:rsidRDefault="00062CC1" w:rsidP="00062CC1"/>
    <w:p w14:paraId="33723972" w14:textId="241CB667" w:rsidR="00C14C00" w:rsidRDefault="00946752" w:rsidP="00062CC1">
      <w:r>
        <w:br/>
      </w:r>
    </w:p>
    <w:p w14:paraId="7C8E4A2E" w14:textId="79C0D2D3" w:rsidR="009949CC" w:rsidRDefault="009949CC" w:rsidP="00062CC1"/>
    <w:p w14:paraId="7564DC44" w14:textId="39630108" w:rsidR="009949CC" w:rsidRDefault="009949CC" w:rsidP="00062CC1"/>
    <w:p w14:paraId="262B7224" w14:textId="77777777" w:rsidR="009949CC" w:rsidRDefault="009949CC" w:rsidP="00062CC1"/>
    <w:p w14:paraId="598A0C55" w14:textId="5DA36F1E" w:rsidR="00946752" w:rsidRDefault="00946752" w:rsidP="00062CC1"/>
    <w:p w14:paraId="2082844B" w14:textId="6584A878" w:rsidR="00946752" w:rsidRDefault="00946752" w:rsidP="00062CC1"/>
    <w:p w14:paraId="2D3FF27D" w14:textId="094678A9" w:rsidR="007F163F" w:rsidRDefault="007F163F" w:rsidP="00062CC1"/>
    <w:p w14:paraId="6F8F974D" w14:textId="77777777" w:rsidR="007F163F" w:rsidRDefault="007F163F" w:rsidP="00062CC1"/>
    <w:p w14:paraId="3A673ABA" w14:textId="6F7D59EB" w:rsidR="006E2CB1" w:rsidRDefault="006E2CB1" w:rsidP="006E2CB1">
      <w:pPr>
        <w:pStyle w:val="Heading1"/>
        <w:rPr>
          <w:rFonts w:ascii="Times New Roman" w:hAnsi="Times New Roman" w:cs="Times New Roman"/>
          <w:color w:val="000000" w:themeColor="text1"/>
          <w:sz w:val="24"/>
          <w:szCs w:val="24"/>
        </w:rPr>
      </w:pPr>
      <w:bookmarkStart w:id="0" w:name="_Toc100124865"/>
      <w:r w:rsidRPr="00062CC1">
        <w:rPr>
          <w:rFonts w:ascii="Times New Roman" w:hAnsi="Times New Roman" w:cs="Times New Roman"/>
          <w:b/>
          <w:bCs/>
          <w:color w:val="000000" w:themeColor="text1"/>
          <w:sz w:val="24"/>
          <w:szCs w:val="24"/>
        </w:rPr>
        <w:lastRenderedPageBreak/>
        <w:t xml:space="preserve">Table </w:t>
      </w:r>
      <w:r>
        <w:rPr>
          <w:rFonts w:ascii="Times New Roman" w:hAnsi="Times New Roman" w:cs="Times New Roman"/>
          <w:b/>
          <w:bCs/>
          <w:color w:val="000000" w:themeColor="text1"/>
          <w:sz w:val="24"/>
          <w:szCs w:val="24"/>
        </w:rPr>
        <w:t>1</w:t>
      </w:r>
      <w:r w:rsidRPr="00062C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Synopsis of study methods</w:t>
      </w:r>
      <w:bookmarkEnd w:id="0"/>
    </w:p>
    <w:p w14:paraId="14A8B9A1" w14:textId="1AD4A47C" w:rsidR="006E2CB1" w:rsidRDefault="006E2CB1" w:rsidP="006E2CB1"/>
    <w:tbl>
      <w:tblPr>
        <w:tblStyle w:val="TableGrid"/>
        <w:tblW w:w="13041" w:type="dxa"/>
        <w:tblLook w:val="04A0" w:firstRow="1" w:lastRow="0" w:firstColumn="1" w:lastColumn="0" w:noHBand="0" w:noVBand="1"/>
      </w:tblPr>
      <w:tblGrid>
        <w:gridCol w:w="1803"/>
        <w:gridCol w:w="11238"/>
      </w:tblGrid>
      <w:tr w:rsidR="00985824" w:rsidRPr="00811551" w14:paraId="187AB0BB" w14:textId="77777777" w:rsidTr="00A05F08">
        <w:tc>
          <w:tcPr>
            <w:tcW w:w="1803" w:type="dxa"/>
            <w:tcBorders>
              <w:top w:val="single" w:sz="4" w:space="0" w:color="auto"/>
              <w:left w:val="nil"/>
              <w:bottom w:val="single" w:sz="4" w:space="0" w:color="auto"/>
            </w:tcBorders>
          </w:tcPr>
          <w:p w14:paraId="0AD2D684" w14:textId="6A119264" w:rsidR="00985824" w:rsidRPr="00FB4CD8" w:rsidRDefault="00985824" w:rsidP="001260B8">
            <w:pPr>
              <w:jc w:val="center"/>
              <w:rPr>
                <w:b/>
                <w:bCs/>
              </w:rPr>
            </w:pPr>
            <w:r w:rsidRPr="00FB4CD8">
              <w:rPr>
                <w:b/>
                <w:bCs/>
              </w:rPr>
              <w:t>Methods Section</w:t>
            </w:r>
          </w:p>
        </w:tc>
        <w:tc>
          <w:tcPr>
            <w:tcW w:w="11238" w:type="dxa"/>
            <w:tcBorders>
              <w:top w:val="single" w:sz="4" w:space="0" w:color="auto"/>
              <w:bottom w:val="single" w:sz="4" w:space="0" w:color="auto"/>
              <w:right w:val="nil"/>
            </w:tcBorders>
            <w:vAlign w:val="center"/>
          </w:tcPr>
          <w:p w14:paraId="557C3143" w14:textId="75C5551E" w:rsidR="00985824" w:rsidRPr="00BE5C07" w:rsidRDefault="00985824" w:rsidP="00655DCB">
            <w:pPr>
              <w:jc w:val="center"/>
              <w:rPr>
                <w:b/>
                <w:bCs/>
              </w:rPr>
            </w:pPr>
            <w:r>
              <w:rPr>
                <w:b/>
                <w:bCs/>
              </w:rPr>
              <w:t>Description</w:t>
            </w:r>
          </w:p>
        </w:tc>
      </w:tr>
      <w:tr w:rsidR="00985824" w14:paraId="185E319F" w14:textId="77777777" w:rsidTr="00A05F08">
        <w:tc>
          <w:tcPr>
            <w:tcW w:w="1803" w:type="dxa"/>
            <w:tcBorders>
              <w:top w:val="single" w:sz="4" w:space="0" w:color="auto"/>
              <w:left w:val="nil"/>
              <w:bottom w:val="single" w:sz="4" w:space="0" w:color="auto"/>
            </w:tcBorders>
            <w:vAlign w:val="center"/>
          </w:tcPr>
          <w:p w14:paraId="71839F90" w14:textId="7D10A498" w:rsidR="00364AAB" w:rsidRPr="00FB4CD8" w:rsidRDefault="00364AAB" w:rsidP="00F125C1">
            <w:pPr>
              <w:spacing w:after="120"/>
              <w:rPr>
                <w:b/>
                <w:bCs/>
              </w:rPr>
            </w:pPr>
            <w:r w:rsidRPr="00FB4CD8">
              <w:rPr>
                <w:b/>
                <w:bCs/>
              </w:rPr>
              <w:t xml:space="preserve">Underlying </w:t>
            </w:r>
            <w:r w:rsidR="00FB4CD8">
              <w:rPr>
                <w:b/>
                <w:bCs/>
              </w:rPr>
              <w:t>f</w:t>
            </w:r>
            <w:r w:rsidRPr="00FB4CD8">
              <w:rPr>
                <w:b/>
                <w:bCs/>
              </w:rPr>
              <w:t>ramework</w:t>
            </w:r>
            <w:r w:rsidR="00FB4CD8">
              <w:rPr>
                <w:b/>
                <w:bCs/>
              </w:rPr>
              <w:t xml:space="preserve"> for study</w:t>
            </w:r>
          </w:p>
        </w:tc>
        <w:tc>
          <w:tcPr>
            <w:tcW w:w="11238" w:type="dxa"/>
            <w:tcBorders>
              <w:top w:val="single" w:sz="4" w:space="0" w:color="auto"/>
              <w:bottom w:val="single" w:sz="4" w:space="0" w:color="auto"/>
              <w:right w:val="nil"/>
            </w:tcBorders>
            <w:vAlign w:val="center"/>
          </w:tcPr>
          <w:p w14:paraId="30A08013" w14:textId="28482D45" w:rsidR="00985824" w:rsidRPr="00985824" w:rsidRDefault="00171124" w:rsidP="00714A5C">
            <w:pPr>
              <w:spacing w:after="120"/>
            </w:pPr>
            <w:r>
              <w:t>The study is</w:t>
            </w:r>
            <w:r w:rsidR="00E37FFE">
              <w:t xml:space="preserve"> framed</w:t>
            </w:r>
            <w:r>
              <w:t xml:space="preserve"> by a 4-part, consensus-built, conceptual framework</w:t>
            </w:r>
            <w:r>
              <w:fldChar w:fldCharType="begin"/>
            </w:r>
            <w:r w:rsidR="00B91326">
              <w:instrText xml:space="preserve"> ADDIN EN.CITE &lt;EndNote&gt;&lt;Cite&gt;&lt;Author&gt;IKTRN (Integrated Knowledge Translation Research Network)&lt;/Author&gt;&lt;Year&gt;2021&lt;/Year&gt;&lt;RecNum&gt;5882&lt;/RecNum&gt;&lt;DisplayText&gt;[1, 2]&lt;/DisplayText&gt;&lt;record&gt;&lt;rec-number&gt;5882&lt;/rec-number&gt;&lt;foreign-keys&gt;&lt;key app="EN" db-id="fr29s5ss0pdvr6etearx0dfje0wddsefet22" timestamp="1637697539"&gt;5882&lt;/key&gt;&lt;/foreign-keys&gt;&lt;ref-type name="Web Page"&gt;12&lt;/ref-type&gt;&lt;contributors&gt;&lt;authors&gt;&lt;author&gt;IKTRN (Integrated Knowledge Translation Research Network),.&lt;/author&gt;&lt;/authors&gt;&lt;/contributors&gt;&lt;titles&gt;&lt;title&gt;Resources: Our Publications&lt;/title&gt;&lt;/titles&gt;&lt;volume&gt;2021&lt;/volume&gt;&lt;number&gt;23 November&lt;/number&gt;&lt;dates&gt;&lt;year&gt;2021&lt;/year&gt;&lt;/dates&gt;&lt;pub-location&gt;Ottawa, Canada&lt;/pub-location&gt;&lt;publisher&gt;Ottawa Hospital Research Institute&lt;/publisher&gt;&lt;urls&gt;&lt;related-urls&gt;&lt;url&gt;https://iktrn.ohri.ca/resources/publications/&lt;/url&gt;&lt;/related-urls&gt;&lt;/urls&gt;&lt;/record&gt;&lt;/Cite&gt;&lt;Cite&gt;&lt;Author&gt;Hoekstra&lt;/Author&gt;&lt;Year&gt;2018&lt;/Year&gt;&lt;RecNum&gt;5644&lt;/RecNum&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EndNote&gt;</w:instrText>
            </w:r>
            <w:r>
              <w:fldChar w:fldCharType="separate"/>
            </w:r>
            <w:r>
              <w:rPr>
                <w:noProof/>
              </w:rPr>
              <w:t>[1, 2]</w:t>
            </w:r>
            <w:r>
              <w:fldChar w:fldCharType="end"/>
            </w:r>
            <w:r w:rsidR="005F2CE2">
              <w:t>,</w:t>
            </w:r>
            <w:r>
              <w:t xml:space="preserve"> </w:t>
            </w:r>
            <w:r w:rsidR="005F2CE2">
              <w:t xml:space="preserve">and </w:t>
            </w:r>
            <w:r>
              <w:t xml:space="preserve">contributes synthesis-level evidence to </w:t>
            </w:r>
            <w:r w:rsidR="00E37FFE">
              <w:t>our understanding of</w:t>
            </w:r>
            <w:r w:rsidR="00C21B64">
              <w:t xml:space="preserve"> the</w:t>
            </w:r>
            <w:r w:rsidR="00E37FFE">
              <w:t xml:space="preserve"> </w:t>
            </w:r>
            <w:r w:rsidR="005F2CE2" w:rsidRPr="005F2CE2">
              <w:rPr>
                <w:i/>
                <w:iCs/>
              </w:rPr>
              <w:t>Outcomes</w:t>
            </w:r>
            <w:r w:rsidR="005F2CE2">
              <w:t xml:space="preserve"> and </w:t>
            </w:r>
            <w:r w:rsidR="005F2CE2" w:rsidRPr="005F2CE2">
              <w:rPr>
                <w:i/>
                <w:iCs/>
              </w:rPr>
              <w:t>Impacts</w:t>
            </w:r>
            <w:r w:rsidR="005F2CE2">
              <w:t xml:space="preserve"> domains.</w:t>
            </w:r>
          </w:p>
        </w:tc>
      </w:tr>
      <w:tr w:rsidR="00DA7C07" w14:paraId="35C5580A" w14:textId="77777777" w:rsidTr="00A05F08">
        <w:tc>
          <w:tcPr>
            <w:tcW w:w="1803" w:type="dxa"/>
            <w:tcBorders>
              <w:top w:val="single" w:sz="4" w:space="0" w:color="auto"/>
              <w:left w:val="nil"/>
              <w:bottom w:val="single" w:sz="4" w:space="0" w:color="auto"/>
            </w:tcBorders>
            <w:vAlign w:val="center"/>
          </w:tcPr>
          <w:p w14:paraId="4288D0AF" w14:textId="44F5CAE3" w:rsidR="00DA7C07" w:rsidRPr="00FB4CD8" w:rsidRDefault="009D4BE1" w:rsidP="00F125C1">
            <w:pPr>
              <w:spacing w:after="120"/>
              <w:rPr>
                <w:b/>
                <w:bCs/>
              </w:rPr>
            </w:pPr>
            <w:r w:rsidRPr="00FB4CD8">
              <w:rPr>
                <w:b/>
                <w:bCs/>
              </w:rPr>
              <w:t>Key Research Questions</w:t>
            </w:r>
          </w:p>
        </w:tc>
        <w:tc>
          <w:tcPr>
            <w:tcW w:w="11238" w:type="dxa"/>
            <w:tcBorders>
              <w:top w:val="single" w:sz="4" w:space="0" w:color="auto"/>
              <w:bottom w:val="single" w:sz="4" w:space="0" w:color="auto"/>
              <w:right w:val="nil"/>
            </w:tcBorders>
          </w:tcPr>
          <w:p w14:paraId="404D8559" w14:textId="4C60886C" w:rsidR="003A5580" w:rsidRPr="00F85425" w:rsidRDefault="009D4BE1" w:rsidP="00B85B5F">
            <w:pPr>
              <w:pStyle w:val="ListParagraph"/>
              <w:numPr>
                <w:ilvl w:val="0"/>
                <w:numId w:val="21"/>
              </w:numPr>
              <w:spacing w:after="120"/>
              <w:rPr>
                <w:rFonts w:ascii="Times New Roman" w:eastAsia="Times New Roman" w:hAnsi="Times New Roman" w:cs="Times New Roman"/>
                <w:sz w:val="24"/>
                <w:szCs w:val="24"/>
              </w:rPr>
            </w:pPr>
            <w:r w:rsidRPr="00F85425">
              <w:rPr>
                <w:rFonts w:ascii="Times New Roman" w:eastAsia="Times New Roman" w:hAnsi="Times New Roman" w:cs="Times New Roman"/>
                <w:sz w:val="24"/>
                <w:szCs w:val="24"/>
              </w:rPr>
              <w:t xml:space="preserve">What </w:t>
            </w:r>
            <w:r w:rsidR="00655DCB">
              <w:rPr>
                <w:rFonts w:ascii="Times New Roman" w:eastAsia="Times New Roman" w:hAnsi="Times New Roman" w:cs="Times New Roman"/>
                <w:sz w:val="24"/>
                <w:szCs w:val="24"/>
              </w:rPr>
              <w:t>are</w:t>
            </w:r>
            <w:r w:rsidRPr="00F85425">
              <w:rPr>
                <w:rFonts w:ascii="Times New Roman" w:eastAsia="Times New Roman" w:hAnsi="Times New Roman" w:cs="Times New Roman"/>
                <w:sz w:val="24"/>
                <w:szCs w:val="24"/>
              </w:rPr>
              <w:t xml:space="preserve"> the outcomes and impacts arising from studies using health research partnership assessment tools with known theoretical, psychometric, and pragmatic characteristics?</w:t>
            </w:r>
          </w:p>
          <w:p w14:paraId="177906CE" w14:textId="4F6AB2D3" w:rsidR="003A5580" w:rsidRPr="00F85425" w:rsidRDefault="00F125C1" w:rsidP="00B85B5F">
            <w:pPr>
              <w:pStyle w:val="ListParagraph"/>
              <w:numPr>
                <w:ilvl w:val="0"/>
                <w:numId w:val="21"/>
              </w:numPr>
              <w:spacing w:after="120"/>
              <w:rPr>
                <w:rFonts w:ascii="Times New Roman" w:eastAsia="Times New Roman" w:hAnsi="Times New Roman" w:cs="Times New Roman"/>
                <w:sz w:val="24"/>
                <w:szCs w:val="24"/>
              </w:rPr>
            </w:pPr>
            <w:r w:rsidRPr="00F85425">
              <w:rPr>
                <w:rFonts w:ascii="Times New Roman" w:eastAsia="Times New Roman" w:hAnsi="Times New Roman" w:cs="Times New Roman"/>
                <w:sz w:val="24"/>
                <w:szCs w:val="24"/>
              </w:rPr>
              <w:t xml:space="preserve">What terms </w:t>
            </w:r>
            <w:r w:rsidR="00655DCB">
              <w:rPr>
                <w:rFonts w:ascii="Times New Roman" w:eastAsia="Times New Roman" w:hAnsi="Times New Roman" w:cs="Times New Roman"/>
                <w:sz w:val="24"/>
                <w:szCs w:val="24"/>
              </w:rPr>
              <w:t>are used</w:t>
            </w:r>
            <w:r w:rsidRPr="00F85425">
              <w:rPr>
                <w:rFonts w:ascii="Times New Roman" w:eastAsia="Times New Roman" w:hAnsi="Times New Roman" w:cs="Times New Roman"/>
                <w:sz w:val="24"/>
                <w:szCs w:val="24"/>
              </w:rPr>
              <w:t xml:space="preserve"> </w:t>
            </w:r>
            <w:r w:rsidR="003A5580" w:rsidRPr="00F85425">
              <w:rPr>
                <w:rFonts w:ascii="Times New Roman" w:eastAsia="Times New Roman" w:hAnsi="Times New Roman" w:cs="Times New Roman"/>
                <w:sz w:val="24"/>
                <w:szCs w:val="24"/>
              </w:rPr>
              <w:t xml:space="preserve">to describe </w:t>
            </w:r>
            <w:r w:rsidRPr="00F85425">
              <w:rPr>
                <w:rFonts w:ascii="Times New Roman" w:eastAsia="Times New Roman" w:hAnsi="Times New Roman" w:cs="Times New Roman"/>
                <w:sz w:val="24"/>
                <w:szCs w:val="24"/>
              </w:rPr>
              <w:t xml:space="preserve">outcomes and impacts? </w:t>
            </w:r>
          </w:p>
          <w:p w14:paraId="39577368" w14:textId="17378F7F" w:rsidR="003A5580" w:rsidRPr="00F85425" w:rsidRDefault="003A5580" w:rsidP="00B85B5F">
            <w:pPr>
              <w:pStyle w:val="ListParagraph"/>
              <w:numPr>
                <w:ilvl w:val="0"/>
                <w:numId w:val="21"/>
              </w:numPr>
              <w:spacing w:after="120"/>
              <w:rPr>
                <w:rFonts w:ascii="Times New Roman" w:eastAsia="Times New Roman" w:hAnsi="Times New Roman" w:cs="Times New Roman"/>
                <w:sz w:val="24"/>
                <w:szCs w:val="24"/>
              </w:rPr>
            </w:pPr>
            <w:r w:rsidRPr="00F85425">
              <w:rPr>
                <w:rFonts w:ascii="Times New Roman" w:eastAsia="Times New Roman" w:hAnsi="Times New Roman" w:cs="Times New Roman"/>
                <w:sz w:val="24"/>
                <w:szCs w:val="24"/>
              </w:rPr>
              <w:t xml:space="preserve">What definitions </w:t>
            </w:r>
            <w:r w:rsidR="00655DCB">
              <w:rPr>
                <w:rFonts w:ascii="Times New Roman" w:eastAsia="Times New Roman" w:hAnsi="Times New Roman" w:cs="Times New Roman"/>
                <w:sz w:val="24"/>
                <w:szCs w:val="24"/>
              </w:rPr>
              <w:t>are</w:t>
            </w:r>
            <w:r w:rsidRPr="00F85425">
              <w:rPr>
                <w:rFonts w:ascii="Times New Roman" w:eastAsia="Times New Roman" w:hAnsi="Times New Roman" w:cs="Times New Roman"/>
                <w:sz w:val="24"/>
                <w:szCs w:val="24"/>
              </w:rPr>
              <w:t xml:space="preserve"> used to describe outcome and impact terms?</w:t>
            </w:r>
          </w:p>
          <w:p w14:paraId="306B1CEA" w14:textId="0B93FDC1" w:rsidR="00655DCB" w:rsidRPr="00655DCB" w:rsidRDefault="00655DCB" w:rsidP="00B85B5F">
            <w:pPr>
              <w:pStyle w:val="ListParagraph"/>
              <w:numPr>
                <w:ilvl w:val="0"/>
                <w:numId w:val="21"/>
              </w:numPr>
              <w:spacing w:after="120"/>
            </w:pPr>
            <w:r w:rsidRPr="00F85425">
              <w:rPr>
                <w:rFonts w:ascii="Times New Roman" w:eastAsia="Times New Roman" w:hAnsi="Times New Roman" w:cs="Times New Roman"/>
                <w:sz w:val="24"/>
                <w:szCs w:val="24"/>
              </w:rPr>
              <w:t xml:space="preserve">What TMF </w:t>
            </w:r>
            <w:r>
              <w:rPr>
                <w:rFonts w:ascii="Times New Roman" w:eastAsia="Times New Roman" w:hAnsi="Times New Roman" w:cs="Times New Roman"/>
                <w:sz w:val="24"/>
                <w:szCs w:val="24"/>
              </w:rPr>
              <w:t>are used?</w:t>
            </w:r>
          </w:p>
          <w:p w14:paraId="15BAAE81" w14:textId="7E564085" w:rsidR="00F85425" w:rsidRPr="00655DCB" w:rsidRDefault="003A5580" w:rsidP="00655DCB">
            <w:pPr>
              <w:pStyle w:val="ListParagraph"/>
              <w:numPr>
                <w:ilvl w:val="0"/>
                <w:numId w:val="21"/>
              </w:numPr>
              <w:spacing w:after="120"/>
            </w:pPr>
            <w:r w:rsidRPr="00F85425">
              <w:rPr>
                <w:rFonts w:ascii="Times New Roman" w:eastAsia="Times New Roman" w:hAnsi="Times New Roman" w:cs="Times New Roman"/>
                <w:sz w:val="24"/>
                <w:szCs w:val="24"/>
              </w:rPr>
              <w:t xml:space="preserve">How </w:t>
            </w:r>
            <w:r w:rsidR="00655DCB">
              <w:rPr>
                <w:rFonts w:ascii="Times New Roman" w:eastAsia="Times New Roman" w:hAnsi="Times New Roman" w:cs="Times New Roman"/>
                <w:sz w:val="24"/>
                <w:szCs w:val="24"/>
              </w:rPr>
              <w:t>are</w:t>
            </w:r>
            <w:r w:rsidRPr="00F85425">
              <w:rPr>
                <w:rFonts w:ascii="Times New Roman" w:eastAsia="Times New Roman" w:hAnsi="Times New Roman" w:cs="Times New Roman"/>
                <w:sz w:val="24"/>
                <w:szCs w:val="24"/>
              </w:rPr>
              <w:t xml:space="preserve"> TMF employed in eligible studies</w:t>
            </w:r>
            <w:r w:rsidR="009D4BE1" w:rsidRPr="00F85425">
              <w:rPr>
                <w:rFonts w:ascii="Times New Roman" w:eastAsia="Times New Roman" w:hAnsi="Times New Roman" w:cs="Times New Roman"/>
                <w:sz w:val="24"/>
                <w:szCs w:val="24"/>
              </w:rPr>
              <w:t>?</w:t>
            </w:r>
          </w:p>
        </w:tc>
      </w:tr>
      <w:tr w:rsidR="009D4BE1" w14:paraId="3D47D87C" w14:textId="77777777" w:rsidTr="00A05F08">
        <w:tc>
          <w:tcPr>
            <w:tcW w:w="1803" w:type="dxa"/>
            <w:tcBorders>
              <w:top w:val="single" w:sz="4" w:space="0" w:color="auto"/>
              <w:left w:val="nil"/>
              <w:bottom w:val="single" w:sz="4" w:space="0" w:color="auto"/>
            </w:tcBorders>
            <w:vAlign w:val="center"/>
          </w:tcPr>
          <w:p w14:paraId="2EA67668" w14:textId="3C46D95F" w:rsidR="009D4BE1" w:rsidRPr="00FB4CD8" w:rsidRDefault="00FD6A78" w:rsidP="006A0EDD">
            <w:pPr>
              <w:spacing w:after="120"/>
              <w:rPr>
                <w:b/>
                <w:bCs/>
              </w:rPr>
            </w:pPr>
            <w:r w:rsidRPr="00FB4CD8">
              <w:rPr>
                <w:b/>
                <w:bCs/>
              </w:rPr>
              <w:t>Key Terms</w:t>
            </w:r>
          </w:p>
        </w:tc>
        <w:tc>
          <w:tcPr>
            <w:tcW w:w="11238" w:type="dxa"/>
            <w:tcBorders>
              <w:top w:val="single" w:sz="4" w:space="0" w:color="auto"/>
              <w:bottom w:val="single" w:sz="4" w:space="0" w:color="auto"/>
              <w:right w:val="nil"/>
            </w:tcBorders>
          </w:tcPr>
          <w:p w14:paraId="06A6A2F7" w14:textId="0F396828" w:rsidR="00FD6A78" w:rsidRDefault="00FD6A78" w:rsidP="00F125C1">
            <w:pPr>
              <w:spacing w:after="120"/>
            </w:pPr>
            <w:r w:rsidRPr="00FD6A78">
              <w:t>Health research partnership: “…individuals, groups or organizations engaged in collaborative,</w:t>
            </w:r>
            <w:r>
              <w:t xml:space="preserve"> health research activity involving at least one researcher (e.g., individual affiliated with an academic department, hospital or medical centre), and any partner actively engaged in any part of the research process (e.g., decision or policy maker, health care administrator or leader, community agency, charities, network, patients, industry partner, etc.)”</w:t>
            </w:r>
            <w:r>
              <w:fldChar w:fldCharType="begin"/>
            </w:r>
            <w:r w:rsidR="00B91326">
              <w:instrText xml:space="preserve"> ADDIN EN.CITE &lt;EndNote&gt;&lt;Cite&gt;&lt;Author&gt;Hoekstra&lt;/Author&gt;&lt;Year&gt;2018&lt;/Year&gt;&lt;RecNum&gt;5644&lt;/RecNum&gt;&lt;DisplayText&gt;[2, 3]&lt;/DisplayText&gt;&lt;record&gt;&lt;rec-number&gt;5644&lt;/rec-number&gt;&lt;foreign-keys&gt;&lt;key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Cite&gt;&lt;Author&gt;Drahota&lt;/Author&gt;&lt;Year&gt;2016&lt;/Year&gt;&lt;RecNum&gt;5398&lt;/RecNum&gt;&lt;record&gt;&lt;rec-number&gt;5398&lt;/rec-number&gt;&lt;foreign-keys&gt;&lt;key app="EN" db-id="fr29s5ss0pdvr6etearx0dfje0wddsefet22" timestamp="1466961828"&gt;5398&lt;/key&gt;&lt;/foreign-keys&gt;&lt;ref-type name="Journal Article"&gt;17&lt;/ref-type&gt;&lt;contributors&gt;&lt;authors&gt;&lt;author&gt;Drahota, A., Meza, R.D., Brikho, B., Naaf, M., Estabillo, J.A., Gomez, E.D., Vejnoska, S. F., Dufek, S., Stahmer, A.C., Aarons, G.A.&lt;/author&gt;&lt;/authors&gt;&lt;/contributors&gt;&lt;titles&gt;&lt;title&gt;Community-Academic Partnerships: A systematic review of the state of the literature and recommendations for future research&lt;/title&gt;&lt;secondary-title&gt;Milbank Quarterly&lt;/secondary-title&gt;&lt;/titles&gt;&lt;periodical&gt;&lt;full-title&gt;Milbank Quarterly&lt;/full-title&gt;&lt;/periodical&gt;&lt;pages&gt;163-214&lt;/pages&gt;&lt;volume&gt;94&lt;/volume&gt;&lt;number&gt;1&lt;/number&gt;&lt;dates&gt;&lt;year&gt;2016&lt;/year&gt;&lt;/dates&gt;&lt;urls&gt;&lt;/urls&gt;&lt;/record&gt;&lt;/Cite&gt;&lt;/EndNote&gt;</w:instrText>
            </w:r>
            <w:r>
              <w:fldChar w:fldCharType="separate"/>
            </w:r>
            <w:r>
              <w:rPr>
                <w:noProof/>
              </w:rPr>
              <w:t>[2, 3]</w:t>
            </w:r>
            <w:r>
              <w:fldChar w:fldCharType="end"/>
            </w:r>
            <w:r>
              <w:t xml:space="preserve">. </w:t>
            </w:r>
          </w:p>
          <w:p w14:paraId="2EF84A8F" w14:textId="2AB4C407" w:rsidR="006A0EDD" w:rsidRDefault="006A0EDD" w:rsidP="00F125C1">
            <w:pPr>
              <w:spacing w:after="120"/>
            </w:pPr>
            <w:r>
              <w:t>Outcomes:</w:t>
            </w:r>
            <w:r w:rsidR="0007704B">
              <w:t xml:space="preserve"> “Factor(s) </w:t>
            </w:r>
            <w:r w:rsidR="0007704B" w:rsidRPr="00151E5B">
              <w:t>described in the study methods used to determine a change in status as a result of interventions, can be measured or assessed as component</w:t>
            </w:r>
            <w:r w:rsidR="0007704B">
              <w:t>(s)</w:t>
            </w:r>
            <w:r w:rsidR="0007704B" w:rsidRPr="00151E5B">
              <w:t xml:space="preserve"> of the study, and </w:t>
            </w:r>
            <w:r w:rsidR="0007704B">
              <w:t>are</w:t>
            </w:r>
            <w:r w:rsidR="0007704B" w:rsidRPr="00151E5B">
              <w:t xml:space="preserve"> not </w:t>
            </w:r>
            <w:r w:rsidR="0007704B">
              <w:t>futuristic”; including both process and summative outcomes (Adapted from University of Waterloo, 2018)</w:t>
            </w:r>
            <w:r w:rsidR="0007704B">
              <w:fldChar w:fldCharType="begin"/>
            </w:r>
            <w:r w:rsidR="00B91326">
              <w:instrText xml:space="preserve"> ADDIN EN.CITE &lt;EndNote&gt;&lt;Cite&gt;&lt;Author&gt;University of Waterloo&lt;/Author&gt;&lt;Year&gt;2018&lt;/Year&gt;&lt;RecNum&gt;5585&lt;/RecNum&gt;&lt;DisplayText&gt;[2, 4]&lt;/DisplayText&gt;&lt;record&gt;&lt;rec-number&gt;5585&lt;/rec-number&gt;&lt;foreign-keys&gt;&lt;key app="EN" db-id="fr29s5ss0pdvr6etearx0dfje0wddsefet22" timestamp="1520586152"&gt;5585&lt;/key&gt;&lt;/foreign-keys&gt;&lt;ref-type name="Web Page"&gt;12&lt;/ref-type&gt;&lt;contributors&gt;&lt;authors&gt;&lt;author&gt;University of Waterloo,.&lt;/author&gt;&lt;/authors&gt;&lt;/contributors&gt;&lt;titles&gt;&lt;title&gt;Research Ethics: Definition of a health outcome.&lt;/title&gt;&lt;/titles&gt;&lt;volume&gt;2018&lt;/volume&gt;&lt;number&gt;March 7&lt;/number&gt;&lt;dates&gt;&lt;year&gt;2018&lt;/year&gt;&lt;/dates&gt;&lt;pub-location&gt;Waterloo, ON&lt;/pub-location&gt;&lt;publisher&gt;University of Waterloo&lt;/publisher&gt;&lt;urls&gt;&lt;related-urls&gt;&lt;url&gt;https://uwaterloo.ca/research/office-research-ethics/research-human-participants/pre-submission-and-training/human-research-guidelines-and-policies-alphabetical-list/definition-health-outcome&lt;/url&gt;&lt;/related-urls&gt;&lt;/urls&gt;&lt;/record&gt;&lt;/Cite&gt;&lt;Cite&gt;&lt;Author&gt;Hoekstra&lt;/Author&gt;&lt;Year&gt;2018&lt;/Year&gt;&lt;RecNum&gt;5644&lt;/RecNum&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EndNote&gt;</w:instrText>
            </w:r>
            <w:r w:rsidR="0007704B">
              <w:fldChar w:fldCharType="separate"/>
            </w:r>
            <w:r w:rsidR="0007704B">
              <w:rPr>
                <w:noProof/>
              </w:rPr>
              <w:t>[2, 4]</w:t>
            </w:r>
            <w:r w:rsidR="0007704B">
              <w:fldChar w:fldCharType="end"/>
            </w:r>
            <w:r w:rsidR="0007704B">
              <w:t>.</w:t>
            </w:r>
          </w:p>
          <w:p w14:paraId="73247765" w14:textId="477ED4A0" w:rsidR="006A0EDD" w:rsidRDefault="006A0EDD" w:rsidP="00F125C1">
            <w:pPr>
              <w:spacing w:after="120"/>
            </w:pPr>
            <w:r>
              <w:t>Impacts:</w:t>
            </w:r>
            <w:r w:rsidR="0007704B">
              <w:t xml:space="preserve"> “…effects, influences or changes to the</w:t>
            </w:r>
            <w:r w:rsidR="0007704B" w:rsidRPr="00151E5B">
              <w:t xml:space="preserve"> economy, society, public policy or services, individuals, teams, organizations, health, the environment, </w:t>
            </w:r>
            <w:r w:rsidR="0007704B">
              <w:t xml:space="preserve">or </w:t>
            </w:r>
            <w:r w:rsidR="0007704B" w:rsidRPr="00151E5B">
              <w:t>quality of life</w:t>
            </w:r>
            <w:r w:rsidR="0007704B">
              <w:t>, beyond</w:t>
            </w:r>
            <w:r w:rsidR="0007704B" w:rsidRPr="00151E5B">
              <w:t xml:space="preserve"> academia</w:t>
            </w:r>
            <w:r w:rsidR="0007704B">
              <w:t xml:space="preserve">.” (Adapted from Hoekstra et al, 2018 and the </w:t>
            </w:r>
            <w:r w:rsidR="0007704B" w:rsidRPr="00035E7D">
              <w:rPr>
                <w:noProof/>
              </w:rPr>
              <w:t>Higher Education Funding</w:t>
            </w:r>
            <w:r w:rsidR="0007704B">
              <w:rPr>
                <w:noProof/>
              </w:rPr>
              <w:t xml:space="preserve"> </w:t>
            </w:r>
            <w:r w:rsidR="0007704B" w:rsidRPr="00035E7D">
              <w:rPr>
                <w:noProof/>
              </w:rPr>
              <w:t>Cou</w:t>
            </w:r>
            <w:r w:rsidR="0007704B">
              <w:t>n</w:t>
            </w:r>
            <w:r w:rsidR="0007704B" w:rsidRPr="00035E7D">
              <w:rPr>
                <w:noProof/>
              </w:rPr>
              <w:t>cil for England</w:t>
            </w:r>
            <w:r w:rsidR="0007704B">
              <w:rPr>
                <w:noProof/>
              </w:rPr>
              <w:t>, 2014)</w:t>
            </w:r>
            <w:r w:rsidR="0007704B">
              <w:t xml:space="preserve"> </w:t>
            </w:r>
            <w:r w:rsidR="0007704B">
              <w:fldChar w:fldCharType="begin"/>
            </w:r>
            <w:r w:rsidR="00B91326">
              <w:instrText xml:space="preserve"> ADDIN EN.CITE &lt;EndNote&gt;&lt;Cite&gt;&lt;Author&gt;Higher Education Funding Coucil for England: Research Excellence Framework 2014&lt;/Author&gt;&lt;Year&gt;2014&lt;/Year&gt;&lt;RecNum&gt;5548&lt;/RecNum&gt;&lt;DisplayText&gt;[2, 5]&lt;/DisplayText&gt;&lt;record&gt;&lt;rec-number&gt;5548&lt;/rec-number&gt;&lt;foreign-keys&gt;&lt;key app="EN" db-id="fr29s5ss0pdvr6etearx0dfje0wddsefet22" timestamp="1519918369"&gt;5548&lt;/key&gt;&lt;/foreign-keys&gt;&lt;ref-type name="Web Page"&gt;12&lt;/ref-type&gt;&lt;contributors&gt;&lt;authors&gt;&lt;author&gt;Higher Education Funding Coucil for England: Research Excellence Framework 2014,.&lt;/author&gt;&lt;/authors&gt;&lt;secondary-authors&gt;&lt;author&gt;Higher Education Funding Council for England&lt;/author&gt;&lt;/secondary-authors&gt;&lt;/contributors&gt;&lt;titles&gt;&lt;title&gt;Assessment framework and guidance on submissions 2011.&lt;/title&gt;&lt;/titles&gt;&lt;volume&gt;14 Nov 2017&lt;/volume&gt;&lt;dates&gt;&lt;year&gt;2014&lt;/year&gt;&lt;/dates&gt;&lt;pub-location&gt;Bristol, UK&lt;/pub-location&gt;&lt;urls&gt;&lt;related-urls&gt;&lt;url&gt;http://www.ref.ac.uk/2014/media/ref/content/pub/assessmentframeworkandguidanceonsubmissions/GOS%20including%20addendum.pdf&lt;/url&gt;&lt;/related-urls&gt;&lt;/urls&gt;&lt;/record&gt;&lt;/Cite&gt;&lt;Cite&gt;&lt;Author&gt;Hoekstra&lt;/Author&gt;&lt;Year&gt;2018&lt;/Year&gt;&lt;RecNum&gt;5644&lt;/RecNum&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EndNote&gt;</w:instrText>
            </w:r>
            <w:r w:rsidR="0007704B">
              <w:fldChar w:fldCharType="separate"/>
            </w:r>
            <w:r w:rsidR="0007704B">
              <w:rPr>
                <w:noProof/>
              </w:rPr>
              <w:t>[2, 5]</w:t>
            </w:r>
            <w:r w:rsidR="0007704B">
              <w:fldChar w:fldCharType="end"/>
            </w:r>
            <w:r w:rsidR="0007704B">
              <w:t>.</w:t>
            </w:r>
          </w:p>
          <w:p w14:paraId="43195111" w14:textId="0775C20E" w:rsidR="009D4BE1" w:rsidRPr="00F125C1" w:rsidRDefault="00FD6A78" w:rsidP="00F125C1">
            <w:pPr>
              <w:spacing w:after="120"/>
            </w:pPr>
            <w:r>
              <w:t>Tools</w:t>
            </w:r>
            <w:r w:rsidR="006A0EDD">
              <w:t>:</w:t>
            </w:r>
            <w:r>
              <w:t xml:space="preserve"> “instruments (e.g., survey, measures, assessments, questionnaire, inventory, checklist, questionnaires, checklists, list of factors, subscales or similar) that can be used to assess the outcome or impact elements or domains of a health research partnership.”</w:t>
            </w:r>
            <w:r>
              <w:fldChar w:fldCharType="begin"/>
            </w:r>
            <w:r w:rsidR="00B91326">
              <w:instrText xml:space="preserve"> ADDIN EN.CITE &lt;EndNote&gt;&lt;Cite&gt;&lt;Author&gt;Hoekstra&lt;/Author&gt;&lt;Year&gt;2018&lt;/Year&gt;&lt;RecNum&gt;5644&lt;/RecNum&gt;&lt;DisplayText&gt;[2, 6]&lt;/DisplayText&gt;&lt;record&gt;&lt;rec-number&gt;5644&lt;/rec-number&gt;&lt;foreign-keys&gt;&lt;key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Cite&gt;&lt;Author&gt;Mrklas&lt;/Author&gt;&lt;Year&gt;2018&lt;/Year&gt;&lt;RecNum&gt;5894&lt;/RecNum&gt;&lt;record&gt;&lt;rec-number&gt;5894&lt;/rec-number&gt;&lt;foreign-keys&gt;&lt;key app="EN" db-id="fr29s5ss0pdvr6etearx0dfje0wddsefet22" timestamp="1637710227"&gt;5894&lt;/key&gt;&lt;/foreign-keys&gt;&lt;ref-type name="Unpublished Work"&gt;34&lt;/ref-type&gt;&lt;contributors&gt;&lt;authors&gt;&lt;author&gt;Mrklas, K.J.&lt;/author&gt;&lt;/authors&gt;&lt;/contributors&gt;&lt;titles&gt;&lt;title&gt;Towards the development of a valid, reliable and acceptable tool for assessing the impact of health research partnerships (PhD dissertation thesis proposal).&lt;/title&gt;&lt;tertiary-title&gt;Department of Community Health Sciences&lt;/tertiary-title&gt;&lt;/titles&gt;&lt;pages&gt;119pp&lt;/pages&gt;&lt;dates&gt;&lt;year&gt;2018&lt;/year&gt;&lt;pub-dates&gt;&lt;date&gt;31 January 2018&lt;/date&gt;&lt;/pub-dates&gt;&lt;/dates&gt;&lt;pub-location&gt;Calgary, Canada&lt;/pub-location&gt;&lt;publisher&gt;University of Calgary&lt;/publisher&gt;&lt;urls&gt;&lt;/urls&gt;&lt;/record&gt;&lt;/Cite&gt;&lt;/EndNote&gt;</w:instrText>
            </w:r>
            <w:r>
              <w:fldChar w:fldCharType="separate"/>
            </w:r>
            <w:r w:rsidR="0007704B">
              <w:rPr>
                <w:noProof/>
              </w:rPr>
              <w:t>[2, 6]</w:t>
            </w:r>
            <w:r>
              <w:fldChar w:fldCharType="end"/>
            </w:r>
            <w:r>
              <w:t>.</w:t>
            </w:r>
          </w:p>
        </w:tc>
      </w:tr>
      <w:tr w:rsidR="00FB4CD8" w14:paraId="70E48BB3" w14:textId="77777777" w:rsidTr="00A05F08">
        <w:tc>
          <w:tcPr>
            <w:tcW w:w="1803" w:type="dxa"/>
            <w:tcBorders>
              <w:top w:val="single" w:sz="4" w:space="0" w:color="auto"/>
              <w:left w:val="nil"/>
              <w:bottom w:val="single" w:sz="4" w:space="0" w:color="auto"/>
            </w:tcBorders>
            <w:vAlign w:val="center"/>
          </w:tcPr>
          <w:p w14:paraId="6C2033EF" w14:textId="544A4294" w:rsidR="00FB4CD8" w:rsidRPr="00FB4CD8" w:rsidRDefault="00766444" w:rsidP="00766444">
            <w:pPr>
              <w:spacing w:after="120"/>
              <w:rPr>
                <w:b/>
                <w:bCs/>
              </w:rPr>
            </w:pPr>
            <w:r>
              <w:rPr>
                <w:b/>
                <w:bCs/>
              </w:rPr>
              <w:t>Review approach</w:t>
            </w:r>
          </w:p>
        </w:tc>
        <w:tc>
          <w:tcPr>
            <w:tcW w:w="11238" w:type="dxa"/>
            <w:tcBorders>
              <w:top w:val="single" w:sz="4" w:space="0" w:color="auto"/>
              <w:bottom w:val="single" w:sz="4" w:space="0" w:color="auto"/>
              <w:right w:val="nil"/>
            </w:tcBorders>
          </w:tcPr>
          <w:p w14:paraId="21426A69" w14:textId="234E1BC6" w:rsidR="00766444" w:rsidRPr="00766444" w:rsidRDefault="007623BB" w:rsidP="007623BB">
            <w:pPr>
              <w:spacing w:after="120"/>
            </w:pPr>
            <w:r w:rsidRPr="007623BB">
              <w:t xml:space="preserve">A pragmatic approach to the review was taken. </w:t>
            </w:r>
            <w:r w:rsidR="00766444" w:rsidRPr="007623BB">
              <w:t xml:space="preserve">Review steps </w:t>
            </w:r>
            <w:r w:rsidR="008A2B78" w:rsidRPr="007623BB">
              <w:t xml:space="preserve">and reporting </w:t>
            </w:r>
            <w:r>
              <w:t xml:space="preserve">were </w:t>
            </w:r>
            <w:r w:rsidR="00766444" w:rsidRPr="007623BB">
              <w:t>guided by:</w:t>
            </w:r>
          </w:p>
          <w:p w14:paraId="1DC51F39" w14:textId="77777777" w:rsidR="00766444" w:rsidRPr="00766444" w:rsidRDefault="00766444" w:rsidP="00B85B5F">
            <w:pPr>
              <w:pStyle w:val="ListParagraph"/>
              <w:numPr>
                <w:ilvl w:val="1"/>
                <w:numId w:val="22"/>
              </w:numPr>
              <w:spacing w:after="120"/>
            </w:pPr>
            <w:r w:rsidRPr="00766444">
              <w:rPr>
                <w:rFonts w:ascii="Times New Roman" w:eastAsia="Times New Roman" w:hAnsi="Times New Roman" w:cs="Times New Roman"/>
                <w:sz w:val="24"/>
                <w:szCs w:val="24"/>
              </w:rPr>
              <w:t>Arksey and O’Malley</w:t>
            </w:r>
            <w:r w:rsidRPr="00766444">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&lt;EndNote&gt;&lt;Cite&gt;&lt;Author&gt;Arksey&lt;/Author&gt;&lt;Year&gt;2005&lt;/Year&gt;&lt;RecNum&gt;5425&lt;/RecNum&gt;&lt;DisplayText&gt;[7]&lt;/DisplayText&gt;&lt;record&gt;&lt;rec-number&gt;5425&lt;/rec-number&gt;&lt;foreign-keys&gt;&lt;key app="EN" db-id="fr29s5ss0pdvr6etearx0dfje0wddsefet22" timestamp="1495341234"&gt;5425&lt;/key&gt;&lt;/foreign-keys&gt;&lt;ref-type name="Journal Article"&gt;17&lt;/ref-type&gt;&lt;contributors&gt;&lt;authors&gt;&lt;author&gt;Arksey, H., &amp;amp; O&amp;apos;Malley, L.&lt;/author&gt;&lt;/authors&gt;&lt;/contributors&gt;&lt;titles&gt;&lt;title&gt;Scoping studies: towards a methodological framework&lt;/title&gt;&lt;secondary-title&gt;International Journal of Social Research Methodology: Theory and Practice&lt;/secondary-title&gt;&lt;/titles&gt;&lt;periodical&gt;&lt;full-title&gt;International Journal of Social Research Methodology: Theory and Practice&lt;/full-title&gt;&lt;/periodical&gt;&lt;pages&gt;19-32&lt;/pages&gt;&lt;volume&gt;8&lt;/volume&gt;&lt;number&gt;1&lt;/number&gt;&lt;dates&gt;&lt;year&gt;2005&lt;/year&gt;&lt;/dates&gt;&lt;urls&gt;&lt;/urls&gt;&lt;/record&gt;&lt;/Cite&gt;&lt;/EndNote&gt;</w:instrText>
            </w:r>
            <w:r w:rsidRPr="00766444">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[7]</w:t>
            </w:r>
            <w:r w:rsidRPr="00766444">
              <w:rPr>
                <w:rFonts w:ascii="Times New Roman" w:eastAsia="Times New Roman" w:hAnsi="Times New Roman" w:cs="Times New Roman"/>
                <w:sz w:val="24"/>
                <w:szCs w:val="24"/>
              </w:rPr>
              <w:fldChar w:fldCharType="end"/>
            </w:r>
            <w:r w:rsidRPr="00766444">
              <w:rPr>
                <w:rFonts w:ascii="Times New Roman" w:eastAsia="Times New Roman" w:hAnsi="Times New Roman" w:cs="Times New Roman"/>
                <w:sz w:val="24"/>
                <w:szCs w:val="24"/>
              </w:rPr>
              <w:t xml:space="preserve"> with refinements</w:t>
            </w:r>
            <w:r w:rsidRPr="00766444">
              <w:rPr>
                <w:rFonts w:ascii="Times New Roman" w:eastAsia="Times New Roman" w:hAnsi="Times New Roman" w:cs="Times New Roman"/>
                <w:sz w:val="24"/>
                <w:szCs w:val="24"/>
              </w:rPr>
              <w:fldChar w:fldCharType="begin">
                <w:fldData xml:space="preserve">PEVuZE5vdGU+PENpdGU+PEF1dGhvcj5MZXZhYzwvQXV0aG9yPjxZZWFyPjIwMTA8L1llYXI+PFJl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</w:fldData>
              </w:fldChar>
            </w:r>
            <w:r>
              <w:rPr>
                <w:rFonts w:ascii="Times New Roman" w:eastAsia="Times New Roman" w:hAnsi="Times New Roman" w:cs="Times New Roman"/>
                <w:sz w:val="24"/>
                <w:szCs w:val="24"/>
              </w:rPr>
              <w:instrText xml:space="preserve"> ADDIN EN.CITE </w:instrText>
            </w:r>
            <w:r>
              <w:rPr>
                <w:rFonts w:ascii="Times New Roman" w:eastAsia="Times New Roman" w:hAnsi="Times New Roman" w:cs="Times New Roman"/>
                <w:sz w:val="24"/>
                <w:szCs w:val="24"/>
              </w:rPr>
              <w:fldChar w:fldCharType="begin">
                <w:fldData xml:space="preserve">PEVuZE5vdGU+PENpdGU+PEF1dGhvcj5MZXZhYzwvQXV0aG9yPjxZZWFyPjIwMTA8L1llYXI+PFJl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</w:fldData>
              </w:fldChar>
            </w:r>
            <w:r>
              <w:rPr>
                <w:rFonts w:ascii="Times New Roman" w:eastAsia="Times New Roman" w:hAnsi="Times New Roman" w:cs="Times New Roman"/>
                <w:sz w:val="24"/>
                <w:szCs w:val="24"/>
              </w:rPr>
              <w:instrText xml:space="preserve"> ADDIN EN.CITE.DATA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end"/>
            </w:r>
            <w:r w:rsidRPr="00766444">
              <w:rPr>
                <w:rFonts w:ascii="Times New Roman" w:eastAsia="Times New Roman" w:hAnsi="Times New Roman" w:cs="Times New Roman"/>
                <w:sz w:val="24"/>
                <w:szCs w:val="24"/>
              </w:rPr>
            </w:r>
            <w:r w:rsidRPr="00766444">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[8-10]</w:t>
            </w:r>
            <w:r w:rsidRPr="00766444">
              <w:rPr>
                <w:rFonts w:ascii="Times New Roman" w:eastAsia="Times New Roman" w:hAnsi="Times New Roman" w:cs="Times New Roman"/>
                <w:sz w:val="24"/>
                <w:szCs w:val="24"/>
              </w:rPr>
              <w:fldChar w:fldCharType="end"/>
            </w:r>
          </w:p>
          <w:p w14:paraId="52522614" w14:textId="77777777" w:rsidR="00766444" w:rsidRPr="00766444" w:rsidRDefault="00766444" w:rsidP="00B85B5F">
            <w:pPr>
              <w:pStyle w:val="ListParagraph"/>
              <w:numPr>
                <w:ilvl w:val="1"/>
                <w:numId w:val="22"/>
              </w:numPr>
              <w:spacing w:after="120"/>
              <w:rPr>
                <w:rFonts w:ascii="Times New Roman" w:eastAsia="Times New Roman" w:hAnsi="Times New Roman" w:cs="Times New Roman"/>
                <w:sz w:val="24"/>
                <w:szCs w:val="24"/>
              </w:rPr>
            </w:pPr>
            <w:r w:rsidRPr="00766444">
              <w:rPr>
                <w:rFonts w:ascii="Times New Roman" w:eastAsia="Times New Roman" w:hAnsi="Times New Roman" w:cs="Times New Roman"/>
                <w:sz w:val="24"/>
                <w:szCs w:val="24"/>
              </w:rPr>
              <w:t>The Centre for Reviews and Dissemination (CRD) Guidance for undertaking reviews in healthcare</w:t>
            </w:r>
            <w:r w:rsidRPr="00766444">
              <w:rPr>
                <w:rFonts w:ascii="Times New Roman" w:eastAsia="Times New Roman" w:hAnsi="Times New Roman" w:cs="Times New Roman"/>
                <w:sz w:val="24"/>
                <w:szCs w:val="24"/>
              </w:rPr>
              <w:fldChar w:fldCharType="begin"/>
            </w:r>
            <w:r w:rsidRPr="00766444">
              <w:rPr>
                <w:rFonts w:ascii="Times New Roman" w:eastAsia="Times New Roman" w:hAnsi="Times New Roman" w:cs="Times New Roman"/>
                <w:sz w:val="24"/>
                <w:szCs w:val="24"/>
              </w:rPr>
              <w:instrText xml:space="preserve"> ADDIN EN.CITE &lt;EndNote&gt;&lt;Cite&gt;&lt;Author&gt;Centre for Reviews and Dissemination (CRD)&lt;/Author&gt;&lt;Year&gt;2009&lt;/Year&gt;&lt;RecNum&gt;5396&lt;/RecNum&gt;&lt;DisplayText&gt;[11]&lt;/DisplayText&gt;&lt;record&gt;&lt;rec-number&gt;5396&lt;/rec-number&gt;&lt;foreign-keys&gt;&lt;key app="EN" db-id="fr29s5ss0pdvr6etearx0dfje0wddsefet22" timestamp="1466961144"&gt;5396&lt;/key&gt;&lt;/foreign-keys&gt;&lt;ref-type name="Electronic Book"&gt;44&lt;/ref-type&gt;&lt;contributors&gt;&lt;authors&gt;&lt;author&gt;Centre for Reviews and Dissemination (CRD), University of York,.&lt;/author&gt;&lt;/authors&gt;&lt;/contributors&gt;&lt;titles&gt;&lt;title&gt;Systematic Reviews: CRD&amp;apos;s Guidance for Undertaking Reviews in Health Care&lt;/title&gt;&lt;/titles&gt;&lt;dates&gt;&lt;year&gt;2009&lt;/year&gt;&lt;/dates&gt;&lt;pub-location&gt;Layerthorpe, York, UK&lt;/pub-location&gt;&lt;publisher&gt;CRD, University of York,.&lt;/publisher&gt;&lt;urls&gt;&lt;related-urls&gt;&lt;url&gt;https://www.york.ac.uk/media/crd/Systematic_Reviews.pdf&lt;/url&gt;&lt;/related-urls&gt;&lt;/urls&gt;&lt;/record&gt;&lt;/Cite&gt;&lt;/EndNote&gt;</w:instrText>
            </w:r>
            <w:r w:rsidRPr="00766444">
              <w:rPr>
                <w:rFonts w:ascii="Times New Roman" w:eastAsia="Times New Roman" w:hAnsi="Times New Roman" w:cs="Times New Roman"/>
                <w:sz w:val="24"/>
                <w:szCs w:val="24"/>
              </w:rPr>
              <w:fldChar w:fldCharType="separate"/>
            </w:r>
            <w:r w:rsidRPr="00766444">
              <w:rPr>
                <w:rFonts w:ascii="Times New Roman" w:eastAsia="Times New Roman" w:hAnsi="Times New Roman" w:cs="Times New Roman"/>
                <w:sz w:val="24"/>
                <w:szCs w:val="24"/>
              </w:rPr>
              <w:t>[11]</w:t>
            </w:r>
            <w:r w:rsidRPr="00766444">
              <w:rPr>
                <w:rFonts w:ascii="Times New Roman" w:eastAsia="Times New Roman" w:hAnsi="Times New Roman" w:cs="Times New Roman"/>
                <w:sz w:val="24"/>
                <w:szCs w:val="24"/>
              </w:rPr>
              <w:fldChar w:fldCharType="end"/>
            </w:r>
          </w:p>
          <w:p w14:paraId="47BDC3DE" w14:textId="77777777" w:rsidR="00766444" w:rsidRPr="00766444" w:rsidRDefault="00766444" w:rsidP="00B85B5F">
            <w:pPr>
              <w:pStyle w:val="ListParagraph"/>
              <w:numPr>
                <w:ilvl w:val="1"/>
                <w:numId w:val="22"/>
              </w:numPr>
              <w:spacing w:after="120"/>
              <w:rPr>
                <w:rFonts w:ascii="Times New Roman" w:eastAsia="Times New Roman" w:hAnsi="Times New Roman" w:cs="Times New Roman"/>
                <w:sz w:val="24"/>
                <w:szCs w:val="24"/>
              </w:rPr>
            </w:pPr>
            <w:r w:rsidRPr="00766444">
              <w:rPr>
                <w:rFonts w:ascii="Times New Roman" w:eastAsia="Times New Roman" w:hAnsi="Times New Roman" w:cs="Times New Roman"/>
                <w:sz w:val="24"/>
                <w:szCs w:val="24"/>
              </w:rPr>
              <w:lastRenderedPageBreak/>
              <w:t>The Cochrane Handbook for Systematic Reviews</w:t>
            </w:r>
            <w:r w:rsidRPr="00766444">
              <w:rPr>
                <w:rFonts w:ascii="Times New Roman" w:eastAsia="Times New Roman" w:hAnsi="Times New Roman" w:cs="Times New Roman"/>
                <w:sz w:val="24"/>
                <w:szCs w:val="24"/>
              </w:rPr>
              <w:fldChar w:fldCharType="begin"/>
            </w:r>
            <w:r w:rsidRPr="00766444">
              <w:rPr>
                <w:rFonts w:ascii="Times New Roman" w:eastAsia="Times New Roman" w:hAnsi="Times New Roman" w:cs="Times New Roman"/>
                <w:sz w:val="24"/>
                <w:szCs w:val="24"/>
              </w:rPr>
              <w:instrText xml:space="preserve"> ADDIN EN.CITE &lt;EndNote&gt;&lt;Cite&gt;&lt;Author&gt;Higgins&lt;/Author&gt;&lt;Year&gt;2021&lt;/Year&gt;&lt;RecNum&gt;5884&lt;/RecNum&gt;&lt;DisplayText&gt;[12]&lt;/DisplayText&gt;&lt;record&gt;&lt;rec-number&gt;5884&lt;/rec-number&gt;&lt;foreign-keys&gt;&lt;key app="EN" db-id="fr29s5ss0pdvr6etearx0dfje0wddsefet22" timestamp="1637698380"&gt;5884&lt;/key&gt;&lt;/foreign-keys&gt;&lt;ref-type name="Electronic Book"&gt;44&lt;/ref-type&gt;&lt;contributors&gt;&lt;authors&gt;&lt;author&gt;Higgins, JPT., Thomas, J., Chandler, J., Cumpston, M., Li, T., Page, M.J., Welch, V.A. (Eds).&lt;/author&gt;&lt;/authors&gt;&lt;/contributors&gt;&lt;titles&gt;&lt;title&gt;Cochrane Handbook for Systematic Reviews of Interventions, Version 6.2&lt;/title&gt;&lt;/titles&gt;&lt;num-vols&gt;version 6.2&lt;/num-vols&gt;&lt;dates&gt;&lt;year&gt;2021&lt;/year&gt;&lt;pub-dates&gt;&lt;date&gt;23 November 2021&lt;/date&gt;&lt;/pub-dates&gt;&lt;/dates&gt;&lt;publisher&gt;Cochrane&lt;/publisher&gt;&lt;urls&gt;&lt;related-urls&gt;&lt;url&gt;Available from www.training.cochrane.org/handbook.&lt;/url&gt;&lt;/related-urls&gt;&lt;/urls&gt;&lt;custom5&gt;February 2021&lt;/custom5&gt;&lt;/record&gt;&lt;/Cite&gt;&lt;/EndNote&gt;</w:instrText>
            </w:r>
            <w:r w:rsidRPr="00766444">
              <w:rPr>
                <w:rFonts w:ascii="Times New Roman" w:eastAsia="Times New Roman" w:hAnsi="Times New Roman" w:cs="Times New Roman"/>
                <w:sz w:val="24"/>
                <w:szCs w:val="24"/>
              </w:rPr>
              <w:fldChar w:fldCharType="separate"/>
            </w:r>
            <w:r w:rsidRPr="00766444">
              <w:rPr>
                <w:rFonts w:ascii="Times New Roman" w:eastAsia="Times New Roman" w:hAnsi="Times New Roman" w:cs="Times New Roman"/>
                <w:sz w:val="24"/>
                <w:szCs w:val="24"/>
              </w:rPr>
              <w:t>[12]</w:t>
            </w:r>
            <w:r w:rsidRPr="00766444">
              <w:rPr>
                <w:rFonts w:ascii="Times New Roman" w:eastAsia="Times New Roman" w:hAnsi="Times New Roman" w:cs="Times New Roman"/>
                <w:sz w:val="24"/>
                <w:szCs w:val="24"/>
              </w:rPr>
              <w:fldChar w:fldCharType="end"/>
            </w:r>
          </w:p>
          <w:p w14:paraId="772FE22F" w14:textId="77777777" w:rsidR="007623BB" w:rsidRDefault="00766444" w:rsidP="007623BB">
            <w:pPr>
              <w:pStyle w:val="ListParagraph"/>
              <w:numPr>
                <w:ilvl w:val="1"/>
                <w:numId w:val="22"/>
              </w:numPr>
              <w:spacing w:after="120"/>
              <w:rPr>
                <w:rFonts w:ascii="Times New Roman" w:eastAsia="Times New Roman" w:hAnsi="Times New Roman" w:cs="Times New Roman"/>
                <w:sz w:val="24"/>
                <w:szCs w:val="24"/>
              </w:rPr>
            </w:pPr>
            <w:r w:rsidRPr="00766444">
              <w:rPr>
                <w:rFonts w:ascii="Times New Roman" w:eastAsia="Times New Roman" w:hAnsi="Times New Roman" w:cs="Times New Roman"/>
                <w:sz w:val="24"/>
                <w:szCs w:val="24"/>
              </w:rPr>
              <w:t>The Joanna Briggs Institute Reviewer’s Manual</w:t>
            </w:r>
            <w:r w:rsidRPr="00766444">
              <w:rPr>
                <w:rFonts w:ascii="Times New Roman" w:eastAsia="Times New Roman" w:hAnsi="Times New Roman" w:cs="Times New Roman"/>
                <w:sz w:val="24"/>
                <w:szCs w:val="24"/>
              </w:rPr>
              <w:fldChar w:fldCharType="begin"/>
            </w:r>
            <w:r w:rsidRPr="00766444">
              <w:rPr>
                <w:rFonts w:ascii="Times New Roman" w:eastAsia="Times New Roman" w:hAnsi="Times New Roman" w:cs="Times New Roman"/>
                <w:sz w:val="24"/>
                <w:szCs w:val="24"/>
              </w:rPr>
              <w:instrText xml:space="preserve"> ADDIN EN.CITE &lt;EndNote&gt;&lt;Cite&gt;&lt;Author&gt;Joanna Briggs Institute&lt;/Author&gt;&lt;Year&gt;2015&lt;/Year&gt;&lt;RecNum&gt;5886&lt;/RecNum&gt;&lt;DisplayText&gt;[13]&lt;/DisplayText&gt;&lt;record&gt;&lt;rec-number&gt;5886&lt;/rec-number&gt;&lt;foreign-keys&gt;&lt;key app="EN" db-id="fr29s5ss0pdvr6etearx0dfje0wddsefet22" timestamp="1637699925"&gt;5886&lt;/key&gt;&lt;/foreign-keys&gt;&lt;ref-type name="Electronic Book"&gt;44&lt;/ref-type&gt;&lt;contributors&gt;&lt;authors&gt;&lt;author&gt;Joanna Briggs Institute, .&lt;/author&gt;&lt;/authors&gt;&lt;/contributors&gt;&lt;titles&gt;&lt;title&gt;The Joanna Briggs Institute Reviewers’ Manual 2015&lt;/title&gt;&lt;/titles&gt;&lt;pages&gt;24pp&lt;/pages&gt;&lt;num-vols&gt;v.2&lt;/num-vols&gt;&lt;dates&gt;&lt;year&gt;2015&lt;/year&gt;&lt;pub-dates&gt;&lt;date&gt;12 September 2017&lt;/date&gt;&lt;/pub-dates&gt;&lt;/dates&gt;&lt;pub-location&gt;South Australia&lt;/pub-location&gt;&lt;publisher&gt;Joanna Briggs Institute&lt;/publisher&gt;&lt;urls&gt;&lt;related-urls&gt;&lt;url&gt;www.joannabriggs.org&lt;/url&gt;&lt;/related-urls&gt;&lt;/urls&gt;&lt;/record&gt;&lt;/Cite&gt;&lt;/EndNote&gt;</w:instrText>
            </w:r>
            <w:r w:rsidRPr="00766444">
              <w:rPr>
                <w:rFonts w:ascii="Times New Roman" w:eastAsia="Times New Roman" w:hAnsi="Times New Roman" w:cs="Times New Roman"/>
                <w:sz w:val="24"/>
                <w:szCs w:val="24"/>
              </w:rPr>
              <w:fldChar w:fldCharType="separate"/>
            </w:r>
            <w:r w:rsidRPr="00766444">
              <w:rPr>
                <w:rFonts w:ascii="Times New Roman" w:eastAsia="Times New Roman" w:hAnsi="Times New Roman" w:cs="Times New Roman"/>
                <w:sz w:val="24"/>
                <w:szCs w:val="24"/>
              </w:rPr>
              <w:t>[13]</w:t>
            </w:r>
            <w:r w:rsidRPr="00766444">
              <w:rPr>
                <w:rFonts w:ascii="Times New Roman" w:eastAsia="Times New Roman" w:hAnsi="Times New Roman" w:cs="Times New Roman"/>
                <w:sz w:val="24"/>
                <w:szCs w:val="24"/>
              </w:rPr>
              <w:fldChar w:fldCharType="end"/>
            </w:r>
            <w:r w:rsidRPr="00766444">
              <w:rPr>
                <w:rFonts w:ascii="Times New Roman" w:eastAsia="Times New Roman" w:hAnsi="Times New Roman" w:cs="Times New Roman"/>
                <w:sz w:val="24"/>
                <w:szCs w:val="24"/>
              </w:rPr>
              <w:t xml:space="preserve"> </w:t>
            </w:r>
          </w:p>
          <w:p w14:paraId="2A754BAA" w14:textId="53A994B0" w:rsidR="003339F9" w:rsidRPr="007623BB" w:rsidRDefault="00766444" w:rsidP="007623BB">
            <w:pPr>
              <w:pStyle w:val="ListParagraph"/>
              <w:numPr>
                <w:ilvl w:val="1"/>
                <w:numId w:val="22"/>
              </w:numPr>
              <w:spacing w:after="120"/>
              <w:rPr>
                <w:rFonts w:ascii="Times New Roman" w:eastAsia="Times New Roman" w:hAnsi="Times New Roman" w:cs="Times New Roman"/>
                <w:sz w:val="24"/>
                <w:szCs w:val="24"/>
              </w:rPr>
            </w:pPr>
            <w:r w:rsidRPr="007623BB">
              <w:rPr>
                <w:rFonts w:ascii="Times New Roman" w:eastAsia="Times New Roman" w:hAnsi="Times New Roman" w:cs="Times New Roman"/>
                <w:sz w:val="24"/>
                <w:szCs w:val="24"/>
              </w:rPr>
              <w:t xml:space="preserve">Review and reporting </w:t>
            </w:r>
            <w:r w:rsidR="00714A5C" w:rsidRPr="007623BB">
              <w:rPr>
                <w:rFonts w:ascii="Times New Roman" w:eastAsia="Times New Roman" w:hAnsi="Times New Roman" w:cs="Times New Roman"/>
                <w:sz w:val="24"/>
                <w:szCs w:val="24"/>
              </w:rPr>
              <w:t>structured using</w:t>
            </w:r>
            <w:r w:rsidRPr="007623BB">
              <w:rPr>
                <w:rFonts w:ascii="Times New Roman" w:eastAsia="Times New Roman" w:hAnsi="Times New Roman" w:cs="Times New Roman"/>
                <w:sz w:val="24"/>
                <w:szCs w:val="24"/>
              </w:rPr>
              <w:t xml:space="preserve"> PRISMA standards</w:t>
            </w:r>
            <w:r w:rsidRPr="007623BB">
              <w:rPr>
                <w:rFonts w:ascii="Times New Roman" w:eastAsia="Times New Roman" w:hAnsi="Times New Roman" w:cs="Times New Roman"/>
                <w:sz w:val="24"/>
                <w:szCs w:val="24"/>
              </w:rPr>
              <w:fldChar w:fldCharType="begin"/>
            </w:r>
            <w:r w:rsidRPr="007623BB">
              <w:rPr>
                <w:rFonts w:ascii="Times New Roman" w:eastAsia="Times New Roman" w:hAnsi="Times New Roman" w:cs="Times New Roman"/>
                <w:sz w:val="24"/>
                <w:szCs w:val="24"/>
              </w:rPr>
              <w:instrText xml:space="preserve"> ADDIN EN.CITE &lt;EndNote&gt;&lt;Cite&gt;&lt;Author&gt;Page&lt;/Author&gt;&lt;Year&gt;2021&lt;/Year&gt;&lt;RecNum&gt;5885&lt;/RecNum&gt;&lt;DisplayText&gt;[14]&lt;/DisplayText&gt;&lt;record&gt;&lt;rec-number&gt;5885&lt;/rec-number&gt;&lt;foreign-keys&gt;&lt;key app="EN" db-id="fr29s5ss0pdvr6etearx0dfje0wddsefet22" timestamp="1637698548"&gt;5885&lt;/key&gt;&lt;/foreign-keys&gt;&lt;ref-type name="Journal Article"&gt;17&lt;/ref-type&gt;&lt;contributors&gt;&lt;authors&gt;&lt;author&gt;Page, M.J., McKenzie, J.E., Bossuyt, P.M., Boutron, I., Hoffmann, T.C., Mulrow, C.D., et al.&lt;/author&gt;&lt;/authors&gt;&lt;/contributors&gt;&lt;titles&gt;&lt;title&gt;The PRISMA 2020 statement: an updated guideline for reporting systematic reviews.&lt;/title&gt;&lt;secondary-title&gt;BMJ&lt;/secondary-title&gt;&lt;/titles&gt;&lt;periodical&gt;&lt;full-title&gt;BMJ&lt;/full-title&gt;&lt;/periodical&gt;&lt;volume&gt;372&lt;/volume&gt;&lt;num-vols&gt;n71&lt;/num-vols&gt;&lt;dates&gt;&lt;year&gt;2021&lt;/year&gt;&lt;/dates&gt;&lt;urls&gt;&lt;/urls&gt;&lt;electronic-resource-num&gt;10.1136/bmj.n71&lt;/electronic-resource-num&gt;&lt;/record&gt;&lt;/Cite&gt;&lt;/EndNote&gt;</w:instrText>
            </w:r>
            <w:r w:rsidRPr="007623BB">
              <w:rPr>
                <w:rFonts w:ascii="Times New Roman" w:eastAsia="Times New Roman" w:hAnsi="Times New Roman" w:cs="Times New Roman"/>
                <w:sz w:val="24"/>
                <w:szCs w:val="24"/>
              </w:rPr>
              <w:fldChar w:fldCharType="separate"/>
            </w:r>
            <w:r w:rsidRPr="007623BB">
              <w:rPr>
                <w:rFonts w:ascii="Times New Roman" w:eastAsia="Times New Roman" w:hAnsi="Times New Roman" w:cs="Times New Roman"/>
                <w:sz w:val="24"/>
                <w:szCs w:val="24"/>
              </w:rPr>
              <w:t>[14]</w:t>
            </w:r>
            <w:r w:rsidRPr="007623BB">
              <w:rPr>
                <w:rFonts w:ascii="Times New Roman" w:eastAsia="Times New Roman" w:hAnsi="Times New Roman" w:cs="Times New Roman"/>
                <w:sz w:val="24"/>
                <w:szCs w:val="24"/>
              </w:rPr>
              <w:fldChar w:fldCharType="end"/>
            </w:r>
          </w:p>
        </w:tc>
      </w:tr>
      <w:tr w:rsidR="00766444" w14:paraId="168D7ECA" w14:textId="77777777" w:rsidTr="00A05F08">
        <w:tc>
          <w:tcPr>
            <w:tcW w:w="1803" w:type="dxa"/>
            <w:tcBorders>
              <w:top w:val="single" w:sz="4" w:space="0" w:color="auto"/>
              <w:left w:val="nil"/>
              <w:bottom w:val="single" w:sz="4" w:space="0" w:color="auto"/>
            </w:tcBorders>
            <w:vAlign w:val="center"/>
          </w:tcPr>
          <w:p w14:paraId="184F4899" w14:textId="524DED31" w:rsidR="00766444" w:rsidRDefault="003339F9" w:rsidP="006A0EDD">
            <w:pPr>
              <w:spacing w:after="120"/>
              <w:rPr>
                <w:b/>
                <w:bCs/>
              </w:rPr>
            </w:pPr>
            <w:r>
              <w:rPr>
                <w:b/>
                <w:bCs/>
              </w:rPr>
              <w:lastRenderedPageBreak/>
              <w:t>Search strategy</w:t>
            </w:r>
          </w:p>
        </w:tc>
        <w:tc>
          <w:tcPr>
            <w:tcW w:w="11238" w:type="dxa"/>
            <w:tcBorders>
              <w:top w:val="single" w:sz="4" w:space="0" w:color="auto"/>
              <w:bottom w:val="single" w:sz="4" w:space="0" w:color="auto"/>
              <w:right w:val="nil"/>
            </w:tcBorders>
          </w:tcPr>
          <w:p w14:paraId="31FD4F03" w14:textId="77777777" w:rsidR="005828F6" w:rsidRDefault="001657F9" w:rsidP="001657F9">
            <w:pPr>
              <w:spacing w:after="120"/>
            </w:pPr>
            <w:r w:rsidRPr="001657F9">
              <w:rPr>
                <w:b/>
                <w:bCs/>
              </w:rPr>
              <w:t>Overarching protocol:</w:t>
            </w:r>
            <w:r>
              <w:t xml:space="preserve"> PROSPERO CRD42021137932 </w:t>
            </w:r>
            <w:r w:rsidRPr="00D643A7">
              <w:t>https://www.crd.york.ac.uk/prospero/display_record.php?RecordID=137932</w:t>
            </w:r>
            <w:r w:rsidR="005828F6">
              <w:t xml:space="preserve"> </w:t>
            </w:r>
          </w:p>
          <w:p w14:paraId="46E9FA70" w14:textId="010DEE55" w:rsidR="003339F9" w:rsidRPr="003339F9" w:rsidRDefault="001657F9" w:rsidP="003339F9">
            <w:pPr>
              <w:spacing w:after="120"/>
            </w:pPr>
            <w:r>
              <w:rPr>
                <w:b/>
                <w:bCs/>
              </w:rPr>
              <w:t>S</w:t>
            </w:r>
            <w:r w:rsidR="003339F9">
              <w:rPr>
                <w:b/>
                <w:bCs/>
              </w:rPr>
              <w:t xml:space="preserve">earch terms and strategy: </w:t>
            </w:r>
            <w:r w:rsidR="003339F9" w:rsidRPr="003339F9">
              <w:t xml:space="preserve">Received two </w:t>
            </w:r>
            <w:r w:rsidR="003339F9">
              <w:t>PRESS reviews by peer academic librarians (partnership cluster and overall search strategy), no substantive changes.</w:t>
            </w:r>
            <w:r w:rsidR="005828F6">
              <w:t xml:space="preserve"> </w:t>
            </w:r>
            <w:r w:rsidR="00357A6C">
              <w:t xml:space="preserve">No restrictions for date, design, language, or data type were applied. </w:t>
            </w:r>
            <w:r w:rsidR="00714A5C">
              <w:t>A link to the f</w:t>
            </w:r>
            <w:r w:rsidR="005828F6">
              <w:t>ull</w:t>
            </w:r>
            <w:r w:rsidR="00714A5C">
              <w:t>,</w:t>
            </w:r>
            <w:r w:rsidR="005828F6">
              <w:t xml:space="preserve"> translated search is available on OSF.</w:t>
            </w:r>
          </w:p>
          <w:p w14:paraId="693158E2" w14:textId="58336657" w:rsidR="003339F9" w:rsidRDefault="003339F9" w:rsidP="003339F9">
            <w:pPr>
              <w:spacing w:after="120"/>
            </w:pPr>
            <w:r w:rsidRPr="003339F9">
              <w:rPr>
                <w:b/>
                <w:bCs/>
              </w:rPr>
              <w:t xml:space="preserve">Electronic Databases: </w:t>
            </w:r>
            <w:r w:rsidRPr="0015177D">
              <w:t>M</w:t>
            </w:r>
            <w:r>
              <w:t>edline</w:t>
            </w:r>
            <w:r w:rsidRPr="0015177D">
              <w:t xml:space="preserve"> (OVID), EMBASE, CINAHL Plus, </w:t>
            </w:r>
            <w:r>
              <w:t xml:space="preserve">and </w:t>
            </w:r>
            <w:proofErr w:type="spellStart"/>
            <w:r w:rsidRPr="0015177D">
              <w:t>PsychINFO</w:t>
            </w:r>
            <w:proofErr w:type="spellEnd"/>
          </w:p>
          <w:p w14:paraId="34A0C40A" w14:textId="79081FD6" w:rsidR="001657F9" w:rsidRPr="003339F9" w:rsidRDefault="00714A5C" w:rsidP="003339F9">
            <w:pPr>
              <w:spacing w:after="120"/>
            </w:pPr>
            <w:r>
              <w:rPr>
                <w:b/>
                <w:bCs/>
              </w:rPr>
              <w:t xml:space="preserve">Search Dates and Search </w:t>
            </w:r>
            <w:r w:rsidR="003339F9" w:rsidRPr="003339F9">
              <w:rPr>
                <w:b/>
                <w:bCs/>
              </w:rPr>
              <w:t>Time Frame:</w:t>
            </w:r>
            <w:r w:rsidR="003339F9">
              <w:t xml:space="preserve"> </w:t>
            </w:r>
            <w:r w:rsidR="00821C6D">
              <w:t>Search conducted on 31 Oct 2018</w:t>
            </w:r>
            <w:r>
              <w:t xml:space="preserve"> with </w:t>
            </w:r>
            <w:r w:rsidR="00821C6D">
              <w:t xml:space="preserve">two updates (Dec </w:t>
            </w:r>
            <w:r>
              <w:t xml:space="preserve">31, </w:t>
            </w:r>
            <w:proofErr w:type="gramStart"/>
            <w:r w:rsidR="00821C6D">
              <w:t>201</w:t>
            </w:r>
            <w:r w:rsidR="00674FA3">
              <w:t>9</w:t>
            </w:r>
            <w:proofErr w:type="gramEnd"/>
            <w:r>
              <w:t xml:space="preserve"> and </w:t>
            </w:r>
            <w:r w:rsidR="00821C6D">
              <w:t xml:space="preserve">June </w:t>
            </w:r>
            <w:r>
              <w:t xml:space="preserve">2, </w:t>
            </w:r>
            <w:r w:rsidR="00821C6D">
              <w:t>2021)</w:t>
            </w:r>
            <w:r w:rsidR="00674FA3">
              <w:t xml:space="preserve"> and </w:t>
            </w:r>
            <w:r w:rsidR="00821C6D">
              <w:t xml:space="preserve">conducted from </w:t>
            </w:r>
            <w:r w:rsidR="00674FA3">
              <w:t xml:space="preserve">database </w:t>
            </w:r>
            <w:r w:rsidR="00821C6D">
              <w:t>i</w:t>
            </w:r>
            <w:r w:rsidR="003339F9">
              <w:t xml:space="preserve">nception through </w:t>
            </w:r>
            <w:r w:rsidR="001657F9">
              <w:t xml:space="preserve">2 </w:t>
            </w:r>
            <w:r w:rsidR="003339F9">
              <w:t>Ju</w:t>
            </w:r>
            <w:r w:rsidR="00674FA3">
              <w:t>ne 2021.</w:t>
            </w:r>
          </w:p>
        </w:tc>
      </w:tr>
      <w:tr w:rsidR="003339F9" w14:paraId="00EECAF3" w14:textId="77777777" w:rsidTr="00A05F08">
        <w:tc>
          <w:tcPr>
            <w:tcW w:w="1803" w:type="dxa"/>
            <w:tcBorders>
              <w:top w:val="single" w:sz="4" w:space="0" w:color="auto"/>
              <w:left w:val="nil"/>
              <w:bottom w:val="single" w:sz="4" w:space="0" w:color="auto"/>
            </w:tcBorders>
            <w:vAlign w:val="center"/>
          </w:tcPr>
          <w:p w14:paraId="2B2D037D" w14:textId="4E3ED3AF" w:rsidR="003339F9" w:rsidRDefault="003339F9" w:rsidP="006A0EDD">
            <w:pPr>
              <w:spacing w:after="120"/>
              <w:rPr>
                <w:b/>
                <w:bCs/>
              </w:rPr>
            </w:pPr>
            <w:r>
              <w:rPr>
                <w:b/>
                <w:bCs/>
              </w:rPr>
              <w:t>Eligibility and screening</w:t>
            </w:r>
          </w:p>
        </w:tc>
        <w:tc>
          <w:tcPr>
            <w:tcW w:w="11238" w:type="dxa"/>
            <w:tcBorders>
              <w:top w:val="single" w:sz="4" w:space="0" w:color="auto"/>
              <w:bottom w:val="single" w:sz="4" w:space="0" w:color="auto"/>
              <w:right w:val="nil"/>
            </w:tcBorders>
          </w:tcPr>
          <w:p w14:paraId="3E787D0D" w14:textId="0434D577" w:rsidR="00F20577" w:rsidRPr="001C03F5" w:rsidRDefault="00F20577" w:rsidP="003339F9">
            <w:pPr>
              <w:spacing w:after="120"/>
            </w:pPr>
            <w:r>
              <w:rPr>
                <w:b/>
                <w:bCs/>
              </w:rPr>
              <w:t>Coding Manual</w:t>
            </w:r>
            <w:r w:rsidR="001C03F5">
              <w:rPr>
                <w:b/>
                <w:bCs/>
              </w:rPr>
              <w:t>:</w:t>
            </w:r>
            <w:r w:rsidR="001C03F5" w:rsidRPr="001C03F5">
              <w:t xml:space="preserve"> A pre-defined coding manual was used to guide screening and abstraction.</w:t>
            </w:r>
          </w:p>
          <w:p w14:paraId="75C5D9E4" w14:textId="6CBC4A4B" w:rsidR="005828F6" w:rsidRPr="001C03F5" w:rsidRDefault="005828F6" w:rsidP="003339F9">
            <w:pPr>
              <w:spacing w:after="120"/>
            </w:pPr>
            <w:r>
              <w:rPr>
                <w:b/>
                <w:bCs/>
              </w:rPr>
              <w:t>Tool Piloting and Calibration:</w:t>
            </w:r>
            <w:r w:rsidR="001C03F5">
              <w:rPr>
                <w:b/>
                <w:bCs/>
              </w:rPr>
              <w:t xml:space="preserve"> </w:t>
            </w:r>
            <w:r w:rsidR="001C03F5" w:rsidRPr="001C03F5">
              <w:t>Screening and abstraction tools were tested and revised at each review stage</w:t>
            </w:r>
            <w:r w:rsidR="00674FA3">
              <w:t>;</w:t>
            </w:r>
            <w:r w:rsidR="001C03F5" w:rsidRPr="001C03F5">
              <w:t xml:space="preserve"> a minimum calibration rule</w:t>
            </w:r>
            <w:r w:rsidR="001C03F5">
              <w:rPr>
                <w:b/>
                <w:bCs/>
              </w:rPr>
              <w:t xml:space="preserve"> </w:t>
            </w:r>
            <w:r w:rsidR="001C03F5">
              <w:t xml:space="preserve">(Cohen’s κ </w:t>
            </w:r>
            <w:r w:rsidR="001C03F5" w:rsidRPr="00A515DC">
              <w:rPr>
                <w:rFonts w:ascii="Cambria Math" w:hAnsi="Cambria Math" w:cs="Cambria Math"/>
              </w:rPr>
              <w:t>≧</w:t>
            </w:r>
            <w:r w:rsidR="001C03F5">
              <w:t>0.60)</w:t>
            </w:r>
            <w:r w:rsidR="001C03F5">
              <w:fldChar w:fldCharType="begin"/>
            </w:r>
            <w:r w:rsidR="001C03F5">
              <w:instrText xml:space="preserve"> ADDIN EN.CITE &lt;EndNote&gt;&lt;Cite&gt;&lt;Author&gt;Altman&lt;/Author&gt;&lt;Year&gt;1991&lt;/Year&gt;&lt;RecNum&gt;5328&lt;/RecNum&gt;&lt;DisplayText&gt;[15]&lt;/DisplayText&gt;&lt;record&gt;&lt;rec-number&gt;5328&lt;/rec-number&gt;&lt;foreign-keys&gt;&lt;key app="EN" db-id="fr29s5ss0pdvr6etearx0dfje0wddsefet22" timestamp="1451533432"&gt;5328&lt;/key&gt;&lt;/foreign-keys&gt;&lt;ref-type name="Book"&gt;6&lt;/ref-type&gt;&lt;contributors&gt;&lt;authors&gt;&lt;author&gt;Altman, D.G.&lt;/author&gt;&lt;/authors&gt;&lt;/contributors&gt;&lt;titles&gt;&lt;title&gt;Practical Statistics for Medical Research: Measuring Agreement&lt;/title&gt;&lt;/titles&gt;&lt;dates&gt;&lt;year&gt;1991&lt;/year&gt;&lt;/dates&gt;&lt;pub-location&gt;London, UK&lt;/pub-location&gt;&lt;publisher&gt;Chapman and Hall&lt;/publisher&gt;&lt;urls&gt;&lt;/urls&gt;&lt;/record&gt;&lt;/Cite&gt;&lt;/EndNote&gt;</w:instrText>
            </w:r>
            <w:r w:rsidR="001C03F5">
              <w:fldChar w:fldCharType="separate"/>
            </w:r>
            <w:r w:rsidR="001C03F5">
              <w:rPr>
                <w:noProof/>
              </w:rPr>
              <w:t>[15]</w:t>
            </w:r>
            <w:r w:rsidR="001C03F5">
              <w:fldChar w:fldCharType="end"/>
            </w:r>
            <w:r w:rsidR="001C03F5">
              <w:t xml:space="preserve"> </w:t>
            </w:r>
            <w:r w:rsidR="00674FA3">
              <w:t xml:space="preserve">was applied to each </w:t>
            </w:r>
            <w:r w:rsidR="00714A5C">
              <w:t xml:space="preserve">review </w:t>
            </w:r>
            <w:r w:rsidR="00674FA3">
              <w:t xml:space="preserve">stage </w:t>
            </w:r>
            <w:r w:rsidR="001C03F5">
              <w:t>to align team members’</w:t>
            </w:r>
            <w:r w:rsidR="00674FA3">
              <w:t xml:space="preserve"> </w:t>
            </w:r>
            <w:r w:rsidR="001C03F5">
              <w:t>shared understanding of concepts and the</w:t>
            </w:r>
            <w:r w:rsidR="00714A5C">
              <w:t>ir</w:t>
            </w:r>
            <w:r w:rsidR="001C03F5">
              <w:t xml:space="preserve"> application of </w:t>
            </w:r>
            <w:r w:rsidR="00714A5C">
              <w:t xml:space="preserve">study </w:t>
            </w:r>
            <w:r w:rsidR="001C03F5">
              <w:t>eligibility criteria</w:t>
            </w:r>
            <w:r w:rsidR="001C03F5">
              <w:fldChar w:fldCharType="begin">
                <w:fldData xml:space="preserve">PEVuZE5vdGU+PENpdGU+PEF1dGhvcj5Bcm1zdHJvbmc8L0F1dGhvcj48WWVhcj4yMDExPC9ZZWFy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</w:fldData>
              </w:fldChar>
            </w:r>
            <w:r w:rsidR="001C03F5">
              <w:instrText xml:space="preserve"> ADDIN EN.CITE </w:instrText>
            </w:r>
            <w:r w:rsidR="001C03F5">
              <w:fldChar w:fldCharType="begin">
                <w:fldData xml:space="preserve">PEVuZE5vdGU+PENpdGU+PEF1dGhvcj5Bcm1zdHJvbmc8L0F1dGhvcj48WWVhcj4yMDExPC9ZZWFy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</w:fldData>
              </w:fldChar>
            </w:r>
            <w:r w:rsidR="001C03F5">
              <w:instrText xml:space="preserve"> ADDIN EN.CITE.DATA </w:instrText>
            </w:r>
            <w:r w:rsidR="001C03F5">
              <w:fldChar w:fldCharType="end"/>
            </w:r>
            <w:r w:rsidR="001C03F5">
              <w:fldChar w:fldCharType="separate"/>
            </w:r>
            <w:r w:rsidR="001C03F5">
              <w:rPr>
                <w:noProof/>
              </w:rPr>
              <w:t>[16-19]</w:t>
            </w:r>
            <w:r w:rsidR="001C03F5">
              <w:fldChar w:fldCharType="end"/>
            </w:r>
            <w:r w:rsidR="001C03F5">
              <w:t>.</w:t>
            </w:r>
          </w:p>
          <w:p w14:paraId="418235F9" w14:textId="537E238C" w:rsidR="003339F9" w:rsidRPr="003339F9" w:rsidRDefault="003339F9" w:rsidP="003339F9">
            <w:pPr>
              <w:spacing w:after="120"/>
            </w:pPr>
            <w:r>
              <w:rPr>
                <w:b/>
                <w:bCs/>
              </w:rPr>
              <w:t>Level 1 (Citation Titles and Abstracts)</w:t>
            </w:r>
            <w:r w:rsidR="00CE5A7D">
              <w:rPr>
                <w:b/>
                <w:bCs/>
              </w:rPr>
              <w:t xml:space="preserve"> and Level 2 (Full Text Assessment)</w:t>
            </w:r>
            <w:r w:rsidR="00B859FE">
              <w:rPr>
                <w:b/>
                <w:bCs/>
              </w:rPr>
              <w:t xml:space="preserve"> Screening</w:t>
            </w:r>
            <w:r w:rsidR="00CE5A7D">
              <w:rPr>
                <w:b/>
                <w:bCs/>
              </w:rPr>
              <w:t>:</w:t>
            </w:r>
            <w:r>
              <w:t xml:space="preserve"> </w:t>
            </w:r>
            <w:r w:rsidR="005828F6">
              <w:t>independent</w:t>
            </w:r>
            <w:r w:rsidR="00674FA3">
              <w:t>, duplicate</w:t>
            </w:r>
            <w:r w:rsidR="005828F6">
              <w:t xml:space="preserve"> screening</w:t>
            </w:r>
            <w:r w:rsidR="00CE5A7D">
              <w:t>; discrepancies resolved through discussion to consensus.</w:t>
            </w:r>
          </w:p>
          <w:p w14:paraId="660018F0" w14:textId="693E2EAC" w:rsidR="00E70D5E" w:rsidRDefault="005635C2" w:rsidP="003339F9">
            <w:pPr>
              <w:spacing w:after="120"/>
            </w:pPr>
            <w:r w:rsidRPr="005635C2">
              <w:rPr>
                <w:b/>
                <w:bCs/>
              </w:rPr>
              <w:t xml:space="preserve">Full text Abstraction: </w:t>
            </w:r>
            <w:r w:rsidR="00655DCB">
              <w:t>H</w:t>
            </w:r>
            <w:r w:rsidRPr="005635C2">
              <w:t>ybrid approach</w:t>
            </w:r>
            <w:r w:rsidR="00655DCB">
              <w:t xml:space="preserve">, involving </w:t>
            </w:r>
            <w:r w:rsidR="007A49DA">
              <w:t xml:space="preserve">sequential </w:t>
            </w:r>
            <w:r w:rsidR="0014617B">
              <w:t>independent a</w:t>
            </w:r>
            <w:r>
              <w:t>bstraction and validation</w:t>
            </w:r>
            <w:r w:rsidR="00C70ED4">
              <w:t>. All a</w:t>
            </w:r>
            <w:r w:rsidR="00A976C9">
              <w:t>bs</w:t>
            </w:r>
            <w:r w:rsidR="00F85425">
              <w:t xml:space="preserve">traction </w:t>
            </w:r>
            <w:r w:rsidR="00A976C9">
              <w:t xml:space="preserve">discrepancies were </w:t>
            </w:r>
            <w:r w:rsidR="00B75574">
              <w:t xml:space="preserve">discussed and resolved by </w:t>
            </w:r>
            <w:r w:rsidR="00340797">
              <w:t>consensus</w:t>
            </w:r>
            <w:r w:rsidR="00F85425">
              <w:t xml:space="preserve"> at weekly meetings</w:t>
            </w:r>
            <w:r w:rsidR="00C70ED4">
              <w:t>.</w:t>
            </w:r>
          </w:p>
          <w:p w14:paraId="1B251A58" w14:textId="0464623E" w:rsidR="00304D36" w:rsidRPr="00304D36" w:rsidRDefault="00304D36" w:rsidP="00304D36">
            <w:pPr>
              <w:spacing w:after="120"/>
            </w:pPr>
            <w:r w:rsidRPr="00304D36">
              <w:rPr>
                <w:b/>
                <w:bCs/>
              </w:rPr>
              <w:t>Inclusion Criteria:</w:t>
            </w:r>
            <w:r>
              <w:rPr>
                <w:b/>
                <w:bCs/>
              </w:rPr>
              <w:t xml:space="preserve"> </w:t>
            </w:r>
            <w:r>
              <w:t xml:space="preserve">Data were abstracted from eligible studies that: a) </w:t>
            </w:r>
            <w:r w:rsidRPr="00304D36">
              <w:t>pertained to, described, or involved a health research partnership (inclusive of studies reporting evaluative, process evaluative, technical assistance, and facilitated implementation research activity);</w:t>
            </w:r>
            <w:r>
              <w:t xml:space="preserve"> b) </w:t>
            </w:r>
            <w:r w:rsidRPr="00304D36">
              <w:t>involved the development, use, and/or assessment of a health research partnership outcome or impact assessment tool (or element/property of a tool), as an aim of the study (inclusive of multi-tool or toolkit studies, and studies involving frameworks/models when accompanied by a tool);</w:t>
            </w:r>
            <w:r>
              <w:t xml:space="preserve"> c) </w:t>
            </w:r>
            <w:r w:rsidRPr="00304D36">
              <w:t>reported empirical, quantitative evidence of the psychometric properties of tools (i.e., study reports evidence of tool validity and reliability, at a minimum);</w:t>
            </w:r>
            <w:r>
              <w:t xml:space="preserve"> d) </w:t>
            </w:r>
            <w:r w:rsidRPr="00304D36">
              <w:t>explicitly cited a</w:t>
            </w:r>
            <w:r w:rsidR="00CA5212">
              <w:t>t least one</w:t>
            </w:r>
            <w:r w:rsidRPr="00304D36">
              <w:t xml:space="preserve"> theory, model, or framework related to the health research partnership outcome or impact assessment tool</w:t>
            </w:r>
            <w:r w:rsidR="00CA5212">
              <w:t>, at minimum</w:t>
            </w:r>
            <w:r w:rsidRPr="00304D36">
              <w:t>;</w:t>
            </w:r>
            <w:r>
              <w:t xml:space="preserve"> </w:t>
            </w:r>
            <w:r w:rsidR="00CA5212">
              <w:t>e) reported one or more pragmatic characteristics</w:t>
            </w:r>
            <w:r w:rsidR="00732EE8">
              <w:fldChar w:fldCharType="begin"/>
            </w:r>
            <w:r w:rsidR="00732EE8">
              <w:instrText xml:space="preserve"> ADDIN EN.CITE &lt;EndNote&gt;&lt;Cite&gt;&lt;Author&gt;Mrklas&lt;/Author&gt;&lt;Year&gt;2022&lt;/Year&gt;&lt;RecNum&gt;6020&lt;/RecNum&gt;&lt;DisplayText&gt;[20, 21]&lt;/DisplayText&gt;&lt;record&gt;&lt;rec-number&gt;6020&lt;/rec-number&gt;&lt;foreign-keys&gt;&lt;key app="EN" db-id="fr29s5ss0pdvr6etearx0dfje0wddsefet22" timestamp="1645983882"&gt;6020&lt;/key&gt;&lt;/foreign-keys&gt;&lt;ref-type name="Journal Article"&gt;17&lt;/ref-type&gt;&lt;contributors&gt;&lt;authors&gt;&lt;author&gt;Mrklas, K.J., Boyd, J.M., Shergill, S., Merali, S.M., Khan, M., Moser, C., Nowell, L., Goertzen, A., Swain, L., Pfadenhauer, L.M., Sibley, K.M., Vis-Dunbar, M., Hill, M.D., Raffin-Bouchal, S., Tonelli, M., Graham, I.D.,&lt;/author&gt;&lt;/authors&gt;&lt;/contributors&gt;&lt;titles&gt;&lt;title&gt;A scoping review of the globally avaiable tools for assessing health research partnership outcomes and impacts.&lt;/title&gt;&lt;secondary-title&gt;Health Research Policy and Systems&lt;/secondary-title&gt;&lt;/titles&gt;&lt;periodical&gt;&lt;full-title&gt;Health Research Policy and Systems&lt;/full-title&gt;&lt;/periodical&gt;&lt;pages&gt;submitted.&lt;/pages&gt;&lt;volume&gt;TBD&lt;/volume&gt;&lt;dates&gt;&lt;year&gt;2022&lt;/year&gt;&lt;/dates&gt;&lt;urls&gt;&lt;/urls&gt;&lt;/record&gt;&lt;/Cite&gt;&lt;Cite&gt;&lt;Author&gt;Mrklas&lt;/Author&gt;&lt;Year&gt;2022&lt;/Year&gt;&lt;RecNum&gt;6019&lt;/RecNum&gt;&lt;record&gt;&lt;rec-number&gt;6019&lt;/rec-number&gt;&lt;foreign-keys&gt;&lt;key app="EN" db-id="fr29s5ss0pdvr6etearx0dfje0wddsefet22" timestamp="1645983767"&gt;6019&lt;/key&gt;&lt;/foreign-keys&gt;&lt;ref-type name="Journal Article"&gt;17&lt;/ref-type&gt;&lt;contributors&gt;&lt;authors&gt;&lt;author&gt;Mrklas, K.J., Boyd, J.M., Shergill, S., Merali, S.M., Khan, M., Nowell, L., Goertzen, A., Pfadenhauer, L.M., Paul, K., Sibley, K.M., Swain, L., Vis-Dunbar, M., Hill, M.D., Raffin-Bouchal, S., Tonelli, M., Graham, I.D.,&lt;/author&gt;&lt;/authors&gt;&lt;/contributors&gt;&lt;titles&gt;&lt;title&gt;Tools for assessing health research partnership outcomes and impacts: A systematic review.&lt;/title&gt;&lt;secondary-title&gt;Health Research Policy and Systems&lt;/secondary-title&gt;&lt;/titles&gt;&lt;periodical&gt;&lt;full-title&gt;Health Research Policy and Systems&lt;/full-title&gt;&lt;/periodical&gt;&lt;pages&gt;Submitted.&lt;/pages&gt;&lt;volume&gt;TBD&lt;/volume&gt;&lt;dates&gt;&lt;year&gt;2022&lt;/year&gt;&lt;/dates&gt;&lt;urls&gt;&lt;/urls&gt;&lt;/record&gt;&lt;/Cite&gt;&lt;/EndNote&gt;</w:instrText>
            </w:r>
            <w:r w:rsidR="00732EE8">
              <w:fldChar w:fldCharType="separate"/>
            </w:r>
            <w:r w:rsidR="00732EE8">
              <w:rPr>
                <w:noProof/>
              </w:rPr>
              <w:t>[20, 21]</w:t>
            </w:r>
            <w:r w:rsidR="00732EE8">
              <w:fldChar w:fldCharType="end"/>
            </w:r>
            <w:r w:rsidR="00CA5212">
              <w:t>; f</w:t>
            </w:r>
            <w:r>
              <w:t xml:space="preserve">) </w:t>
            </w:r>
            <w:r w:rsidRPr="00304D36">
              <w:t>were accessible and amenable to full text review;</w:t>
            </w:r>
            <w:r>
              <w:t xml:space="preserve"> </w:t>
            </w:r>
            <w:r w:rsidR="00CA5212">
              <w:t>g</w:t>
            </w:r>
            <w:r>
              <w:t xml:space="preserve">) </w:t>
            </w:r>
            <w:r w:rsidRPr="00304D36">
              <w:t>reported primary research findings drawn from empirical evidence;</w:t>
            </w:r>
            <w:r>
              <w:t xml:space="preserve"> </w:t>
            </w:r>
            <w:r w:rsidR="00CA5212">
              <w:t>h</w:t>
            </w:r>
            <w:r>
              <w:t xml:space="preserve">) </w:t>
            </w:r>
            <w:r w:rsidRPr="00304D36">
              <w:t>reported relevant, abstractable data;</w:t>
            </w:r>
            <w:r>
              <w:t xml:space="preserve"> and </w:t>
            </w:r>
            <w:proofErr w:type="spellStart"/>
            <w:r w:rsidR="00CA5212">
              <w:t>i</w:t>
            </w:r>
            <w:proofErr w:type="spellEnd"/>
            <w:r>
              <w:t xml:space="preserve">) </w:t>
            </w:r>
            <w:r w:rsidRPr="00183C81">
              <w:t>were of any design type</w:t>
            </w:r>
            <w:r>
              <w:t>.</w:t>
            </w:r>
          </w:p>
          <w:p w14:paraId="532F8B77" w14:textId="76D7B8C4" w:rsidR="00304D36" w:rsidRPr="00304D36" w:rsidRDefault="00304D36" w:rsidP="00304D36">
            <w:pPr>
              <w:spacing w:after="120"/>
            </w:pPr>
            <w:r w:rsidRPr="00304D36">
              <w:rPr>
                <w:b/>
                <w:bCs/>
              </w:rPr>
              <w:lastRenderedPageBreak/>
              <w:t>Exclusion Criteria:</w:t>
            </w:r>
            <w:r w:rsidRPr="00304D36">
              <w:t xml:space="preserve"> We excluded studies that: </w:t>
            </w:r>
            <w:r>
              <w:t xml:space="preserve">a) </w:t>
            </w:r>
            <w:r w:rsidRPr="00304D36">
              <w:t>did not meet the definition of a health research partnership; b) involved researcher-researcher or interprofessional (non-researcher inclusive) healthcare team partnerships;</w:t>
            </w:r>
            <w:r>
              <w:t xml:space="preserve"> c) </w:t>
            </w:r>
            <w:r w:rsidRPr="00304D36">
              <w:t>did not involve the development, use, and/or assessment of a health research partnership tool (or element/property of a tool), as an aim of the study;</w:t>
            </w:r>
            <w:r>
              <w:t xml:space="preserve"> d) </w:t>
            </w:r>
            <w:r w:rsidRPr="00304D36">
              <w:t>did not report empirical, quantitative evidence of the psychometric properties of tools (i.e., study did not report evidence of tool validity and reliability, at a minimum);</w:t>
            </w:r>
            <w:r>
              <w:t xml:space="preserve"> e) </w:t>
            </w:r>
            <w:r w:rsidRPr="00304D36">
              <w:t>did not explicitly cite a theory, model, or framework related to the health research partnership outcome or impact assessment tool;</w:t>
            </w:r>
            <w:r>
              <w:t xml:space="preserve"> f) </w:t>
            </w:r>
            <w:r w:rsidR="00732EE8">
              <w:t>did not report one or more pragmatic characteristics</w:t>
            </w:r>
            <w:r w:rsidR="00732EE8">
              <w:fldChar w:fldCharType="begin"/>
            </w:r>
            <w:r w:rsidR="00732EE8">
              <w:instrText xml:space="preserve"> ADDIN EN.CITE &lt;EndNote&gt;&lt;Cite&gt;&lt;Author&gt;Mrklas&lt;/Author&gt;&lt;Year&gt;2022&lt;/Year&gt;&lt;RecNum&gt;6020&lt;/RecNum&gt;&lt;DisplayText&gt;[20, 21]&lt;/DisplayText&gt;&lt;record&gt;&lt;rec-number&gt;6020&lt;/rec-number&gt;&lt;foreign-keys&gt;&lt;key app="EN" db-id="fr29s5ss0pdvr6etearx0dfje0wddsefet22" timestamp="1645983882"&gt;6020&lt;/key&gt;&lt;/foreign-keys&gt;&lt;ref-type name="Journal Article"&gt;17&lt;/ref-type&gt;&lt;contributors&gt;&lt;authors&gt;&lt;author&gt;Mrklas, K.J., Boyd, J.M., Shergill, S., Merali, S.M., Khan, M., Moser, C., Nowell, L., Goertzen, A., Swain, L., Pfadenhauer, L.M., Sibley, K.M., Vis-Dunbar, M., Hill, M.D., Raffin-Bouchal, S., Tonelli, M., Graham, I.D.,&lt;/author&gt;&lt;/authors&gt;&lt;/contributors&gt;&lt;titles&gt;&lt;title&gt;A scoping review of the globally avaiable tools for assessing health research partnership outcomes and impacts.&lt;/title&gt;&lt;secondary-title&gt;Health Research Policy and Systems&lt;/secondary-title&gt;&lt;/titles&gt;&lt;periodical&gt;&lt;full-title&gt;Health Research Policy and Systems&lt;/full-title&gt;&lt;/periodical&gt;&lt;pages&gt;submitted.&lt;/pages&gt;&lt;volume&gt;TBD&lt;/volume&gt;&lt;dates&gt;&lt;year&gt;2022&lt;/year&gt;&lt;/dates&gt;&lt;urls&gt;&lt;/urls&gt;&lt;/record&gt;&lt;/Cite&gt;&lt;Cite&gt;&lt;Author&gt;Mrklas&lt;/Author&gt;&lt;Year&gt;2022&lt;/Year&gt;&lt;RecNum&gt;6019&lt;/RecNum&gt;&lt;record&gt;&lt;rec-number&gt;6019&lt;/rec-number&gt;&lt;foreign-keys&gt;&lt;key app="EN" db-id="fr29s5ss0pdvr6etearx0dfje0wddsefet22" timestamp="1645983767"&gt;6019&lt;/key&gt;&lt;/foreign-keys&gt;&lt;ref-type name="Journal Article"&gt;17&lt;/ref-type&gt;&lt;contributors&gt;&lt;authors&gt;&lt;author&gt;Mrklas, K.J., Boyd, J.M., Shergill, S., Merali, S.M., Khan, M., Nowell, L., Goertzen, A., Pfadenhauer, L.M., Paul, K., Sibley, K.M., Swain, L., Vis-Dunbar, M., Hill, M.D., Raffin-Bouchal, S., Tonelli, M., Graham, I.D.,&lt;/author&gt;&lt;/authors&gt;&lt;/contributors&gt;&lt;titles&gt;&lt;title&gt;Tools for assessing health research partnership outcomes and impacts: A systematic review.&lt;/title&gt;&lt;secondary-title&gt;Health Research Policy and Systems&lt;/secondary-title&gt;&lt;/titles&gt;&lt;periodical&gt;&lt;full-title&gt;Health Research Policy and Systems&lt;/full-title&gt;&lt;/periodical&gt;&lt;pages&gt;Submitted.&lt;/pages&gt;&lt;volume&gt;TBD&lt;/volume&gt;&lt;dates&gt;&lt;year&gt;2022&lt;/year&gt;&lt;/dates&gt;&lt;urls&gt;&lt;/urls&gt;&lt;/record&gt;&lt;/Cite&gt;&lt;/EndNote&gt;</w:instrText>
            </w:r>
            <w:r w:rsidR="00732EE8">
              <w:fldChar w:fldCharType="separate"/>
            </w:r>
            <w:r w:rsidR="00732EE8">
              <w:rPr>
                <w:noProof/>
              </w:rPr>
              <w:t>[20, 21]</w:t>
            </w:r>
            <w:r w:rsidR="00732EE8">
              <w:fldChar w:fldCharType="end"/>
            </w:r>
            <w:r w:rsidR="00732EE8">
              <w:t>; g)</w:t>
            </w:r>
            <w:r w:rsidR="00732EE8" w:rsidRPr="00304D36">
              <w:t xml:space="preserve"> </w:t>
            </w:r>
            <w:r w:rsidRPr="00304D36">
              <w:t>were not available or amenable to full text review;</w:t>
            </w:r>
            <w:r>
              <w:t xml:space="preserve"> </w:t>
            </w:r>
            <w:r w:rsidR="00732EE8">
              <w:t>h</w:t>
            </w:r>
            <w:r>
              <w:t xml:space="preserve">) </w:t>
            </w:r>
            <w:r w:rsidRPr="00304D36">
              <w:t>reported head-to-head tool comparisons without separately reporting tool-specific findings;</w:t>
            </w:r>
            <w:r>
              <w:t xml:space="preserve"> </w:t>
            </w:r>
            <w:proofErr w:type="spellStart"/>
            <w:r w:rsidR="00732EE8">
              <w:t>i</w:t>
            </w:r>
            <w:proofErr w:type="spellEnd"/>
            <w:r>
              <w:t xml:space="preserve">) </w:t>
            </w:r>
            <w:r w:rsidRPr="00304D36">
              <w:t>did not report primary research findings drawn from empirical evidence</w:t>
            </w:r>
            <w:r>
              <w:t xml:space="preserve">; </w:t>
            </w:r>
            <w:r w:rsidR="00732EE8">
              <w:t>j</w:t>
            </w:r>
            <w:r>
              <w:t xml:space="preserve">) </w:t>
            </w:r>
            <w:r w:rsidRPr="00304D36">
              <w:t>lacked adequate, relevant abstractable data.</w:t>
            </w:r>
          </w:p>
          <w:p w14:paraId="78EB9638" w14:textId="6D4828BD" w:rsidR="00304D36" w:rsidRPr="00304D36" w:rsidRDefault="00304D36" w:rsidP="003339F9">
            <w:pPr>
              <w:spacing w:after="120"/>
              <w:rPr>
                <w:b/>
                <w:bCs/>
              </w:rPr>
            </w:pPr>
            <w:r w:rsidRPr="000569D8">
              <w:rPr>
                <w:b/>
                <w:bCs/>
              </w:rPr>
              <w:t xml:space="preserve">Notes: </w:t>
            </w:r>
            <w:r>
              <w:t xml:space="preserve">We excluded conference abstracts from the eligible literature </w:t>
            </w:r>
            <w:r w:rsidR="00714A5C">
              <w:t xml:space="preserve">at the </w:t>
            </w:r>
            <w:r>
              <w:t>full text assessment</w:t>
            </w:r>
            <w:r w:rsidR="00714A5C">
              <w:t xml:space="preserve"> screening stage,</w:t>
            </w:r>
            <w:r>
              <w:t xml:space="preserve"> </w:t>
            </w:r>
            <w:r w:rsidR="00714A5C">
              <w:t>after</w:t>
            </w:r>
            <w:r>
              <w:t xml:space="preserve"> confirming the</w:t>
            </w:r>
            <w:r w:rsidR="00714A5C">
              <w:t xml:space="preserve">y were </w:t>
            </w:r>
            <w:r>
              <w:t xml:space="preserve">preliminary </w:t>
            </w:r>
            <w:r w:rsidR="00714A5C">
              <w:t xml:space="preserve">accounts or </w:t>
            </w:r>
            <w:r>
              <w:t>duplicate records, or if they were lacking adequate detail for abstraction</w:t>
            </w:r>
            <w:r>
              <w:fldChar w:fldCharType="begin"/>
            </w:r>
            <w:r w:rsidR="00732EE8">
              <w:instrText xml:space="preserve"> ADDIN EN.CITE &lt;EndNote&gt;&lt;Cite&gt;&lt;Author&gt;Scherer&lt;/Author&gt;&lt;Year&gt;2019&lt;/Year&gt;&lt;RecNum&gt;5896&lt;/RecNum&gt;&lt;DisplayText&gt;[22]&lt;/DisplayText&gt;&lt;record&gt;&lt;rec-number&gt;5896&lt;/rec-number&gt;&lt;foreign-keys&gt;&lt;key app="EN" db-id="fr29s5ss0pdvr6etearx0dfje0wddsefet22" timestamp="1637722241"&gt;5896&lt;/key&gt;&lt;/foreign-keys&gt;&lt;ref-type name="Journal Article"&gt;17&lt;/ref-type&gt;&lt;contributors&gt;&lt;authors&gt;&lt;author&gt;Scherer, R.W., Saldanha, I.J.&lt;/author&gt;&lt;/authors&gt;&lt;/contributors&gt;&lt;titles&gt;&lt;title&gt;How should systematic reviewers handle conference abstracts? A view from the trenches.&lt;/title&gt;&lt;secondary-title&gt;Systematic Reviews&lt;/secondary-title&gt;&lt;/titles&gt;&lt;periodical&gt;&lt;full-title&gt;Systematic Reviews&lt;/full-title&gt;&lt;/periodical&gt;&lt;volume&gt;8&lt;/volume&gt;&lt;number&gt;264&lt;/number&gt;&lt;dates&gt;&lt;year&gt;2019&lt;/year&gt;&lt;/dates&gt;&lt;urls&gt;&lt;related-urls&gt;&lt;url&gt;https://systematicreviewsjournal.biomedcentral.com/articles/10.1186/s13643-019-1188-0#Sec1&lt;/url&gt;&lt;/related-urls&gt;&lt;/urls&gt;&lt;electronic-resource-num&gt;10.1186/s13643-019-1188-0&lt;/electronic-resource-num&gt;&lt;/record&gt;&lt;/Cite&gt;&lt;/EndNote&gt;</w:instrText>
            </w:r>
            <w:r>
              <w:fldChar w:fldCharType="separate"/>
            </w:r>
            <w:r w:rsidR="00732EE8">
              <w:rPr>
                <w:noProof/>
              </w:rPr>
              <w:t>[22]</w:t>
            </w:r>
            <w:r>
              <w:fldChar w:fldCharType="end"/>
            </w:r>
            <w:r>
              <w:t>.</w:t>
            </w:r>
          </w:p>
        </w:tc>
      </w:tr>
      <w:tr w:rsidR="00F20577" w14:paraId="70686FED" w14:textId="77777777" w:rsidTr="00A05F08">
        <w:tc>
          <w:tcPr>
            <w:tcW w:w="1803" w:type="dxa"/>
            <w:tcBorders>
              <w:top w:val="single" w:sz="4" w:space="0" w:color="auto"/>
              <w:left w:val="nil"/>
              <w:bottom w:val="single" w:sz="4" w:space="0" w:color="auto"/>
            </w:tcBorders>
            <w:vAlign w:val="center"/>
          </w:tcPr>
          <w:p w14:paraId="066AB459" w14:textId="3B93D688" w:rsidR="00F20577" w:rsidRDefault="00F20577" w:rsidP="006A0EDD">
            <w:pPr>
              <w:spacing w:after="120"/>
              <w:rPr>
                <w:b/>
                <w:bCs/>
              </w:rPr>
            </w:pPr>
            <w:r>
              <w:rPr>
                <w:b/>
                <w:bCs/>
              </w:rPr>
              <w:lastRenderedPageBreak/>
              <w:t>Data tracking</w:t>
            </w:r>
            <w:r w:rsidR="00E70D5E">
              <w:rPr>
                <w:b/>
                <w:bCs/>
              </w:rPr>
              <w:t xml:space="preserve"> and collation</w:t>
            </w:r>
          </w:p>
        </w:tc>
        <w:tc>
          <w:tcPr>
            <w:tcW w:w="11238" w:type="dxa"/>
            <w:tcBorders>
              <w:top w:val="single" w:sz="4" w:space="0" w:color="auto"/>
              <w:bottom w:val="single" w:sz="4" w:space="0" w:color="auto"/>
              <w:right w:val="nil"/>
            </w:tcBorders>
            <w:vAlign w:val="center"/>
          </w:tcPr>
          <w:p w14:paraId="2489D8D3" w14:textId="778F7D4E" w:rsidR="00C70ED4" w:rsidRPr="007623BB" w:rsidRDefault="00556327" w:rsidP="007623BB">
            <w:pPr>
              <w:spacing w:after="120"/>
            </w:pPr>
            <w:r w:rsidRPr="007623BB">
              <w:t>S</w:t>
            </w:r>
            <w:r w:rsidR="00E70D5E" w:rsidRPr="007623BB">
              <w:t>creening</w:t>
            </w:r>
            <w:r w:rsidR="00714A5C" w:rsidRPr="007623BB">
              <w:t xml:space="preserve"> results</w:t>
            </w:r>
            <w:r w:rsidRPr="007623BB">
              <w:t>, discrepancies,</w:t>
            </w:r>
            <w:r w:rsidR="00E70D5E" w:rsidRPr="007623BB">
              <w:t xml:space="preserve"> </w:t>
            </w:r>
            <w:r w:rsidR="00714A5C" w:rsidRPr="007623BB">
              <w:t xml:space="preserve">and </w:t>
            </w:r>
            <w:r w:rsidR="00E70D5E" w:rsidRPr="007623BB">
              <w:t xml:space="preserve">abstracted </w:t>
            </w:r>
            <w:r w:rsidRPr="007623BB">
              <w:t xml:space="preserve">and scored </w:t>
            </w:r>
            <w:r w:rsidR="00E70D5E" w:rsidRPr="007623BB">
              <w:t xml:space="preserve">data </w:t>
            </w:r>
            <w:r w:rsidRPr="007623BB">
              <w:t>w</w:t>
            </w:r>
            <w:r w:rsidR="007623BB">
              <w:t>ere</w:t>
            </w:r>
            <w:r w:rsidRPr="007623BB">
              <w:t xml:space="preserve"> tracked and collated </w:t>
            </w:r>
            <w:r w:rsidR="00E70D5E" w:rsidRPr="007623BB">
              <w:t xml:space="preserve">using </w:t>
            </w:r>
            <w:r w:rsidR="00FF7AB6" w:rsidRPr="007623BB">
              <w:t>MS Excel</w:t>
            </w:r>
            <w:r w:rsidR="00FF7AB6" w:rsidRPr="007623BB">
              <w:fldChar w:fldCharType="begin"/>
            </w:r>
            <w:r w:rsidR="00732EE8">
              <w:instrText xml:space="preserve"> ADDIN EN.CITE &lt;EndNote&gt;&lt;Cite&gt;&lt;Author&gt;Microsoft Corporation.&lt;/Author&gt;&lt;Year&gt;2021&lt;/Year&gt;&lt;RecNum&gt;5478&lt;/RecNum&gt;&lt;DisplayText&gt;[23]&lt;/DisplayText&gt;&lt;record&gt;&lt;rec-number&gt;5478&lt;/rec-number&gt;&lt;foreign-keys&gt;&lt;key app="EN" db-id="fr29s5ss0pdvr6etearx0dfje0wddsefet22" timestamp="1505292140"&gt;5478&lt;/key&gt;&lt;/foreign-keys&gt;&lt;ref-type name="Computer Program"&gt;9&lt;/ref-type&gt;&lt;contributors&gt;&lt;authors&gt;&lt;author&gt;Microsoft Corporation.,&lt;/author&gt;&lt;/authors&gt;&lt;secondary-authors&gt;&lt;author&gt;Version 16.54 (21101001)&lt;/author&gt;&lt;/secondary-authors&gt;&lt;/contributors&gt;&lt;titles&gt;&lt;title&gt;Microsoft Excel for Mac 2021&lt;/title&gt;&lt;/titles&gt;&lt;edition&gt;16.54&lt;/edition&gt;&lt;dates&gt;&lt;year&gt;2021&lt;/year&gt;&lt;/dates&gt;&lt;publisher&gt;2021 Microsoft Corporation&lt;/publisher&gt;&lt;urls&gt;&lt;/urls&gt;&lt;/record&gt;&lt;/Cite&gt;&lt;/EndNote&gt;</w:instrText>
            </w:r>
            <w:r w:rsidR="00FF7AB6" w:rsidRPr="007623BB">
              <w:fldChar w:fldCharType="separate"/>
            </w:r>
            <w:r w:rsidR="00732EE8">
              <w:rPr>
                <w:noProof/>
              </w:rPr>
              <w:t>[23]</w:t>
            </w:r>
            <w:r w:rsidR="00FF7AB6" w:rsidRPr="007623BB">
              <w:fldChar w:fldCharType="end"/>
            </w:r>
            <w:r w:rsidR="00FF7AB6" w:rsidRPr="007623BB">
              <w:t xml:space="preserve"> </w:t>
            </w:r>
            <w:r w:rsidR="00F20577" w:rsidRPr="007623BB">
              <w:t>spreadsheets</w:t>
            </w:r>
            <w:r w:rsidR="00C70ED4" w:rsidRPr="007623BB">
              <w:t>.</w:t>
            </w:r>
          </w:p>
          <w:p w14:paraId="46958051" w14:textId="17AC86C6" w:rsidR="00556327" w:rsidRPr="00B161B5" w:rsidRDefault="00556327" w:rsidP="00E70D5E">
            <w:pPr>
              <w:spacing w:after="120"/>
              <w:rPr>
                <w:b/>
                <w:bCs/>
              </w:rPr>
            </w:pPr>
            <w:r w:rsidRPr="00556327">
              <w:rPr>
                <w:b/>
                <w:bCs/>
              </w:rPr>
              <w:t xml:space="preserve">Abstracted variables: </w:t>
            </w:r>
            <w:r w:rsidRPr="00B576E4">
              <w:rPr>
                <w:i/>
                <w:iCs/>
              </w:rPr>
              <w:t>Study characteristics</w:t>
            </w:r>
            <w:r>
              <w:t xml:space="preserve"> [author, year, country, language,</w:t>
            </w:r>
            <w:r w:rsidR="00C70ED4">
              <w:t xml:space="preserve"> study type, </w:t>
            </w:r>
            <w:r w:rsidR="00714A5C">
              <w:t>design]</w:t>
            </w:r>
            <w:r w:rsidR="00C70ED4">
              <w:t xml:space="preserve">; </w:t>
            </w:r>
            <w:r w:rsidR="00B57286" w:rsidRPr="00B576E4">
              <w:rPr>
                <w:i/>
                <w:iCs/>
              </w:rPr>
              <w:t xml:space="preserve">Outcomes and Impacts </w:t>
            </w:r>
            <w:r w:rsidR="00B57286">
              <w:t xml:space="preserve">[term(s), definitions, reported outcomes (including process and summative outcomes), reported impacts], </w:t>
            </w:r>
            <w:r w:rsidR="00C70ED4" w:rsidRPr="00B576E4">
              <w:rPr>
                <w:i/>
                <w:iCs/>
              </w:rPr>
              <w:t>Tool characteristics:</w:t>
            </w:r>
            <w:r w:rsidR="00C70ED4">
              <w:t xml:space="preserve"> [tool name, type, </w:t>
            </w:r>
            <w:r w:rsidR="006C2522">
              <w:t xml:space="preserve">name of </w:t>
            </w:r>
            <w:r w:rsidR="00C70ED4">
              <w:t xml:space="preserve">theory/model/framework (TMF), </w:t>
            </w:r>
            <w:r w:rsidR="00714A5C">
              <w:t xml:space="preserve">use of </w:t>
            </w:r>
            <w:r w:rsidR="00C70ED4">
              <w:t>TMF</w:t>
            </w:r>
            <w:r w:rsidR="00714A5C">
              <w:t>]</w:t>
            </w:r>
            <w:r w:rsidR="00B161B5">
              <w:t>.</w:t>
            </w:r>
          </w:p>
        </w:tc>
      </w:tr>
      <w:tr w:rsidR="00E70D5E" w14:paraId="766418F4" w14:textId="77777777" w:rsidTr="00A05F08">
        <w:tc>
          <w:tcPr>
            <w:tcW w:w="1803" w:type="dxa"/>
            <w:tcBorders>
              <w:top w:val="single" w:sz="4" w:space="0" w:color="auto"/>
              <w:left w:val="nil"/>
              <w:bottom w:val="single" w:sz="4" w:space="0" w:color="auto"/>
            </w:tcBorders>
            <w:vAlign w:val="center"/>
          </w:tcPr>
          <w:p w14:paraId="359DE6D8" w14:textId="638FE91E" w:rsidR="00E70D5E" w:rsidRDefault="00E70D5E" w:rsidP="006A0EDD">
            <w:pPr>
              <w:spacing w:after="120"/>
              <w:rPr>
                <w:b/>
                <w:bCs/>
              </w:rPr>
            </w:pPr>
            <w:r>
              <w:rPr>
                <w:b/>
                <w:bCs/>
              </w:rPr>
              <w:t>Contact with authors</w:t>
            </w:r>
          </w:p>
        </w:tc>
        <w:tc>
          <w:tcPr>
            <w:tcW w:w="11238" w:type="dxa"/>
            <w:tcBorders>
              <w:top w:val="single" w:sz="4" w:space="0" w:color="auto"/>
              <w:bottom w:val="single" w:sz="4" w:space="0" w:color="auto"/>
              <w:right w:val="nil"/>
            </w:tcBorders>
          </w:tcPr>
          <w:p w14:paraId="05ADC4D0" w14:textId="29ED7775" w:rsidR="00E70D5E" w:rsidRDefault="00F85425" w:rsidP="003339F9">
            <w:pPr>
              <w:spacing w:after="120"/>
              <w:rPr>
                <w:b/>
                <w:bCs/>
              </w:rPr>
            </w:pPr>
            <w:r>
              <w:t>We contacted authors</w:t>
            </w:r>
            <w:r w:rsidR="00B00031">
              <w:t xml:space="preserve"> solely to</w:t>
            </w:r>
            <w:r w:rsidR="00E70D5E">
              <w:t xml:space="preserve"> locate missing tools or for assistance differentiating linked citations</w:t>
            </w:r>
            <w:r w:rsidR="00B00031">
              <w:t xml:space="preserve"> </w:t>
            </w:r>
            <w:r w:rsidR="00E70D5E">
              <w:fldChar w:fldCharType="begin"/>
            </w:r>
            <w:r w:rsidR="00E70D5E">
              <w:instrText xml:space="preserve"> ADDIN EN.CITE &lt;EndNote&gt;&lt;Cite&gt;&lt;Author&gt;Polanin&lt;/Author&gt;&lt;Year&gt;2019&lt;/Year&gt;&lt;RecNum&gt;5897&lt;/RecNum&gt;&lt;DisplayText&gt;[19]&lt;/DisplayText&gt;&lt;record&gt;&lt;rec-number&gt;5897&lt;/rec-number&gt;&lt;foreign-keys&gt;&lt;key app="EN" db-id="fr29s5ss0pdvr6etearx0dfje0wddsefet22" timestamp="1637724134"&gt;5897&lt;/key&gt;&lt;/foreign-keys&gt;&lt;ref-type name="Journal Article"&gt;17&lt;/ref-type&gt;&lt;contributors&gt;&lt;authors&gt;&lt;author&gt;Polanin, J.R., Pigott, T.D., Espelage, D.L., Grotpeter, J.K.&lt;/author&gt;&lt;/authors&gt;&lt;/contributors&gt;&lt;titles&gt;&lt;title&gt;Best practice guidelines for abstract screening large-evidence systematic reviews and meta-analyses.&lt;/title&gt;&lt;secondary-title&gt;Research Synthesis Methods&lt;/secondary-title&gt;&lt;/titles&gt;&lt;periodical&gt;&lt;full-title&gt;Research Synthesis Methods&lt;/full-title&gt;&lt;/periodical&gt;&lt;pages&gt;330-342&lt;/pages&gt;&lt;volume&gt;10&lt;/volume&gt;&lt;number&gt;3&lt;/number&gt;&lt;dates&gt;&lt;year&gt;2019&lt;/year&gt;&lt;/dates&gt;&lt;urls&gt;&lt;/urls&gt;&lt;electronic-resource-num&gt;10.1002/jrsm.1354&lt;/electronic-resource-num&gt;&lt;/record&gt;&lt;/Cite&gt;&lt;/EndNote&gt;</w:instrText>
            </w:r>
            <w:r w:rsidR="00E70D5E">
              <w:fldChar w:fldCharType="separate"/>
            </w:r>
            <w:r w:rsidR="00E70D5E">
              <w:rPr>
                <w:noProof/>
              </w:rPr>
              <w:t>[19]</w:t>
            </w:r>
            <w:r w:rsidR="00E70D5E">
              <w:fldChar w:fldCharType="end"/>
            </w:r>
            <w:r w:rsidR="00714A5C">
              <w:t>.</w:t>
            </w:r>
            <w:r w:rsidR="00B00031">
              <w:t xml:space="preserve"> </w:t>
            </w:r>
            <w:r w:rsidR="00714A5C">
              <w:t>A</w:t>
            </w:r>
            <w:r w:rsidR="00B00031">
              <w:t xml:space="preserve">t </w:t>
            </w:r>
            <w:r w:rsidR="00E70D5E">
              <w:t xml:space="preserve">least two </w:t>
            </w:r>
            <w:r w:rsidR="00D10A2B">
              <w:t xml:space="preserve">contact </w:t>
            </w:r>
            <w:r w:rsidR="00E70D5E">
              <w:t xml:space="preserve">attempts </w:t>
            </w:r>
            <w:r w:rsidR="00714A5C">
              <w:t xml:space="preserve">were made </w:t>
            </w:r>
            <w:r w:rsidR="00E70D5E">
              <w:t xml:space="preserve">when </w:t>
            </w:r>
            <w:r w:rsidR="00714A5C">
              <w:t xml:space="preserve">author </w:t>
            </w:r>
            <w:r w:rsidR="00E70D5E">
              <w:t>contact details</w:t>
            </w:r>
            <w:r w:rsidR="00B00031">
              <w:t xml:space="preserve"> or</w:t>
            </w:r>
            <w:r w:rsidR="00E70D5E">
              <w:t xml:space="preserve"> tools were incorrect or missing</w:t>
            </w:r>
            <w:r w:rsidR="00E70D5E">
              <w:fldChar w:fldCharType="begin">
                <w:fldData xml:space="preserve">PEVuZE5vdGU+PENpdGU+PEF1dGhvcj5TYW5kb3ZhbDwvQXV0aG9yPjxZZWFyPjIwMTI8L1llYXI+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</w:fldData>
              </w:fldChar>
            </w:r>
            <w:r w:rsidR="00732EE8">
              <w:instrText xml:space="preserve"> ADDIN EN.CITE </w:instrText>
            </w:r>
            <w:r w:rsidR="00732EE8">
              <w:fldChar w:fldCharType="begin">
                <w:fldData xml:space="preserve">PEVuZE5vdGU+PENpdGU+PEF1dGhvcj5TYW5kb3ZhbDwvQXV0aG9yPjxZZWFyPjIwMTI8L1llYXI+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</w:fldData>
              </w:fldChar>
            </w:r>
            <w:r w:rsidR="00732EE8">
              <w:instrText xml:space="preserve"> ADDIN EN.CITE.DATA </w:instrText>
            </w:r>
            <w:r w:rsidR="00732EE8">
              <w:fldChar w:fldCharType="end"/>
            </w:r>
            <w:r w:rsidR="00E70D5E">
              <w:fldChar w:fldCharType="separate"/>
            </w:r>
            <w:r w:rsidR="00732EE8">
              <w:rPr>
                <w:noProof/>
              </w:rPr>
              <w:t>[2, 24, 25]</w:t>
            </w:r>
            <w:r w:rsidR="00E70D5E">
              <w:fldChar w:fldCharType="end"/>
            </w:r>
            <w:r w:rsidR="00E70D5E">
              <w:t>.</w:t>
            </w:r>
          </w:p>
        </w:tc>
      </w:tr>
      <w:tr w:rsidR="00556327" w14:paraId="6E7C8403" w14:textId="77777777" w:rsidTr="00A05F08">
        <w:tc>
          <w:tcPr>
            <w:tcW w:w="1803" w:type="dxa"/>
            <w:tcBorders>
              <w:top w:val="single" w:sz="4" w:space="0" w:color="auto"/>
              <w:left w:val="nil"/>
              <w:bottom w:val="single" w:sz="4" w:space="0" w:color="auto"/>
            </w:tcBorders>
            <w:vAlign w:val="center"/>
          </w:tcPr>
          <w:p w14:paraId="1B19D768" w14:textId="4D619EB7" w:rsidR="00556327" w:rsidRDefault="00E274A4" w:rsidP="006A0EDD">
            <w:pPr>
              <w:spacing w:after="120"/>
              <w:rPr>
                <w:b/>
                <w:bCs/>
              </w:rPr>
            </w:pPr>
            <w:r>
              <w:rPr>
                <w:b/>
                <w:bCs/>
              </w:rPr>
              <w:t>Methodological Q</w:t>
            </w:r>
            <w:r w:rsidR="00556327">
              <w:rPr>
                <w:b/>
                <w:bCs/>
              </w:rPr>
              <w:t>uality Assessment</w:t>
            </w:r>
          </w:p>
        </w:tc>
        <w:tc>
          <w:tcPr>
            <w:tcW w:w="11238" w:type="dxa"/>
            <w:tcBorders>
              <w:top w:val="single" w:sz="4" w:space="0" w:color="auto"/>
              <w:bottom w:val="single" w:sz="4" w:space="0" w:color="auto"/>
              <w:right w:val="nil"/>
            </w:tcBorders>
            <w:vAlign w:val="center"/>
          </w:tcPr>
          <w:p w14:paraId="64FA43CC" w14:textId="0C339806" w:rsidR="00B161B5" w:rsidRDefault="001973F3" w:rsidP="00714A5C">
            <w:pPr>
              <w:spacing w:after="120"/>
            </w:pPr>
            <w:r w:rsidRPr="001973F3">
              <w:rPr>
                <w:b/>
                <w:bCs/>
              </w:rPr>
              <w:t>Tool:</w:t>
            </w:r>
            <w:r>
              <w:t xml:space="preserve"> Quality Assessment Tool for Studies with Diverse Designs (</w:t>
            </w:r>
            <w:r w:rsidR="003D56AB">
              <w:t>QATSDD</w:t>
            </w:r>
            <w:r>
              <w:t>)</w:t>
            </w:r>
          </w:p>
          <w:p w14:paraId="49697A10" w14:textId="416749D1" w:rsidR="00714A5C" w:rsidRPr="00714A5C" w:rsidRDefault="00714A5C" w:rsidP="00714A5C">
            <w:pPr>
              <w:spacing w:after="120"/>
              <w:rPr>
                <w:b/>
                <w:bCs/>
              </w:rPr>
            </w:pPr>
            <w:r w:rsidRPr="00714A5C">
              <w:rPr>
                <w:b/>
                <w:bCs/>
              </w:rPr>
              <w:t xml:space="preserve">Scoring Method: </w:t>
            </w:r>
            <w:r w:rsidRPr="00714A5C">
              <w:t xml:space="preserve">Studies were </w:t>
            </w:r>
            <w:r>
              <w:t xml:space="preserve">assessed independently and in duplicate and scores reviewed for discrepancies. </w:t>
            </w:r>
            <w:r w:rsidR="00C3355C">
              <w:t>When d</w:t>
            </w:r>
            <w:r>
              <w:t xml:space="preserve">iscrepancies were </w:t>
            </w:r>
            <w:r w:rsidR="00C3355C">
              <w:t xml:space="preserve">identified, these were flagged, </w:t>
            </w:r>
            <w:r>
              <w:t>independently reassessed</w:t>
            </w:r>
            <w:r w:rsidR="00C3355C">
              <w:t>,</w:t>
            </w:r>
            <w:r>
              <w:t xml:space="preserve"> and </w:t>
            </w:r>
            <w:r w:rsidR="00C3355C">
              <w:t>if</w:t>
            </w:r>
            <w:r>
              <w:t xml:space="preserve"> necessary, </w:t>
            </w:r>
            <w:r w:rsidR="00C3355C">
              <w:t xml:space="preserve">were </w:t>
            </w:r>
            <w:r>
              <w:t>discussed to consensus and resolved</w:t>
            </w:r>
            <w:r w:rsidR="00C3355C">
              <w:t xml:space="preserve"> at weekly meetings</w:t>
            </w:r>
            <w:r>
              <w:t>. Individual study quality scores (%) were tabulated and an aggregate mean and standard deviation quality score (%) reported.</w:t>
            </w:r>
          </w:p>
        </w:tc>
      </w:tr>
      <w:tr w:rsidR="00054CFF" w14:paraId="16755D02" w14:textId="77777777" w:rsidTr="00A05F08">
        <w:tc>
          <w:tcPr>
            <w:tcW w:w="1803" w:type="dxa"/>
            <w:tcBorders>
              <w:top w:val="single" w:sz="4" w:space="0" w:color="auto"/>
              <w:left w:val="nil"/>
              <w:bottom w:val="single" w:sz="4" w:space="0" w:color="auto"/>
            </w:tcBorders>
            <w:vAlign w:val="center"/>
          </w:tcPr>
          <w:p w14:paraId="3780DBA2" w14:textId="78923641" w:rsidR="00054CFF" w:rsidRDefault="00054CFF" w:rsidP="006A0EDD">
            <w:pPr>
              <w:spacing w:after="120"/>
              <w:rPr>
                <w:b/>
                <w:bCs/>
              </w:rPr>
            </w:pPr>
            <w:r>
              <w:rPr>
                <w:b/>
                <w:bCs/>
              </w:rPr>
              <w:t>Key Protocol Deviations</w:t>
            </w:r>
          </w:p>
        </w:tc>
        <w:tc>
          <w:tcPr>
            <w:tcW w:w="11238" w:type="dxa"/>
            <w:tcBorders>
              <w:top w:val="single" w:sz="4" w:space="0" w:color="auto"/>
              <w:bottom w:val="single" w:sz="4" w:space="0" w:color="auto"/>
              <w:right w:val="nil"/>
            </w:tcBorders>
            <w:vAlign w:val="center"/>
          </w:tcPr>
          <w:p w14:paraId="4C48B446" w14:textId="471A8E68" w:rsidR="00054CFF" w:rsidRDefault="00C41E91" w:rsidP="00714A5C">
            <w:pPr>
              <w:spacing w:after="120"/>
            </w:pPr>
            <w:r>
              <w:rPr>
                <w:b/>
                <w:bCs/>
              </w:rPr>
              <w:t xml:space="preserve">Data Sources: </w:t>
            </w:r>
            <w:r w:rsidR="00D10A2B">
              <w:t>B</w:t>
            </w:r>
            <w:r w:rsidR="00D10A2B" w:rsidRPr="00D10A2B">
              <w:t>ased on scout search findings,</w:t>
            </w:r>
            <w:r w:rsidR="00D10A2B">
              <w:rPr>
                <w:b/>
                <w:bCs/>
              </w:rPr>
              <w:t xml:space="preserve"> </w:t>
            </w:r>
            <w:r w:rsidRPr="00C41E91">
              <w:t xml:space="preserve">Scopus and Web of Science databases were removed to </w:t>
            </w:r>
            <w:r>
              <w:t>satisfy</w:t>
            </w:r>
            <w:r w:rsidRPr="00C41E91">
              <w:t xml:space="preserve"> review sensitivity and feasibility parameters.</w:t>
            </w:r>
            <w:r>
              <w:t xml:space="preserve"> Grey and referral literature retrieval were removed after cost-benefit analysis </w:t>
            </w:r>
            <w:r w:rsidR="00D10A2B">
              <w:t xml:space="preserve">showed </w:t>
            </w:r>
            <w:r>
              <w:t>source replicat</w:t>
            </w:r>
            <w:r w:rsidR="00D10A2B">
              <w:t>ion</w:t>
            </w:r>
            <w:r>
              <w:t xml:space="preserve"> in </w:t>
            </w:r>
            <w:r w:rsidR="00D10A2B">
              <w:t xml:space="preserve">the </w:t>
            </w:r>
            <w:r>
              <w:t>peer-reviewed sources.</w:t>
            </w:r>
          </w:p>
          <w:p w14:paraId="7DE44A6E" w14:textId="77777777" w:rsidR="00C41E91" w:rsidRDefault="00C41E91" w:rsidP="00714A5C">
            <w:pPr>
              <w:spacing w:after="120"/>
            </w:pPr>
            <w:r>
              <w:rPr>
                <w:b/>
                <w:bCs/>
              </w:rPr>
              <w:t xml:space="preserve">Abstraction: </w:t>
            </w:r>
            <w:r w:rsidR="0067037C" w:rsidRPr="0067037C">
              <w:t>The</w:t>
            </w:r>
            <w:r w:rsidR="0067037C">
              <w:t xml:space="preserve"> full text abstraction strategy was altered to better fit the data type (qualitative) and out of feasibility concerns. Full text, independent, duplicate abstraction was replaced with a hybrid strategy (independent abstraction, independent validation).</w:t>
            </w:r>
          </w:p>
          <w:p w14:paraId="166D163A" w14:textId="4DABBB4B" w:rsidR="00193A8B" w:rsidRDefault="0067037C" w:rsidP="00714A5C">
            <w:pPr>
              <w:spacing w:after="120"/>
            </w:pPr>
            <w:r w:rsidRPr="0067037C">
              <w:rPr>
                <w:b/>
                <w:bCs/>
              </w:rPr>
              <w:lastRenderedPageBreak/>
              <w:t>Key Terms and Definitions:</w:t>
            </w:r>
            <w:r>
              <w:rPr>
                <w:b/>
                <w:bCs/>
              </w:rPr>
              <w:t xml:space="preserve"> </w:t>
            </w:r>
            <w:r w:rsidRPr="0067037C">
              <w:t xml:space="preserve">We refined </w:t>
            </w:r>
            <w:r>
              <w:t>o</w:t>
            </w:r>
            <w:r w:rsidRPr="0067037C">
              <w:t>ur definition of tool</w:t>
            </w:r>
            <w:r>
              <w:t xml:space="preserve"> to exclude indicators and metrics because the content of citations was distinctly different. These studies were excluded but flagged for future analysis. The term ‘stakeholder’ was replaced with ‘partner’ as part of our ongoing effort to acknowledge and reconcile historical harms</w:t>
            </w:r>
            <w:r w:rsidR="00193A8B">
              <w:fldChar w:fldCharType="begin"/>
            </w:r>
            <w:r w:rsidR="00732EE8">
              <w:instrText xml:space="preserve"> ADDIN EN.CITE &lt;EndNote&gt;&lt;Cite&gt;&lt;Author&gt;Porter&lt;/Author&gt;&lt;Year&gt;2006&lt;/Year&gt;&lt;RecNum&gt;5983&lt;/RecNum&gt;&lt;DisplayText&gt;[26]&lt;/DisplayText&gt;&lt;record&gt;&lt;rec-number&gt;5983&lt;/rec-number&gt;&lt;foreign-keys&gt;&lt;key app="EN" db-id="fr29s5ss0pdvr6etearx0dfje0wddsefet22" timestamp="1642359396"&gt;5983&lt;/key&gt;&lt;/foreign-keys&gt;&lt;ref-type name="Journal Article"&gt;17&lt;/ref-type&gt;&lt;contributors&gt;&lt;authors&gt;&lt;author&gt;Porter, L.&lt;/author&gt;&lt;/authors&gt;&lt;/contributors&gt;&lt;titles&gt;&lt;title&gt;Planning in (post) colonial settings: Challenges for theory and practice.&lt;/title&gt;&lt;secondary-title&gt;Planning Theory and Practice&lt;/secondary-title&gt;&lt;/titles&gt;&lt;periodical&gt;&lt;full-title&gt;Planning Theory and Practice&lt;/full-title&gt;&lt;/periodical&gt;&lt;pages&gt;383-396&lt;/pages&gt;&lt;volume&gt;7&lt;/volume&gt;&lt;number&gt;4&lt;/number&gt;&lt;dates&gt;&lt;year&gt;2006&lt;/year&gt;&lt;/dates&gt;&lt;urls&gt;&lt;/urls&gt;&lt;/record&gt;&lt;/Cite&gt;&lt;/EndNote&gt;</w:instrText>
            </w:r>
            <w:r w:rsidR="00193A8B">
              <w:fldChar w:fldCharType="separate"/>
            </w:r>
            <w:r w:rsidR="00732EE8">
              <w:rPr>
                <w:noProof/>
              </w:rPr>
              <w:t>[26]</w:t>
            </w:r>
            <w:r w:rsidR="00193A8B">
              <w:fldChar w:fldCharType="end"/>
            </w:r>
            <w:r>
              <w:t>.</w:t>
            </w:r>
            <w:r w:rsidR="00193A8B">
              <w:t xml:space="preserve"> The terms ‘outcome’ and ‘impact’ were altered slightly to better reflect a broader span of effects (revised definitions </w:t>
            </w:r>
            <w:r w:rsidR="00762397">
              <w:t>provided</w:t>
            </w:r>
            <w:r w:rsidR="00193A8B">
              <w:t xml:space="preserve"> in </w:t>
            </w:r>
            <w:r w:rsidR="00193A8B" w:rsidRPr="00193A8B">
              <w:rPr>
                <w:i/>
                <w:iCs/>
              </w:rPr>
              <w:t>Key Terms</w:t>
            </w:r>
            <w:r w:rsidR="00193A8B">
              <w:t>, above).</w:t>
            </w:r>
          </w:p>
          <w:p w14:paraId="6576B7C8" w14:textId="51557201" w:rsidR="00193A8B" w:rsidRPr="00193A8B" w:rsidRDefault="00193A8B" w:rsidP="00714A5C">
            <w:pPr>
              <w:spacing w:after="120"/>
              <w:rPr>
                <w:b/>
                <w:bCs/>
              </w:rPr>
            </w:pPr>
            <w:r w:rsidRPr="00193A8B">
              <w:rPr>
                <w:b/>
                <w:bCs/>
              </w:rPr>
              <w:t xml:space="preserve">Inclusion-Exclusion Criteria: </w:t>
            </w:r>
            <w:r w:rsidRPr="00193A8B">
              <w:t>Studies focused on indicators and metrics were flagged for future analysis but excluded from this review.</w:t>
            </w:r>
          </w:p>
        </w:tc>
      </w:tr>
    </w:tbl>
    <w:p w14:paraId="0DE31041" w14:textId="3599F412" w:rsidR="00276B17" w:rsidRDefault="00F85425" w:rsidP="006E2CB1">
      <w:r>
        <w:lastRenderedPageBreak/>
        <w:t>TMF Theories, models, frameworks</w:t>
      </w:r>
    </w:p>
    <w:p w14:paraId="6E35328C" w14:textId="098F344C" w:rsidR="00F85425" w:rsidRDefault="003D56AB" w:rsidP="006E2CB1">
      <w:r>
        <w:t>QATSDD</w:t>
      </w:r>
      <w:r w:rsidR="00F85425">
        <w:t xml:space="preserve"> Quality assessment tool for studies with diverse designs</w:t>
      </w:r>
    </w:p>
    <w:p w14:paraId="2032E76B" w14:textId="77777777" w:rsidR="0007704B" w:rsidRDefault="0007704B" w:rsidP="000F7F8F">
      <w:pPr>
        <w:pStyle w:val="Heading1"/>
        <w:rPr>
          <w:rFonts w:ascii="Times New Roman" w:hAnsi="Times New Roman" w:cs="Times New Roman"/>
          <w:b/>
          <w:bCs/>
          <w:color w:val="000000" w:themeColor="text1"/>
          <w:sz w:val="24"/>
          <w:szCs w:val="24"/>
        </w:rPr>
      </w:pPr>
    </w:p>
    <w:p w14:paraId="161A1278" w14:textId="72B21C99" w:rsidR="009D7F07" w:rsidRDefault="009D7F07" w:rsidP="00BA3789"/>
    <w:p w14:paraId="7EC2B9BA" w14:textId="6C224883" w:rsidR="00C23AE5" w:rsidRDefault="00C23AE5" w:rsidP="00BA3789"/>
    <w:p w14:paraId="7A44C093" w14:textId="3A9CB253" w:rsidR="00D10AD0" w:rsidRDefault="00D10AD0" w:rsidP="00BA3789"/>
    <w:p w14:paraId="2871FBC9" w14:textId="37D51B7F" w:rsidR="00D10AD0" w:rsidRDefault="00D10AD0" w:rsidP="00BA3789"/>
    <w:p w14:paraId="058CA9F0" w14:textId="006004A7" w:rsidR="00D10AD0" w:rsidRDefault="00D10AD0" w:rsidP="00BA3789"/>
    <w:p w14:paraId="7E9F3170" w14:textId="3C388D6D" w:rsidR="00D10AD0" w:rsidRDefault="00D10AD0" w:rsidP="00BA3789"/>
    <w:p w14:paraId="60965A80" w14:textId="031ABA6B" w:rsidR="00D10AD0" w:rsidRDefault="00D10AD0" w:rsidP="00BA3789"/>
    <w:p w14:paraId="336E4D26" w14:textId="29928014" w:rsidR="00D10AD0" w:rsidRDefault="00D10AD0" w:rsidP="00BA3789"/>
    <w:p w14:paraId="74483E81" w14:textId="1292C065" w:rsidR="00D10AD0" w:rsidRDefault="00D10AD0" w:rsidP="00BA3789"/>
    <w:p w14:paraId="22EB9AF7" w14:textId="43A4B904" w:rsidR="00D10AD0" w:rsidRDefault="00D10AD0" w:rsidP="00BA3789"/>
    <w:p w14:paraId="215AACA4" w14:textId="2E9DCF6B" w:rsidR="00D10AD0" w:rsidRDefault="00D10AD0" w:rsidP="00BA3789"/>
    <w:p w14:paraId="772B0C6A" w14:textId="498848D3" w:rsidR="00D10AD0" w:rsidRDefault="00D10AD0" w:rsidP="00BA3789"/>
    <w:p w14:paraId="0C5EAC7C" w14:textId="77777777" w:rsidR="00D10AD0" w:rsidRDefault="00D10AD0" w:rsidP="00BA3789"/>
    <w:p w14:paraId="71EED597" w14:textId="7284F9BD" w:rsidR="00C23AE5" w:rsidRDefault="00C23AE5" w:rsidP="00BA3789"/>
    <w:p w14:paraId="726DB979" w14:textId="767153DC" w:rsidR="00C23AE5" w:rsidRDefault="00C23AE5" w:rsidP="00BA3789"/>
    <w:p w14:paraId="0A91C631" w14:textId="156CEA98" w:rsidR="00CF6BD3" w:rsidRDefault="00CF6BD3" w:rsidP="00CF6BD3"/>
    <w:p w14:paraId="0E7083D1" w14:textId="0D7D9E0E" w:rsidR="00CF6BD3" w:rsidRDefault="00CF6BD3" w:rsidP="00CF6BD3"/>
    <w:p w14:paraId="27252A3F" w14:textId="270BBEC1" w:rsidR="00CF6BD3" w:rsidRDefault="00CF6BD3" w:rsidP="00CF6BD3"/>
    <w:p w14:paraId="08A1C450" w14:textId="40F4EE81" w:rsidR="00D10AD0" w:rsidRDefault="00D10AD0" w:rsidP="00CF6BD3"/>
    <w:p w14:paraId="0F6EA29C" w14:textId="2260E2B0" w:rsidR="00D10AD0" w:rsidRDefault="00D10AD0" w:rsidP="00CF6BD3"/>
    <w:p w14:paraId="79E52D43" w14:textId="68064D70" w:rsidR="00D10AD0" w:rsidRDefault="00D10AD0" w:rsidP="00CF6BD3"/>
    <w:p w14:paraId="54D5A351" w14:textId="22E74E44" w:rsidR="00D10AD0" w:rsidRDefault="00D10AD0" w:rsidP="00CF6BD3"/>
    <w:p w14:paraId="62E72D2B" w14:textId="77777777" w:rsidR="00CF6BD3" w:rsidRPr="00CF6BD3" w:rsidRDefault="00CF6BD3" w:rsidP="00CF6BD3"/>
    <w:p w14:paraId="505EF1FF" w14:textId="46DF9962" w:rsidR="00307597" w:rsidRPr="004C445B" w:rsidRDefault="00307597" w:rsidP="00307597">
      <w:pPr>
        <w:pStyle w:val="Heading1"/>
        <w:rPr>
          <w:rFonts w:ascii="Times New Roman" w:hAnsi="Times New Roman" w:cs="Times New Roman"/>
          <w:color w:val="000000" w:themeColor="text1"/>
          <w:sz w:val="24"/>
          <w:szCs w:val="24"/>
        </w:rPr>
      </w:pPr>
      <w:bookmarkStart w:id="1" w:name="_Toc99088978"/>
      <w:bookmarkStart w:id="2" w:name="_Toc100124866"/>
      <w:r w:rsidRPr="004C445B">
        <w:rPr>
          <w:rFonts w:ascii="Times New Roman" w:hAnsi="Times New Roman" w:cs="Times New Roman"/>
          <w:b/>
          <w:bCs/>
          <w:color w:val="000000" w:themeColor="text1"/>
          <w:sz w:val="24"/>
          <w:szCs w:val="24"/>
        </w:rPr>
        <w:lastRenderedPageBreak/>
        <w:t xml:space="preserve">Table </w:t>
      </w:r>
      <w:r>
        <w:rPr>
          <w:rFonts w:ascii="Times New Roman" w:hAnsi="Times New Roman" w:cs="Times New Roman"/>
          <w:b/>
          <w:bCs/>
          <w:color w:val="000000" w:themeColor="text1"/>
          <w:sz w:val="24"/>
          <w:szCs w:val="24"/>
        </w:rPr>
        <w:t>2</w:t>
      </w:r>
      <w:r w:rsidRPr="004C445B">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Quality Assessment Tool for Studies with Diverse Designs</w:t>
      </w:r>
      <w:bookmarkEnd w:id="1"/>
      <w:r w:rsidR="001B2EF1">
        <w:rPr>
          <w:rFonts w:ascii="Times New Roman" w:hAnsi="Times New Roman" w:cs="Times New Roman"/>
          <w:color w:val="000000" w:themeColor="text1"/>
          <w:sz w:val="24"/>
          <w:szCs w:val="24"/>
        </w:rPr>
        <w:t xml:space="preserve"> (QATSDD)</w:t>
      </w:r>
      <w:r w:rsidR="00E76C82">
        <w:rPr>
          <w:rFonts w:ascii="Times New Roman" w:hAnsi="Times New Roman" w:cs="Times New Roman"/>
          <w:color w:val="000000" w:themeColor="text1"/>
          <w:sz w:val="24"/>
          <w:szCs w:val="24"/>
        </w:rPr>
        <w:t xml:space="preserve"> scores for included studies</w:t>
      </w:r>
      <w:bookmarkEnd w:id="2"/>
    </w:p>
    <w:p w14:paraId="6576AAA9" w14:textId="77777777" w:rsidR="00307597" w:rsidRPr="00E845CB" w:rsidRDefault="00307597" w:rsidP="00307597">
      <w:r w:rsidRPr="00717A80">
        <w:t>(n=</w:t>
      </w:r>
      <w:r>
        <w:t>37</w:t>
      </w:r>
      <w:r w:rsidRPr="00717A80">
        <w:t xml:space="preserve"> studies)</w:t>
      </w:r>
    </w:p>
    <w:tbl>
      <w:tblPr>
        <w:tblStyle w:val="TableGrid"/>
        <w:tblW w:w="0" w:type="auto"/>
        <w:tblLayout w:type="fixed"/>
        <w:tblLook w:val="04A0" w:firstRow="1" w:lastRow="0" w:firstColumn="1" w:lastColumn="0" w:noHBand="0" w:noVBand="1"/>
      </w:tblPr>
      <w:tblGrid>
        <w:gridCol w:w="1353"/>
        <w:gridCol w:w="704"/>
        <w:gridCol w:w="704"/>
        <w:gridCol w:w="704"/>
        <w:gridCol w:w="705"/>
        <w:gridCol w:w="704"/>
        <w:gridCol w:w="704"/>
        <w:gridCol w:w="705"/>
        <w:gridCol w:w="704"/>
        <w:gridCol w:w="704"/>
        <w:gridCol w:w="705"/>
        <w:gridCol w:w="704"/>
        <w:gridCol w:w="704"/>
        <w:gridCol w:w="705"/>
        <w:gridCol w:w="704"/>
        <w:gridCol w:w="704"/>
        <w:gridCol w:w="705"/>
        <w:gridCol w:w="950"/>
      </w:tblGrid>
      <w:tr w:rsidR="00307597" w:rsidRPr="00D9732F" w14:paraId="04B7C797" w14:textId="77777777" w:rsidTr="00DF06A3">
        <w:tc>
          <w:tcPr>
            <w:tcW w:w="1353" w:type="dxa"/>
            <w:tcBorders>
              <w:top w:val="single" w:sz="18" w:space="0" w:color="auto"/>
              <w:left w:val="nil"/>
              <w:bottom w:val="single" w:sz="18" w:space="0" w:color="auto"/>
              <w:right w:val="nil"/>
            </w:tcBorders>
            <w:vAlign w:val="center"/>
          </w:tcPr>
          <w:p w14:paraId="147E0C3C" w14:textId="77777777" w:rsidR="00307597" w:rsidRPr="00D9732F" w:rsidRDefault="00307597" w:rsidP="00DF06A3">
            <w:pPr>
              <w:jc w:val="center"/>
              <w:rPr>
                <w:b/>
                <w:bCs/>
                <w:sz w:val="20"/>
                <w:szCs w:val="20"/>
              </w:rPr>
            </w:pPr>
            <w:r w:rsidRPr="00D9732F">
              <w:rPr>
                <w:b/>
                <w:bCs/>
                <w:sz w:val="20"/>
                <w:szCs w:val="20"/>
              </w:rPr>
              <w:t>First Author, Year</w:t>
            </w:r>
          </w:p>
        </w:tc>
        <w:tc>
          <w:tcPr>
            <w:tcW w:w="704" w:type="dxa"/>
            <w:tcBorders>
              <w:top w:val="single" w:sz="18" w:space="0" w:color="auto"/>
              <w:left w:val="nil"/>
              <w:bottom w:val="single" w:sz="18" w:space="0" w:color="auto"/>
              <w:right w:val="nil"/>
            </w:tcBorders>
            <w:vAlign w:val="center"/>
          </w:tcPr>
          <w:p w14:paraId="42A8106B" w14:textId="77777777" w:rsidR="00307597" w:rsidRPr="00D9732F" w:rsidRDefault="00307597" w:rsidP="00DF06A3">
            <w:pPr>
              <w:jc w:val="center"/>
              <w:rPr>
                <w:b/>
                <w:bCs/>
                <w:sz w:val="20"/>
                <w:szCs w:val="20"/>
              </w:rPr>
            </w:pPr>
            <w:r w:rsidRPr="00D9732F">
              <w:rPr>
                <w:b/>
                <w:bCs/>
                <w:sz w:val="20"/>
                <w:szCs w:val="20"/>
              </w:rPr>
              <w:t>Q1</w:t>
            </w:r>
          </w:p>
        </w:tc>
        <w:tc>
          <w:tcPr>
            <w:tcW w:w="704" w:type="dxa"/>
            <w:tcBorders>
              <w:top w:val="single" w:sz="18" w:space="0" w:color="auto"/>
              <w:left w:val="nil"/>
              <w:bottom w:val="single" w:sz="18" w:space="0" w:color="auto"/>
              <w:right w:val="nil"/>
            </w:tcBorders>
            <w:vAlign w:val="center"/>
          </w:tcPr>
          <w:p w14:paraId="448AC2AB" w14:textId="77777777" w:rsidR="00307597" w:rsidRPr="00D9732F" w:rsidRDefault="00307597" w:rsidP="00DF06A3">
            <w:pPr>
              <w:jc w:val="center"/>
              <w:rPr>
                <w:b/>
                <w:bCs/>
                <w:sz w:val="20"/>
                <w:szCs w:val="20"/>
              </w:rPr>
            </w:pPr>
            <w:r w:rsidRPr="00D9732F">
              <w:rPr>
                <w:b/>
                <w:bCs/>
                <w:sz w:val="20"/>
                <w:szCs w:val="20"/>
              </w:rPr>
              <w:t>Q2</w:t>
            </w:r>
          </w:p>
        </w:tc>
        <w:tc>
          <w:tcPr>
            <w:tcW w:w="704" w:type="dxa"/>
            <w:tcBorders>
              <w:top w:val="single" w:sz="18" w:space="0" w:color="auto"/>
              <w:left w:val="nil"/>
              <w:bottom w:val="single" w:sz="18" w:space="0" w:color="auto"/>
              <w:right w:val="nil"/>
            </w:tcBorders>
            <w:vAlign w:val="center"/>
          </w:tcPr>
          <w:p w14:paraId="1A5B063F" w14:textId="77777777" w:rsidR="00307597" w:rsidRPr="00D9732F" w:rsidRDefault="00307597" w:rsidP="00DF06A3">
            <w:pPr>
              <w:jc w:val="center"/>
              <w:rPr>
                <w:b/>
                <w:bCs/>
                <w:sz w:val="20"/>
                <w:szCs w:val="20"/>
              </w:rPr>
            </w:pPr>
            <w:r w:rsidRPr="00D9732F">
              <w:rPr>
                <w:b/>
                <w:bCs/>
                <w:sz w:val="20"/>
                <w:szCs w:val="20"/>
              </w:rPr>
              <w:t>Q3</w:t>
            </w:r>
          </w:p>
        </w:tc>
        <w:tc>
          <w:tcPr>
            <w:tcW w:w="705" w:type="dxa"/>
            <w:tcBorders>
              <w:top w:val="single" w:sz="18" w:space="0" w:color="auto"/>
              <w:left w:val="nil"/>
              <w:bottom w:val="single" w:sz="18" w:space="0" w:color="auto"/>
              <w:right w:val="nil"/>
            </w:tcBorders>
            <w:vAlign w:val="center"/>
          </w:tcPr>
          <w:p w14:paraId="310B567C" w14:textId="77777777" w:rsidR="00307597" w:rsidRPr="00D9732F" w:rsidRDefault="00307597" w:rsidP="00DF06A3">
            <w:pPr>
              <w:jc w:val="center"/>
              <w:rPr>
                <w:b/>
                <w:bCs/>
                <w:sz w:val="20"/>
                <w:szCs w:val="20"/>
              </w:rPr>
            </w:pPr>
            <w:r w:rsidRPr="00D9732F">
              <w:rPr>
                <w:b/>
                <w:bCs/>
                <w:sz w:val="20"/>
                <w:szCs w:val="20"/>
              </w:rPr>
              <w:t>Q4</w:t>
            </w:r>
          </w:p>
        </w:tc>
        <w:tc>
          <w:tcPr>
            <w:tcW w:w="704" w:type="dxa"/>
            <w:tcBorders>
              <w:top w:val="single" w:sz="18" w:space="0" w:color="auto"/>
              <w:left w:val="nil"/>
              <w:bottom w:val="single" w:sz="18" w:space="0" w:color="auto"/>
              <w:right w:val="nil"/>
            </w:tcBorders>
            <w:vAlign w:val="center"/>
          </w:tcPr>
          <w:p w14:paraId="1B01A459" w14:textId="77777777" w:rsidR="00307597" w:rsidRPr="00D9732F" w:rsidRDefault="00307597" w:rsidP="00DF06A3">
            <w:pPr>
              <w:jc w:val="center"/>
              <w:rPr>
                <w:b/>
                <w:bCs/>
                <w:sz w:val="20"/>
                <w:szCs w:val="20"/>
              </w:rPr>
            </w:pPr>
            <w:r w:rsidRPr="00D9732F">
              <w:rPr>
                <w:b/>
                <w:bCs/>
                <w:sz w:val="20"/>
                <w:szCs w:val="20"/>
              </w:rPr>
              <w:t>Q5</w:t>
            </w:r>
          </w:p>
        </w:tc>
        <w:tc>
          <w:tcPr>
            <w:tcW w:w="704" w:type="dxa"/>
            <w:tcBorders>
              <w:top w:val="single" w:sz="18" w:space="0" w:color="auto"/>
              <w:left w:val="nil"/>
              <w:bottom w:val="single" w:sz="18" w:space="0" w:color="auto"/>
              <w:right w:val="nil"/>
            </w:tcBorders>
            <w:vAlign w:val="center"/>
          </w:tcPr>
          <w:p w14:paraId="290AA0E2" w14:textId="77777777" w:rsidR="00307597" w:rsidRPr="00D9732F" w:rsidRDefault="00307597" w:rsidP="00DF06A3">
            <w:pPr>
              <w:jc w:val="center"/>
              <w:rPr>
                <w:b/>
                <w:bCs/>
                <w:sz w:val="20"/>
                <w:szCs w:val="20"/>
              </w:rPr>
            </w:pPr>
            <w:r w:rsidRPr="00D9732F">
              <w:rPr>
                <w:b/>
                <w:bCs/>
                <w:sz w:val="20"/>
                <w:szCs w:val="20"/>
              </w:rPr>
              <w:t>Q6</w:t>
            </w:r>
          </w:p>
        </w:tc>
        <w:tc>
          <w:tcPr>
            <w:tcW w:w="705" w:type="dxa"/>
            <w:tcBorders>
              <w:top w:val="single" w:sz="18" w:space="0" w:color="auto"/>
              <w:left w:val="nil"/>
              <w:bottom w:val="single" w:sz="18" w:space="0" w:color="auto"/>
              <w:right w:val="nil"/>
            </w:tcBorders>
            <w:vAlign w:val="center"/>
          </w:tcPr>
          <w:p w14:paraId="17CABA92" w14:textId="77777777" w:rsidR="00307597" w:rsidRPr="00D9732F" w:rsidRDefault="00307597" w:rsidP="00DF06A3">
            <w:pPr>
              <w:jc w:val="center"/>
              <w:rPr>
                <w:b/>
                <w:bCs/>
                <w:sz w:val="20"/>
                <w:szCs w:val="20"/>
              </w:rPr>
            </w:pPr>
            <w:r w:rsidRPr="00D9732F">
              <w:rPr>
                <w:b/>
                <w:bCs/>
                <w:sz w:val="20"/>
                <w:szCs w:val="20"/>
              </w:rPr>
              <w:t>Q7</w:t>
            </w:r>
          </w:p>
        </w:tc>
        <w:tc>
          <w:tcPr>
            <w:tcW w:w="704" w:type="dxa"/>
            <w:tcBorders>
              <w:top w:val="single" w:sz="18" w:space="0" w:color="auto"/>
              <w:left w:val="nil"/>
              <w:bottom w:val="single" w:sz="18" w:space="0" w:color="auto"/>
              <w:right w:val="nil"/>
            </w:tcBorders>
            <w:vAlign w:val="center"/>
          </w:tcPr>
          <w:p w14:paraId="57643CEB" w14:textId="77777777" w:rsidR="00307597" w:rsidRPr="00D9732F" w:rsidRDefault="00307597" w:rsidP="00DF06A3">
            <w:pPr>
              <w:jc w:val="center"/>
              <w:rPr>
                <w:b/>
                <w:bCs/>
                <w:sz w:val="20"/>
                <w:szCs w:val="20"/>
              </w:rPr>
            </w:pPr>
            <w:r w:rsidRPr="00D9732F">
              <w:rPr>
                <w:b/>
                <w:bCs/>
                <w:sz w:val="20"/>
                <w:szCs w:val="20"/>
              </w:rPr>
              <w:t>Q8</w:t>
            </w:r>
          </w:p>
        </w:tc>
        <w:tc>
          <w:tcPr>
            <w:tcW w:w="704" w:type="dxa"/>
            <w:tcBorders>
              <w:top w:val="single" w:sz="18" w:space="0" w:color="auto"/>
              <w:left w:val="nil"/>
              <w:bottom w:val="single" w:sz="18" w:space="0" w:color="auto"/>
              <w:right w:val="nil"/>
            </w:tcBorders>
            <w:vAlign w:val="center"/>
          </w:tcPr>
          <w:p w14:paraId="3B81E0F5" w14:textId="77777777" w:rsidR="00307597" w:rsidRPr="00D9732F" w:rsidRDefault="00307597" w:rsidP="00DF06A3">
            <w:pPr>
              <w:jc w:val="center"/>
              <w:rPr>
                <w:b/>
                <w:bCs/>
                <w:sz w:val="20"/>
                <w:szCs w:val="20"/>
              </w:rPr>
            </w:pPr>
            <w:r w:rsidRPr="00D9732F">
              <w:rPr>
                <w:b/>
                <w:bCs/>
                <w:sz w:val="20"/>
                <w:szCs w:val="20"/>
              </w:rPr>
              <w:t>Q9</w:t>
            </w:r>
          </w:p>
        </w:tc>
        <w:tc>
          <w:tcPr>
            <w:tcW w:w="705" w:type="dxa"/>
            <w:tcBorders>
              <w:top w:val="single" w:sz="18" w:space="0" w:color="auto"/>
              <w:left w:val="nil"/>
              <w:bottom w:val="single" w:sz="18" w:space="0" w:color="auto"/>
              <w:right w:val="nil"/>
            </w:tcBorders>
            <w:vAlign w:val="center"/>
          </w:tcPr>
          <w:p w14:paraId="009FEBD4" w14:textId="77777777" w:rsidR="00307597" w:rsidRDefault="00307597" w:rsidP="00DF06A3">
            <w:pPr>
              <w:jc w:val="center"/>
              <w:rPr>
                <w:b/>
                <w:bCs/>
                <w:sz w:val="20"/>
                <w:szCs w:val="20"/>
              </w:rPr>
            </w:pPr>
            <w:r w:rsidRPr="00D9732F">
              <w:rPr>
                <w:b/>
                <w:bCs/>
                <w:sz w:val="20"/>
                <w:szCs w:val="20"/>
              </w:rPr>
              <w:t>Q</w:t>
            </w:r>
          </w:p>
          <w:p w14:paraId="1226C8CF" w14:textId="77777777" w:rsidR="00307597" w:rsidRPr="00D9732F" w:rsidRDefault="00307597" w:rsidP="00DF06A3">
            <w:pPr>
              <w:jc w:val="center"/>
              <w:rPr>
                <w:b/>
                <w:bCs/>
                <w:sz w:val="20"/>
                <w:szCs w:val="20"/>
              </w:rPr>
            </w:pPr>
            <w:r w:rsidRPr="00D9732F">
              <w:rPr>
                <w:b/>
                <w:bCs/>
                <w:sz w:val="20"/>
                <w:szCs w:val="20"/>
              </w:rPr>
              <w:t>10</w:t>
            </w:r>
          </w:p>
        </w:tc>
        <w:tc>
          <w:tcPr>
            <w:tcW w:w="704" w:type="dxa"/>
            <w:tcBorders>
              <w:top w:val="single" w:sz="18" w:space="0" w:color="auto"/>
              <w:left w:val="nil"/>
              <w:bottom w:val="single" w:sz="18" w:space="0" w:color="auto"/>
              <w:right w:val="nil"/>
            </w:tcBorders>
            <w:vAlign w:val="center"/>
          </w:tcPr>
          <w:p w14:paraId="74F267CB" w14:textId="77777777" w:rsidR="00307597" w:rsidRDefault="00307597" w:rsidP="00DF06A3">
            <w:pPr>
              <w:jc w:val="center"/>
              <w:rPr>
                <w:b/>
                <w:bCs/>
                <w:sz w:val="20"/>
                <w:szCs w:val="20"/>
              </w:rPr>
            </w:pPr>
            <w:r w:rsidRPr="00D9732F">
              <w:rPr>
                <w:b/>
                <w:bCs/>
                <w:sz w:val="20"/>
                <w:szCs w:val="20"/>
              </w:rPr>
              <w:t>Q</w:t>
            </w:r>
          </w:p>
          <w:p w14:paraId="1284BDBD" w14:textId="77777777" w:rsidR="00307597" w:rsidRPr="00D9732F" w:rsidRDefault="00307597" w:rsidP="00DF06A3">
            <w:pPr>
              <w:jc w:val="center"/>
              <w:rPr>
                <w:b/>
                <w:bCs/>
                <w:sz w:val="20"/>
                <w:szCs w:val="20"/>
              </w:rPr>
            </w:pPr>
            <w:r w:rsidRPr="00D9732F">
              <w:rPr>
                <w:b/>
                <w:bCs/>
                <w:sz w:val="20"/>
                <w:szCs w:val="20"/>
              </w:rPr>
              <w:t>11</w:t>
            </w:r>
          </w:p>
        </w:tc>
        <w:tc>
          <w:tcPr>
            <w:tcW w:w="704" w:type="dxa"/>
            <w:tcBorders>
              <w:top w:val="single" w:sz="18" w:space="0" w:color="auto"/>
              <w:left w:val="nil"/>
              <w:bottom w:val="single" w:sz="18" w:space="0" w:color="auto"/>
              <w:right w:val="nil"/>
            </w:tcBorders>
            <w:shd w:val="clear" w:color="auto" w:fill="auto"/>
            <w:vAlign w:val="center"/>
          </w:tcPr>
          <w:p w14:paraId="096FB595" w14:textId="77777777" w:rsidR="00307597" w:rsidRDefault="00307597" w:rsidP="00DF06A3">
            <w:pPr>
              <w:jc w:val="center"/>
              <w:rPr>
                <w:b/>
                <w:bCs/>
                <w:sz w:val="20"/>
                <w:szCs w:val="20"/>
              </w:rPr>
            </w:pPr>
            <w:r w:rsidRPr="00D9732F">
              <w:rPr>
                <w:b/>
                <w:bCs/>
                <w:sz w:val="20"/>
                <w:szCs w:val="20"/>
              </w:rPr>
              <w:t>Q</w:t>
            </w:r>
          </w:p>
          <w:p w14:paraId="1D95D844" w14:textId="77777777" w:rsidR="00307597" w:rsidRPr="00D9732F" w:rsidRDefault="00307597" w:rsidP="00DF06A3">
            <w:pPr>
              <w:jc w:val="center"/>
              <w:rPr>
                <w:b/>
                <w:bCs/>
                <w:sz w:val="20"/>
                <w:szCs w:val="20"/>
              </w:rPr>
            </w:pPr>
            <w:r w:rsidRPr="00D9732F">
              <w:rPr>
                <w:b/>
                <w:bCs/>
                <w:sz w:val="20"/>
                <w:szCs w:val="20"/>
              </w:rPr>
              <w:t>12</w:t>
            </w:r>
          </w:p>
        </w:tc>
        <w:tc>
          <w:tcPr>
            <w:tcW w:w="705" w:type="dxa"/>
            <w:tcBorders>
              <w:top w:val="single" w:sz="18" w:space="0" w:color="auto"/>
              <w:left w:val="nil"/>
              <w:bottom w:val="single" w:sz="18" w:space="0" w:color="auto"/>
              <w:right w:val="nil"/>
            </w:tcBorders>
            <w:vAlign w:val="center"/>
          </w:tcPr>
          <w:p w14:paraId="189678F4" w14:textId="77777777" w:rsidR="00307597" w:rsidRDefault="00307597" w:rsidP="00DF06A3">
            <w:pPr>
              <w:jc w:val="center"/>
              <w:rPr>
                <w:b/>
                <w:bCs/>
                <w:sz w:val="20"/>
                <w:szCs w:val="20"/>
              </w:rPr>
            </w:pPr>
            <w:r w:rsidRPr="00D9732F">
              <w:rPr>
                <w:b/>
                <w:bCs/>
                <w:sz w:val="20"/>
                <w:szCs w:val="20"/>
              </w:rPr>
              <w:t>Q</w:t>
            </w:r>
          </w:p>
          <w:p w14:paraId="5FAAF0B8" w14:textId="77777777" w:rsidR="00307597" w:rsidRPr="00D9732F" w:rsidRDefault="00307597" w:rsidP="00DF06A3">
            <w:pPr>
              <w:jc w:val="center"/>
              <w:rPr>
                <w:b/>
                <w:bCs/>
                <w:sz w:val="20"/>
                <w:szCs w:val="20"/>
              </w:rPr>
            </w:pPr>
            <w:r w:rsidRPr="00D9732F">
              <w:rPr>
                <w:b/>
                <w:bCs/>
                <w:sz w:val="20"/>
                <w:szCs w:val="20"/>
              </w:rPr>
              <w:t>13</w:t>
            </w:r>
          </w:p>
        </w:tc>
        <w:tc>
          <w:tcPr>
            <w:tcW w:w="704" w:type="dxa"/>
            <w:tcBorders>
              <w:top w:val="single" w:sz="18" w:space="0" w:color="auto"/>
              <w:left w:val="nil"/>
              <w:bottom w:val="single" w:sz="18" w:space="0" w:color="auto"/>
              <w:right w:val="nil"/>
            </w:tcBorders>
            <w:vAlign w:val="center"/>
          </w:tcPr>
          <w:p w14:paraId="3BE1B902" w14:textId="77777777" w:rsidR="00307597" w:rsidRDefault="00307597" w:rsidP="00DF06A3">
            <w:pPr>
              <w:jc w:val="center"/>
              <w:rPr>
                <w:b/>
                <w:bCs/>
                <w:sz w:val="20"/>
                <w:szCs w:val="20"/>
              </w:rPr>
            </w:pPr>
            <w:r w:rsidRPr="00D9732F">
              <w:rPr>
                <w:b/>
                <w:bCs/>
                <w:sz w:val="20"/>
                <w:szCs w:val="20"/>
              </w:rPr>
              <w:t>Q</w:t>
            </w:r>
          </w:p>
          <w:p w14:paraId="5D83465C" w14:textId="77777777" w:rsidR="00307597" w:rsidRPr="00D9732F" w:rsidRDefault="00307597" w:rsidP="00DF06A3">
            <w:pPr>
              <w:jc w:val="center"/>
              <w:rPr>
                <w:b/>
                <w:bCs/>
                <w:sz w:val="20"/>
                <w:szCs w:val="20"/>
              </w:rPr>
            </w:pPr>
            <w:r w:rsidRPr="00D9732F">
              <w:rPr>
                <w:b/>
                <w:bCs/>
                <w:sz w:val="20"/>
                <w:szCs w:val="20"/>
              </w:rPr>
              <w:t>14</w:t>
            </w:r>
          </w:p>
        </w:tc>
        <w:tc>
          <w:tcPr>
            <w:tcW w:w="704" w:type="dxa"/>
            <w:tcBorders>
              <w:top w:val="single" w:sz="18" w:space="0" w:color="auto"/>
              <w:left w:val="nil"/>
              <w:bottom w:val="single" w:sz="18" w:space="0" w:color="auto"/>
              <w:right w:val="nil"/>
            </w:tcBorders>
            <w:vAlign w:val="center"/>
          </w:tcPr>
          <w:p w14:paraId="102F1FF3" w14:textId="77777777" w:rsidR="00307597" w:rsidRDefault="00307597" w:rsidP="00DF06A3">
            <w:pPr>
              <w:jc w:val="center"/>
              <w:rPr>
                <w:b/>
                <w:bCs/>
                <w:sz w:val="20"/>
                <w:szCs w:val="20"/>
              </w:rPr>
            </w:pPr>
            <w:r w:rsidRPr="00D9732F">
              <w:rPr>
                <w:b/>
                <w:bCs/>
                <w:sz w:val="20"/>
                <w:szCs w:val="20"/>
              </w:rPr>
              <w:t>Q</w:t>
            </w:r>
          </w:p>
          <w:p w14:paraId="7AE96FA9" w14:textId="77777777" w:rsidR="00307597" w:rsidRPr="00D9732F" w:rsidRDefault="00307597" w:rsidP="00DF06A3">
            <w:pPr>
              <w:jc w:val="center"/>
              <w:rPr>
                <w:b/>
                <w:bCs/>
                <w:sz w:val="20"/>
                <w:szCs w:val="20"/>
              </w:rPr>
            </w:pPr>
            <w:r w:rsidRPr="00D9732F">
              <w:rPr>
                <w:b/>
                <w:bCs/>
                <w:sz w:val="20"/>
                <w:szCs w:val="20"/>
              </w:rPr>
              <w:t>15</w:t>
            </w:r>
          </w:p>
        </w:tc>
        <w:tc>
          <w:tcPr>
            <w:tcW w:w="705" w:type="dxa"/>
            <w:tcBorders>
              <w:top w:val="single" w:sz="18" w:space="0" w:color="auto"/>
              <w:left w:val="nil"/>
              <w:bottom w:val="single" w:sz="18" w:space="0" w:color="auto"/>
              <w:right w:val="nil"/>
            </w:tcBorders>
            <w:vAlign w:val="center"/>
          </w:tcPr>
          <w:p w14:paraId="686DA40C" w14:textId="77777777" w:rsidR="00307597" w:rsidRDefault="00307597" w:rsidP="00DF06A3">
            <w:pPr>
              <w:jc w:val="center"/>
              <w:rPr>
                <w:b/>
                <w:bCs/>
                <w:sz w:val="20"/>
                <w:szCs w:val="20"/>
              </w:rPr>
            </w:pPr>
            <w:r w:rsidRPr="00D9732F">
              <w:rPr>
                <w:b/>
                <w:bCs/>
                <w:sz w:val="20"/>
                <w:szCs w:val="20"/>
              </w:rPr>
              <w:t>Q</w:t>
            </w:r>
          </w:p>
          <w:p w14:paraId="513B51BA" w14:textId="77777777" w:rsidR="00307597" w:rsidRPr="00D9732F" w:rsidRDefault="00307597" w:rsidP="00DF06A3">
            <w:pPr>
              <w:jc w:val="center"/>
              <w:rPr>
                <w:b/>
                <w:bCs/>
                <w:sz w:val="20"/>
                <w:szCs w:val="20"/>
              </w:rPr>
            </w:pPr>
            <w:r w:rsidRPr="00D9732F">
              <w:rPr>
                <w:b/>
                <w:bCs/>
                <w:sz w:val="20"/>
                <w:szCs w:val="20"/>
              </w:rPr>
              <w:t>16</w:t>
            </w:r>
          </w:p>
        </w:tc>
        <w:tc>
          <w:tcPr>
            <w:tcW w:w="950" w:type="dxa"/>
            <w:tcBorders>
              <w:top w:val="single" w:sz="18" w:space="0" w:color="auto"/>
              <w:left w:val="single" w:sz="4" w:space="0" w:color="auto"/>
              <w:bottom w:val="single" w:sz="18" w:space="0" w:color="auto"/>
              <w:right w:val="nil"/>
            </w:tcBorders>
            <w:vAlign w:val="center"/>
          </w:tcPr>
          <w:p w14:paraId="6BBB1F97" w14:textId="77777777" w:rsidR="00307597" w:rsidRPr="004C32AA" w:rsidRDefault="00307597" w:rsidP="00DF06A3">
            <w:pPr>
              <w:jc w:val="center"/>
              <w:rPr>
                <w:b/>
                <w:bCs/>
                <w:sz w:val="20"/>
                <w:szCs w:val="20"/>
                <w:vertAlign w:val="superscript"/>
              </w:rPr>
            </w:pPr>
            <w:r>
              <w:rPr>
                <w:b/>
                <w:bCs/>
                <w:sz w:val="20"/>
                <w:szCs w:val="20"/>
              </w:rPr>
              <w:t>%</w:t>
            </w:r>
          </w:p>
        </w:tc>
      </w:tr>
      <w:tr w:rsidR="00307597" w:rsidRPr="00D9732F" w14:paraId="6CE694D6" w14:textId="77777777" w:rsidTr="00DF06A3">
        <w:tc>
          <w:tcPr>
            <w:tcW w:w="1353" w:type="dxa"/>
            <w:tcBorders>
              <w:top w:val="single" w:sz="18" w:space="0" w:color="auto"/>
              <w:left w:val="nil"/>
              <w:bottom w:val="single" w:sz="8" w:space="0" w:color="auto"/>
              <w:right w:val="nil"/>
            </w:tcBorders>
            <w:vAlign w:val="center"/>
          </w:tcPr>
          <w:p w14:paraId="19709658" w14:textId="77777777" w:rsidR="00307597" w:rsidRPr="00256BFA" w:rsidRDefault="00307597" w:rsidP="00DF06A3">
            <w:pPr>
              <w:rPr>
                <w:rFonts w:ascii="Calibri" w:hAnsi="Calibri" w:cs="Calibri"/>
                <w:sz w:val="22"/>
                <w:szCs w:val="22"/>
                <w:vertAlign w:val="superscript"/>
              </w:rPr>
            </w:pPr>
            <w:proofErr w:type="spellStart"/>
            <w:r w:rsidRPr="00256BFA">
              <w:rPr>
                <w:rFonts w:ascii="Calibri" w:hAnsi="Calibri" w:cs="Calibri"/>
                <w:sz w:val="22"/>
                <w:szCs w:val="22"/>
              </w:rPr>
              <w:t>Butterfoss</w:t>
            </w:r>
            <w:proofErr w:type="spellEnd"/>
            <w:r w:rsidRPr="00256BFA">
              <w:rPr>
                <w:rFonts w:ascii="Calibri" w:hAnsi="Calibri" w:cs="Calibri"/>
                <w:sz w:val="22"/>
                <w:szCs w:val="22"/>
              </w:rPr>
              <w:t>, 1996</w:t>
            </w:r>
          </w:p>
        </w:tc>
        <w:tc>
          <w:tcPr>
            <w:tcW w:w="704" w:type="dxa"/>
            <w:tcBorders>
              <w:top w:val="single" w:sz="18" w:space="0" w:color="auto"/>
              <w:left w:val="nil"/>
              <w:bottom w:val="single" w:sz="8" w:space="0" w:color="auto"/>
              <w:right w:val="nil"/>
            </w:tcBorders>
            <w:vAlign w:val="center"/>
          </w:tcPr>
          <w:p w14:paraId="0F44611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18" w:space="0" w:color="auto"/>
              <w:left w:val="nil"/>
              <w:bottom w:val="single" w:sz="8" w:space="0" w:color="auto"/>
              <w:right w:val="nil"/>
            </w:tcBorders>
            <w:vAlign w:val="center"/>
          </w:tcPr>
          <w:p w14:paraId="4D4CC4B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18" w:space="0" w:color="auto"/>
              <w:left w:val="nil"/>
              <w:bottom w:val="single" w:sz="8" w:space="0" w:color="auto"/>
              <w:right w:val="nil"/>
            </w:tcBorders>
            <w:vAlign w:val="center"/>
          </w:tcPr>
          <w:p w14:paraId="152427E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18" w:space="0" w:color="auto"/>
              <w:left w:val="nil"/>
              <w:bottom w:val="single" w:sz="8" w:space="0" w:color="auto"/>
              <w:right w:val="nil"/>
            </w:tcBorders>
            <w:vAlign w:val="center"/>
          </w:tcPr>
          <w:p w14:paraId="271CA1D1"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18" w:space="0" w:color="auto"/>
              <w:left w:val="nil"/>
              <w:bottom w:val="single" w:sz="8" w:space="0" w:color="auto"/>
              <w:right w:val="nil"/>
            </w:tcBorders>
            <w:vAlign w:val="center"/>
          </w:tcPr>
          <w:p w14:paraId="107885E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18" w:space="0" w:color="auto"/>
              <w:left w:val="nil"/>
              <w:bottom w:val="single" w:sz="8" w:space="0" w:color="auto"/>
              <w:right w:val="nil"/>
            </w:tcBorders>
            <w:vAlign w:val="center"/>
          </w:tcPr>
          <w:p w14:paraId="7AB6950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18" w:space="0" w:color="auto"/>
              <w:left w:val="nil"/>
              <w:bottom w:val="single" w:sz="8" w:space="0" w:color="auto"/>
              <w:right w:val="nil"/>
            </w:tcBorders>
            <w:vAlign w:val="center"/>
          </w:tcPr>
          <w:p w14:paraId="497F6B9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18" w:space="0" w:color="auto"/>
              <w:left w:val="nil"/>
              <w:bottom w:val="single" w:sz="8" w:space="0" w:color="auto"/>
              <w:right w:val="nil"/>
            </w:tcBorders>
            <w:vAlign w:val="center"/>
          </w:tcPr>
          <w:p w14:paraId="384FF925"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18" w:space="0" w:color="auto"/>
              <w:left w:val="nil"/>
              <w:bottom w:val="single" w:sz="8" w:space="0" w:color="auto"/>
              <w:right w:val="nil"/>
            </w:tcBorders>
            <w:vAlign w:val="center"/>
          </w:tcPr>
          <w:p w14:paraId="6F15C02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18" w:space="0" w:color="auto"/>
              <w:left w:val="nil"/>
              <w:bottom w:val="single" w:sz="8" w:space="0" w:color="auto"/>
              <w:right w:val="nil"/>
            </w:tcBorders>
            <w:vAlign w:val="center"/>
          </w:tcPr>
          <w:p w14:paraId="30789AF7"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18" w:space="0" w:color="auto"/>
              <w:left w:val="nil"/>
              <w:bottom w:val="single" w:sz="8" w:space="0" w:color="auto"/>
              <w:right w:val="nil"/>
            </w:tcBorders>
            <w:vAlign w:val="center"/>
          </w:tcPr>
          <w:p w14:paraId="1DDDBBA4"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18" w:space="0" w:color="auto"/>
              <w:left w:val="nil"/>
              <w:bottom w:val="single" w:sz="8" w:space="0" w:color="auto"/>
              <w:right w:val="nil"/>
            </w:tcBorders>
            <w:shd w:val="clear" w:color="auto" w:fill="auto"/>
            <w:vAlign w:val="center"/>
          </w:tcPr>
          <w:p w14:paraId="5E74481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18" w:space="0" w:color="auto"/>
              <w:left w:val="nil"/>
              <w:bottom w:val="single" w:sz="8" w:space="0" w:color="auto"/>
              <w:right w:val="nil"/>
            </w:tcBorders>
            <w:vAlign w:val="center"/>
          </w:tcPr>
          <w:p w14:paraId="2DFF499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18" w:space="0" w:color="auto"/>
              <w:left w:val="nil"/>
              <w:bottom w:val="single" w:sz="8" w:space="0" w:color="auto"/>
              <w:right w:val="nil"/>
            </w:tcBorders>
            <w:vAlign w:val="center"/>
          </w:tcPr>
          <w:p w14:paraId="35B70384"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18" w:space="0" w:color="auto"/>
              <w:left w:val="nil"/>
              <w:bottom w:val="single" w:sz="8" w:space="0" w:color="auto"/>
              <w:right w:val="nil"/>
            </w:tcBorders>
            <w:vAlign w:val="center"/>
          </w:tcPr>
          <w:p w14:paraId="490EBAB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18" w:space="0" w:color="auto"/>
              <w:left w:val="nil"/>
              <w:bottom w:val="single" w:sz="8" w:space="0" w:color="auto"/>
              <w:right w:val="nil"/>
            </w:tcBorders>
            <w:vAlign w:val="center"/>
          </w:tcPr>
          <w:p w14:paraId="551ED20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18" w:space="0" w:color="auto"/>
              <w:left w:val="single" w:sz="4" w:space="0" w:color="auto"/>
              <w:bottom w:val="single" w:sz="8" w:space="0" w:color="auto"/>
              <w:right w:val="nil"/>
            </w:tcBorders>
            <w:vAlign w:val="center"/>
          </w:tcPr>
          <w:p w14:paraId="1A6D446C"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75.0%</w:t>
            </w:r>
          </w:p>
        </w:tc>
      </w:tr>
      <w:tr w:rsidR="00307597" w:rsidRPr="00D9732F" w14:paraId="51780E96" w14:textId="77777777" w:rsidTr="00DF06A3">
        <w:tc>
          <w:tcPr>
            <w:tcW w:w="1353" w:type="dxa"/>
            <w:tcBorders>
              <w:top w:val="single" w:sz="8" w:space="0" w:color="auto"/>
              <w:left w:val="nil"/>
              <w:bottom w:val="single" w:sz="8" w:space="0" w:color="auto"/>
              <w:right w:val="nil"/>
            </w:tcBorders>
            <w:vAlign w:val="center"/>
          </w:tcPr>
          <w:p w14:paraId="64E8B905"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Kegler</w:t>
            </w:r>
            <w:proofErr w:type="spellEnd"/>
            <w:r w:rsidRPr="00256BFA">
              <w:rPr>
                <w:rFonts w:ascii="Calibri" w:hAnsi="Calibri" w:cs="Calibri"/>
                <w:sz w:val="22"/>
                <w:szCs w:val="22"/>
              </w:rPr>
              <w:t xml:space="preserve">, </w:t>
            </w:r>
          </w:p>
          <w:p w14:paraId="4F0EE894" w14:textId="77777777" w:rsidR="00307597" w:rsidRPr="00256BFA" w:rsidRDefault="00307597" w:rsidP="00DF06A3">
            <w:pPr>
              <w:rPr>
                <w:rFonts w:ascii="Calibri" w:hAnsi="Calibri" w:cs="Calibri"/>
                <w:sz w:val="22"/>
                <w:szCs w:val="22"/>
                <w:vertAlign w:val="superscript"/>
              </w:rPr>
            </w:pPr>
            <w:r w:rsidRPr="00256BFA">
              <w:rPr>
                <w:rFonts w:ascii="Calibri" w:hAnsi="Calibri" w:cs="Calibri"/>
                <w:sz w:val="22"/>
                <w:szCs w:val="22"/>
              </w:rPr>
              <w:t>1998</w:t>
            </w:r>
          </w:p>
        </w:tc>
        <w:tc>
          <w:tcPr>
            <w:tcW w:w="704" w:type="dxa"/>
            <w:tcBorders>
              <w:top w:val="single" w:sz="8" w:space="0" w:color="auto"/>
              <w:left w:val="nil"/>
              <w:bottom w:val="single" w:sz="8" w:space="0" w:color="auto"/>
              <w:right w:val="nil"/>
            </w:tcBorders>
            <w:vAlign w:val="center"/>
          </w:tcPr>
          <w:p w14:paraId="09FD67F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989F4F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C86EB0B"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7EF3B38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63B142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3816C19"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5" w:type="dxa"/>
            <w:tcBorders>
              <w:top w:val="single" w:sz="8" w:space="0" w:color="auto"/>
              <w:left w:val="nil"/>
              <w:bottom w:val="single" w:sz="8" w:space="0" w:color="auto"/>
              <w:right w:val="nil"/>
            </w:tcBorders>
            <w:vAlign w:val="center"/>
          </w:tcPr>
          <w:p w14:paraId="171CB09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2AF1221"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5157593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F05D1D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D511168"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6A15A1D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AEF886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24FDD10"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3CE070E6"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09580957"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116B03A8"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78.6%</w:t>
            </w:r>
          </w:p>
        </w:tc>
      </w:tr>
      <w:tr w:rsidR="00307597" w:rsidRPr="00D9732F" w14:paraId="5C8E6043" w14:textId="77777777" w:rsidTr="00DF06A3">
        <w:tc>
          <w:tcPr>
            <w:tcW w:w="1353" w:type="dxa"/>
            <w:tcBorders>
              <w:top w:val="single" w:sz="8" w:space="0" w:color="auto"/>
              <w:left w:val="nil"/>
              <w:bottom w:val="single" w:sz="8" w:space="0" w:color="auto"/>
              <w:right w:val="nil"/>
            </w:tcBorders>
            <w:vAlign w:val="center"/>
          </w:tcPr>
          <w:p w14:paraId="05D46012"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Chan, </w:t>
            </w:r>
          </w:p>
          <w:p w14:paraId="3F764245" w14:textId="77777777" w:rsidR="00307597" w:rsidRPr="00256BFA" w:rsidRDefault="00307597" w:rsidP="00DF06A3">
            <w:pPr>
              <w:rPr>
                <w:rFonts w:ascii="Calibri" w:hAnsi="Calibri" w:cs="Calibri"/>
                <w:sz w:val="22"/>
                <w:szCs w:val="22"/>
                <w:vertAlign w:val="superscript"/>
              </w:rPr>
            </w:pPr>
            <w:r w:rsidRPr="00256BFA">
              <w:rPr>
                <w:rFonts w:ascii="Calibri" w:hAnsi="Calibri" w:cs="Calibri"/>
                <w:sz w:val="22"/>
                <w:szCs w:val="22"/>
              </w:rPr>
              <w:t>2000</w:t>
            </w:r>
          </w:p>
        </w:tc>
        <w:tc>
          <w:tcPr>
            <w:tcW w:w="704" w:type="dxa"/>
            <w:tcBorders>
              <w:top w:val="single" w:sz="8" w:space="0" w:color="auto"/>
              <w:left w:val="nil"/>
              <w:bottom w:val="single" w:sz="8" w:space="0" w:color="auto"/>
              <w:right w:val="nil"/>
            </w:tcBorders>
            <w:vAlign w:val="center"/>
          </w:tcPr>
          <w:p w14:paraId="36D91F9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29DCB7B"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3A940F8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D250383"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7004A56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D4996E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B2F61A8"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33C22AFF"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3AF83E9F"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60872643"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3BD3C3A3"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shd w:val="clear" w:color="auto" w:fill="auto"/>
            <w:vAlign w:val="center"/>
          </w:tcPr>
          <w:p w14:paraId="46052240"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4DFFC98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8E2A5BE"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59FD4D3A"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658896CA"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950" w:type="dxa"/>
            <w:tcBorders>
              <w:top w:val="single" w:sz="8" w:space="0" w:color="auto"/>
              <w:left w:val="single" w:sz="4" w:space="0" w:color="auto"/>
              <w:bottom w:val="single" w:sz="8" w:space="0" w:color="auto"/>
              <w:right w:val="nil"/>
            </w:tcBorders>
            <w:vAlign w:val="center"/>
          </w:tcPr>
          <w:p w14:paraId="440DB2BA"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45.8%</w:t>
            </w:r>
            <w:r w:rsidRPr="00256BFA">
              <w:rPr>
                <w:rFonts w:ascii="Calibri" w:hAnsi="Calibri" w:cs="Calibri"/>
                <w:color w:val="000000"/>
                <w:sz w:val="22"/>
                <w:szCs w:val="22"/>
                <w:vertAlign w:val="superscript"/>
              </w:rPr>
              <w:t>A</w:t>
            </w:r>
          </w:p>
        </w:tc>
      </w:tr>
      <w:tr w:rsidR="00307597" w:rsidRPr="00D9732F" w14:paraId="5B6C9D5D" w14:textId="77777777" w:rsidTr="00DF06A3">
        <w:tc>
          <w:tcPr>
            <w:tcW w:w="1353" w:type="dxa"/>
            <w:tcBorders>
              <w:top w:val="single" w:sz="8" w:space="0" w:color="auto"/>
              <w:left w:val="nil"/>
              <w:bottom w:val="single" w:sz="8" w:space="0" w:color="auto"/>
              <w:right w:val="nil"/>
            </w:tcBorders>
            <w:vAlign w:val="center"/>
          </w:tcPr>
          <w:p w14:paraId="5D0FCA3F"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Shortell</w:t>
            </w:r>
            <w:proofErr w:type="spellEnd"/>
            <w:r w:rsidRPr="00256BFA">
              <w:rPr>
                <w:rFonts w:ascii="Calibri" w:hAnsi="Calibri" w:cs="Calibri"/>
                <w:sz w:val="22"/>
                <w:szCs w:val="22"/>
              </w:rPr>
              <w:t xml:space="preserve">, </w:t>
            </w:r>
          </w:p>
          <w:p w14:paraId="41CEBFE8"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2002</w:t>
            </w:r>
          </w:p>
        </w:tc>
        <w:tc>
          <w:tcPr>
            <w:tcW w:w="704" w:type="dxa"/>
            <w:tcBorders>
              <w:top w:val="single" w:sz="8" w:space="0" w:color="auto"/>
              <w:left w:val="nil"/>
              <w:bottom w:val="single" w:sz="8" w:space="0" w:color="auto"/>
              <w:right w:val="nil"/>
            </w:tcBorders>
            <w:vAlign w:val="center"/>
          </w:tcPr>
          <w:p w14:paraId="33A50C2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DCF60E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7C61F2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6A58704"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17395D54"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0EBE0DD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C2514DF"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259E71D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A826C9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88BF59C"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7C5A099B"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shd w:val="clear" w:color="auto" w:fill="auto"/>
            <w:vAlign w:val="center"/>
          </w:tcPr>
          <w:p w14:paraId="252F786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92A828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EDF161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F604DE6"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1C993198"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3C10612C" w14:textId="77777777" w:rsidR="00307597" w:rsidRPr="00256BFA" w:rsidRDefault="00307597" w:rsidP="00DF06A3">
            <w:pPr>
              <w:jc w:val="center"/>
              <w:rPr>
                <w:rFonts w:ascii="Calibri" w:hAnsi="Calibri" w:cs="Calibri"/>
                <w:color w:val="000000"/>
                <w:sz w:val="22"/>
                <w:szCs w:val="22"/>
                <w:vertAlign w:val="superscript"/>
              </w:rPr>
            </w:pPr>
            <w:r w:rsidRPr="00256BFA">
              <w:rPr>
                <w:rFonts w:ascii="Calibri" w:hAnsi="Calibri" w:cs="Calibri"/>
                <w:color w:val="000000"/>
                <w:sz w:val="22"/>
                <w:szCs w:val="22"/>
              </w:rPr>
              <w:t>64.6%</w:t>
            </w:r>
            <w:r w:rsidRPr="00256BFA">
              <w:rPr>
                <w:rFonts w:ascii="Calibri" w:hAnsi="Calibri" w:cs="Calibri"/>
                <w:color w:val="000000"/>
                <w:sz w:val="22"/>
                <w:szCs w:val="22"/>
                <w:vertAlign w:val="superscript"/>
              </w:rPr>
              <w:t>A</w:t>
            </w:r>
          </w:p>
        </w:tc>
      </w:tr>
      <w:tr w:rsidR="00307597" w:rsidRPr="00D9732F" w14:paraId="73D24251" w14:textId="77777777" w:rsidTr="00DF06A3">
        <w:tc>
          <w:tcPr>
            <w:tcW w:w="1353" w:type="dxa"/>
            <w:tcBorders>
              <w:top w:val="single" w:sz="8" w:space="0" w:color="auto"/>
              <w:left w:val="nil"/>
              <w:bottom w:val="single" w:sz="8" w:space="0" w:color="auto"/>
              <w:right w:val="nil"/>
            </w:tcBorders>
            <w:vAlign w:val="center"/>
          </w:tcPr>
          <w:p w14:paraId="70DDE474"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Weiss, </w:t>
            </w:r>
          </w:p>
          <w:p w14:paraId="0B923705"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2002</w:t>
            </w:r>
          </w:p>
        </w:tc>
        <w:tc>
          <w:tcPr>
            <w:tcW w:w="704" w:type="dxa"/>
            <w:tcBorders>
              <w:top w:val="single" w:sz="8" w:space="0" w:color="auto"/>
              <w:left w:val="nil"/>
              <w:bottom w:val="single" w:sz="8" w:space="0" w:color="auto"/>
              <w:right w:val="nil"/>
            </w:tcBorders>
            <w:vAlign w:val="center"/>
          </w:tcPr>
          <w:p w14:paraId="03557E7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1E1E8F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2B3DD25"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5937A6DD"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470955A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C27108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1B1DB5F"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6F39743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A2B943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4E17A6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9220116"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shd w:val="clear" w:color="auto" w:fill="auto"/>
            <w:vAlign w:val="center"/>
          </w:tcPr>
          <w:p w14:paraId="489074E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8E14F1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6A49773"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1352EC0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F3656F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12B2E39A" w14:textId="77777777" w:rsidR="00307597" w:rsidRPr="00256BFA" w:rsidRDefault="00307597" w:rsidP="00DF06A3">
            <w:pPr>
              <w:jc w:val="center"/>
              <w:rPr>
                <w:rFonts w:ascii="Calibri" w:hAnsi="Calibri" w:cs="Calibri"/>
                <w:color w:val="000000"/>
                <w:sz w:val="22"/>
                <w:szCs w:val="22"/>
                <w:vertAlign w:val="superscript"/>
              </w:rPr>
            </w:pPr>
            <w:r w:rsidRPr="00256BFA">
              <w:rPr>
                <w:rFonts w:ascii="Calibri" w:hAnsi="Calibri" w:cs="Calibri"/>
                <w:color w:val="000000"/>
                <w:sz w:val="22"/>
                <w:szCs w:val="22"/>
              </w:rPr>
              <w:t>92.9%</w:t>
            </w:r>
            <w:r w:rsidRPr="00256BFA">
              <w:rPr>
                <w:rFonts w:ascii="Calibri" w:hAnsi="Calibri" w:cs="Calibri"/>
                <w:color w:val="000000"/>
                <w:sz w:val="22"/>
                <w:szCs w:val="22"/>
                <w:vertAlign w:val="superscript"/>
              </w:rPr>
              <w:t>A</w:t>
            </w:r>
          </w:p>
        </w:tc>
      </w:tr>
      <w:tr w:rsidR="00307597" w:rsidRPr="00D9732F" w14:paraId="347A0F74" w14:textId="77777777" w:rsidTr="00DF06A3">
        <w:tc>
          <w:tcPr>
            <w:tcW w:w="1353" w:type="dxa"/>
            <w:tcBorders>
              <w:top w:val="single" w:sz="8" w:space="0" w:color="auto"/>
              <w:left w:val="nil"/>
              <w:bottom w:val="single" w:sz="8" w:space="0" w:color="auto"/>
              <w:right w:val="nil"/>
            </w:tcBorders>
            <w:vAlign w:val="center"/>
          </w:tcPr>
          <w:p w14:paraId="6447002E"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Metzger, </w:t>
            </w:r>
          </w:p>
          <w:p w14:paraId="12DECE23"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2005</w:t>
            </w:r>
          </w:p>
        </w:tc>
        <w:tc>
          <w:tcPr>
            <w:tcW w:w="704" w:type="dxa"/>
            <w:tcBorders>
              <w:top w:val="single" w:sz="8" w:space="0" w:color="auto"/>
              <w:left w:val="nil"/>
              <w:bottom w:val="single" w:sz="8" w:space="0" w:color="auto"/>
              <w:right w:val="nil"/>
            </w:tcBorders>
            <w:vAlign w:val="center"/>
          </w:tcPr>
          <w:p w14:paraId="0896DE0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ECF4BD7"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119D468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9A79790"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0D6E461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A835424"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7B3FD1F9"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5A67490C"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476A3A7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1527AD1"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643E809C"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4CD8D4F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56EB79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386B821"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1252CFBD"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0DF841F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0807F621"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69.0%</w:t>
            </w:r>
          </w:p>
        </w:tc>
      </w:tr>
      <w:tr w:rsidR="00307597" w:rsidRPr="00D9732F" w14:paraId="6A82EEB0" w14:textId="77777777" w:rsidTr="00DF06A3">
        <w:tc>
          <w:tcPr>
            <w:tcW w:w="1353" w:type="dxa"/>
            <w:tcBorders>
              <w:top w:val="single" w:sz="8" w:space="0" w:color="auto"/>
              <w:left w:val="nil"/>
              <w:bottom w:val="single" w:sz="8" w:space="0" w:color="auto"/>
              <w:right w:val="nil"/>
            </w:tcBorders>
            <w:vAlign w:val="center"/>
          </w:tcPr>
          <w:p w14:paraId="49AFA936"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Cramer, </w:t>
            </w:r>
          </w:p>
          <w:p w14:paraId="72FB4ED0"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2006</w:t>
            </w:r>
          </w:p>
        </w:tc>
        <w:tc>
          <w:tcPr>
            <w:tcW w:w="704" w:type="dxa"/>
            <w:tcBorders>
              <w:top w:val="single" w:sz="8" w:space="0" w:color="auto"/>
              <w:left w:val="nil"/>
              <w:bottom w:val="single" w:sz="8" w:space="0" w:color="auto"/>
              <w:right w:val="nil"/>
            </w:tcBorders>
            <w:vAlign w:val="center"/>
          </w:tcPr>
          <w:p w14:paraId="2E0B655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63C9EE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EA85F34"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7C59279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35042DE"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3921F9E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77D79D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3B863A1"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63D3039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13E55A2"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3F67F926"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12CE03B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471665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D6ED4F2"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6FEBFF22"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4BA7B689"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950" w:type="dxa"/>
            <w:tcBorders>
              <w:top w:val="single" w:sz="8" w:space="0" w:color="auto"/>
              <w:left w:val="single" w:sz="4" w:space="0" w:color="auto"/>
              <w:bottom w:val="single" w:sz="8" w:space="0" w:color="auto"/>
              <w:right w:val="nil"/>
            </w:tcBorders>
            <w:vAlign w:val="center"/>
          </w:tcPr>
          <w:p w14:paraId="7C1270EB"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73.8%</w:t>
            </w:r>
          </w:p>
        </w:tc>
      </w:tr>
      <w:tr w:rsidR="00307597" w:rsidRPr="00D9732F" w14:paraId="3E9D91D5" w14:textId="77777777" w:rsidTr="00DF06A3">
        <w:tc>
          <w:tcPr>
            <w:tcW w:w="1353" w:type="dxa"/>
            <w:tcBorders>
              <w:top w:val="single" w:sz="8" w:space="0" w:color="auto"/>
              <w:left w:val="nil"/>
              <w:bottom w:val="single" w:sz="8" w:space="0" w:color="auto"/>
              <w:right w:val="nil"/>
            </w:tcBorders>
            <w:vAlign w:val="center"/>
          </w:tcPr>
          <w:p w14:paraId="3C0BD7F0"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Feinberg, 2008</w:t>
            </w:r>
          </w:p>
        </w:tc>
        <w:tc>
          <w:tcPr>
            <w:tcW w:w="704" w:type="dxa"/>
            <w:tcBorders>
              <w:top w:val="single" w:sz="8" w:space="0" w:color="auto"/>
              <w:left w:val="nil"/>
              <w:bottom w:val="single" w:sz="8" w:space="0" w:color="auto"/>
              <w:right w:val="nil"/>
            </w:tcBorders>
            <w:vAlign w:val="center"/>
          </w:tcPr>
          <w:p w14:paraId="2D67F1A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7AE3085"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40880F2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EBACEF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FA1EA17"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219E357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D76108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5645C36"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36326FA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7F2A3C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280D22B"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630B982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ED91CE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A35E895"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01289E35"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0E4A175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4B6D63E1"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83.3%</w:t>
            </w:r>
          </w:p>
        </w:tc>
      </w:tr>
      <w:tr w:rsidR="00307597" w:rsidRPr="00D9732F" w14:paraId="674792CA" w14:textId="77777777" w:rsidTr="00DF06A3">
        <w:tc>
          <w:tcPr>
            <w:tcW w:w="1353" w:type="dxa"/>
            <w:tcBorders>
              <w:top w:val="single" w:sz="8" w:space="0" w:color="auto"/>
              <w:left w:val="nil"/>
              <w:bottom w:val="single" w:sz="8" w:space="0" w:color="auto"/>
              <w:right w:val="nil"/>
            </w:tcBorders>
            <w:vAlign w:val="center"/>
          </w:tcPr>
          <w:p w14:paraId="3DF06781"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Feinberg, 2008b</w:t>
            </w:r>
          </w:p>
        </w:tc>
        <w:tc>
          <w:tcPr>
            <w:tcW w:w="704" w:type="dxa"/>
            <w:tcBorders>
              <w:top w:val="single" w:sz="8" w:space="0" w:color="auto"/>
              <w:left w:val="nil"/>
              <w:bottom w:val="single" w:sz="8" w:space="0" w:color="auto"/>
              <w:right w:val="nil"/>
            </w:tcBorders>
            <w:vAlign w:val="center"/>
          </w:tcPr>
          <w:p w14:paraId="4ABF928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2646C7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1A269B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EBDC8A6"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31C7733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B9C59A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8273BF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4357C8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2F8220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43E93ED"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1FBDD114"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500AA7F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3DB3F78"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4D1EBF07"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2F93409E"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3F22B568"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31961F9D"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69.0%</w:t>
            </w:r>
          </w:p>
        </w:tc>
      </w:tr>
      <w:tr w:rsidR="00307597" w:rsidRPr="00D9732F" w14:paraId="28681EDB" w14:textId="77777777" w:rsidTr="00DF06A3">
        <w:tc>
          <w:tcPr>
            <w:tcW w:w="1353" w:type="dxa"/>
            <w:tcBorders>
              <w:top w:val="single" w:sz="8" w:space="0" w:color="auto"/>
              <w:left w:val="nil"/>
              <w:bottom w:val="single" w:sz="8" w:space="0" w:color="auto"/>
              <w:right w:val="nil"/>
            </w:tcBorders>
            <w:vAlign w:val="center"/>
          </w:tcPr>
          <w:p w14:paraId="3FD73789"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Orr Brawer, 2008</w:t>
            </w:r>
          </w:p>
        </w:tc>
        <w:tc>
          <w:tcPr>
            <w:tcW w:w="704" w:type="dxa"/>
            <w:tcBorders>
              <w:top w:val="single" w:sz="8" w:space="0" w:color="auto"/>
              <w:left w:val="nil"/>
              <w:bottom w:val="single" w:sz="8" w:space="0" w:color="auto"/>
              <w:right w:val="nil"/>
            </w:tcBorders>
            <w:vAlign w:val="center"/>
          </w:tcPr>
          <w:p w14:paraId="3E7A48A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44300B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980687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E3394C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BDFC5C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2B3263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DCD7AA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EE7F3E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384891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E8CC6B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9B163A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shd w:val="clear" w:color="auto" w:fill="auto"/>
            <w:vAlign w:val="center"/>
          </w:tcPr>
          <w:p w14:paraId="6547F3F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46690A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DC8860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0C9895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EA69230"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3743357F" w14:textId="77777777" w:rsidR="00307597" w:rsidRPr="00256BFA" w:rsidRDefault="00307597" w:rsidP="00DF06A3">
            <w:pPr>
              <w:jc w:val="center"/>
              <w:rPr>
                <w:rFonts w:ascii="Calibri" w:hAnsi="Calibri" w:cs="Calibri"/>
                <w:color w:val="000000"/>
                <w:sz w:val="22"/>
                <w:szCs w:val="22"/>
                <w:vertAlign w:val="superscript"/>
              </w:rPr>
            </w:pPr>
            <w:r w:rsidRPr="00256BFA">
              <w:rPr>
                <w:rFonts w:ascii="Calibri" w:hAnsi="Calibri" w:cs="Calibri"/>
                <w:color w:val="000000"/>
                <w:sz w:val="22"/>
                <w:szCs w:val="22"/>
              </w:rPr>
              <w:t>97.9%</w:t>
            </w:r>
            <w:r w:rsidRPr="00256BFA">
              <w:rPr>
                <w:rFonts w:ascii="Calibri" w:hAnsi="Calibri" w:cs="Calibri"/>
                <w:color w:val="000000"/>
                <w:sz w:val="22"/>
                <w:szCs w:val="22"/>
                <w:vertAlign w:val="superscript"/>
              </w:rPr>
              <w:t>A</w:t>
            </w:r>
          </w:p>
        </w:tc>
      </w:tr>
      <w:tr w:rsidR="00307597" w:rsidRPr="00D9732F" w14:paraId="4A53D5E2" w14:textId="77777777" w:rsidTr="00DF06A3">
        <w:tc>
          <w:tcPr>
            <w:tcW w:w="1353" w:type="dxa"/>
            <w:tcBorders>
              <w:top w:val="single" w:sz="8" w:space="0" w:color="auto"/>
              <w:left w:val="nil"/>
              <w:bottom w:val="single" w:sz="8" w:space="0" w:color="auto"/>
              <w:right w:val="nil"/>
            </w:tcBorders>
            <w:vAlign w:val="center"/>
          </w:tcPr>
          <w:p w14:paraId="3D74899B"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King, </w:t>
            </w:r>
          </w:p>
          <w:p w14:paraId="3ACFD52D"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2009</w:t>
            </w:r>
          </w:p>
        </w:tc>
        <w:tc>
          <w:tcPr>
            <w:tcW w:w="704" w:type="dxa"/>
            <w:tcBorders>
              <w:top w:val="single" w:sz="8" w:space="0" w:color="auto"/>
              <w:left w:val="nil"/>
              <w:bottom w:val="single" w:sz="8" w:space="0" w:color="auto"/>
              <w:right w:val="nil"/>
            </w:tcBorders>
            <w:vAlign w:val="center"/>
          </w:tcPr>
          <w:p w14:paraId="5231FF5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31D2D8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1678E9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CD64A2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3E80B4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806148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C4DBE6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D8D7271"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166C45C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2BD85E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BC7125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shd w:val="clear" w:color="auto" w:fill="auto"/>
            <w:vAlign w:val="center"/>
          </w:tcPr>
          <w:p w14:paraId="2F174D2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BF797D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4885E81"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0E9E677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DF2EEB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1BBD5ADF" w14:textId="77777777" w:rsidR="00307597" w:rsidRPr="00256BFA" w:rsidRDefault="00307597" w:rsidP="00DF06A3">
            <w:pPr>
              <w:jc w:val="center"/>
              <w:rPr>
                <w:rFonts w:ascii="Calibri" w:hAnsi="Calibri" w:cs="Calibri"/>
                <w:color w:val="000000"/>
                <w:sz w:val="22"/>
                <w:szCs w:val="22"/>
                <w:vertAlign w:val="superscript"/>
              </w:rPr>
            </w:pPr>
            <w:r w:rsidRPr="00256BFA">
              <w:rPr>
                <w:rFonts w:ascii="Calibri" w:hAnsi="Calibri" w:cs="Calibri"/>
                <w:color w:val="000000"/>
                <w:sz w:val="22"/>
                <w:szCs w:val="22"/>
              </w:rPr>
              <w:t>95.8%</w:t>
            </w:r>
            <w:r w:rsidRPr="00256BFA">
              <w:rPr>
                <w:rFonts w:ascii="Calibri" w:hAnsi="Calibri" w:cs="Calibri"/>
                <w:color w:val="000000"/>
                <w:sz w:val="22"/>
                <w:szCs w:val="22"/>
                <w:vertAlign w:val="superscript"/>
              </w:rPr>
              <w:t>A</w:t>
            </w:r>
          </w:p>
        </w:tc>
      </w:tr>
      <w:tr w:rsidR="00307597" w:rsidRPr="00D9732F" w14:paraId="24E15680" w14:textId="77777777" w:rsidTr="00DF06A3">
        <w:tc>
          <w:tcPr>
            <w:tcW w:w="1353" w:type="dxa"/>
            <w:tcBorders>
              <w:top w:val="single" w:sz="8" w:space="0" w:color="auto"/>
              <w:left w:val="nil"/>
              <w:bottom w:val="single" w:sz="8" w:space="0" w:color="auto"/>
              <w:right w:val="nil"/>
            </w:tcBorders>
            <w:vAlign w:val="center"/>
          </w:tcPr>
          <w:p w14:paraId="0D4113C6"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King, </w:t>
            </w:r>
          </w:p>
          <w:p w14:paraId="14A05026"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2010</w:t>
            </w:r>
          </w:p>
        </w:tc>
        <w:tc>
          <w:tcPr>
            <w:tcW w:w="704" w:type="dxa"/>
            <w:tcBorders>
              <w:top w:val="single" w:sz="8" w:space="0" w:color="auto"/>
              <w:left w:val="nil"/>
              <w:bottom w:val="single" w:sz="8" w:space="0" w:color="auto"/>
              <w:right w:val="nil"/>
            </w:tcBorders>
            <w:vAlign w:val="center"/>
          </w:tcPr>
          <w:p w14:paraId="652F84A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B00625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8C895F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22EFFB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0153CD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9CCD04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15E7C5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0D52C4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D10D11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931A21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02499A0"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172646A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27118A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7CAEE41"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7F22F2C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AC89AD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7CE98006"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100%</w:t>
            </w:r>
          </w:p>
        </w:tc>
      </w:tr>
      <w:tr w:rsidR="00307597" w:rsidRPr="00D9732F" w14:paraId="7FD8E7ED" w14:textId="77777777" w:rsidTr="00DF06A3">
        <w:tc>
          <w:tcPr>
            <w:tcW w:w="1353" w:type="dxa"/>
            <w:tcBorders>
              <w:top w:val="single" w:sz="8" w:space="0" w:color="auto"/>
              <w:left w:val="nil"/>
              <w:bottom w:val="single" w:sz="8" w:space="0" w:color="auto"/>
              <w:right w:val="nil"/>
            </w:tcBorders>
            <w:vAlign w:val="center"/>
          </w:tcPr>
          <w:p w14:paraId="73C02AC3"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Ziff, </w:t>
            </w:r>
          </w:p>
          <w:p w14:paraId="2E3578DF"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2010</w:t>
            </w:r>
          </w:p>
        </w:tc>
        <w:tc>
          <w:tcPr>
            <w:tcW w:w="704" w:type="dxa"/>
            <w:tcBorders>
              <w:top w:val="single" w:sz="8" w:space="0" w:color="auto"/>
              <w:left w:val="nil"/>
              <w:bottom w:val="single" w:sz="8" w:space="0" w:color="auto"/>
              <w:right w:val="nil"/>
            </w:tcBorders>
            <w:vAlign w:val="center"/>
          </w:tcPr>
          <w:p w14:paraId="546ACA9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FEA086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051F8B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3BF6A63"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31610CA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32EBDA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32E93D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CEAC02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4D972B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5132103"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09E648F5"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6289A2D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537EE2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DB88A9C"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0BAA7C36"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266BC88F"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950" w:type="dxa"/>
            <w:tcBorders>
              <w:top w:val="single" w:sz="8" w:space="0" w:color="auto"/>
              <w:left w:val="single" w:sz="4" w:space="0" w:color="auto"/>
              <w:bottom w:val="single" w:sz="8" w:space="0" w:color="auto"/>
              <w:right w:val="nil"/>
            </w:tcBorders>
            <w:vAlign w:val="center"/>
          </w:tcPr>
          <w:p w14:paraId="0FF9DE7C"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71.4%</w:t>
            </w:r>
          </w:p>
        </w:tc>
      </w:tr>
      <w:tr w:rsidR="00307597" w:rsidRPr="00D9732F" w14:paraId="31D01ABC" w14:textId="77777777" w:rsidTr="00DF06A3">
        <w:tc>
          <w:tcPr>
            <w:tcW w:w="1353" w:type="dxa"/>
            <w:tcBorders>
              <w:top w:val="single" w:sz="8" w:space="0" w:color="auto"/>
              <w:left w:val="nil"/>
              <w:bottom w:val="single" w:sz="8" w:space="0" w:color="auto"/>
              <w:right w:val="nil"/>
            </w:tcBorders>
            <w:vAlign w:val="center"/>
          </w:tcPr>
          <w:p w14:paraId="3F4667BC"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Jones, </w:t>
            </w:r>
          </w:p>
          <w:p w14:paraId="0B065BDC"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2011</w:t>
            </w:r>
          </w:p>
        </w:tc>
        <w:tc>
          <w:tcPr>
            <w:tcW w:w="704" w:type="dxa"/>
            <w:tcBorders>
              <w:top w:val="single" w:sz="8" w:space="0" w:color="auto"/>
              <w:left w:val="nil"/>
              <w:bottom w:val="single" w:sz="8" w:space="0" w:color="auto"/>
              <w:right w:val="nil"/>
            </w:tcBorders>
            <w:vAlign w:val="center"/>
          </w:tcPr>
          <w:p w14:paraId="0DFEC21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169BF6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0E0CFB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B8CD47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4C0387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D42250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D92B56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04573E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37B3B3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99B2A2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0AC37F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shd w:val="clear" w:color="auto" w:fill="auto"/>
            <w:vAlign w:val="center"/>
          </w:tcPr>
          <w:p w14:paraId="79EAC71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EE442C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5E19C9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B41025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8042B1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72F4BBA8" w14:textId="77777777" w:rsidR="00307597" w:rsidRPr="00256BFA" w:rsidRDefault="00307597" w:rsidP="00DF06A3">
            <w:pPr>
              <w:jc w:val="center"/>
              <w:rPr>
                <w:rFonts w:ascii="Calibri" w:hAnsi="Calibri" w:cs="Calibri"/>
                <w:color w:val="000000"/>
                <w:sz w:val="22"/>
                <w:szCs w:val="22"/>
                <w:vertAlign w:val="superscript"/>
              </w:rPr>
            </w:pPr>
            <w:r w:rsidRPr="00256BFA">
              <w:rPr>
                <w:rFonts w:ascii="Calibri" w:hAnsi="Calibri" w:cs="Calibri"/>
                <w:color w:val="000000"/>
                <w:sz w:val="22"/>
                <w:szCs w:val="22"/>
              </w:rPr>
              <w:t>100%</w:t>
            </w:r>
            <w:r w:rsidRPr="00256BFA">
              <w:rPr>
                <w:rFonts w:ascii="Calibri" w:hAnsi="Calibri" w:cs="Calibri"/>
                <w:color w:val="000000"/>
                <w:sz w:val="22"/>
                <w:szCs w:val="22"/>
                <w:vertAlign w:val="superscript"/>
              </w:rPr>
              <w:t>A</w:t>
            </w:r>
          </w:p>
        </w:tc>
      </w:tr>
      <w:tr w:rsidR="00307597" w:rsidRPr="00D9732F" w14:paraId="1FD611D8" w14:textId="77777777" w:rsidTr="00DF06A3">
        <w:tc>
          <w:tcPr>
            <w:tcW w:w="1353" w:type="dxa"/>
            <w:tcBorders>
              <w:top w:val="single" w:sz="8" w:space="0" w:color="auto"/>
              <w:left w:val="nil"/>
              <w:bottom w:val="single" w:sz="8" w:space="0" w:color="auto"/>
              <w:right w:val="nil"/>
            </w:tcBorders>
            <w:vAlign w:val="center"/>
          </w:tcPr>
          <w:p w14:paraId="179E7E22"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Perkins, </w:t>
            </w:r>
          </w:p>
          <w:p w14:paraId="36599E0B"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2011</w:t>
            </w:r>
          </w:p>
        </w:tc>
        <w:tc>
          <w:tcPr>
            <w:tcW w:w="704" w:type="dxa"/>
            <w:tcBorders>
              <w:top w:val="single" w:sz="8" w:space="0" w:color="auto"/>
              <w:left w:val="nil"/>
              <w:bottom w:val="single" w:sz="8" w:space="0" w:color="auto"/>
              <w:right w:val="nil"/>
            </w:tcBorders>
            <w:vAlign w:val="center"/>
          </w:tcPr>
          <w:p w14:paraId="2710CE9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AD2FC8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B2DC5C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609C9E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0944006"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5268DF2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C44AA4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144B74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43766E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C734C1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E39D8BA"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6C3C4C6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04B2C4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EEDC61B"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42D5C363"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1DB5950B"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5A2385EF"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75.0%</w:t>
            </w:r>
          </w:p>
        </w:tc>
      </w:tr>
    </w:tbl>
    <w:p w14:paraId="72775425" w14:textId="77777777" w:rsidR="00307597" w:rsidRDefault="00307597" w:rsidP="00307597"/>
    <w:tbl>
      <w:tblPr>
        <w:tblStyle w:val="TableGrid"/>
        <w:tblW w:w="0" w:type="auto"/>
        <w:tblLayout w:type="fixed"/>
        <w:tblLook w:val="04A0" w:firstRow="1" w:lastRow="0" w:firstColumn="1" w:lastColumn="0" w:noHBand="0" w:noVBand="1"/>
      </w:tblPr>
      <w:tblGrid>
        <w:gridCol w:w="1353"/>
        <w:gridCol w:w="704"/>
        <w:gridCol w:w="704"/>
        <w:gridCol w:w="704"/>
        <w:gridCol w:w="705"/>
        <w:gridCol w:w="704"/>
        <w:gridCol w:w="704"/>
        <w:gridCol w:w="705"/>
        <w:gridCol w:w="704"/>
        <w:gridCol w:w="704"/>
        <w:gridCol w:w="705"/>
        <w:gridCol w:w="704"/>
        <w:gridCol w:w="704"/>
        <w:gridCol w:w="705"/>
        <w:gridCol w:w="704"/>
        <w:gridCol w:w="704"/>
        <w:gridCol w:w="705"/>
        <w:gridCol w:w="950"/>
      </w:tblGrid>
      <w:tr w:rsidR="00307597" w:rsidRPr="00D9732F" w14:paraId="186C4DDF" w14:textId="77777777" w:rsidTr="00DF06A3">
        <w:tc>
          <w:tcPr>
            <w:tcW w:w="1353" w:type="dxa"/>
            <w:tcBorders>
              <w:top w:val="single" w:sz="18" w:space="0" w:color="auto"/>
              <w:left w:val="nil"/>
              <w:bottom w:val="single" w:sz="18" w:space="0" w:color="auto"/>
              <w:right w:val="nil"/>
            </w:tcBorders>
            <w:vAlign w:val="center"/>
          </w:tcPr>
          <w:p w14:paraId="66E416FC" w14:textId="77777777" w:rsidR="00307597" w:rsidRPr="00D9732F" w:rsidRDefault="00307597" w:rsidP="00DF06A3">
            <w:pPr>
              <w:jc w:val="center"/>
              <w:rPr>
                <w:b/>
                <w:bCs/>
                <w:sz w:val="20"/>
                <w:szCs w:val="20"/>
              </w:rPr>
            </w:pPr>
            <w:r w:rsidRPr="00D9732F">
              <w:rPr>
                <w:b/>
                <w:bCs/>
                <w:sz w:val="20"/>
                <w:szCs w:val="20"/>
              </w:rPr>
              <w:lastRenderedPageBreak/>
              <w:t>First Author, Year</w:t>
            </w:r>
          </w:p>
        </w:tc>
        <w:tc>
          <w:tcPr>
            <w:tcW w:w="704" w:type="dxa"/>
            <w:tcBorders>
              <w:top w:val="single" w:sz="18" w:space="0" w:color="auto"/>
              <w:left w:val="nil"/>
              <w:bottom w:val="single" w:sz="18" w:space="0" w:color="auto"/>
              <w:right w:val="nil"/>
            </w:tcBorders>
            <w:vAlign w:val="center"/>
          </w:tcPr>
          <w:p w14:paraId="5752B203" w14:textId="77777777" w:rsidR="00307597" w:rsidRPr="00D9732F" w:rsidRDefault="00307597" w:rsidP="00DF06A3">
            <w:pPr>
              <w:jc w:val="center"/>
              <w:rPr>
                <w:b/>
                <w:bCs/>
                <w:sz w:val="20"/>
                <w:szCs w:val="20"/>
              </w:rPr>
            </w:pPr>
            <w:r w:rsidRPr="00D9732F">
              <w:rPr>
                <w:b/>
                <w:bCs/>
                <w:sz w:val="20"/>
                <w:szCs w:val="20"/>
              </w:rPr>
              <w:t>Q1</w:t>
            </w:r>
          </w:p>
        </w:tc>
        <w:tc>
          <w:tcPr>
            <w:tcW w:w="704" w:type="dxa"/>
            <w:tcBorders>
              <w:top w:val="single" w:sz="18" w:space="0" w:color="auto"/>
              <w:left w:val="nil"/>
              <w:bottom w:val="single" w:sz="18" w:space="0" w:color="auto"/>
              <w:right w:val="nil"/>
            </w:tcBorders>
            <w:vAlign w:val="center"/>
          </w:tcPr>
          <w:p w14:paraId="1A840F95" w14:textId="77777777" w:rsidR="00307597" w:rsidRPr="00D9732F" w:rsidRDefault="00307597" w:rsidP="00DF06A3">
            <w:pPr>
              <w:jc w:val="center"/>
              <w:rPr>
                <w:b/>
                <w:bCs/>
                <w:sz w:val="20"/>
                <w:szCs w:val="20"/>
              </w:rPr>
            </w:pPr>
            <w:r w:rsidRPr="00D9732F">
              <w:rPr>
                <w:b/>
                <w:bCs/>
                <w:sz w:val="20"/>
                <w:szCs w:val="20"/>
              </w:rPr>
              <w:t>Q2</w:t>
            </w:r>
          </w:p>
        </w:tc>
        <w:tc>
          <w:tcPr>
            <w:tcW w:w="704" w:type="dxa"/>
            <w:tcBorders>
              <w:top w:val="single" w:sz="18" w:space="0" w:color="auto"/>
              <w:left w:val="nil"/>
              <w:bottom w:val="single" w:sz="18" w:space="0" w:color="auto"/>
              <w:right w:val="nil"/>
            </w:tcBorders>
            <w:vAlign w:val="center"/>
          </w:tcPr>
          <w:p w14:paraId="57568F95" w14:textId="77777777" w:rsidR="00307597" w:rsidRPr="00D9732F" w:rsidRDefault="00307597" w:rsidP="00DF06A3">
            <w:pPr>
              <w:jc w:val="center"/>
              <w:rPr>
                <w:b/>
                <w:bCs/>
                <w:sz w:val="20"/>
                <w:szCs w:val="20"/>
              </w:rPr>
            </w:pPr>
            <w:r w:rsidRPr="00D9732F">
              <w:rPr>
                <w:b/>
                <w:bCs/>
                <w:sz w:val="20"/>
                <w:szCs w:val="20"/>
              </w:rPr>
              <w:t>Q3</w:t>
            </w:r>
          </w:p>
        </w:tc>
        <w:tc>
          <w:tcPr>
            <w:tcW w:w="705" w:type="dxa"/>
            <w:tcBorders>
              <w:top w:val="single" w:sz="18" w:space="0" w:color="auto"/>
              <w:left w:val="nil"/>
              <w:bottom w:val="single" w:sz="18" w:space="0" w:color="auto"/>
              <w:right w:val="nil"/>
            </w:tcBorders>
            <w:vAlign w:val="center"/>
          </w:tcPr>
          <w:p w14:paraId="2ECF39C5" w14:textId="77777777" w:rsidR="00307597" w:rsidRPr="00D9732F" w:rsidRDefault="00307597" w:rsidP="00DF06A3">
            <w:pPr>
              <w:jc w:val="center"/>
              <w:rPr>
                <w:b/>
                <w:bCs/>
                <w:sz w:val="20"/>
                <w:szCs w:val="20"/>
              </w:rPr>
            </w:pPr>
            <w:r w:rsidRPr="00D9732F">
              <w:rPr>
                <w:b/>
                <w:bCs/>
                <w:sz w:val="20"/>
                <w:szCs w:val="20"/>
              </w:rPr>
              <w:t>Q4</w:t>
            </w:r>
          </w:p>
        </w:tc>
        <w:tc>
          <w:tcPr>
            <w:tcW w:w="704" w:type="dxa"/>
            <w:tcBorders>
              <w:top w:val="single" w:sz="18" w:space="0" w:color="auto"/>
              <w:left w:val="nil"/>
              <w:bottom w:val="single" w:sz="18" w:space="0" w:color="auto"/>
              <w:right w:val="nil"/>
            </w:tcBorders>
            <w:vAlign w:val="center"/>
          </w:tcPr>
          <w:p w14:paraId="5EE810F5" w14:textId="77777777" w:rsidR="00307597" w:rsidRPr="00D9732F" w:rsidRDefault="00307597" w:rsidP="00DF06A3">
            <w:pPr>
              <w:jc w:val="center"/>
              <w:rPr>
                <w:b/>
                <w:bCs/>
                <w:sz w:val="20"/>
                <w:szCs w:val="20"/>
              </w:rPr>
            </w:pPr>
            <w:r w:rsidRPr="00D9732F">
              <w:rPr>
                <w:b/>
                <w:bCs/>
                <w:sz w:val="20"/>
                <w:szCs w:val="20"/>
              </w:rPr>
              <w:t>Q5</w:t>
            </w:r>
          </w:p>
        </w:tc>
        <w:tc>
          <w:tcPr>
            <w:tcW w:w="704" w:type="dxa"/>
            <w:tcBorders>
              <w:top w:val="single" w:sz="18" w:space="0" w:color="auto"/>
              <w:left w:val="nil"/>
              <w:bottom w:val="single" w:sz="18" w:space="0" w:color="auto"/>
              <w:right w:val="nil"/>
            </w:tcBorders>
            <w:vAlign w:val="center"/>
          </w:tcPr>
          <w:p w14:paraId="07DF7168" w14:textId="77777777" w:rsidR="00307597" w:rsidRPr="00D9732F" w:rsidRDefault="00307597" w:rsidP="00DF06A3">
            <w:pPr>
              <w:jc w:val="center"/>
              <w:rPr>
                <w:b/>
                <w:bCs/>
                <w:sz w:val="20"/>
                <w:szCs w:val="20"/>
              </w:rPr>
            </w:pPr>
            <w:r w:rsidRPr="00D9732F">
              <w:rPr>
                <w:b/>
                <w:bCs/>
                <w:sz w:val="20"/>
                <w:szCs w:val="20"/>
              </w:rPr>
              <w:t>Q6</w:t>
            </w:r>
          </w:p>
        </w:tc>
        <w:tc>
          <w:tcPr>
            <w:tcW w:w="705" w:type="dxa"/>
            <w:tcBorders>
              <w:top w:val="single" w:sz="18" w:space="0" w:color="auto"/>
              <w:left w:val="nil"/>
              <w:bottom w:val="single" w:sz="18" w:space="0" w:color="auto"/>
              <w:right w:val="nil"/>
            </w:tcBorders>
            <w:vAlign w:val="center"/>
          </w:tcPr>
          <w:p w14:paraId="220E5390" w14:textId="77777777" w:rsidR="00307597" w:rsidRPr="00D9732F" w:rsidRDefault="00307597" w:rsidP="00DF06A3">
            <w:pPr>
              <w:jc w:val="center"/>
              <w:rPr>
                <w:b/>
                <w:bCs/>
                <w:sz w:val="20"/>
                <w:szCs w:val="20"/>
              </w:rPr>
            </w:pPr>
            <w:r w:rsidRPr="00D9732F">
              <w:rPr>
                <w:b/>
                <w:bCs/>
                <w:sz w:val="20"/>
                <w:szCs w:val="20"/>
              </w:rPr>
              <w:t>Q7</w:t>
            </w:r>
          </w:p>
        </w:tc>
        <w:tc>
          <w:tcPr>
            <w:tcW w:w="704" w:type="dxa"/>
            <w:tcBorders>
              <w:top w:val="single" w:sz="18" w:space="0" w:color="auto"/>
              <w:left w:val="nil"/>
              <w:bottom w:val="single" w:sz="18" w:space="0" w:color="auto"/>
              <w:right w:val="nil"/>
            </w:tcBorders>
            <w:vAlign w:val="center"/>
          </w:tcPr>
          <w:p w14:paraId="1AA8784F" w14:textId="77777777" w:rsidR="00307597" w:rsidRPr="00D9732F" w:rsidRDefault="00307597" w:rsidP="00DF06A3">
            <w:pPr>
              <w:jc w:val="center"/>
              <w:rPr>
                <w:b/>
                <w:bCs/>
                <w:sz w:val="20"/>
                <w:szCs w:val="20"/>
              </w:rPr>
            </w:pPr>
            <w:r w:rsidRPr="00D9732F">
              <w:rPr>
                <w:b/>
                <w:bCs/>
                <w:sz w:val="20"/>
                <w:szCs w:val="20"/>
              </w:rPr>
              <w:t>Q8</w:t>
            </w:r>
          </w:p>
        </w:tc>
        <w:tc>
          <w:tcPr>
            <w:tcW w:w="704" w:type="dxa"/>
            <w:tcBorders>
              <w:top w:val="single" w:sz="18" w:space="0" w:color="auto"/>
              <w:left w:val="nil"/>
              <w:bottom w:val="single" w:sz="18" w:space="0" w:color="auto"/>
              <w:right w:val="nil"/>
            </w:tcBorders>
            <w:vAlign w:val="center"/>
          </w:tcPr>
          <w:p w14:paraId="4C1C1CA1" w14:textId="77777777" w:rsidR="00307597" w:rsidRPr="00D9732F" w:rsidRDefault="00307597" w:rsidP="00DF06A3">
            <w:pPr>
              <w:jc w:val="center"/>
              <w:rPr>
                <w:b/>
                <w:bCs/>
                <w:sz w:val="20"/>
                <w:szCs w:val="20"/>
              </w:rPr>
            </w:pPr>
            <w:r w:rsidRPr="00D9732F">
              <w:rPr>
                <w:b/>
                <w:bCs/>
                <w:sz w:val="20"/>
                <w:szCs w:val="20"/>
              </w:rPr>
              <w:t>Q9</w:t>
            </w:r>
          </w:p>
        </w:tc>
        <w:tc>
          <w:tcPr>
            <w:tcW w:w="705" w:type="dxa"/>
            <w:tcBorders>
              <w:top w:val="single" w:sz="18" w:space="0" w:color="auto"/>
              <w:left w:val="nil"/>
              <w:bottom w:val="single" w:sz="18" w:space="0" w:color="auto"/>
              <w:right w:val="nil"/>
            </w:tcBorders>
            <w:vAlign w:val="center"/>
          </w:tcPr>
          <w:p w14:paraId="6D833396" w14:textId="77777777" w:rsidR="00307597" w:rsidRDefault="00307597" w:rsidP="00DF06A3">
            <w:pPr>
              <w:jc w:val="center"/>
              <w:rPr>
                <w:b/>
                <w:bCs/>
                <w:sz w:val="20"/>
                <w:szCs w:val="20"/>
              </w:rPr>
            </w:pPr>
            <w:r w:rsidRPr="00D9732F">
              <w:rPr>
                <w:b/>
                <w:bCs/>
                <w:sz w:val="20"/>
                <w:szCs w:val="20"/>
              </w:rPr>
              <w:t>Q</w:t>
            </w:r>
          </w:p>
          <w:p w14:paraId="5D5EFF4C" w14:textId="77777777" w:rsidR="00307597" w:rsidRPr="00D9732F" w:rsidRDefault="00307597" w:rsidP="00DF06A3">
            <w:pPr>
              <w:jc w:val="center"/>
              <w:rPr>
                <w:b/>
                <w:bCs/>
                <w:sz w:val="20"/>
                <w:szCs w:val="20"/>
              </w:rPr>
            </w:pPr>
            <w:r w:rsidRPr="00D9732F">
              <w:rPr>
                <w:b/>
                <w:bCs/>
                <w:sz w:val="20"/>
                <w:szCs w:val="20"/>
              </w:rPr>
              <w:t>10</w:t>
            </w:r>
          </w:p>
        </w:tc>
        <w:tc>
          <w:tcPr>
            <w:tcW w:w="704" w:type="dxa"/>
            <w:tcBorders>
              <w:top w:val="single" w:sz="18" w:space="0" w:color="auto"/>
              <w:left w:val="nil"/>
              <w:bottom w:val="single" w:sz="18" w:space="0" w:color="auto"/>
              <w:right w:val="nil"/>
            </w:tcBorders>
            <w:vAlign w:val="center"/>
          </w:tcPr>
          <w:p w14:paraId="2074DF8D" w14:textId="77777777" w:rsidR="00307597" w:rsidRDefault="00307597" w:rsidP="00DF06A3">
            <w:pPr>
              <w:jc w:val="center"/>
              <w:rPr>
                <w:b/>
                <w:bCs/>
                <w:sz w:val="20"/>
                <w:szCs w:val="20"/>
              </w:rPr>
            </w:pPr>
            <w:r w:rsidRPr="00D9732F">
              <w:rPr>
                <w:b/>
                <w:bCs/>
                <w:sz w:val="20"/>
                <w:szCs w:val="20"/>
              </w:rPr>
              <w:t>Q</w:t>
            </w:r>
          </w:p>
          <w:p w14:paraId="3EB0EF00" w14:textId="77777777" w:rsidR="00307597" w:rsidRPr="00D9732F" w:rsidRDefault="00307597" w:rsidP="00DF06A3">
            <w:pPr>
              <w:jc w:val="center"/>
              <w:rPr>
                <w:b/>
                <w:bCs/>
                <w:sz w:val="20"/>
                <w:szCs w:val="20"/>
              </w:rPr>
            </w:pPr>
            <w:r w:rsidRPr="00D9732F">
              <w:rPr>
                <w:b/>
                <w:bCs/>
                <w:sz w:val="20"/>
                <w:szCs w:val="20"/>
              </w:rPr>
              <w:t>11</w:t>
            </w:r>
          </w:p>
        </w:tc>
        <w:tc>
          <w:tcPr>
            <w:tcW w:w="704" w:type="dxa"/>
            <w:tcBorders>
              <w:top w:val="single" w:sz="18" w:space="0" w:color="auto"/>
              <w:left w:val="nil"/>
              <w:bottom w:val="single" w:sz="18" w:space="0" w:color="auto"/>
              <w:right w:val="nil"/>
            </w:tcBorders>
            <w:shd w:val="clear" w:color="auto" w:fill="auto"/>
            <w:vAlign w:val="center"/>
          </w:tcPr>
          <w:p w14:paraId="24CDB77B" w14:textId="77777777" w:rsidR="00307597" w:rsidRDefault="00307597" w:rsidP="00DF06A3">
            <w:pPr>
              <w:jc w:val="center"/>
              <w:rPr>
                <w:b/>
                <w:bCs/>
                <w:sz w:val="20"/>
                <w:szCs w:val="20"/>
              </w:rPr>
            </w:pPr>
            <w:r w:rsidRPr="00D9732F">
              <w:rPr>
                <w:b/>
                <w:bCs/>
                <w:sz w:val="20"/>
                <w:szCs w:val="20"/>
              </w:rPr>
              <w:t>Q</w:t>
            </w:r>
          </w:p>
          <w:p w14:paraId="0304B36B" w14:textId="77777777" w:rsidR="00307597" w:rsidRPr="00D9732F" w:rsidRDefault="00307597" w:rsidP="00DF06A3">
            <w:pPr>
              <w:jc w:val="center"/>
              <w:rPr>
                <w:b/>
                <w:bCs/>
                <w:sz w:val="20"/>
                <w:szCs w:val="20"/>
              </w:rPr>
            </w:pPr>
            <w:r w:rsidRPr="00D9732F">
              <w:rPr>
                <w:b/>
                <w:bCs/>
                <w:sz w:val="20"/>
                <w:szCs w:val="20"/>
              </w:rPr>
              <w:t>12</w:t>
            </w:r>
          </w:p>
        </w:tc>
        <w:tc>
          <w:tcPr>
            <w:tcW w:w="705" w:type="dxa"/>
            <w:tcBorders>
              <w:top w:val="single" w:sz="18" w:space="0" w:color="auto"/>
              <w:left w:val="nil"/>
              <w:bottom w:val="single" w:sz="18" w:space="0" w:color="auto"/>
              <w:right w:val="nil"/>
            </w:tcBorders>
            <w:vAlign w:val="center"/>
          </w:tcPr>
          <w:p w14:paraId="6663B928" w14:textId="77777777" w:rsidR="00307597" w:rsidRDefault="00307597" w:rsidP="00DF06A3">
            <w:pPr>
              <w:jc w:val="center"/>
              <w:rPr>
                <w:b/>
                <w:bCs/>
                <w:sz w:val="20"/>
                <w:szCs w:val="20"/>
              </w:rPr>
            </w:pPr>
            <w:r w:rsidRPr="00D9732F">
              <w:rPr>
                <w:b/>
                <w:bCs/>
                <w:sz w:val="20"/>
                <w:szCs w:val="20"/>
              </w:rPr>
              <w:t>Q</w:t>
            </w:r>
          </w:p>
          <w:p w14:paraId="1AC31099" w14:textId="77777777" w:rsidR="00307597" w:rsidRPr="00D9732F" w:rsidRDefault="00307597" w:rsidP="00DF06A3">
            <w:pPr>
              <w:jc w:val="center"/>
              <w:rPr>
                <w:b/>
                <w:bCs/>
                <w:sz w:val="20"/>
                <w:szCs w:val="20"/>
              </w:rPr>
            </w:pPr>
            <w:r w:rsidRPr="00D9732F">
              <w:rPr>
                <w:b/>
                <w:bCs/>
                <w:sz w:val="20"/>
                <w:szCs w:val="20"/>
              </w:rPr>
              <w:t>13</w:t>
            </w:r>
          </w:p>
        </w:tc>
        <w:tc>
          <w:tcPr>
            <w:tcW w:w="704" w:type="dxa"/>
            <w:tcBorders>
              <w:top w:val="single" w:sz="18" w:space="0" w:color="auto"/>
              <w:left w:val="nil"/>
              <w:bottom w:val="single" w:sz="18" w:space="0" w:color="auto"/>
              <w:right w:val="nil"/>
            </w:tcBorders>
            <w:vAlign w:val="center"/>
          </w:tcPr>
          <w:p w14:paraId="486078A0" w14:textId="77777777" w:rsidR="00307597" w:rsidRDefault="00307597" w:rsidP="00DF06A3">
            <w:pPr>
              <w:jc w:val="center"/>
              <w:rPr>
                <w:b/>
                <w:bCs/>
                <w:sz w:val="20"/>
                <w:szCs w:val="20"/>
              </w:rPr>
            </w:pPr>
            <w:r w:rsidRPr="00D9732F">
              <w:rPr>
                <w:b/>
                <w:bCs/>
                <w:sz w:val="20"/>
                <w:szCs w:val="20"/>
              </w:rPr>
              <w:t>Q</w:t>
            </w:r>
          </w:p>
          <w:p w14:paraId="3800710F" w14:textId="77777777" w:rsidR="00307597" w:rsidRPr="00D9732F" w:rsidRDefault="00307597" w:rsidP="00DF06A3">
            <w:pPr>
              <w:jc w:val="center"/>
              <w:rPr>
                <w:b/>
                <w:bCs/>
                <w:sz w:val="20"/>
                <w:szCs w:val="20"/>
              </w:rPr>
            </w:pPr>
            <w:r w:rsidRPr="00D9732F">
              <w:rPr>
                <w:b/>
                <w:bCs/>
                <w:sz w:val="20"/>
                <w:szCs w:val="20"/>
              </w:rPr>
              <w:t>14</w:t>
            </w:r>
          </w:p>
        </w:tc>
        <w:tc>
          <w:tcPr>
            <w:tcW w:w="704" w:type="dxa"/>
            <w:tcBorders>
              <w:top w:val="single" w:sz="18" w:space="0" w:color="auto"/>
              <w:left w:val="nil"/>
              <w:bottom w:val="single" w:sz="18" w:space="0" w:color="auto"/>
              <w:right w:val="nil"/>
            </w:tcBorders>
            <w:vAlign w:val="center"/>
          </w:tcPr>
          <w:p w14:paraId="03FE2B9D" w14:textId="77777777" w:rsidR="00307597" w:rsidRDefault="00307597" w:rsidP="00DF06A3">
            <w:pPr>
              <w:jc w:val="center"/>
              <w:rPr>
                <w:b/>
                <w:bCs/>
                <w:sz w:val="20"/>
                <w:szCs w:val="20"/>
              </w:rPr>
            </w:pPr>
            <w:r w:rsidRPr="00D9732F">
              <w:rPr>
                <w:b/>
                <w:bCs/>
                <w:sz w:val="20"/>
                <w:szCs w:val="20"/>
              </w:rPr>
              <w:t>Q</w:t>
            </w:r>
          </w:p>
          <w:p w14:paraId="48DBCD5F" w14:textId="77777777" w:rsidR="00307597" w:rsidRPr="00D9732F" w:rsidRDefault="00307597" w:rsidP="00DF06A3">
            <w:pPr>
              <w:jc w:val="center"/>
              <w:rPr>
                <w:b/>
                <w:bCs/>
                <w:sz w:val="20"/>
                <w:szCs w:val="20"/>
              </w:rPr>
            </w:pPr>
            <w:r w:rsidRPr="00D9732F">
              <w:rPr>
                <w:b/>
                <w:bCs/>
                <w:sz w:val="20"/>
                <w:szCs w:val="20"/>
              </w:rPr>
              <w:t>15</w:t>
            </w:r>
          </w:p>
        </w:tc>
        <w:tc>
          <w:tcPr>
            <w:tcW w:w="705" w:type="dxa"/>
            <w:tcBorders>
              <w:top w:val="single" w:sz="18" w:space="0" w:color="auto"/>
              <w:left w:val="nil"/>
              <w:bottom w:val="single" w:sz="18" w:space="0" w:color="auto"/>
              <w:right w:val="nil"/>
            </w:tcBorders>
            <w:vAlign w:val="center"/>
          </w:tcPr>
          <w:p w14:paraId="33629D37" w14:textId="77777777" w:rsidR="00307597" w:rsidRDefault="00307597" w:rsidP="00DF06A3">
            <w:pPr>
              <w:jc w:val="center"/>
              <w:rPr>
                <w:b/>
                <w:bCs/>
                <w:sz w:val="20"/>
                <w:szCs w:val="20"/>
              </w:rPr>
            </w:pPr>
            <w:r w:rsidRPr="00D9732F">
              <w:rPr>
                <w:b/>
                <w:bCs/>
                <w:sz w:val="20"/>
                <w:szCs w:val="20"/>
              </w:rPr>
              <w:t>Q</w:t>
            </w:r>
          </w:p>
          <w:p w14:paraId="69360971" w14:textId="77777777" w:rsidR="00307597" w:rsidRPr="00D9732F" w:rsidRDefault="00307597" w:rsidP="00DF06A3">
            <w:pPr>
              <w:jc w:val="center"/>
              <w:rPr>
                <w:b/>
                <w:bCs/>
                <w:sz w:val="20"/>
                <w:szCs w:val="20"/>
              </w:rPr>
            </w:pPr>
            <w:r w:rsidRPr="00D9732F">
              <w:rPr>
                <w:b/>
                <w:bCs/>
                <w:sz w:val="20"/>
                <w:szCs w:val="20"/>
              </w:rPr>
              <w:t>16</w:t>
            </w:r>
          </w:p>
        </w:tc>
        <w:tc>
          <w:tcPr>
            <w:tcW w:w="950" w:type="dxa"/>
            <w:tcBorders>
              <w:top w:val="single" w:sz="18" w:space="0" w:color="auto"/>
              <w:left w:val="single" w:sz="4" w:space="0" w:color="auto"/>
              <w:bottom w:val="single" w:sz="18" w:space="0" w:color="auto"/>
              <w:right w:val="nil"/>
            </w:tcBorders>
            <w:vAlign w:val="center"/>
          </w:tcPr>
          <w:p w14:paraId="5915124F" w14:textId="77777777" w:rsidR="00307597" w:rsidRPr="004C32AA" w:rsidRDefault="00307597" w:rsidP="00DF06A3">
            <w:pPr>
              <w:jc w:val="center"/>
              <w:rPr>
                <w:b/>
                <w:bCs/>
                <w:sz w:val="20"/>
                <w:szCs w:val="20"/>
                <w:vertAlign w:val="superscript"/>
              </w:rPr>
            </w:pPr>
            <w:r>
              <w:rPr>
                <w:b/>
                <w:bCs/>
                <w:sz w:val="20"/>
                <w:szCs w:val="20"/>
              </w:rPr>
              <w:t>%</w:t>
            </w:r>
          </w:p>
        </w:tc>
      </w:tr>
      <w:tr w:rsidR="00307597" w:rsidRPr="00D9732F" w14:paraId="682E7D61" w14:textId="77777777" w:rsidTr="00DF06A3">
        <w:tc>
          <w:tcPr>
            <w:tcW w:w="1353" w:type="dxa"/>
            <w:tcBorders>
              <w:top w:val="single" w:sz="8" w:space="0" w:color="auto"/>
              <w:left w:val="nil"/>
              <w:bottom w:val="single" w:sz="8" w:space="0" w:color="auto"/>
              <w:right w:val="nil"/>
            </w:tcBorders>
            <w:vAlign w:val="center"/>
          </w:tcPr>
          <w:p w14:paraId="0DF43071"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El Ansari, </w:t>
            </w:r>
          </w:p>
          <w:p w14:paraId="6BF31D04"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2012</w:t>
            </w:r>
          </w:p>
        </w:tc>
        <w:tc>
          <w:tcPr>
            <w:tcW w:w="704" w:type="dxa"/>
            <w:tcBorders>
              <w:top w:val="single" w:sz="8" w:space="0" w:color="auto"/>
              <w:left w:val="nil"/>
              <w:bottom w:val="single" w:sz="8" w:space="0" w:color="auto"/>
              <w:right w:val="nil"/>
            </w:tcBorders>
            <w:vAlign w:val="center"/>
          </w:tcPr>
          <w:p w14:paraId="68AD049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096ACB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F6CAC5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71D5B5A"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4C46774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65B4BC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777728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C717F5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92EB500"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7FE281A9"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2F95273B"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shd w:val="clear" w:color="auto" w:fill="auto"/>
            <w:vAlign w:val="center"/>
          </w:tcPr>
          <w:p w14:paraId="080EDF9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DA3B56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C73610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15E01E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E7B521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2C08C9B2" w14:textId="77777777" w:rsidR="00307597" w:rsidRPr="00256BFA" w:rsidRDefault="00307597" w:rsidP="00DF06A3">
            <w:pPr>
              <w:jc w:val="center"/>
              <w:rPr>
                <w:rFonts w:ascii="Calibri" w:hAnsi="Calibri" w:cs="Calibri"/>
                <w:color w:val="000000"/>
                <w:sz w:val="22"/>
                <w:szCs w:val="22"/>
                <w:vertAlign w:val="superscript"/>
              </w:rPr>
            </w:pPr>
            <w:r w:rsidRPr="00256BFA">
              <w:rPr>
                <w:rFonts w:ascii="Calibri" w:hAnsi="Calibri" w:cs="Calibri"/>
                <w:color w:val="000000"/>
                <w:sz w:val="22"/>
                <w:szCs w:val="22"/>
              </w:rPr>
              <w:t>75.0%</w:t>
            </w:r>
            <w:r w:rsidRPr="00256BFA">
              <w:rPr>
                <w:rFonts w:ascii="Calibri" w:hAnsi="Calibri" w:cs="Calibri"/>
                <w:color w:val="000000"/>
                <w:sz w:val="22"/>
                <w:szCs w:val="22"/>
                <w:vertAlign w:val="superscript"/>
              </w:rPr>
              <w:t>A</w:t>
            </w:r>
          </w:p>
        </w:tc>
      </w:tr>
      <w:tr w:rsidR="00307597" w:rsidRPr="00D9732F" w14:paraId="0C9E46CB" w14:textId="77777777" w:rsidTr="00DF06A3">
        <w:tc>
          <w:tcPr>
            <w:tcW w:w="1353" w:type="dxa"/>
            <w:tcBorders>
              <w:top w:val="single" w:sz="8" w:space="0" w:color="auto"/>
              <w:left w:val="nil"/>
              <w:bottom w:val="single" w:sz="8" w:space="0" w:color="auto"/>
              <w:right w:val="nil"/>
            </w:tcBorders>
            <w:vAlign w:val="center"/>
          </w:tcPr>
          <w:p w14:paraId="5A8CCDE9"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Brown, </w:t>
            </w:r>
          </w:p>
          <w:p w14:paraId="66C459BB"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2012</w:t>
            </w:r>
          </w:p>
        </w:tc>
        <w:tc>
          <w:tcPr>
            <w:tcW w:w="704" w:type="dxa"/>
            <w:tcBorders>
              <w:top w:val="single" w:sz="8" w:space="0" w:color="auto"/>
              <w:left w:val="nil"/>
              <w:bottom w:val="single" w:sz="8" w:space="0" w:color="auto"/>
              <w:right w:val="nil"/>
            </w:tcBorders>
            <w:vAlign w:val="center"/>
          </w:tcPr>
          <w:p w14:paraId="15B33EF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883500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0A16B78"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5" w:type="dxa"/>
            <w:tcBorders>
              <w:top w:val="single" w:sz="8" w:space="0" w:color="auto"/>
              <w:left w:val="nil"/>
              <w:bottom w:val="single" w:sz="8" w:space="0" w:color="auto"/>
              <w:right w:val="nil"/>
            </w:tcBorders>
            <w:vAlign w:val="center"/>
          </w:tcPr>
          <w:p w14:paraId="4BA48F0B"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0310788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9ECCF0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CCFF0C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055D97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88480C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E4CFDE6"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4AB555D1"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29AA170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D425B2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5AFF1C8"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79DB875B"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75E4981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5DAB385E"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73.8%</w:t>
            </w:r>
          </w:p>
        </w:tc>
      </w:tr>
      <w:tr w:rsidR="00307597" w:rsidRPr="00D9732F" w14:paraId="59926E48" w14:textId="77777777" w:rsidTr="00DF06A3">
        <w:tc>
          <w:tcPr>
            <w:tcW w:w="1353" w:type="dxa"/>
            <w:tcBorders>
              <w:top w:val="single" w:sz="8" w:space="0" w:color="auto"/>
              <w:left w:val="nil"/>
              <w:bottom w:val="single" w:sz="8" w:space="0" w:color="auto"/>
              <w:right w:val="nil"/>
            </w:tcBorders>
            <w:vAlign w:val="center"/>
          </w:tcPr>
          <w:p w14:paraId="2F0E88A7"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Nargiso</w:t>
            </w:r>
            <w:proofErr w:type="spellEnd"/>
            <w:r w:rsidRPr="00256BFA">
              <w:rPr>
                <w:rFonts w:ascii="Calibri" w:hAnsi="Calibri" w:cs="Calibri"/>
                <w:sz w:val="22"/>
                <w:szCs w:val="22"/>
              </w:rPr>
              <w:t xml:space="preserve">, </w:t>
            </w:r>
          </w:p>
          <w:p w14:paraId="5B9D3D44"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2013</w:t>
            </w:r>
          </w:p>
        </w:tc>
        <w:tc>
          <w:tcPr>
            <w:tcW w:w="704" w:type="dxa"/>
            <w:tcBorders>
              <w:top w:val="single" w:sz="8" w:space="0" w:color="auto"/>
              <w:left w:val="nil"/>
              <w:bottom w:val="single" w:sz="8" w:space="0" w:color="auto"/>
              <w:right w:val="nil"/>
            </w:tcBorders>
            <w:vAlign w:val="center"/>
          </w:tcPr>
          <w:p w14:paraId="3A44484C"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6896695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D5437B9"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52EA9D7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DA85978"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0E7D05A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D4E557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132B8B5"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41E4F45C"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077F49F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945225B"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2C43DB8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24A3F3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567BAAF"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67718AA9"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09E1735A"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29130423"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69.0%</w:t>
            </w:r>
          </w:p>
        </w:tc>
      </w:tr>
      <w:tr w:rsidR="00307597" w:rsidRPr="00D9732F" w14:paraId="0FC7AA8A" w14:textId="77777777" w:rsidTr="00DF06A3">
        <w:tc>
          <w:tcPr>
            <w:tcW w:w="1353" w:type="dxa"/>
            <w:tcBorders>
              <w:top w:val="single" w:sz="8" w:space="0" w:color="auto"/>
              <w:left w:val="nil"/>
              <w:bottom w:val="single" w:sz="8" w:space="0" w:color="auto"/>
              <w:right w:val="nil"/>
            </w:tcBorders>
            <w:vAlign w:val="center"/>
          </w:tcPr>
          <w:p w14:paraId="619DA981"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Perkins, </w:t>
            </w:r>
          </w:p>
          <w:p w14:paraId="787CA289"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2014</w:t>
            </w:r>
          </w:p>
        </w:tc>
        <w:tc>
          <w:tcPr>
            <w:tcW w:w="704" w:type="dxa"/>
            <w:tcBorders>
              <w:top w:val="single" w:sz="8" w:space="0" w:color="auto"/>
              <w:left w:val="nil"/>
              <w:bottom w:val="single" w:sz="8" w:space="0" w:color="auto"/>
              <w:right w:val="nil"/>
            </w:tcBorders>
            <w:vAlign w:val="center"/>
          </w:tcPr>
          <w:p w14:paraId="6074587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A724F8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E62C64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E5CE3B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C98A21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690536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9DC960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E74247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8A7E39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BD2E31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45E848E"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591012F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8B3EC8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9863211"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7C3B7809"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1078E483"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08E33728"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90.5%</w:t>
            </w:r>
          </w:p>
        </w:tc>
      </w:tr>
      <w:tr w:rsidR="00307597" w:rsidRPr="00D9732F" w14:paraId="3F986498" w14:textId="77777777" w:rsidTr="00DF06A3">
        <w:tc>
          <w:tcPr>
            <w:tcW w:w="1353" w:type="dxa"/>
            <w:tcBorders>
              <w:top w:val="single" w:sz="8" w:space="0" w:color="auto"/>
              <w:left w:val="nil"/>
              <w:bottom w:val="single" w:sz="8" w:space="0" w:color="auto"/>
              <w:right w:val="nil"/>
            </w:tcBorders>
            <w:vAlign w:val="center"/>
          </w:tcPr>
          <w:p w14:paraId="79E61BAA"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Chang, </w:t>
            </w:r>
          </w:p>
          <w:p w14:paraId="0BC0370E"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2014</w:t>
            </w:r>
          </w:p>
        </w:tc>
        <w:tc>
          <w:tcPr>
            <w:tcW w:w="704" w:type="dxa"/>
            <w:tcBorders>
              <w:top w:val="single" w:sz="8" w:space="0" w:color="auto"/>
              <w:left w:val="nil"/>
              <w:bottom w:val="single" w:sz="8" w:space="0" w:color="auto"/>
              <w:right w:val="nil"/>
            </w:tcBorders>
            <w:vAlign w:val="center"/>
          </w:tcPr>
          <w:p w14:paraId="680CD5F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F78982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071F7F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F41C859"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69AFB21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450A35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497A2F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853AD7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D321F2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6E2A158"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7F5475F2"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663DC1F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A472713"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46B2F7E4"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5ADCC68F"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62BA48E5"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1F8B5714"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73.8%</w:t>
            </w:r>
          </w:p>
        </w:tc>
      </w:tr>
      <w:tr w:rsidR="00307597" w:rsidRPr="00D9732F" w14:paraId="22A46CB5" w14:textId="77777777" w:rsidTr="00DF06A3">
        <w:tc>
          <w:tcPr>
            <w:tcW w:w="1353" w:type="dxa"/>
            <w:tcBorders>
              <w:top w:val="single" w:sz="8" w:space="0" w:color="auto"/>
              <w:left w:val="nil"/>
              <w:bottom w:val="single" w:sz="8" w:space="0" w:color="auto"/>
              <w:right w:val="nil"/>
            </w:tcBorders>
            <w:vAlign w:val="center"/>
          </w:tcPr>
          <w:p w14:paraId="5457FC40"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Brown, </w:t>
            </w:r>
          </w:p>
          <w:p w14:paraId="4E7505B5"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2015</w:t>
            </w:r>
          </w:p>
        </w:tc>
        <w:tc>
          <w:tcPr>
            <w:tcW w:w="704" w:type="dxa"/>
            <w:tcBorders>
              <w:top w:val="single" w:sz="8" w:space="0" w:color="auto"/>
              <w:left w:val="nil"/>
              <w:bottom w:val="single" w:sz="8" w:space="0" w:color="auto"/>
              <w:right w:val="nil"/>
            </w:tcBorders>
            <w:vAlign w:val="center"/>
          </w:tcPr>
          <w:p w14:paraId="7A68BE2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F53D05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D6D2C5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04BEEE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C1935B0"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7E2D80F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2BA8B3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97C331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CC1FA2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8A7D9A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A56C4C0"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3DC6B9B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BD0662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4EB7527"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67FA3F98"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06668FAD"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27A29114"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88.1%</w:t>
            </w:r>
          </w:p>
        </w:tc>
      </w:tr>
      <w:tr w:rsidR="00307597" w:rsidRPr="00D9732F" w14:paraId="05BE9595" w14:textId="77777777" w:rsidTr="00DF06A3">
        <w:tc>
          <w:tcPr>
            <w:tcW w:w="1353" w:type="dxa"/>
            <w:tcBorders>
              <w:top w:val="single" w:sz="8" w:space="0" w:color="auto"/>
              <w:left w:val="nil"/>
              <w:bottom w:val="single" w:sz="8" w:space="0" w:color="auto"/>
              <w:right w:val="nil"/>
            </w:tcBorders>
            <w:vAlign w:val="center"/>
          </w:tcPr>
          <w:p w14:paraId="18EB1753"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Bornstein, 2015</w:t>
            </w:r>
          </w:p>
        </w:tc>
        <w:tc>
          <w:tcPr>
            <w:tcW w:w="704" w:type="dxa"/>
            <w:tcBorders>
              <w:top w:val="single" w:sz="8" w:space="0" w:color="auto"/>
              <w:left w:val="nil"/>
              <w:bottom w:val="single" w:sz="8" w:space="0" w:color="auto"/>
              <w:right w:val="nil"/>
            </w:tcBorders>
            <w:vAlign w:val="center"/>
          </w:tcPr>
          <w:p w14:paraId="0DEA8E2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A5BBD6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C7D75A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41756B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E669C8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18F85B0"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2A089604"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266FF2A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FBC5997"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67C5D1CA"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2B0E2DB7"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59FC9E9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B5C1FC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83B0B5A"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7C2F462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CA3F4F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78F90EED"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81.0%</w:t>
            </w:r>
          </w:p>
        </w:tc>
      </w:tr>
      <w:tr w:rsidR="00307597" w:rsidRPr="00D9732F" w14:paraId="1EAEE8C1" w14:textId="77777777" w:rsidTr="00DF06A3">
        <w:tc>
          <w:tcPr>
            <w:tcW w:w="1353" w:type="dxa"/>
            <w:tcBorders>
              <w:top w:val="single" w:sz="8" w:space="0" w:color="auto"/>
              <w:left w:val="nil"/>
              <w:bottom w:val="single" w:sz="8" w:space="0" w:color="auto"/>
              <w:right w:val="nil"/>
            </w:tcBorders>
            <w:vAlign w:val="center"/>
          </w:tcPr>
          <w:p w14:paraId="7B7D35CA"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Oetzel</w:t>
            </w:r>
            <w:proofErr w:type="spellEnd"/>
            <w:r w:rsidRPr="00256BFA">
              <w:rPr>
                <w:rFonts w:ascii="Calibri" w:hAnsi="Calibri" w:cs="Calibri"/>
                <w:sz w:val="22"/>
                <w:szCs w:val="22"/>
              </w:rPr>
              <w:t xml:space="preserve">, </w:t>
            </w:r>
          </w:p>
          <w:p w14:paraId="0D857D39"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2015</w:t>
            </w:r>
          </w:p>
        </w:tc>
        <w:tc>
          <w:tcPr>
            <w:tcW w:w="704" w:type="dxa"/>
            <w:tcBorders>
              <w:top w:val="single" w:sz="8" w:space="0" w:color="auto"/>
              <w:left w:val="nil"/>
              <w:bottom w:val="single" w:sz="8" w:space="0" w:color="auto"/>
              <w:right w:val="nil"/>
            </w:tcBorders>
            <w:vAlign w:val="center"/>
          </w:tcPr>
          <w:p w14:paraId="5521AA7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796020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0D9B6F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B4D007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416B94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6CFBF6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AEE92A2"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3D7C1DE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D93101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DDD038A"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52DDC662"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2110842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1ABA5B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1021303"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47A01B4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4434DAE"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0507FE2E"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72.9%</w:t>
            </w:r>
          </w:p>
        </w:tc>
      </w:tr>
      <w:tr w:rsidR="00307597" w:rsidRPr="00D9732F" w14:paraId="5757B23D" w14:textId="77777777" w:rsidTr="00DF06A3">
        <w:tc>
          <w:tcPr>
            <w:tcW w:w="1353" w:type="dxa"/>
            <w:tcBorders>
              <w:top w:val="single" w:sz="8" w:space="0" w:color="auto"/>
              <w:left w:val="nil"/>
              <w:bottom w:val="single" w:sz="8" w:space="0" w:color="auto"/>
              <w:right w:val="nil"/>
            </w:tcBorders>
            <w:vAlign w:val="center"/>
          </w:tcPr>
          <w:p w14:paraId="3723F6E0"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Oetzel</w:t>
            </w:r>
            <w:proofErr w:type="spellEnd"/>
            <w:r w:rsidRPr="00256BFA">
              <w:rPr>
                <w:rFonts w:ascii="Calibri" w:hAnsi="Calibri" w:cs="Calibri"/>
                <w:sz w:val="22"/>
                <w:szCs w:val="22"/>
              </w:rPr>
              <w:t xml:space="preserve">, </w:t>
            </w:r>
          </w:p>
          <w:p w14:paraId="79C2C324"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2015b</w:t>
            </w:r>
          </w:p>
        </w:tc>
        <w:tc>
          <w:tcPr>
            <w:tcW w:w="704" w:type="dxa"/>
            <w:tcBorders>
              <w:top w:val="single" w:sz="8" w:space="0" w:color="auto"/>
              <w:left w:val="nil"/>
              <w:bottom w:val="single" w:sz="8" w:space="0" w:color="auto"/>
              <w:right w:val="nil"/>
            </w:tcBorders>
            <w:vAlign w:val="center"/>
          </w:tcPr>
          <w:p w14:paraId="3FC53F2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D13A2F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560A11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711FA9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7C7C5B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5F8697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5F33420"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3E23A26A"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781AA0D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09913E6"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7B9D3698"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59444F7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CA977F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C6B7872"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41F89F1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9FBB13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47CB2503"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83.3%</w:t>
            </w:r>
          </w:p>
        </w:tc>
      </w:tr>
      <w:tr w:rsidR="00307597" w:rsidRPr="00D9732F" w14:paraId="5D33D5F8" w14:textId="77777777" w:rsidTr="00DF06A3">
        <w:tc>
          <w:tcPr>
            <w:tcW w:w="1353" w:type="dxa"/>
            <w:tcBorders>
              <w:top w:val="single" w:sz="8" w:space="0" w:color="auto"/>
              <w:left w:val="nil"/>
              <w:bottom w:val="single" w:sz="8" w:space="0" w:color="auto"/>
              <w:right w:val="nil"/>
            </w:tcBorders>
            <w:vAlign w:val="center"/>
          </w:tcPr>
          <w:p w14:paraId="5A5DB94E"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Stocks, </w:t>
            </w:r>
          </w:p>
          <w:p w14:paraId="589ADBCC"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2015</w:t>
            </w:r>
          </w:p>
        </w:tc>
        <w:tc>
          <w:tcPr>
            <w:tcW w:w="704" w:type="dxa"/>
            <w:tcBorders>
              <w:top w:val="single" w:sz="8" w:space="0" w:color="auto"/>
              <w:left w:val="nil"/>
              <w:bottom w:val="single" w:sz="8" w:space="0" w:color="auto"/>
              <w:right w:val="nil"/>
            </w:tcBorders>
            <w:vAlign w:val="center"/>
          </w:tcPr>
          <w:p w14:paraId="47EF019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71DE27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084CCF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1B6DC64"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6F31D3E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59BFEA4"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2C84C7CD"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7CF1BE5D"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6120ED2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7368BE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2A28A4B"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00A0238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A7EF7E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3F97CA4"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652F5A2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4A1B58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2ABE2F93"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81.0%</w:t>
            </w:r>
          </w:p>
        </w:tc>
      </w:tr>
      <w:tr w:rsidR="00307597" w:rsidRPr="00D9732F" w14:paraId="50843E73" w14:textId="77777777" w:rsidTr="00DF06A3">
        <w:tc>
          <w:tcPr>
            <w:tcW w:w="1353" w:type="dxa"/>
            <w:tcBorders>
              <w:top w:val="single" w:sz="8" w:space="0" w:color="auto"/>
              <w:left w:val="nil"/>
              <w:bottom w:val="single" w:sz="8" w:space="0" w:color="auto"/>
              <w:right w:val="nil"/>
            </w:tcBorders>
            <w:vAlign w:val="center"/>
          </w:tcPr>
          <w:p w14:paraId="28A47472"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Brown, </w:t>
            </w:r>
          </w:p>
          <w:p w14:paraId="4813FBBA"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2016</w:t>
            </w:r>
          </w:p>
        </w:tc>
        <w:tc>
          <w:tcPr>
            <w:tcW w:w="704" w:type="dxa"/>
            <w:tcBorders>
              <w:top w:val="single" w:sz="8" w:space="0" w:color="auto"/>
              <w:left w:val="nil"/>
              <w:bottom w:val="single" w:sz="8" w:space="0" w:color="auto"/>
              <w:right w:val="nil"/>
            </w:tcBorders>
            <w:vAlign w:val="center"/>
          </w:tcPr>
          <w:p w14:paraId="41ACDEE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FEFC63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C95043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BCF03E7"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1FD5738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ABF091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DCCB6E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190DBC9"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0D4C863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BC59770"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764F8B03"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6494DE6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E263B5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BBF4B7A"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54BF5D1D"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4C63FA8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328FC4F8"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76.2%</w:t>
            </w:r>
          </w:p>
        </w:tc>
      </w:tr>
      <w:tr w:rsidR="00307597" w:rsidRPr="00D9732F" w14:paraId="279A788C" w14:textId="77777777" w:rsidTr="00DF06A3">
        <w:tc>
          <w:tcPr>
            <w:tcW w:w="1353" w:type="dxa"/>
            <w:tcBorders>
              <w:top w:val="single" w:sz="8" w:space="0" w:color="auto"/>
              <w:left w:val="nil"/>
              <w:bottom w:val="single" w:sz="8" w:space="0" w:color="auto"/>
              <w:right w:val="nil"/>
            </w:tcBorders>
            <w:vAlign w:val="center"/>
          </w:tcPr>
          <w:p w14:paraId="7C5CB23E"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Jones, </w:t>
            </w:r>
          </w:p>
          <w:p w14:paraId="0B2EE704"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2018</w:t>
            </w:r>
          </w:p>
        </w:tc>
        <w:tc>
          <w:tcPr>
            <w:tcW w:w="704" w:type="dxa"/>
            <w:tcBorders>
              <w:top w:val="single" w:sz="8" w:space="0" w:color="auto"/>
              <w:left w:val="nil"/>
              <w:bottom w:val="single" w:sz="8" w:space="0" w:color="auto"/>
              <w:right w:val="nil"/>
            </w:tcBorders>
            <w:vAlign w:val="center"/>
          </w:tcPr>
          <w:p w14:paraId="21614CE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CD052E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F09FE2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D66FC06"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02DF495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B0CB22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11B09BD"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45516F6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02B90C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25E9570"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0197AD6D"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32E4E9D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2ECCE2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1AC5836"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6BC0E2B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1C7BAC0"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465435A3"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81.0%</w:t>
            </w:r>
          </w:p>
        </w:tc>
      </w:tr>
      <w:tr w:rsidR="00307597" w:rsidRPr="00D9732F" w14:paraId="2D6AFB19" w14:textId="77777777" w:rsidTr="00DF06A3">
        <w:tc>
          <w:tcPr>
            <w:tcW w:w="1353" w:type="dxa"/>
            <w:tcBorders>
              <w:top w:val="single" w:sz="8" w:space="0" w:color="auto"/>
              <w:left w:val="nil"/>
              <w:bottom w:val="single" w:sz="8" w:space="0" w:color="auto"/>
              <w:right w:val="nil"/>
            </w:tcBorders>
            <w:vAlign w:val="center"/>
          </w:tcPr>
          <w:p w14:paraId="6C0F4D87"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West, </w:t>
            </w:r>
          </w:p>
          <w:p w14:paraId="221E1680"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2018</w:t>
            </w:r>
          </w:p>
        </w:tc>
        <w:tc>
          <w:tcPr>
            <w:tcW w:w="704" w:type="dxa"/>
            <w:tcBorders>
              <w:top w:val="single" w:sz="8" w:space="0" w:color="auto"/>
              <w:left w:val="nil"/>
              <w:bottom w:val="single" w:sz="8" w:space="0" w:color="auto"/>
              <w:right w:val="nil"/>
            </w:tcBorders>
            <w:vAlign w:val="center"/>
          </w:tcPr>
          <w:p w14:paraId="7751FA0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EF29E7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CB6EC4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092B1C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6BB57F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C2B7B6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B28CC0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727B3D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92BC2C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EDD488E"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7A3542C1"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shd w:val="clear" w:color="auto" w:fill="auto"/>
            <w:vAlign w:val="center"/>
          </w:tcPr>
          <w:p w14:paraId="684ED7C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3B8DC4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5E6D08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2DBA5BD"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0F720873"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24BACD84"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79.2%</w:t>
            </w:r>
            <w:r w:rsidRPr="00256BFA">
              <w:rPr>
                <w:rFonts w:ascii="Calibri" w:hAnsi="Calibri" w:cs="Calibri"/>
                <w:color w:val="000000"/>
                <w:sz w:val="22"/>
                <w:szCs w:val="22"/>
                <w:vertAlign w:val="superscript"/>
              </w:rPr>
              <w:t>A</w:t>
            </w:r>
          </w:p>
        </w:tc>
      </w:tr>
      <w:tr w:rsidR="00307597" w:rsidRPr="00D9732F" w14:paraId="471B2590" w14:textId="77777777" w:rsidTr="00DF06A3">
        <w:tc>
          <w:tcPr>
            <w:tcW w:w="1353" w:type="dxa"/>
            <w:tcBorders>
              <w:top w:val="single" w:sz="8" w:space="0" w:color="auto"/>
              <w:left w:val="nil"/>
              <w:bottom w:val="single" w:sz="8" w:space="0" w:color="auto"/>
              <w:right w:val="nil"/>
            </w:tcBorders>
            <w:vAlign w:val="center"/>
          </w:tcPr>
          <w:p w14:paraId="7C2FC61F"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Oetzel</w:t>
            </w:r>
            <w:proofErr w:type="spellEnd"/>
            <w:r w:rsidRPr="00256BFA">
              <w:rPr>
                <w:rFonts w:ascii="Calibri" w:hAnsi="Calibri" w:cs="Calibri"/>
                <w:sz w:val="22"/>
                <w:szCs w:val="22"/>
              </w:rPr>
              <w:t xml:space="preserve">, </w:t>
            </w:r>
          </w:p>
          <w:p w14:paraId="4FD07D82"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2018</w:t>
            </w:r>
          </w:p>
        </w:tc>
        <w:tc>
          <w:tcPr>
            <w:tcW w:w="704" w:type="dxa"/>
            <w:tcBorders>
              <w:top w:val="single" w:sz="8" w:space="0" w:color="auto"/>
              <w:left w:val="nil"/>
              <w:bottom w:val="single" w:sz="8" w:space="0" w:color="auto"/>
              <w:right w:val="nil"/>
            </w:tcBorders>
            <w:vAlign w:val="center"/>
          </w:tcPr>
          <w:p w14:paraId="0C6BD3F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FAEBE1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DBF1D4C"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77D3B52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FD8F954"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1E1B78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B4974E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C15AB3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657124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5654D2B"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3A4E2B82"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shd w:val="clear" w:color="auto" w:fill="auto"/>
            <w:vAlign w:val="center"/>
          </w:tcPr>
          <w:p w14:paraId="63E7FF9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645ADE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A2E6E6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24D872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346F66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7467A468"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85.4%</w:t>
            </w:r>
            <w:r w:rsidRPr="00256BFA">
              <w:rPr>
                <w:rFonts w:ascii="Calibri" w:hAnsi="Calibri" w:cs="Calibri"/>
                <w:color w:val="000000"/>
                <w:sz w:val="22"/>
                <w:szCs w:val="22"/>
                <w:vertAlign w:val="superscript"/>
              </w:rPr>
              <w:t>A</w:t>
            </w:r>
          </w:p>
        </w:tc>
      </w:tr>
      <w:tr w:rsidR="00307597" w:rsidRPr="00D9732F" w14:paraId="38D3E10E" w14:textId="77777777" w:rsidTr="00DF06A3">
        <w:tc>
          <w:tcPr>
            <w:tcW w:w="1353" w:type="dxa"/>
            <w:tcBorders>
              <w:top w:val="single" w:sz="8" w:space="0" w:color="auto"/>
              <w:left w:val="nil"/>
              <w:bottom w:val="single" w:sz="8" w:space="0" w:color="auto"/>
              <w:right w:val="nil"/>
            </w:tcBorders>
            <w:vAlign w:val="center"/>
          </w:tcPr>
          <w:p w14:paraId="777CE1D9"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Duran, </w:t>
            </w:r>
          </w:p>
          <w:p w14:paraId="0CF12830"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2019</w:t>
            </w:r>
          </w:p>
        </w:tc>
        <w:tc>
          <w:tcPr>
            <w:tcW w:w="704" w:type="dxa"/>
            <w:tcBorders>
              <w:top w:val="single" w:sz="8" w:space="0" w:color="auto"/>
              <w:left w:val="nil"/>
              <w:bottom w:val="single" w:sz="8" w:space="0" w:color="auto"/>
              <w:right w:val="nil"/>
            </w:tcBorders>
            <w:vAlign w:val="center"/>
          </w:tcPr>
          <w:p w14:paraId="1A9F71B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1DA166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69A4B9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8533938"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2BC7173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FD2C58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23F1253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52C650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32D698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0375184"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253F0222"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7D41894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63C21B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BE72B4C"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4E74E21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5118FB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3DC48FF8"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79.2%</w:t>
            </w:r>
          </w:p>
        </w:tc>
      </w:tr>
      <w:tr w:rsidR="00307597" w:rsidRPr="00D9732F" w14:paraId="311E5FD5" w14:textId="77777777" w:rsidTr="00DF06A3">
        <w:tc>
          <w:tcPr>
            <w:tcW w:w="1353" w:type="dxa"/>
            <w:tcBorders>
              <w:top w:val="single" w:sz="8" w:space="0" w:color="auto"/>
              <w:left w:val="nil"/>
              <w:bottom w:val="single" w:sz="8" w:space="0" w:color="auto"/>
              <w:right w:val="nil"/>
            </w:tcBorders>
            <w:vAlign w:val="center"/>
          </w:tcPr>
          <w:p w14:paraId="336DA643"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Soobiah</w:t>
            </w:r>
            <w:proofErr w:type="spellEnd"/>
            <w:r w:rsidRPr="00256BFA">
              <w:rPr>
                <w:rFonts w:ascii="Calibri" w:hAnsi="Calibri" w:cs="Calibri"/>
                <w:sz w:val="22"/>
                <w:szCs w:val="22"/>
              </w:rPr>
              <w:t xml:space="preserve">, </w:t>
            </w:r>
          </w:p>
          <w:p w14:paraId="10901975"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2019</w:t>
            </w:r>
          </w:p>
        </w:tc>
        <w:tc>
          <w:tcPr>
            <w:tcW w:w="704" w:type="dxa"/>
            <w:tcBorders>
              <w:top w:val="single" w:sz="8" w:space="0" w:color="auto"/>
              <w:left w:val="nil"/>
              <w:bottom w:val="single" w:sz="8" w:space="0" w:color="auto"/>
              <w:right w:val="nil"/>
            </w:tcBorders>
            <w:vAlign w:val="center"/>
          </w:tcPr>
          <w:p w14:paraId="032D4B1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BA5691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3BCC39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BA83F90"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109B4AA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08B021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FDC1301"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18D207B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C7F0F6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17FFD40"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6623579D"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74E51A4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42E9D8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B5E9F5B"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5814594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FB2A06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22BFBF66"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85.7%</w:t>
            </w:r>
          </w:p>
        </w:tc>
      </w:tr>
    </w:tbl>
    <w:p w14:paraId="754F358F" w14:textId="77777777" w:rsidR="00307597" w:rsidRDefault="00307597" w:rsidP="00307597"/>
    <w:tbl>
      <w:tblPr>
        <w:tblStyle w:val="TableGrid"/>
        <w:tblW w:w="0" w:type="auto"/>
        <w:tblLayout w:type="fixed"/>
        <w:tblLook w:val="04A0" w:firstRow="1" w:lastRow="0" w:firstColumn="1" w:lastColumn="0" w:noHBand="0" w:noVBand="1"/>
      </w:tblPr>
      <w:tblGrid>
        <w:gridCol w:w="1353"/>
        <w:gridCol w:w="704"/>
        <w:gridCol w:w="704"/>
        <w:gridCol w:w="704"/>
        <w:gridCol w:w="705"/>
        <w:gridCol w:w="704"/>
        <w:gridCol w:w="704"/>
        <w:gridCol w:w="705"/>
        <w:gridCol w:w="704"/>
        <w:gridCol w:w="704"/>
        <w:gridCol w:w="705"/>
        <w:gridCol w:w="704"/>
        <w:gridCol w:w="704"/>
        <w:gridCol w:w="705"/>
        <w:gridCol w:w="704"/>
        <w:gridCol w:w="704"/>
        <w:gridCol w:w="705"/>
        <w:gridCol w:w="950"/>
      </w:tblGrid>
      <w:tr w:rsidR="00307597" w:rsidRPr="00D9732F" w14:paraId="569EF844" w14:textId="77777777" w:rsidTr="00DF06A3">
        <w:tc>
          <w:tcPr>
            <w:tcW w:w="1353" w:type="dxa"/>
            <w:tcBorders>
              <w:top w:val="single" w:sz="18" w:space="0" w:color="auto"/>
              <w:left w:val="nil"/>
              <w:bottom w:val="single" w:sz="18" w:space="0" w:color="auto"/>
              <w:right w:val="nil"/>
            </w:tcBorders>
            <w:vAlign w:val="center"/>
          </w:tcPr>
          <w:p w14:paraId="7AC69E37" w14:textId="77777777" w:rsidR="00307597" w:rsidRPr="00D9732F" w:rsidRDefault="00307597" w:rsidP="00DF06A3">
            <w:pPr>
              <w:jc w:val="center"/>
              <w:rPr>
                <w:b/>
                <w:bCs/>
                <w:sz w:val="20"/>
                <w:szCs w:val="20"/>
              </w:rPr>
            </w:pPr>
            <w:r w:rsidRPr="00D9732F">
              <w:rPr>
                <w:b/>
                <w:bCs/>
                <w:sz w:val="20"/>
                <w:szCs w:val="20"/>
              </w:rPr>
              <w:lastRenderedPageBreak/>
              <w:t>First Author, Year</w:t>
            </w:r>
          </w:p>
        </w:tc>
        <w:tc>
          <w:tcPr>
            <w:tcW w:w="704" w:type="dxa"/>
            <w:tcBorders>
              <w:top w:val="single" w:sz="18" w:space="0" w:color="auto"/>
              <w:left w:val="nil"/>
              <w:bottom w:val="single" w:sz="18" w:space="0" w:color="auto"/>
              <w:right w:val="nil"/>
            </w:tcBorders>
            <w:vAlign w:val="center"/>
          </w:tcPr>
          <w:p w14:paraId="30B09A25" w14:textId="77777777" w:rsidR="00307597" w:rsidRPr="00D9732F" w:rsidRDefault="00307597" w:rsidP="00DF06A3">
            <w:pPr>
              <w:jc w:val="center"/>
              <w:rPr>
                <w:b/>
                <w:bCs/>
                <w:sz w:val="20"/>
                <w:szCs w:val="20"/>
              </w:rPr>
            </w:pPr>
            <w:r w:rsidRPr="00D9732F">
              <w:rPr>
                <w:b/>
                <w:bCs/>
                <w:sz w:val="20"/>
                <w:szCs w:val="20"/>
              </w:rPr>
              <w:t>Q1</w:t>
            </w:r>
          </w:p>
        </w:tc>
        <w:tc>
          <w:tcPr>
            <w:tcW w:w="704" w:type="dxa"/>
            <w:tcBorders>
              <w:top w:val="single" w:sz="18" w:space="0" w:color="auto"/>
              <w:left w:val="nil"/>
              <w:bottom w:val="single" w:sz="18" w:space="0" w:color="auto"/>
              <w:right w:val="nil"/>
            </w:tcBorders>
            <w:vAlign w:val="center"/>
          </w:tcPr>
          <w:p w14:paraId="02164228" w14:textId="77777777" w:rsidR="00307597" w:rsidRPr="00D9732F" w:rsidRDefault="00307597" w:rsidP="00DF06A3">
            <w:pPr>
              <w:jc w:val="center"/>
              <w:rPr>
                <w:b/>
                <w:bCs/>
                <w:sz w:val="20"/>
                <w:szCs w:val="20"/>
              </w:rPr>
            </w:pPr>
            <w:r w:rsidRPr="00D9732F">
              <w:rPr>
                <w:b/>
                <w:bCs/>
                <w:sz w:val="20"/>
                <w:szCs w:val="20"/>
              </w:rPr>
              <w:t>Q2</w:t>
            </w:r>
          </w:p>
        </w:tc>
        <w:tc>
          <w:tcPr>
            <w:tcW w:w="704" w:type="dxa"/>
            <w:tcBorders>
              <w:top w:val="single" w:sz="18" w:space="0" w:color="auto"/>
              <w:left w:val="nil"/>
              <w:bottom w:val="single" w:sz="18" w:space="0" w:color="auto"/>
              <w:right w:val="nil"/>
            </w:tcBorders>
            <w:vAlign w:val="center"/>
          </w:tcPr>
          <w:p w14:paraId="2AF49B4D" w14:textId="77777777" w:rsidR="00307597" w:rsidRPr="00D9732F" w:rsidRDefault="00307597" w:rsidP="00DF06A3">
            <w:pPr>
              <w:jc w:val="center"/>
              <w:rPr>
                <w:b/>
                <w:bCs/>
                <w:sz w:val="20"/>
                <w:szCs w:val="20"/>
              </w:rPr>
            </w:pPr>
            <w:r w:rsidRPr="00D9732F">
              <w:rPr>
                <w:b/>
                <w:bCs/>
                <w:sz w:val="20"/>
                <w:szCs w:val="20"/>
              </w:rPr>
              <w:t>Q3</w:t>
            </w:r>
          </w:p>
        </w:tc>
        <w:tc>
          <w:tcPr>
            <w:tcW w:w="705" w:type="dxa"/>
            <w:tcBorders>
              <w:top w:val="single" w:sz="18" w:space="0" w:color="auto"/>
              <w:left w:val="nil"/>
              <w:bottom w:val="single" w:sz="18" w:space="0" w:color="auto"/>
              <w:right w:val="nil"/>
            </w:tcBorders>
            <w:vAlign w:val="center"/>
          </w:tcPr>
          <w:p w14:paraId="04F6973F" w14:textId="77777777" w:rsidR="00307597" w:rsidRPr="00D9732F" w:rsidRDefault="00307597" w:rsidP="00DF06A3">
            <w:pPr>
              <w:jc w:val="center"/>
              <w:rPr>
                <w:b/>
                <w:bCs/>
                <w:sz w:val="20"/>
                <w:szCs w:val="20"/>
              </w:rPr>
            </w:pPr>
            <w:r w:rsidRPr="00D9732F">
              <w:rPr>
                <w:b/>
                <w:bCs/>
                <w:sz w:val="20"/>
                <w:szCs w:val="20"/>
              </w:rPr>
              <w:t>Q4</w:t>
            </w:r>
          </w:p>
        </w:tc>
        <w:tc>
          <w:tcPr>
            <w:tcW w:w="704" w:type="dxa"/>
            <w:tcBorders>
              <w:top w:val="single" w:sz="18" w:space="0" w:color="auto"/>
              <w:left w:val="nil"/>
              <w:bottom w:val="single" w:sz="18" w:space="0" w:color="auto"/>
              <w:right w:val="nil"/>
            </w:tcBorders>
            <w:vAlign w:val="center"/>
          </w:tcPr>
          <w:p w14:paraId="0314EDD5" w14:textId="77777777" w:rsidR="00307597" w:rsidRPr="00D9732F" w:rsidRDefault="00307597" w:rsidP="00DF06A3">
            <w:pPr>
              <w:jc w:val="center"/>
              <w:rPr>
                <w:b/>
                <w:bCs/>
                <w:sz w:val="20"/>
                <w:szCs w:val="20"/>
              </w:rPr>
            </w:pPr>
            <w:r w:rsidRPr="00D9732F">
              <w:rPr>
                <w:b/>
                <w:bCs/>
                <w:sz w:val="20"/>
                <w:szCs w:val="20"/>
              </w:rPr>
              <w:t>Q5</w:t>
            </w:r>
          </w:p>
        </w:tc>
        <w:tc>
          <w:tcPr>
            <w:tcW w:w="704" w:type="dxa"/>
            <w:tcBorders>
              <w:top w:val="single" w:sz="18" w:space="0" w:color="auto"/>
              <w:left w:val="nil"/>
              <w:bottom w:val="single" w:sz="18" w:space="0" w:color="auto"/>
              <w:right w:val="nil"/>
            </w:tcBorders>
            <w:vAlign w:val="center"/>
          </w:tcPr>
          <w:p w14:paraId="54F4C2B8" w14:textId="77777777" w:rsidR="00307597" w:rsidRPr="00D9732F" w:rsidRDefault="00307597" w:rsidP="00DF06A3">
            <w:pPr>
              <w:jc w:val="center"/>
              <w:rPr>
                <w:b/>
                <w:bCs/>
                <w:sz w:val="20"/>
                <w:szCs w:val="20"/>
              </w:rPr>
            </w:pPr>
            <w:r w:rsidRPr="00D9732F">
              <w:rPr>
                <w:b/>
                <w:bCs/>
                <w:sz w:val="20"/>
                <w:szCs w:val="20"/>
              </w:rPr>
              <w:t>Q6</w:t>
            </w:r>
          </w:p>
        </w:tc>
        <w:tc>
          <w:tcPr>
            <w:tcW w:w="705" w:type="dxa"/>
            <w:tcBorders>
              <w:top w:val="single" w:sz="18" w:space="0" w:color="auto"/>
              <w:left w:val="nil"/>
              <w:bottom w:val="single" w:sz="18" w:space="0" w:color="auto"/>
              <w:right w:val="nil"/>
            </w:tcBorders>
            <w:vAlign w:val="center"/>
          </w:tcPr>
          <w:p w14:paraId="4CDEEB7B" w14:textId="77777777" w:rsidR="00307597" w:rsidRPr="00D9732F" w:rsidRDefault="00307597" w:rsidP="00DF06A3">
            <w:pPr>
              <w:jc w:val="center"/>
              <w:rPr>
                <w:b/>
                <w:bCs/>
                <w:sz w:val="20"/>
                <w:szCs w:val="20"/>
              </w:rPr>
            </w:pPr>
            <w:r w:rsidRPr="00D9732F">
              <w:rPr>
                <w:b/>
                <w:bCs/>
                <w:sz w:val="20"/>
                <w:szCs w:val="20"/>
              </w:rPr>
              <w:t>Q7</w:t>
            </w:r>
          </w:p>
        </w:tc>
        <w:tc>
          <w:tcPr>
            <w:tcW w:w="704" w:type="dxa"/>
            <w:tcBorders>
              <w:top w:val="single" w:sz="18" w:space="0" w:color="auto"/>
              <w:left w:val="nil"/>
              <w:bottom w:val="single" w:sz="18" w:space="0" w:color="auto"/>
              <w:right w:val="nil"/>
            </w:tcBorders>
            <w:vAlign w:val="center"/>
          </w:tcPr>
          <w:p w14:paraId="1EFCA7F9" w14:textId="77777777" w:rsidR="00307597" w:rsidRPr="00D9732F" w:rsidRDefault="00307597" w:rsidP="00DF06A3">
            <w:pPr>
              <w:jc w:val="center"/>
              <w:rPr>
                <w:b/>
                <w:bCs/>
                <w:sz w:val="20"/>
                <w:szCs w:val="20"/>
              </w:rPr>
            </w:pPr>
            <w:r w:rsidRPr="00D9732F">
              <w:rPr>
                <w:b/>
                <w:bCs/>
                <w:sz w:val="20"/>
                <w:szCs w:val="20"/>
              </w:rPr>
              <w:t>Q8</w:t>
            </w:r>
          </w:p>
        </w:tc>
        <w:tc>
          <w:tcPr>
            <w:tcW w:w="704" w:type="dxa"/>
            <w:tcBorders>
              <w:top w:val="single" w:sz="18" w:space="0" w:color="auto"/>
              <w:left w:val="nil"/>
              <w:bottom w:val="single" w:sz="18" w:space="0" w:color="auto"/>
              <w:right w:val="nil"/>
            </w:tcBorders>
            <w:vAlign w:val="center"/>
          </w:tcPr>
          <w:p w14:paraId="5DC4D093" w14:textId="77777777" w:rsidR="00307597" w:rsidRPr="00D9732F" w:rsidRDefault="00307597" w:rsidP="00DF06A3">
            <w:pPr>
              <w:jc w:val="center"/>
              <w:rPr>
                <w:b/>
                <w:bCs/>
                <w:sz w:val="20"/>
                <w:szCs w:val="20"/>
              </w:rPr>
            </w:pPr>
            <w:r w:rsidRPr="00D9732F">
              <w:rPr>
                <w:b/>
                <w:bCs/>
                <w:sz w:val="20"/>
                <w:szCs w:val="20"/>
              </w:rPr>
              <w:t>Q9</w:t>
            </w:r>
          </w:p>
        </w:tc>
        <w:tc>
          <w:tcPr>
            <w:tcW w:w="705" w:type="dxa"/>
            <w:tcBorders>
              <w:top w:val="single" w:sz="18" w:space="0" w:color="auto"/>
              <w:left w:val="nil"/>
              <w:bottom w:val="single" w:sz="18" w:space="0" w:color="auto"/>
              <w:right w:val="nil"/>
            </w:tcBorders>
            <w:vAlign w:val="center"/>
          </w:tcPr>
          <w:p w14:paraId="62827E6D" w14:textId="77777777" w:rsidR="00307597" w:rsidRDefault="00307597" w:rsidP="00DF06A3">
            <w:pPr>
              <w:jc w:val="center"/>
              <w:rPr>
                <w:b/>
                <w:bCs/>
                <w:sz w:val="20"/>
                <w:szCs w:val="20"/>
              </w:rPr>
            </w:pPr>
            <w:r w:rsidRPr="00D9732F">
              <w:rPr>
                <w:b/>
                <w:bCs/>
                <w:sz w:val="20"/>
                <w:szCs w:val="20"/>
              </w:rPr>
              <w:t>Q</w:t>
            </w:r>
          </w:p>
          <w:p w14:paraId="4339126F" w14:textId="77777777" w:rsidR="00307597" w:rsidRPr="00D9732F" w:rsidRDefault="00307597" w:rsidP="00DF06A3">
            <w:pPr>
              <w:jc w:val="center"/>
              <w:rPr>
                <w:b/>
                <w:bCs/>
                <w:sz w:val="20"/>
                <w:szCs w:val="20"/>
              </w:rPr>
            </w:pPr>
            <w:r w:rsidRPr="00D9732F">
              <w:rPr>
                <w:b/>
                <w:bCs/>
                <w:sz w:val="20"/>
                <w:szCs w:val="20"/>
              </w:rPr>
              <w:t>10</w:t>
            </w:r>
          </w:p>
        </w:tc>
        <w:tc>
          <w:tcPr>
            <w:tcW w:w="704" w:type="dxa"/>
            <w:tcBorders>
              <w:top w:val="single" w:sz="18" w:space="0" w:color="auto"/>
              <w:left w:val="nil"/>
              <w:bottom w:val="single" w:sz="18" w:space="0" w:color="auto"/>
              <w:right w:val="nil"/>
            </w:tcBorders>
            <w:vAlign w:val="center"/>
          </w:tcPr>
          <w:p w14:paraId="7F85094F" w14:textId="77777777" w:rsidR="00307597" w:rsidRDefault="00307597" w:rsidP="00DF06A3">
            <w:pPr>
              <w:jc w:val="center"/>
              <w:rPr>
                <w:b/>
                <w:bCs/>
                <w:sz w:val="20"/>
                <w:szCs w:val="20"/>
              </w:rPr>
            </w:pPr>
            <w:r w:rsidRPr="00D9732F">
              <w:rPr>
                <w:b/>
                <w:bCs/>
                <w:sz w:val="20"/>
                <w:szCs w:val="20"/>
              </w:rPr>
              <w:t>Q</w:t>
            </w:r>
          </w:p>
          <w:p w14:paraId="2DC30580" w14:textId="77777777" w:rsidR="00307597" w:rsidRPr="00D9732F" w:rsidRDefault="00307597" w:rsidP="00DF06A3">
            <w:pPr>
              <w:jc w:val="center"/>
              <w:rPr>
                <w:b/>
                <w:bCs/>
                <w:sz w:val="20"/>
                <w:szCs w:val="20"/>
              </w:rPr>
            </w:pPr>
            <w:r w:rsidRPr="00D9732F">
              <w:rPr>
                <w:b/>
                <w:bCs/>
                <w:sz w:val="20"/>
                <w:szCs w:val="20"/>
              </w:rPr>
              <w:t>11</w:t>
            </w:r>
          </w:p>
        </w:tc>
        <w:tc>
          <w:tcPr>
            <w:tcW w:w="704" w:type="dxa"/>
            <w:tcBorders>
              <w:top w:val="single" w:sz="18" w:space="0" w:color="auto"/>
              <w:left w:val="nil"/>
              <w:bottom w:val="single" w:sz="18" w:space="0" w:color="auto"/>
              <w:right w:val="nil"/>
            </w:tcBorders>
            <w:shd w:val="clear" w:color="auto" w:fill="auto"/>
            <w:vAlign w:val="center"/>
          </w:tcPr>
          <w:p w14:paraId="2DB6C542" w14:textId="77777777" w:rsidR="00307597" w:rsidRDefault="00307597" w:rsidP="00DF06A3">
            <w:pPr>
              <w:jc w:val="center"/>
              <w:rPr>
                <w:b/>
                <w:bCs/>
                <w:sz w:val="20"/>
                <w:szCs w:val="20"/>
              </w:rPr>
            </w:pPr>
            <w:r w:rsidRPr="00D9732F">
              <w:rPr>
                <w:b/>
                <w:bCs/>
                <w:sz w:val="20"/>
                <w:szCs w:val="20"/>
              </w:rPr>
              <w:t>Q</w:t>
            </w:r>
          </w:p>
          <w:p w14:paraId="57BA52EF" w14:textId="77777777" w:rsidR="00307597" w:rsidRPr="00D9732F" w:rsidRDefault="00307597" w:rsidP="00DF06A3">
            <w:pPr>
              <w:jc w:val="center"/>
              <w:rPr>
                <w:b/>
                <w:bCs/>
                <w:sz w:val="20"/>
                <w:szCs w:val="20"/>
              </w:rPr>
            </w:pPr>
            <w:r w:rsidRPr="00D9732F">
              <w:rPr>
                <w:b/>
                <w:bCs/>
                <w:sz w:val="20"/>
                <w:szCs w:val="20"/>
              </w:rPr>
              <w:t>12</w:t>
            </w:r>
          </w:p>
        </w:tc>
        <w:tc>
          <w:tcPr>
            <w:tcW w:w="705" w:type="dxa"/>
            <w:tcBorders>
              <w:top w:val="single" w:sz="18" w:space="0" w:color="auto"/>
              <w:left w:val="nil"/>
              <w:bottom w:val="single" w:sz="18" w:space="0" w:color="auto"/>
              <w:right w:val="nil"/>
            </w:tcBorders>
            <w:vAlign w:val="center"/>
          </w:tcPr>
          <w:p w14:paraId="220C927D" w14:textId="77777777" w:rsidR="00307597" w:rsidRDefault="00307597" w:rsidP="00DF06A3">
            <w:pPr>
              <w:jc w:val="center"/>
              <w:rPr>
                <w:b/>
                <w:bCs/>
                <w:sz w:val="20"/>
                <w:szCs w:val="20"/>
              </w:rPr>
            </w:pPr>
            <w:r w:rsidRPr="00D9732F">
              <w:rPr>
                <w:b/>
                <w:bCs/>
                <w:sz w:val="20"/>
                <w:szCs w:val="20"/>
              </w:rPr>
              <w:t>Q</w:t>
            </w:r>
          </w:p>
          <w:p w14:paraId="575C7BF5" w14:textId="77777777" w:rsidR="00307597" w:rsidRPr="00D9732F" w:rsidRDefault="00307597" w:rsidP="00DF06A3">
            <w:pPr>
              <w:jc w:val="center"/>
              <w:rPr>
                <w:b/>
                <w:bCs/>
                <w:sz w:val="20"/>
                <w:szCs w:val="20"/>
              </w:rPr>
            </w:pPr>
            <w:r w:rsidRPr="00D9732F">
              <w:rPr>
                <w:b/>
                <w:bCs/>
                <w:sz w:val="20"/>
                <w:szCs w:val="20"/>
              </w:rPr>
              <w:t>13</w:t>
            </w:r>
          </w:p>
        </w:tc>
        <w:tc>
          <w:tcPr>
            <w:tcW w:w="704" w:type="dxa"/>
            <w:tcBorders>
              <w:top w:val="single" w:sz="18" w:space="0" w:color="auto"/>
              <w:left w:val="nil"/>
              <w:bottom w:val="single" w:sz="18" w:space="0" w:color="auto"/>
              <w:right w:val="nil"/>
            </w:tcBorders>
            <w:vAlign w:val="center"/>
          </w:tcPr>
          <w:p w14:paraId="120C48D6" w14:textId="77777777" w:rsidR="00307597" w:rsidRDefault="00307597" w:rsidP="00DF06A3">
            <w:pPr>
              <w:jc w:val="center"/>
              <w:rPr>
                <w:b/>
                <w:bCs/>
                <w:sz w:val="20"/>
                <w:szCs w:val="20"/>
              </w:rPr>
            </w:pPr>
            <w:r w:rsidRPr="00D9732F">
              <w:rPr>
                <w:b/>
                <w:bCs/>
                <w:sz w:val="20"/>
                <w:szCs w:val="20"/>
              </w:rPr>
              <w:t>Q</w:t>
            </w:r>
          </w:p>
          <w:p w14:paraId="7C53039E" w14:textId="77777777" w:rsidR="00307597" w:rsidRPr="00D9732F" w:rsidRDefault="00307597" w:rsidP="00DF06A3">
            <w:pPr>
              <w:jc w:val="center"/>
              <w:rPr>
                <w:b/>
                <w:bCs/>
                <w:sz w:val="20"/>
                <w:szCs w:val="20"/>
              </w:rPr>
            </w:pPr>
            <w:r w:rsidRPr="00D9732F">
              <w:rPr>
                <w:b/>
                <w:bCs/>
                <w:sz w:val="20"/>
                <w:szCs w:val="20"/>
              </w:rPr>
              <w:t>14</w:t>
            </w:r>
          </w:p>
        </w:tc>
        <w:tc>
          <w:tcPr>
            <w:tcW w:w="704" w:type="dxa"/>
            <w:tcBorders>
              <w:top w:val="single" w:sz="18" w:space="0" w:color="auto"/>
              <w:left w:val="nil"/>
              <w:bottom w:val="single" w:sz="18" w:space="0" w:color="auto"/>
              <w:right w:val="nil"/>
            </w:tcBorders>
            <w:vAlign w:val="center"/>
          </w:tcPr>
          <w:p w14:paraId="17BEC85A" w14:textId="77777777" w:rsidR="00307597" w:rsidRDefault="00307597" w:rsidP="00DF06A3">
            <w:pPr>
              <w:jc w:val="center"/>
              <w:rPr>
                <w:b/>
                <w:bCs/>
                <w:sz w:val="20"/>
                <w:szCs w:val="20"/>
              </w:rPr>
            </w:pPr>
            <w:r w:rsidRPr="00D9732F">
              <w:rPr>
                <w:b/>
                <w:bCs/>
                <w:sz w:val="20"/>
                <w:szCs w:val="20"/>
              </w:rPr>
              <w:t>Q</w:t>
            </w:r>
          </w:p>
          <w:p w14:paraId="0D18D33B" w14:textId="77777777" w:rsidR="00307597" w:rsidRPr="00D9732F" w:rsidRDefault="00307597" w:rsidP="00DF06A3">
            <w:pPr>
              <w:jc w:val="center"/>
              <w:rPr>
                <w:b/>
                <w:bCs/>
                <w:sz w:val="20"/>
                <w:szCs w:val="20"/>
              </w:rPr>
            </w:pPr>
            <w:r w:rsidRPr="00D9732F">
              <w:rPr>
                <w:b/>
                <w:bCs/>
                <w:sz w:val="20"/>
                <w:szCs w:val="20"/>
              </w:rPr>
              <w:t>15</w:t>
            </w:r>
          </w:p>
        </w:tc>
        <w:tc>
          <w:tcPr>
            <w:tcW w:w="705" w:type="dxa"/>
            <w:tcBorders>
              <w:top w:val="single" w:sz="18" w:space="0" w:color="auto"/>
              <w:left w:val="nil"/>
              <w:bottom w:val="single" w:sz="18" w:space="0" w:color="auto"/>
              <w:right w:val="nil"/>
            </w:tcBorders>
            <w:vAlign w:val="center"/>
          </w:tcPr>
          <w:p w14:paraId="0C6C2A32" w14:textId="77777777" w:rsidR="00307597" w:rsidRDefault="00307597" w:rsidP="00DF06A3">
            <w:pPr>
              <w:jc w:val="center"/>
              <w:rPr>
                <w:b/>
                <w:bCs/>
                <w:sz w:val="20"/>
                <w:szCs w:val="20"/>
              </w:rPr>
            </w:pPr>
            <w:r w:rsidRPr="00D9732F">
              <w:rPr>
                <w:b/>
                <w:bCs/>
                <w:sz w:val="20"/>
                <w:szCs w:val="20"/>
              </w:rPr>
              <w:t>Q</w:t>
            </w:r>
          </w:p>
          <w:p w14:paraId="2C9B76A3" w14:textId="77777777" w:rsidR="00307597" w:rsidRPr="00D9732F" w:rsidRDefault="00307597" w:rsidP="00DF06A3">
            <w:pPr>
              <w:jc w:val="center"/>
              <w:rPr>
                <w:b/>
                <w:bCs/>
                <w:sz w:val="20"/>
                <w:szCs w:val="20"/>
              </w:rPr>
            </w:pPr>
            <w:r w:rsidRPr="00D9732F">
              <w:rPr>
                <w:b/>
                <w:bCs/>
                <w:sz w:val="20"/>
                <w:szCs w:val="20"/>
              </w:rPr>
              <w:t>16</w:t>
            </w:r>
          </w:p>
        </w:tc>
        <w:tc>
          <w:tcPr>
            <w:tcW w:w="950" w:type="dxa"/>
            <w:tcBorders>
              <w:top w:val="single" w:sz="18" w:space="0" w:color="auto"/>
              <w:left w:val="single" w:sz="4" w:space="0" w:color="auto"/>
              <w:bottom w:val="single" w:sz="18" w:space="0" w:color="auto"/>
              <w:right w:val="nil"/>
            </w:tcBorders>
            <w:vAlign w:val="center"/>
          </w:tcPr>
          <w:p w14:paraId="63232713" w14:textId="77777777" w:rsidR="00307597" w:rsidRPr="004C32AA" w:rsidRDefault="00307597" w:rsidP="00DF06A3">
            <w:pPr>
              <w:jc w:val="center"/>
              <w:rPr>
                <w:b/>
                <w:bCs/>
                <w:sz w:val="20"/>
                <w:szCs w:val="20"/>
                <w:vertAlign w:val="superscript"/>
              </w:rPr>
            </w:pPr>
            <w:r>
              <w:rPr>
                <w:b/>
                <w:bCs/>
                <w:sz w:val="20"/>
                <w:szCs w:val="20"/>
              </w:rPr>
              <w:t>%</w:t>
            </w:r>
          </w:p>
        </w:tc>
      </w:tr>
      <w:tr w:rsidR="00307597" w:rsidRPr="00D9732F" w14:paraId="6C6B795A" w14:textId="77777777" w:rsidTr="00DF06A3">
        <w:tc>
          <w:tcPr>
            <w:tcW w:w="1353" w:type="dxa"/>
            <w:tcBorders>
              <w:top w:val="single" w:sz="8" w:space="0" w:color="auto"/>
              <w:left w:val="nil"/>
              <w:bottom w:val="single" w:sz="8" w:space="0" w:color="auto"/>
              <w:right w:val="nil"/>
            </w:tcBorders>
            <w:vAlign w:val="center"/>
          </w:tcPr>
          <w:p w14:paraId="2BA725EA"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Dickson, </w:t>
            </w:r>
          </w:p>
          <w:p w14:paraId="46665A59"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2020</w:t>
            </w:r>
          </w:p>
        </w:tc>
        <w:tc>
          <w:tcPr>
            <w:tcW w:w="704" w:type="dxa"/>
            <w:tcBorders>
              <w:top w:val="single" w:sz="8" w:space="0" w:color="auto"/>
              <w:left w:val="nil"/>
              <w:bottom w:val="single" w:sz="8" w:space="0" w:color="auto"/>
              <w:right w:val="nil"/>
            </w:tcBorders>
            <w:vAlign w:val="center"/>
          </w:tcPr>
          <w:p w14:paraId="5FA4E81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468997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BD34AC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3E8C67B"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14131EC6"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3C904D5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6F42AC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018ABF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D890C20"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DA2FDB7"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70EC4A5E"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33EDDFC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7AE90D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EF83146"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62870CB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200A558"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1DD41662"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85.7%</w:t>
            </w:r>
          </w:p>
        </w:tc>
      </w:tr>
      <w:tr w:rsidR="00307597" w:rsidRPr="00D9732F" w14:paraId="330F4E3B" w14:textId="77777777" w:rsidTr="00DF06A3">
        <w:tc>
          <w:tcPr>
            <w:tcW w:w="1353" w:type="dxa"/>
            <w:tcBorders>
              <w:top w:val="single" w:sz="8" w:space="0" w:color="auto"/>
              <w:left w:val="nil"/>
              <w:bottom w:val="single" w:sz="8" w:space="0" w:color="auto"/>
              <w:right w:val="nil"/>
            </w:tcBorders>
            <w:vAlign w:val="center"/>
          </w:tcPr>
          <w:p w14:paraId="721B6408"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Rodriguez Espinosa, 2020</w:t>
            </w:r>
          </w:p>
        </w:tc>
        <w:tc>
          <w:tcPr>
            <w:tcW w:w="704" w:type="dxa"/>
            <w:tcBorders>
              <w:top w:val="single" w:sz="8" w:space="0" w:color="auto"/>
              <w:left w:val="nil"/>
              <w:bottom w:val="single" w:sz="8" w:space="0" w:color="auto"/>
              <w:right w:val="nil"/>
            </w:tcBorders>
            <w:vAlign w:val="center"/>
          </w:tcPr>
          <w:p w14:paraId="1FD98E4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8350280"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24ADE33C"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5" w:type="dxa"/>
            <w:tcBorders>
              <w:top w:val="single" w:sz="8" w:space="0" w:color="auto"/>
              <w:left w:val="nil"/>
              <w:bottom w:val="single" w:sz="8" w:space="0" w:color="auto"/>
              <w:right w:val="nil"/>
            </w:tcBorders>
            <w:vAlign w:val="center"/>
          </w:tcPr>
          <w:p w14:paraId="3DF33CA7"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376AB3E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3855C19"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7E2AEC1E"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4FB12E36"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5B46BC6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43B7E0F7"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003E3A21"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shd w:val="clear" w:color="auto" w:fill="auto"/>
            <w:vAlign w:val="center"/>
          </w:tcPr>
          <w:p w14:paraId="6E48A1A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36EA78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71E249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A6E650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5826DC5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65DEE54B"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72.9%</w:t>
            </w:r>
            <w:r w:rsidRPr="00256BFA">
              <w:rPr>
                <w:rFonts w:ascii="Calibri" w:hAnsi="Calibri" w:cs="Calibri"/>
                <w:color w:val="000000"/>
                <w:sz w:val="22"/>
                <w:szCs w:val="22"/>
                <w:vertAlign w:val="superscript"/>
              </w:rPr>
              <w:t>A</w:t>
            </w:r>
          </w:p>
        </w:tc>
      </w:tr>
      <w:tr w:rsidR="00307597" w:rsidRPr="00D9732F" w14:paraId="267610E2" w14:textId="77777777" w:rsidTr="00DF06A3">
        <w:tc>
          <w:tcPr>
            <w:tcW w:w="1353" w:type="dxa"/>
            <w:tcBorders>
              <w:top w:val="single" w:sz="8" w:space="0" w:color="auto"/>
              <w:left w:val="nil"/>
              <w:bottom w:val="single" w:sz="8" w:space="0" w:color="auto"/>
              <w:right w:val="nil"/>
            </w:tcBorders>
            <w:vAlign w:val="center"/>
          </w:tcPr>
          <w:p w14:paraId="6D38FB0F"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 xml:space="preserve">Lucero, </w:t>
            </w:r>
          </w:p>
          <w:p w14:paraId="3E044F2F"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2020</w:t>
            </w:r>
          </w:p>
        </w:tc>
        <w:tc>
          <w:tcPr>
            <w:tcW w:w="704" w:type="dxa"/>
            <w:tcBorders>
              <w:top w:val="single" w:sz="8" w:space="0" w:color="auto"/>
              <w:left w:val="nil"/>
              <w:bottom w:val="single" w:sz="8" w:space="0" w:color="auto"/>
              <w:right w:val="nil"/>
            </w:tcBorders>
            <w:vAlign w:val="center"/>
          </w:tcPr>
          <w:p w14:paraId="465E84BB"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316DEC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F6DB198"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5" w:type="dxa"/>
            <w:tcBorders>
              <w:top w:val="single" w:sz="8" w:space="0" w:color="auto"/>
              <w:left w:val="nil"/>
              <w:bottom w:val="single" w:sz="8" w:space="0" w:color="auto"/>
              <w:right w:val="nil"/>
            </w:tcBorders>
            <w:vAlign w:val="center"/>
          </w:tcPr>
          <w:p w14:paraId="7E42CF42"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4" w:type="dxa"/>
            <w:tcBorders>
              <w:top w:val="single" w:sz="8" w:space="0" w:color="auto"/>
              <w:left w:val="nil"/>
              <w:bottom w:val="single" w:sz="8" w:space="0" w:color="auto"/>
              <w:right w:val="nil"/>
            </w:tcBorders>
            <w:vAlign w:val="center"/>
          </w:tcPr>
          <w:p w14:paraId="64161C4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F4788AA"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5" w:type="dxa"/>
            <w:tcBorders>
              <w:top w:val="single" w:sz="8" w:space="0" w:color="auto"/>
              <w:left w:val="nil"/>
              <w:bottom w:val="single" w:sz="8" w:space="0" w:color="auto"/>
              <w:right w:val="nil"/>
            </w:tcBorders>
            <w:vAlign w:val="center"/>
          </w:tcPr>
          <w:p w14:paraId="3652B66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E2D572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C76428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FE3CF9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119FF927"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4125F54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83E9F4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571000B"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1B1B880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A3D5852"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6E71FFFA"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81.0%</w:t>
            </w:r>
          </w:p>
        </w:tc>
      </w:tr>
      <w:tr w:rsidR="00307597" w:rsidRPr="00D9732F" w14:paraId="69E2A72B" w14:textId="77777777" w:rsidTr="00DF06A3">
        <w:tc>
          <w:tcPr>
            <w:tcW w:w="1353" w:type="dxa"/>
            <w:tcBorders>
              <w:top w:val="single" w:sz="8" w:space="0" w:color="auto"/>
              <w:left w:val="nil"/>
              <w:bottom w:val="single" w:sz="8" w:space="0" w:color="auto"/>
              <w:right w:val="nil"/>
            </w:tcBorders>
            <w:vAlign w:val="center"/>
          </w:tcPr>
          <w:p w14:paraId="1A7279B5"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Hamilton, 2021</w:t>
            </w:r>
          </w:p>
        </w:tc>
        <w:tc>
          <w:tcPr>
            <w:tcW w:w="704" w:type="dxa"/>
            <w:tcBorders>
              <w:top w:val="single" w:sz="8" w:space="0" w:color="auto"/>
              <w:left w:val="nil"/>
              <w:bottom w:val="single" w:sz="8" w:space="0" w:color="auto"/>
              <w:right w:val="nil"/>
            </w:tcBorders>
            <w:vAlign w:val="center"/>
          </w:tcPr>
          <w:p w14:paraId="34B3D2C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1AA9ED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399DA4C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6FC7697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026E2A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ED1555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FC4BBE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96A9012"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825F0F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29AC37F"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64AB1B4"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2A904D0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7CE83BD7"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744CA4AF"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3B56B7E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8D9C2CE"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950" w:type="dxa"/>
            <w:tcBorders>
              <w:top w:val="single" w:sz="8" w:space="0" w:color="auto"/>
              <w:left w:val="single" w:sz="4" w:space="0" w:color="auto"/>
              <w:bottom w:val="single" w:sz="8" w:space="0" w:color="auto"/>
              <w:right w:val="nil"/>
            </w:tcBorders>
            <w:vAlign w:val="center"/>
          </w:tcPr>
          <w:p w14:paraId="251320EB"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100%</w:t>
            </w:r>
          </w:p>
        </w:tc>
      </w:tr>
      <w:tr w:rsidR="00307597" w:rsidRPr="00D9732F" w14:paraId="389748A0" w14:textId="77777777" w:rsidTr="00DF06A3">
        <w:tc>
          <w:tcPr>
            <w:tcW w:w="1353" w:type="dxa"/>
            <w:tcBorders>
              <w:top w:val="single" w:sz="8" w:space="0" w:color="auto"/>
              <w:left w:val="nil"/>
              <w:bottom w:val="single" w:sz="8" w:space="0" w:color="auto"/>
              <w:right w:val="nil"/>
            </w:tcBorders>
            <w:vAlign w:val="center"/>
          </w:tcPr>
          <w:p w14:paraId="3734079F"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Boursaw</w:t>
            </w:r>
            <w:proofErr w:type="spellEnd"/>
            <w:r w:rsidRPr="00256BFA">
              <w:rPr>
                <w:rFonts w:ascii="Calibri" w:hAnsi="Calibri" w:cs="Calibri"/>
                <w:sz w:val="22"/>
                <w:szCs w:val="22"/>
              </w:rPr>
              <w:t>, 2021</w:t>
            </w:r>
          </w:p>
        </w:tc>
        <w:tc>
          <w:tcPr>
            <w:tcW w:w="704" w:type="dxa"/>
            <w:tcBorders>
              <w:top w:val="single" w:sz="8" w:space="0" w:color="auto"/>
              <w:left w:val="nil"/>
              <w:bottom w:val="single" w:sz="8" w:space="0" w:color="auto"/>
              <w:right w:val="nil"/>
            </w:tcBorders>
            <w:vAlign w:val="center"/>
          </w:tcPr>
          <w:p w14:paraId="621520E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F9CE67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142FA57"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218AA689"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5F23A1D2"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4" w:type="dxa"/>
            <w:tcBorders>
              <w:top w:val="single" w:sz="8" w:space="0" w:color="auto"/>
              <w:left w:val="nil"/>
              <w:bottom w:val="single" w:sz="8" w:space="0" w:color="auto"/>
              <w:right w:val="nil"/>
            </w:tcBorders>
            <w:vAlign w:val="center"/>
          </w:tcPr>
          <w:p w14:paraId="7503DD2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0477E7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1CBE46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6068508"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32A6B89"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D6C2244"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086B46B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168504A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80FF4D4"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6730160C" w14:textId="77777777" w:rsidR="00307597" w:rsidRPr="00256BFA" w:rsidRDefault="00307597" w:rsidP="00DF06A3">
            <w:pPr>
              <w:jc w:val="center"/>
              <w:rPr>
                <w:sz w:val="22"/>
                <w:szCs w:val="22"/>
              </w:rPr>
            </w:pPr>
            <w:r w:rsidRPr="00256BFA">
              <w:rPr>
                <w:rFonts w:ascii="Calibri" w:hAnsi="Calibri" w:cs="Calibri"/>
                <w:color w:val="000000"/>
                <w:sz w:val="22"/>
                <w:szCs w:val="22"/>
              </w:rPr>
              <w:t>0</w:t>
            </w:r>
          </w:p>
        </w:tc>
        <w:tc>
          <w:tcPr>
            <w:tcW w:w="705" w:type="dxa"/>
            <w:tcBorders>
              <w:top w:val="single" w:sz="8" w:space="0" w:color="auto"/>
              <w:left w:val="nil"/>
              <w:bottom w:val="single" w:sz="8" w:space="0" w:color="auto"/>
              <w:right w:val="nil"/>
            </w:tcBorders>
            <w:vAlign w:val="center"/>
          </w:tcPr>
          <w:p w14:paraId="3ACAAA91"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0BFE5F36"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81.0%</w:t>
            </w:r>
          </w:p>
        </w:tc>
      </w:tr>
      <w:tr w:rsidR="00307597" w:rsidRPr="00D9732F" w14:paraId="40003B5A" w14:textId="77777777" w:rsidTr="00DF06A3">
        <w:tc>
          <w:tcPr>
            <w:tcW w:w="1353" w:type="dxa"/>
            <w:tcBorders>
              <w:top w:val="single" w:sz="8" w:space="0" w:color="auto"/>
              <w:left w:val="nil"/>
              <w:bottom w:val="single" w:sz="8" w:space="0" w:color="auto"/>
              <w:right w:val="nil"/>
            </w:tcBorders>
            <w:vAlign w:val="center"/>
          </w:tcPr>
          <w:p w14:paraId="1EC9E9D5" w14:textId="77777777" w:rsidR="00307597" w:rsidRPr="00256BFA" w:rsidRDefault="00307597" w:rsidP="00DF06A3">
            <w:pPr>
              <w:rPr>
                <w:rFonts w:ascii="Calibri" w:hAnsi="Calibri" w:cs="Calibri"/>
                <w:sz w:val="22"/>
                <w:szCs w:val="22"/>
              </w:rPr>
            </w:pPr>
            <w:proofErr w:type="spellStart"/>
            <w:r w:rsidRPr="00256BFA">
              <w:rPr>
                <w:rFonts w:ascii="Calibri" w:hAnsi="Calibri" w:cs="Calibri"/>
                <w:sz w:val="22"/>
                <w:szCs w:val="22"/>
              </w:rPr>
              <w:t>Loban</w:t>
            </w:r>
            <w:proofErr w:type="spellEnd"/>
            <w:r w:rsidRPr="00256BFA">
              <w:rPr>
                <w:rFonts w:ascii="Calibri" w:hAnsi="Calibri" w:cs="Calibri"/>
                <w:sz w:val="22"/>
                <w:szCs w:val="22"/>
              </w:rPr>
              <w:t xml:space="preserve">, </w:t>
            </w:r>
          </w:p>
          <w:p w14:paraId="431C63B3" w14:textId="77777777" w:rsidR="00307597" w:rsidRPr="00256BFA" w:rsidRDefault="00307597" w:rsidP="00DF06A3">
            <w:pPr>
              <w:rPr>
                <w:rFonts w:ascii="Calibri" w:hAnsi="Calibri" w:cs="Calibri"/>
                <w:sz w:val="22"/>
                <w:szCs w:val="22"/>
              </w:rPr>
            </w:pPr>
            <w:r w:rsidRPr="00256BFA">
              <w:rPr>
                <w:rFonts w:ascii="Calibri" w:hAnsi="Calibri" w:cs="Calibri"/>
                <w:sz w:val="22"/>
                <w:szCs w:val="22"/>
              </w:rPr>
              <w:t>2021</w:t>
            </w:r>
          </w:p>
        </w:tc>
        <w:tc>
          <w:tcPr>
            <w:tcW w:w="704" w:type="dxa"/>
            <w:tcBorders>
              <w:top w:val="single" w:sz="8" w:space="0" w:color="auto"/>
              <w:left w:val="nil"/>
              <w:bottom w:val="single" w:sz="8" w:space="0" w:color="auto"/>
              <w:right w:val="nil"/>
            </w:tcBorders>
            <w:vAlign w:val="center"/>
          </w:tcPr>
          <w:p w14:paraId="3329A345"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F694E5A"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65EFCD0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3B9A5D51"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4" w:type="dxa"/>
            <w:tcBorders>
              <w:top w:val="single" w:sz="8" w:space="0" w:color="auto"/>
              <w:left w:val="nil"/>
              <w:bottom w:val="single" w:sz="8" w:space="0" w:color="auto"/>
              <w:right w:val="nil"/>
            </w:tcBorders>
            <w:vAlign w:val="center"/>
          </w:tcPr>
          <w:p w14:paraId="2BFAADFD"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4AF19A47" w14:textId="77777777" w:rsidR="00307597" w:rsidRPr="00256BFA" w:rsidRDefault="00307597" w:rsidP="00DF06A3">
            <w:pPr>
              <w:jc w:val="center"/>
              <w:rPr>
                <w:sz w:val="22"/>
                <w:szCs w:val="22"/>
              </w:rPr>
            </w:pPr>
            <w:r w:rsidRPr="00256BFA">
              <w:rPr>
                <w:rFonts w:ascii="Calibri" w:hAnsi="Calibri" w:cs="Calibri"/>
                <w:color w:val="000000"/>
                <w:sz w:val="22"/>
                <w:szCs w:val="22"/>
              </w:rPr>
              <w:t>1</w:t>
            </w:r>
          </w:p>
        </w:tc>
        <w:tc>
          <w:tcPr>
            <w:tcW w:w="705" w:type="dxa"/>
            <w:tcBorders>
              <w:top w:val="single" w:sz="8" w:space="0" w:color="auto"/>
              <w:left w:val="nil"/>
              <w:bottom w:val="single" w:sz="8" w:space="0" w:color="auto"/>
              <w:right w:val="nil"/>
            </w:tcBorders>
            <w:vAlign w:val="center"/>
          </w:tcPr>
          <w:p w14:paraId="31B867B1"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A6EB93C"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54C4F4A8"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22EAC44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237872D8"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shd w:val="clear" w:color="auto" w:fill="auto"/>
            <w:vAlign w:val="center"/>
          </w:tcPr>
          <w:p w14:paraId="5EDA91E6"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5" w:type="dxa"/>
            <w:tcBorders>
              <w:top w:val="single" w:sz="8" w:space="0" w:color="auto"/>
              <w:left w:val="nil"/>
              <w:bottom w:val="single" w:sz="8" w:space="0" w:color="auto"/>
              <w:right w:val="nil"/>
            </w:tcBorders>
            <w:vAlign w:val="center"/>
          </w:tcPr>
          <w:p w14:paraId="021BFEB3" w14:textId="77777777" w:rsidR="00307597" w:rsidRPr="00256BFA" w:rsidRDefault="00307597" w:rsidP="00DF06A3">
            <w:pPr>
              <w:jc w:val="center"/>
              <w:rPr>
                <w:sz w:val="22"/>
                <w:szCs w:val="22"/>
              </w:rPr>
            </w:pPr>
            <w:r w:rsidRPr="00256BFA">
              <w:rPr>
                <w:rFonts w:ascii="Calibri" w:hAnsi="Calibri" w:cs="Calibri"/>
                <w:color w:val="000000"/>
                <w:sz w:val="22"/>
                <w:szCs w:val="22"/>
              </w:rPr>
              <w:t>3</w:t>
            </w:r>
          </w:p>
        </w:tc>
        <w:tc>
          <w:tcPr>
            <w:tcW w:w="704" w:type="dxa"/>
            <w:tcBorders>
              <w:top w:val="single" w:sz="8" w:space="0" w:color="auto"/>
              <w:left w:val="nil"/>
              <w:bottom w:val="single" w:sz="8" w:space="0" w:color="auto"/>
              <w:right w:val="nil"/>
            </w:tcBorders>
            <w:vAlign w:val="center"/>
          </w:tcPr>
          <w:p w14:paraId="0706B9DA" w14:textId="77777777" w:rsidR="00307597" w:rsidRPr="00256BFA" w:rsidRDefault="00307597" w:rsidP="00DF06A3">
            <w:pPr>
              <w:jc w:val="center"/>
              <w:rPr>
                <w:sz w:val="22"/>
                <w:szCs w:val="22"/>
              </w:rPr>
            </w:pPr>
            <w:r w:rsidRPr="00256BFA">
              <w:rPr>
                <w:rFonts w:ascii="Calibri" w:hAnsi="Calibri" w:cs="Calibri"/>
                <w:color w:val="000000"/>
                <w:sz w:val="22"/>
                <w:szCs w:val="22"/>
              </w:rPr>
              <w:t>NA</w:t>
            </w:r>
          </w:p>
        </w:tc>
        <w:tc>
          <w:tcPr>
            <w:tcW w:w="704" w:type="dxa"/>
            <w:tcBorders>
              <w:top w:val="single" w:sz="8" w:space="0" w:color="auto"/>
              <w:left w:val="nil"/>
              <w:bottom w:val="single" w:sz="8" w:space="0" w:color="auto"/>
              <w:right w:val="nil"/>
            </w:tcBorders>
            <w:vAlign w:val="center"/>
          </w:tcPr>
          <w:p w14:paraId="281482BE"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705" w:type="dxa"/>
            <w:tcBorders>
              <w:top w:val="single" w:sz="8" w:space="0" w:color="auto"/>
              <w:left w:val="nil"/>
              <w:bottom w:val="single" w:sz="8" w:space="0" w:color="auto"/>
              <w:right w:val="nil"/>
            </w:tcBorders>
            <w:vAlign w:val="center"/>
          </w:tcPr>
          <w:p w14:paraId="35E87361" w14:textId="77777777" w:rsidR="00307597" w:rsidRPr="00256BFA" w:rsidRDefault="00307597" w:rsidP="00DF06A3">
            <w:pPr>
              <w:jc w:val="center"/>
              <w:rPr>
                <w:sz w:val="22"/>
                <w:szCs w:val="22"/>
              </w:rPr>
            </w:pPr>
            <w:r w:rsidRPr="00256BFA">
              <w:rPr>
                <w:rFonts w:ascii="Calibri" w:hAnsi="Calibri" w:cs="Calibri"/>
                <w:color w:val="000000"/>
                <w:sz w:val="22"/>
                <w:szCs w:val="22"/>
              </w:rPr>
              <w:t>2</w:t>
            </w:r>
          </w:p>
        </w:tc>
        <w:tc>
          <w:tcPr>
            <w:tcW w:w="950" w:type="dxa"/>
            <w:tcBorders>
              <w:top w:val="single" w:sz="8" w:space="0" w:color="auto"/>
              <w:left w:val="single" w:sz="4" w:space="0" w:color="auto"/>
              <w:bottom w:val="single" w:sz="8" w:space="0" w:color="auto"/>
              <w:right w:val="nil"/>
            </w:tcBorders>
            <w:vAlign w:val="center"/>
          </w:tcPr>
          <w:p w14:paraId="319F1BF4"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83.3%</w:t>
            </w:r>
          </w:p>
        </w:tc>
      </w:tr>
      <w:tr w:rsidR="00307597" w:rsidRPr="00D9732F" w14:paraId="2972D40C" w14:textId="77777777" w:rsidTr="00DF06A3">
        <w:tc>
          <w:tcPr>
            <w:tcW w:w="1353" w:type="dxa"/>
            <w:tcBorders>
              <w:top w:val="single" w:sz="8" w:space="0" w:color="auto"/>
              <w:left w:val="nil"/>
              <w:bottom w:val="single" w:sz="18" w:space="0" w:color="auto"/>
              <w:right w:val="nil"/>
            </w:tcBorders>
            <w:vAlign w:val="center"/>
          </w:tcPr>
          <w:p w14:paraId="63F1D21F" w14:textId="77777777" w:rsidR="00307597" w:rsidRPr="00256BFA" w:rsidRDefault="00307597" w:rsidP="00DF06A3">
            <w:pPr>
              <w:rPr>
                <w:rFonts w:ascii="Calibri" w:hAnsi="Calibri" w:cs="Calibri"/>
                <w:b/>
                <w:bCs/>
                <w:sz w:val="22"/>
                <w:szCs w:val="22"/>
              </w:rPr>
            </w:pPr>
            <w:r w:rsidRPr="00256BFA">
              <w:rPr>
                <w:rFonts w:ascii="Calibri" w:hAnsi="Calibri" w:cs="Calibri"/>
                <w:b/>
                <w:bCs/>
                <w:sz w:val="22"/>
                <w:szCs w:val="22"/>
              </w:rPr>
              <w:t>All Studies</w:t>
            </w:r>
          </w:p>
        </w:tc>
        <w:tc>
          <w:tcPr>
            <w:tcW w:w="704" w:type="dxa"/>
            <w:tcBorders>
              <w:top w:val="single" w:sz="8" w:space="0" w:color="auto"/>
              <w:left w:val="nil"/>
              <w:bottom w:val="single" w:sz="18" w:space="0" w:color="auto"/>
              <w:right w:val="nil"/>
            </w:tcBorders>
            <w:vAlign w:val="center"/>
          </w:tcPr>
          <w:p w14:paraId="4F16D4B7" w14:textId="77777777" w:rsidR="00307597" w:rsidRPr="00256BFA" w:rsidRDefault="00307597" w:rsidP="00DF06A3">
            <w:pPr>
              <w:jc w:val="center"/>
              <w:rPr>
                <w:rFonts w:ascii="Calibri" w:hAnsi="Calibri" w:cs="Calibri"/>
                <w:color w:val="000000"/>
                <w:sz w:val="22"/>
                <w:szCs w:val="22"/>
              </w:rPr>
            </w:pPr>
          </w:p>
        </w:tc>
        <w:tc>
          <w:tcPr>
            <w:tcW w:w="704" w:type="dxa"/>
            <w:tcBorders>
              <w:top w:val="single" w:sz="8" w:space="0" w:color="auto"/>
              <w:left w:val="nil"/>
              <w:bottom w:val="single" w:sz="18" w:space="0" w:color="auto"/>
              <w:right w:val="nil"/>
            </w:tcBorders>
            <w:vAlign w:val="center"/>
          </w:tcPr>
          <w:p w14:paraId="39EB4813" w14:textId="77777777" w:rsidR="00307597" w:rsidRPr="00256BFA" w:rsidRDefault="00307597" w:rsidP="00DF06A3">
            <w:pPr>
              <w:jc w:val="center"/>
              <w:rPr>
                <w:rFonts w:ascii="Calibri" w:hAnsi="Calibri" w:cs="Calibri"/>
                <w:color w:val="000000"/>
                <w:sz w:val="22"/>
                <w:szCs w:val="22"/>
              </w:rPr>
            </w:pPr>
          </w:p>
        </w:tc>
        <w:tc>
          <w:tcPr>
            <w:tcW w:w="704" w:type="dxa"/>
            <w:tcBorders>
              <w:top w:val="single" w:sz="8" w:space="0" w:color="auto"/>
              <w:left w:val="nil"/>
              <w:bottom w:val="single" w:sz="18" w:space="0" w:color="auto"/>
              <w:right w:val="nil"/>
            </w:tcBorders>
            <w:vAlign w:val="center"/>
          </w:tcPr>
          <w:p w14:paraId="1238C158" w14:textId="77777777" w:rsidR="00307597" w:rsidRPr="00256BFA" w:rsidRDefault="00307597" w:rsidP="00DF06A3">
            <w:pPr>
              <w:jc w:val="center"/>
              <w:rPr>
                <w:rFonts w:ascii="Calibri" w:hAnsi="Calibri" w:cs="Calibri"/>
                <w:color w:val="000000"/>
                <w:sz w:val="22"/>
                <w:szCs w:val="22"/>
              </w:rPr>
            </w:pPr>
          </w:p>
        </w:tc>
        <w:tc>
          <w:tcPr>
            <w:tcW w:w="705" w:type="dxa"/>
            <w:tcBorders>
              <w:top w:val="single" w:sz="8" w:space="0" w:color="auto"/>
              <w:left w:val="nil"/>
              <w:bottom w:val="single" w:sz="18" w:space="0" w:color="auto"/>
              <w:right w:val="nil"/>
            </w:tcBorders>
            <w:vAlign w:val="center"/>
          </w:tcPr>
          <w:p w14:paraId="265E088A" w14:textId="77777777" w:rsidR="00307597" w:rsidRPr="00256BFA" w:rsidRDefault="00307597" w:rsidP="00DF06A3">
            <w:pPr>
              <w:jc w:val="center"/>
              <w:rPr>
                <w:rFonts w:ascii="Calibri" w:hAnsi="Calibri" w:cs="Calibri"/>
                <w:color w:val="000000"/>
                <w:sz w:val="22"/>
                <w:szCs w:val="22"/>
              </w:rPr>
            </w:pPr>
          </w:p>
        </w:tc>
        <w:tc>
          <w:tcPr>
            <w:tcW w:w="704" w:type="dxa"/>
            <w:tcBorders>
              <w:top w:val="single" w:sz="8" w:space="0" w:color="auto"/>
              <w:left w:val="nil"/>
              <w:bottom w:val="single" w:sz="18" w:space="0" w:color="auto"/>
              <w:right w:val="nil"/>
            </w:tcBorders>
            <w:vAlign w:val="center"/>
          </w:tcPr>
          <w:p w14:paraId="007A591F" w14:textId="77777777" w:rsidR="00307597" w:rsidRPr="00256BFA" w:rsidRDefault="00307597" w:rsidP="00DF06A3">
            <w:pPr>
              <w:jc w:val="center"/>
              <w:rPr>
                <w:rFonts w:ascii="Calibri" w:hAnsi="Calibri" w:cs="Calibri"/>
                <w:color w:val="000000"/>
                <w:sz w:val="22"/>
                <w:szCs w:val="22"/>
              </w:rPr>
            </w:pPr>
          </w:p>
        </w:tc>
        <w:tc>
          <w:tcPr>
            <w:tcW w:w="704" w:type="dxa"/>
            <w:tcBorders>
              <w:top w:val="single" w:sz="8" w:space="0" w:color="auto"/>
              <w:left w:val="nil"/>
              <w:bottom w:val="single" w:sz="18" w:space="0" w:color="auto"/>
              <w:right w:val="nil"/>
            </w:tcBorders>
            <w:vAlign w:val="center"/>
          </w:tcPr>
          <w:p w14:paraId="70B9BC92" w14:textId="77777777" w:rsidR="00307597" w:rsidRPr="00256BFA" w:rsidRDefault="00307597" w:rsidP="00DF06A3">
            <w:pPr>
              <w:jc w:val="center"/>
              <w:rPr>
                <w:rFonts w:ascii="Calibri" w:hAnsi="Calibri" w:cs="Calibri"/>
                <w:color w:val="000000"/>
                <w:sz w:val="22"/>
                <w:szCs w:val="22"/>
              </w:rPr>
            </w:pPr>
          </w:p>
        </w:tc>
        <w:tc>
          <w:tcPr>
            <w:tcW w:w="705" w:type="dxa"/>
            <w:tcBorders>
              <w:top w:val="single" w:sz="8" w:space="0" w:color="auto"/>
              <w:left w:val="nil"/>
              <w:bottom w:val="single" w:sz="18" w:space="0" w:color="auto"/>
              <w:right w:val="nil"/>
            </w:tcBorders>
            <w:vAlign w:val="center"/>
          </w:tcPr>
          <w:p w14:paraId="208423BB" w14:textId="77777777" w:rsidR="00307597" w:rsidRPr="00256BFA" w:rsidRDefault="00307597" w:rsidP="00DF06A3">
            <w:pPr>
              <w:jc w:val="center"/>
              <w:rPr>
                <w:rFonts w:ascii="Calibri" w:hAnsi="Calibri" w:cs="Calibri"/>
                <w:color w:val="000000"/>
                <w:sz w:val="22"/>
                <w:szCs w:val="22"/>
              </w:rPr>
            </w:pPr>
          </w:p>
        </w:tc>
        <w:tc>
          <w:tcPr>
            <w:tcW w:w="704" w:type="dxa"/>
            <w:tcBorders>
              <w:top w:val="single" w:sz="8" w:space="0" w:color="auto"/>
              <w:left w:val="nil"/>
              <w:bottom w:val="single" w:sz="18" w:space="0" w:color="auto"/>
              <w:right w:val="nil"/>
            </w:tcBorders>
            <w:vAlign w:val="center"/>
          </w:tcPr>
          <w:p w14:paraId="085B712A" w14:textId="77777777" w:rsidR="00307597" w:rsidRPr="00256BFA" w:rsidRDefault="00307597" w:rsidP="00DF06A3">
            <w:pPr>
              <w:jc w:val="center"/>
              <w:rPr>
                <w:rFonts w:ascii="Calibri" w:hAnsi="Calibri" w:cs="Calibri"/>
                <w:color w:val="000000"/>
                <w:sz w:val="22"/>
                <w:szCs w:val="22"/>
              </w:rPr>
            </w:pPr>
          </w:p>
        </w:tc>
        <w:tc>
          <w:tcPr>
            <w:tcW w:w="704" w:type="dxa"/>
            <w:tcBorders>
              <w:top w:val="single" w:sz="8" w:space="0" w:color="auto"/>
              <w:left w:val="nil"/>
              <w:bottom w:val="single" w:sz="18" w:space="0" w:color="auto"/>
              <w:right w:val="nil"/>
            </w:tcBorders>
            <w:vAlign w:val="center"/>
          </w:tcPr>
          <w:p w14:paraId="3710FC86" w14:textId="77777777" w:rsidR="00307597" w:rsidRPr="00256BFA" w:rsidRDefault="00307597" w:rsidP="00DF06A3">
            <w:pPr>
              <w:jc w:val="center"/>
              <w:rPr>
                <w:rFonts w:ascii="Calibri" w:hAnsi="Calibri" w:cs="Calibri"/>
                <w:color w:val="000000"/>
                <w:sz w:val="22"/>
                <w:szCs w:val="22"/>
              </w:rPr>
            </w:pPr>
          </w:p>
        </w:tc>
        <w:tc>
          <w:tcPr>
            <w:tcW w:w="705" w:type="dxa"/>
            <w:tcBorders>
              <w:top w:val="single" w:sz="8" w:space="0" w:color="auto"/>
              <w:left w:val="nil"/>
              <w:bottom w:val="single" w:sz="18" w:space="0" w:color="auto"/>
              <w:right w:val="single" w:sz="18" w:space="0" w:color="auto"/>
            </w:tcBorders>
            <w:vAlign w:val="center"/>
          </w:tcPr>
          <w:p w14:paraId="21B47739" w14:textId="77777777" w:rsidR="00307597" w:rsidRPr="00256BFA" w:rsidRDefault="00307597" w:rsidP="00DF06A3">
            <w:pPr>
              <w:jc w:val="center"/>
              <w:rPr>
                <w:rFonts w:ascii="Calibri" w:hAnsi="Calibri" w:cs="Calibri"/>
                <w:color w:val="000000"/>
                <w:sz w:val="22"/>
                <w:szCs w:val="22"/>
              </w:rPr>
            </w:pPr>
          </w:p>
        </w:tc>
        <w:tc>
          <w:tcPr>
            <w:tcW w:w="2113" w:type="dxa"/>
            <w:gridSpan w:val="3"/>
            <w:tcBorders>
              <w:top w:val="single" w:sz="8" w:space="0" w:color="auto"/>
              <w:left w:val="single" w:sz="18" w:space="0" w:color="auto"/>
              <w:bottom w:val="single" w:sz="18" w:space="0" w:color="auto"/>
              <w:right w:val="single" w:sz="18" w:space="0" w:color="auto"/>
            </w:tcBorders>
            <w:vAlign w:val="center"/>
          </w:tcPr>
          <w:p w14:paraId="234E97AE"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Mean score: 80.0%</w:t>
            </w:r>
          </w:p>
        </w:tc>
        <w:tc>
          <w:tcPr>
            <w:tcW w:w="2113" w:type="dxa"/>
            <w:gridSpan w:val="3"/>
            <w:tcBorders>
              <w:top w:val="single" w:sz="8" w:space="0" w:color="auto"/>
              <w:left w:val="single" w:sz="18" w:space="0" w:color="auto"/>
              <w:bottom w:val="single" w:sz="18" w:space="0" w:color="auto"/>
              <w:right w:val="single" w:sz="18" w:space="0" w:color="auto"/>
            </w:tcBorders>
            <w:vAlign w:val="center"/>
          </w:tcPr>
          <w:p w14:paraId="191DBD1D" w14:textId="77777777" w:rsidR="00307597" w:rsidRPr="00256BFA" w:rsidRDefault="00307597" w:rsidP="00DF06A3">
            <w:pPr>
              <w:jc w:val="center"/>
              <w:rPr>
                <w:rFonts w:ascii="Calibri" w:hAnsi="Calibri" w:cs="Calibri"/>
                <w:color w:val="000000"/>
                <w:sz w:val="22"/>
                <w:szCs w:val="22"/>
              </w:rPr>
            </w:pPr>
            <w:r w:rsidRPr="00256BFA">
              <w:rPr>
                <w:rFonts w:ascii="Calibri" w:hAnsi="Calibri" w:cs="Calibri"/>
                <w:color w:val="000000"/>
                <w:sz w:val="22"/>
                <w:szCs w:val="22"/>
              </w:rPr>
              <w:t>Std Dev: 0.11</w:t>
            </w:r>
          </w:p>
        </w:tc>
        <w:tc>
          <w:tcPr>
            <w:tcW w:w="950" w:type="dxa"/>
            <w:tcBorders>
              <w:top w:val="single" w:sz="8" w:space="0" w:color="auto"/>
              <w:left w:val="single" w:sz="18" w:space="0" w:color="auto"/>
              <w:bottom w:val="single" w:sz="18" w:space="0" w:color="auto"/>
              <w:right w:val="nil"/>
            </w:tcBorders>
            <w:vAlign w:val="center"/>
          </w:tcPr>
          <w:p w14:paraId="24ECBF47" w14:textId="77777777" w:rsidR="00307597" w:rsidRPr="00256BFA" w:rsidRDefault="00307597" w:rsidP="00DF06A3">
            <w:pPr>
              <w:jc w:val="center"/>
              <w:rPr>
                <w:sz w:val="22"/>
                <w:szCs w:val="22"/>
              </w:rPr>
            </w:pPr>
            <w:r w:rsidRPr="00256BFA">
              <w:rPr>
                <w:rFonts w:ascii="Calibri" w:hAnsi="Calibri" w:cs="Calibri"/>
                <w:color w:val="000000"/>
                <w:sz w:val="22"/>
                <w:szCs w:val="22"/>
              </w:rPr>
              <w:t>n=37</w:t>
            </w:r>
          </w:p>
        </w:tc>
      </w:tr>
    </w:tbl>
    <w:p w14:paraId="353D8E40" w14:textId="69BD60E9" w:rsidR="00307597" w:rsidRDefault="00307597" w:rsidP="00307597">
      <w:r>
        <w:rPr>
          <w:b/>
          <w:bCs/>
        </w:rPr>
        <w:t>QATSDD</w:t>
      </w:r>
      <w:r w:rsidRPr="00F111C2">
        <w:rPr>
          <w:b/>
          <w:bCs/>
        </w:rPr>
        <w:t xml:space="preserve"> Criteria:</w:t>
      </w:r>
      <w:r>
        <w:t xml:space="preserve"> 1) Explicit reference to theoretical framework (study)?; 2) Statement of aims/objectives in main body of report?; 3) Clear description of research setting provided?; 4) Evidence of sample size considerations with respect to analysis?; 5) Representative sample of target group of reasonable size; 6) Describes procedure for data collection?; 7) Rationale for choice of data collection tool(s) provided?; 8) Detailed recruitment data available?; 9) Statistical Assessment of reliability and validity of measurement tools (Quantitative studies only)?; 10) Fit between stated research question and method of data collection (Quantitative studies only)?; 11) Fit between stated research question and format and content of data collection tool (e.g., interview schedule) (Qualitative studies only); 12) Fit between research question and method of analysis?; 13) Good justification for analytical method selected?; 14) Assessment of reliability of analytical process (Qualitative studies only)?; 15) Evidence of user involvement in design; 16) Study strengths and limitations critically discussed?</w:t>
      </w:r>
    </w:p>
    <w:p w14:paraId="15870871" w14:textId="77777777" w:rsidR="00307597" w:rsidRDefault="00307597" w:rsidP="00307597">
      <w:r>
        <w:rPr>
          <w:b/>
          <w:bCs/>
        </w:rPr>
        <w:t xml:space="preserve">QATSDD </w:t>
      </w:r>
      <w:r w:rsidRPr="00F111C2">
        <w:rPr>
          <w:b/>
          <w:bCs/>
        </w:rPr>
        <w:t>Scoring</w:t>
      </w:r>
      <w:r>
        <w:rPr>
          <w:b/>
          <w:bCs/>
        </w:rPr>
        <w:t xml:space="preserve"> Categories</w:t>
      </w:r>
      <w:r w:rsidRPr="00F111C2">
        <w:rPr>
          <w:b/>
          <w:bCs/>
        </w:rPr>
        <w:t>:</w:t>
      </w:r>
      <w:r>
        <w:t xml:space="preserve"> 0 = no mention at all; 1=Very slightly; 2=Moderately; 3= Complete; NA= not applicable</w:t>
      </w:r>
    </w:p>
    <w:p w14:paraId="785B8CB2" w14:textId="77777777" w:rsidR="00307597" w:rsidRPr="00A50FA7" w:rsidRDefault="00307597" w:rsidP="00307597">
      <w:pPr>
        <w:rPr>
          <w:b/>
          <w:bCs/>
        </w:rPr>
      </w:pPr>
      <w:r w:rsidRPr="00A50FA7">
        <w:rPr>
          <w:b/>
          <w:bCs/>
        </w:rPr>
        <w:t xml:space="preserve">Notes: </w:t>
      </w:r>
    </w:p>
    <w:p w14:paraId="6B318AF6" w14:textId="2AF78D5F" w:rsidR="00307597" w:rsidRDefault="00307597" w:rsidP="00307597">
      <w:r>
        <w:t xml:space="preserve">Per </w:t>
      </w:r>
      <w:proofErr w:type="spellStart"/>
      <w:r>
        <w:t>Sirriyeh</w:t>
      </w:r>
      <w:proofErr w:type="spellEnd"/>
      <w:r>
        <w:t xml:space="preserve"> et al, 2012</w:t>
      </w:r>
      <w:r>
        <w:fldChar w:fldCharType="begin"/>
      </w:r>
      <w:r w:rsidR="00732EE8">
        <w:instrText xml:space="preserve"> ADDIN EN.CITE &lt;EndNote&gt;&lt;Cite&gt;&lt;Author&gt;Sirriyeh&lt;/Author&gt;&lt;Year&gt;2012&lt;/Year&gt;&lt;RecNum&gt;6013&lt;/RecNum&gt;&lt;DisplayText&gt;[27]&lt;/DisplayText&gt;&lt;record&gt;&lt;rec-number&gt;6013&lt;/rec-number&gt;&lt;foreign-keys&gt;&lt;key app="EN" db-id="fr29s5ss0pdvr6etearx0dfje0wddsefet22" timestamp="1645563609"&gt;6013&lt;/key&gt;&lt;/foreign-keys&gt;&lt;ref-type name="Journal Article"&gt;17&lt;/ref-type&gt;&lt;contributors&gt;&lt;authors&gt;&lt;author&gt;Sirriyeh, R., Lawton, R., Gardner, P., Armitage, G.&lt;/author&gt;&lt;/authors&gt;&lt;/contributors&gt;&lt;titles&gt;&lt;title&gt;Reviewing studies with diverse designs: the development and evaluation of a new tool.&lt;/title&gt;&lt;secondary-title&gt;Journal of Evaluation in Clinical Practice&lt;/secondary-title&gt;&lt;/titles&gt;&lt;periodical&gt;&lt;full-title&gt;Journal of Evaluation in Clinical Practice&lt;/full-title&gt;&lt;/periodical&gt;&lt;pages&gt;746-752&lt;/pages&gt;&lt;volume&gt;18&lt;/volume&gt;&lt;dates&gt;&lt;year&gt;2012&lt;/year&gt;&lt;/dates&gt;&lt;urls&gt;&lt;/urls&gt;&lt;/record&gt;&lt;/Cite&gt;&lt;/EndNote&gt;</w:instrText>
      </w:r>
      <w:r>
        <w:fldChar w:fldCharType="separate"/>
      </w:r>
      <w:r w:rsidR="00732EE8">
        <w:rPr>
          <w:noProof/>
        </w:rPr>
        <w:t>[27]</w:t>
      </w:r>
      <w:r>
        <w:fldChar w:fldCharType="end"/>
      </w:r>
      <w:r>
        <w:t>, mixed methods design studies are defined as mixed qualitative-quantitative methods.</w:t>
      </w:r>
    </w:p>
    <w:p w14:paraId="66ACFAC6" w14:textId="77777777" w:rsidR="00307597" w:rsidRDefault="00307597" w:rsidP="00307597">
      <w:r>
        <w:t>A= studies with total items scored (n=16); remaining studies had (n=14) total items scored.</w:t>
      </w:r>
    </w:p>
    <w:p w14:paraId="151D5E11" w14:textId="52CBCCD8" w:rsidR="00307597" w:rsidRDefault="00307597" w:rsidP="00307597"/>
    <w:p w14:paraId="6F7E62D7" w14:textId="3AF42A7C" w:rsidR="00307597" w:rsidRDefault="00307597" w:rsidP="00307597"/>
    <w:p w14:paraId="440EA98B" w14:textId="77777777" w:rsidR="00307597" w:rsidRDefault="00307597" w:rsidP="00307597"/>
    <w:p w14:paraId="0FEF6E5A" w14:textId="522CEA5D" w:rsidR="00307597" w:rsidRDefault="00307597" w:rsidP="00307597"/>
    <w:p w14:paraId="2027E3E7" w14:textId="77777777" w:rsidR="00307597" w:rsidRPr="00307597" w:rsidRDefault="00307597" w:rsidP="00307597"/>
    <w:p w14:paraId="17DC895F" w14:textId="1C5A801F" w:rsidR="00CC3C3F" w:rsidRPr="00CC3C3F" w:rsidRDefault="00CC3C3F" w:rsidP="00CC3C3F">
      <w:pPr>
        <w:pStyle w:val="Heading1"/>
        <w:rPr>
          <w:rFonts w:ascii="Times New Roman" w:hAnsi="Times New Roman" w:cs="Times New Roman"/>
          <w:color w:val="000000" w:themeColor="text1"/>
          <w:sz w:val="24"/>
          <w:szCs w:val="24"/>
        </w:rPr>
      </w:pPr>
      <w:bookmarkStart w:id="3" w:name="_Toc100124867"/>
      <w:r w:rsidRPr="004C445B">
        <w:rPr>
          <w:rFonts w:ascii="Times New Roman" w:hAnsi="Times New Roman" w:cs="Times New Roman"/>
          <w:b/>
          <w:bCs/>
          <w:color w:val="000000" w:themeColor="text1"/>
          <w:sz w:val="24"/>
          <w:szCs w:val="24"/>
        </w:rPr>
        <w:lastRenderedPageBreak/>
        <w:t xml:space="preserve">Table </w:t>
      </w:r>
      <w:proofErr w:type="gramStart"/>
      <w:r w:rsidR="00307597">
        <w:rPr>
          <w:rFonts w:ascii="Times New Roman" w:hAnsi="Times New Roman" w:cs="Times New Roman"/>
          <w:b/>
          <w:bCs/>
          <w:color w:val="000000" w:themeColor="text1"/>
          <w:sz w:val="24"/>
          <w:szCs w:val="24"/>
        </w:rPr>
        <w:t>3</w:t>
      </w:r>
      <w:r>
        <w:rPr>
          <w:rFonts w:ascii="Times New Roman" w:hAnsi="Times New Roman" w:cs="Times New Roman"/>
          <w:color w:val="000000" w:themeColor="text1"/>
          <w:sz w:val="24"/>
          <w:szCs w:val="24"/>
        </w:rPr>
        <w:t xml:space="preserve">  Synthesis</w:t>
      </w:r>
      <w:proofErr w:type="gramEnd"/>
      <w:r>
        <w:rPr>
          <w:rFonts w:ascii="Times New Roman" w:hAnsi="Times New Roman" w:cs="Times New Roman"/>
          <w:color w:val="000000" w:themeColor="text1"/>
          <w:sz w:val="24"/>
          <w:szCs w:val="24"/>
        </w:rPr>
        <w:t xml:space="preserve"> of </w:t>
      </w:r>
      <w:r w:rsidR="00FF4AF4">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xml:space="preserve">utcomes and </w:t>
      </w:r>
      <w:r w:rsidR="00FF4AF4">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mpacts </w:t>
      </w:r>
      <w:r w:rsidR="00FF4AF4">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erms</w:t>
      </w:r>
      <w:bookmarkEnd w:id="3"/>
    </w:p>
    <w:p w14:paraId="74DE868B" w14:textId="5D3A68E8" w:rsidR="00CC3C3F" w:rsidRDefault="00285A45" w:rsidP="00CC3C3F">
      <w:r>
        <w:t>(n=4</w:t>
      </w:r>
      <w:r w:rsidR="00257C31">
        <w:t>4</w:t>
      </w:r>
      <w:r>
        <w:t>)</w:t>
      </w:r>
    </w:p>
    <w:tbl>
      <w:tblPr>
        <w:tblStyle w:val="TableGrid"/>
        <w:tblW w:w="0" w:type="auto"/>
        <w:tblLook w:val="04A0" w:firstRow="1" w:lastRow="0" w:firstColumn="1" w:lastColumn="0" w:noHBand="0" w:noVBand="1"/>
      </w:tblPr>
      <w:tblGrid>
        <w:gridCol w:w="1418"/>
        <w:gridCol w:w="1520"/>
        <w:gridCol w:w="1598"/>
        <w:gridCol w:w="8080"/>
      </w:tblGrid>
      <w:tr w:rsidR="00176CC5" w:rsidRPr="00786AF0" w14:paraId="1B1747CE" w14:textId="77777777" w:rsidTr="001260B8">
        <w:tc>
          <w:tcPr>
            <w:tcW w:w="2938" w:type="dxa"/>
            <w:gridSpan w:val="2"/>
            <w:tcBorders>
              <w:top w:val="single" w:sz="18" w:space="0" w:color="auto"/>
              <w:left w:val="nil"/>
              <w:bottom w:val="single" w:sz="8" w:space="0" w:color="auto"/>
              <w:right w:val="nil"/>
            </w:tcBorders>
            <w:vAlign w:val="center"/>
          </w:tcPr>
          <w:p w14:paraId="3BB5AC83" w14:textId="571B72BB" w:rsidR="00176CC5" w:rsidRPr="00786AF0" w:rsidRDefault="00786AF0" w:rsidP="00176CC5">
            <w:pPr>
              <w:spacing w:before="120" w:after="120"/>
              <w:rPr>
                <w:rFonts w:ascii="Calibri" w:hAnsi="Calibri" w:cs="Calibri"/>
                <w:b/>
                <w:bCs/>
              </w:rPr>
            </w:pPr>
            <w:r w:rsidRPr="00786AF0">
              <w:rPr>
                <w:rFonts w:ascii="Calibri" w:hAnsi="Calibri" w:cs="Calibri"/>
                <w:b/>
                <w:bCs/>
              </w:rPr>
              <w:t>Theme Categories</w:t>
            </w:r>
            <w:r w:rsidR="00285A45">
              <w:rPr>
                <w:rFonts w:ascii="Calibri" w:hAnsi="Calibri" w:cs="Calibri"/>
                <w:b/>
                <w:bCs/>
              </w:rPr>
              <w:t xml:space="preserve"> (</w:t>
            </w:r>
            <w:r w:rsidR="00312BEC">
              <w:rPr>
                <w:rFonts w:ascii="Calibri" w:hAnsi="Calibri" w:cs="Calibri"/>
                <w:b/>
                <w:bCs/>
              </w:rPr>
              <w:t>F</w:t>
            </w:r>
            <w:r w:rsidR="00285A45">
              <w:rPr>
                <w:rFonts w:ascii="Calibri" w:hAnsi="Calibri" w:cs="Calibri"/>
                <w:b/>
                <w:bCs/>
              </w:rPr>
              <w:t>requency)</w:t>
            </w:r>
          </w:p>
        </w:tc>
        <w:tc>
          <w:tcPr>
            <w:tcW w:w="9678" w:type="dxa"/>
            <w:gridSpan w:val="2"/>
            <w:tcBorders>
              <w:top w:val="single" w:sz="18" w:space="0" w:color="auto"/>
              <w:left w:val="nil"/>
              <w:bottom w:val="single" w:sz="8" w:space="0" w:color="auto"/>
              <w:right w:val="nil"/>
            </w:tcBorders>
            <w:vAlign w:val="center"/>
          </w:tcPr>
          <w:p w14:paraId="56035DA5" w14:textId="77777777" w:rsidR="00285A45" w:rsidRDefault="00176CC5" w:rsidP="001260B8">
            <w:pPr>
              <w:pStyle w:val="ListParagraph"/>
              <w:spacing w:before="120" w:after="120" w:line="240" w:lineRule="auto"/>
              <w:ind w:left="357"/>
              <w:jc w:val="center"/>
              <w:rPr>
                <w:rFonts w:ascii="Calibri" w:hAnsi="Calibri" w:cs="Calibri"/>
                <w:b/>
                <w:bCs/>
                <w:sz w:val="24"/>
                <w:szCs w:val="24"/>
              </w:rPr>
            </w:pPr>
            <w:r w:rsidRPr="00786AF0">
              <w:rPr>
                <w:rFonts w:ascii="Calibri" w:hAnsi="Calibri" w:cs="Calibri"/>
                <w:b/>
                <w:bCs/>
                <w:sz w:val="24"/>
                <w:szCs w:val="24"/>
              </w:rPr>
              <w:t xml:space="preserve">Reported Terms </w:t>
            </w:r>
          </w:p>
          <w:p w14:paraId="43A7E55F" w14:textId="17FCBDA0" w:rsidR="00176CC5" w:rsidRPr="00786AF0" w:rsidRDefault="00176CC5" w:rsidP="001260B8">
            <w:pPr>
              <w:pStyle w:val="ListParagraph"/>
              <w:spacing w:before="120" w:after="120" w:line="240" w:lineRule="auto"/>
              <w:ind w:left="357"/>
              <w:jc w:val="center"/>
              <w:rPr>
                <w:rFonts w:ascii="Calibri" w:hAnsi="Calibri" w:cs="Calibri"/>
                <w:b/>
                <w:bCs/>
                <w:sz w:val="24"/>
                <w:szCs w:val="24"/>
              </w:rPr>
            </w:pPr>
            <w:r w:rsidRPr="00786AF0">
              <w:rPr>
                <w:rFonts w:ascii="Calibri" w:hAnsi="Calibri" w:cs="Calibri"/>
                <w:b/>
                <w:bCs/>
                <w:sz w:val="24"/>
                <w:szCs w:val="24"/>
              </w:rPr>
              <w:t>(Frequency)</w:t>
            </w:r>
          </w:p>
        </w:tc>
      </w:tr>
      <w:tr w:rsidR="00176CC5" w:rsidRPr="00950CDD" w14:paraId="1B3BDB54" w14:textId="77777777" w:rsidTr="001260B8">
        <w:tc>
          <w:tcPr>
            <w:tcW w:w="2938" w:type="dxa"/>
            <w:gridSpan w:val="2"/>
            <w:tcBorders>
              <w:top w:val="single" w:sz="8" w:space="0" w:color="auto"/>
              <w:left w:val="nil"/>
              <w:bottom w:val="single" w:sz="8" w:space="0" w:color="auto"/>
              <w:right w:val="nil"/>
            </w:tcBorders>
            <w:vAlign w:val="center"/>
          </w:tcPr>
          <w:p w14:paraId="672A5897" w14:textId="3A345B39" w:rsidR="00176CC5" w:rsidRPr="00786AF0" w:rsidRDefault="00176CC5" w:rsidP="001260B8">
            <w:pPr>
              <w:rPr>
                <w:rFonts w:ascii="Calibri" w:hAnsi="Calibri" w:cs="Calibri"/>
                <w:b/>
                <w:bCs/>
              </w:rPr>
            </w:pPr>
            <w:r w:rsidRPr="00786AF0">
              <w:rPr>
                <w:rFonts w:ascii="Calibri" w:hAnsi="Calibri" w:cs="Calibri"/>
                <w:b/>
                <w:bCs/>
              </w:rPr>
              <w:t>Neutral terms</w:t>
            </w:r>
            <w:r w:rsidR="00285A45">
              <w:rPr>
                <w:rFonts w:ascii="Calibri" w:hAnsi="Calibri" w:cs="Calibri"/>
                <w:b/>
                <w:bCs/>
              </w:rPr>
              <w:t xml:space="preserve"> (8)</w:t>
            </w:r>
          </w:p>
        </w:tc>
        <w:tc>
          <w:tcPr>
            <w:tcW w:w="9678" w:type="dxa"/>
            <w:gridSpan w:val="2"/>
            <w:tcBorders>
              <w:top w:val="single" w:sz="8" w:space="0" w:color="auto"/>
              <w:left w:val="nil"/>
              <w:bottom w:val="single" w:sz="8" w:space="0" w:color="auto"/>
              <w:right w:val="nil"/>
            </w:tcBorders>
          </w:tcPr>
          <w:p w14:paraId="64892A51" w14:textId="63ABB815" w:rsidR="00176CC5" w:rsidRPr="00786AF0" w:rsidRDefault="00176CC5"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Outcomes (</w:t>
            </w:r>
            <w:r w:rsidR="002B09DA">
              <w:rPr>
                <w:rFonts w:ascii="Calibri" w:hAnsi="Calibri" w:cs="Calibri"/>
                <w:color w:val="000000"/>
                <w:sz w:val="24"/>
                <w:szCs w:val="24"/>
              </w:rPr>
              <w:t>2</w:t>
            </w:r>
            <w:r w:rsidRPr="00786AF0">
              <w:rPr>
                <w:rFonts w:ascii="Calibri" w:hAnsi="Calibri" w:cs="Calibri"/>
                <w:color w:val="000000"/>
                <w:sz w:val="24"/>
                <w:szCs w:val="24"/>
              </w:rPr>
              <w:t>)</w:t>
            </w:r>
          </w:p>
          <w:p w14:paraId="7D29610E" w14:textId="77777777" w:rsidR="00176CC5" w:rsidRPr="00786AF0" w:rsidRDefault="00176CC5"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Output(s) (2)</w:t>
            </w:r>
          </w:p>
          <w:p w14:paraId="377D4B0D" w14:textId="77777777" w:rsidR="00176CC5" w:rsidRPr="00786AF0" w:rsidRDefault="00176CC5"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Process outcomes (1), Processes (1)</w:t>
            </w:r>
          </w:p>
          <w:p w14:paraId="6750A0F6" w14:textId="2561CF7E" w:rsidR="00176CC5" w:rsidRPr="00786AF0" w:rsidRDefault="00176CC5"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Impact (</w:t>
            </w:r>
            <w:r w:rsidR="002B09DA">
              <w:rPr>
                <w:rFonts w:ascii="Calibri" w:hAnsi="Calibri" w:cs="Calibri"/>
                <w:color w:val="000000"/>
                <w:sz w:val="24"/>
                <w:szCs w:val="24"/>
              </w:rPr>
              <w:t>2</w:t>
            </w:r>
            <w:r w:rsidRPr="00786AF0">
              <w:rPr>
                <w:rFonts w:ascii="Calibri" w:hAnsi="Calibri" w:cs="Calibri"/>
                <w:color w:val="000000"/>
                <w:sz w:val="24"/>
                <w:szCs w:val="24"/>
              </w:rPr>
              <w:t>)</w:t>
            </w:r>
          </w:p>
        </w:tc>
      </w:tr>
      <w:tr w:rsidR="00176CC5" w:rsidRPr="00950CDD" w14:paraId="4ECB7CED" w14:textId="77777777" w:rsidTr="001260B8">
        <w:tc>
          <w:tcPr>
            <w:tcW w:w="2938" w:type="dxa"/>
            <w:gridSpan w:val="2"/>
            <w:tcBorders>
              <w:top w:val="single" w:sz="8" w:space="0" w:color="auto"/>
              <w:left w:val="nil"/>
              <w:bottom w:val="single" w:sz="8" w:space="0" w:color="auto"/>
              <w:right w:val="nil"/>
            </w:tcBorders>
            <w:vAlign w:val="center"/>
          </w:tcPr>
          <w:p w14:paraId="6259F6D0" w14:textId="431E212F" w:rsidR="00176CC5" w:rsidRPr="00786AF0" w:rsidRDefault="00176CC5" w:rsidP="001260B8">
            <w:pPr>
              <w:rPr>
                <w:rFonts w:ascii="Calibri" w:hAnsi="Calibri" w:cs="Calibri"/>
                <w:b/>
                <w:bCs/>
              </w:rPr>
            </w:pPr>
            <w:r w:rsidRPr="00786AF0">
              <w:rPr>
                <w:rFonts w:ascii="Calibri" w:hAnsi="Calibri" w:cs="Calibri"/>
                <w:b/>
                <w:bCs/>
              </w:rPr>
              <w:t>Time- and stage-bound outcomes</w:t>
            </w:r>
            <w:r w:rsidR="00BC7E5C">
              <w:rPr>
                <w:rFonts w:ascii="Calibri" w:hAnsi="Calibri" w:cs="Calibri"/>
                <w:b/>
                <w:bCs/>
              </w:rPr>
              <w:t xml:space="preserve"> (19)</w:t>
            </w:r>
          </w:p>
        </w:tc>
        <w:tc>
          <w:tcPr>
            <w:tcW w:w="9678" w:type="dxa"/>
            <w:gridSpan w:val="2"/>
            <w:tcBorders>
              <w:top w:val="single" w:sz="8" w:space="0" w:color="auto"/>
              <w:left w:val="nil"/>
              <w:bottom w:val="single" w:sz="8" w:space="0" w:color="auto"/>
              <w:right w:val="nil"/>
            </w:tcBorders>
          </w:tcPr>
          <w:p w14:paraId="753218C7" w14:textId="45E7DCEC" w:rsidR="00176CC5" w:rsidRPr="00786AF0" w:rsidRDefault="00176CC5" w:rsidP="00B85B5F">
            <w:pPr>
              <w:pStyle w:val="ListParagraph"/>
              <w:numPr>
                <w:ilvl w:val="0"/>
                <w:numId w:val="24"/>
              </w:numPr>
              <w:rPr>
                <w:sz w:val="24"/>
                <w:szCs w:val="24"/>
              </w:rPr>
            </w:pPr>
            <w:r w:rsidRPr="00786AF0">
              <w:rPr>
                <w:sz w:val="24"/>
                <w:szCs w:val="24"/>
              </w:rPr>
              <w:t xml:space="preserve">Proximal outcomes (2), </w:t>
            </w:r>
            <w:r w:rsidRPr="00786AF0">
              <w:rPr>
                <w:rFonts w:ascii="Calibri" w:hAnsi="Calibri" w:cs="Calibri"/>
                <w:color w:val="000000"/>
                <w:sz w:val="24"/>
                <w:szCs w:val="24"/>
              </w:rPr>
              <w:t>short term outcomes (</w:t>
            </w:r>
            <w:r w:rsidR="00257C31">
              <w:rPr>
                <w:rFonts w:ascii="Calibri" w:hAnsi="Calibri" w:cs="Calibri"/>
                <w:color w:val="000000"/>
                <w:sz w:val="24"/>
                <w:szCs w:val="24"/>
              </w:rPr>
              <w:t>3</w:t>
            </w:r>
            <w:r w:rsidRPr="00786AF0">
              <w:rPr>
                <w:rFonts w:ascii="Calibri" w:hAnsi="Calibri" w:cs="Calibri"/>
                <w:color w:val="000000"/>
                <w:sz w:val="24"/>
                <w:szCs w:val="24"/>
              </w:rPr>
              <w:t>), short term goals</w:t>
            </w:r>
            <w:r w:rsidR="00BC7E5C">
              <w:rPr>
                <w:rFonts w:ascii="Calibri" w:hAnsi="Calibri" w:cs="Calibri"/>
                <w:color w:val="000000"/>
                <w:sz w:val="24"/>
                <w:szCs w:val="24"/>
              </w:rPr>
              <w:t xml:space="preserve"> (1)</w:t>
            </w:r>
          </w:p>
          <w:p w14:paraId="1DED87BA" w14:textId="3FFB93C7" w:rsidR="00176CC5" w:rsidRPr="00786AF0" w:rsidRDefault="00176CC5"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Mid-term outcomes</w:t>
            </w:r>
            <w:r w:rsidR="00257C31">
              <w:rPr>
                <w:rFonts w:ascii="Calibri" w:hAnsi="Calibri" w:cs="Calibri"/>
                <w:color w:val="000000"/>
                <w:sz w:val="24"/>
                <w:szCs w:val="24"/>
              </w:rPr>
              <w:t xml:space="preserve"> (1)</w:t>
            </w:r>
            <w:r w:rsidRPr="00786AF0">
              <w:rPr>
                <w:rFonts w:ascii="Calibri" w:hAnsi="Calibri" w:cs="Calibri"/>
                <w:color w:val="000000"/>
                <w:sz w:val="24"/>
                <w:szCs w:val="24"/>
              </w:rPr>
              <w:t>, intermediate outcome(s)</w:t>
            </w:r>
            <w:r w:rsidR="00546BC1" w:rsidRPr="00786AF0">
              <w:rPr>
                <w:rFonts w:ascii="Calibri" w:hAnsi="Calibri" w:cs="Calibri"/>
                <w:color w:val="000000"/>
                <w:sz w:val="24"/>
                <w:szCs w:val="24"/>
              </w:rPr>
              <w:t xml:space="preserve"> (2)</w:t>
            </w:r>
            <w:r w:rsidR="00546BC1">
              <w:rPr>
                <w:rFonts w:ascii="Calibri" w:hAnsi="Calibri" w:cs="Calibri"/>
                <w:color w:val="000000"/>
                <w:sz w:val="24"/>
                <w:szCs w:val="24"/>
              </w:rPr>
              <w:t>,</w:t>
            </w:r>
            <w:r w:rsidRPr="00786AF0">
              <w:rPr>
                <w:rFonts w:ascii="Calibri" w:hAnsi="Calibri" w:cs="Calibri"/>
                <w:color w:val="000000"/>
                <w:sz w:val="24"/>
                <w:szCs w:val="24"/>
              </w:rPr>
              <w:t xml:space="preserve"> </w:t>
            </w:r>
            <w:r w:rsidR="00546BC1">
              <w:rPr>
                <w:rFonts w:ascii="Calibri" w:hAnsi="Calibri" w:cs="Calibri"/>
                <w:color w:val="000000"/>
                <w:sz w:val="24"/>
                <w:szCs w:val="24"/>
              </w:rPr>
              <w:t>Intermediate outcomes (process outcomes) (1)</w:t>
            </w:r>
          </w:p>
          <w:p w14:paraId="3C7CA0BE" w14:textId="77777777" w:rsidR="00176CC5" w:rsidRPr="00786AF0" w:rsidRDefault="00176CC5"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Long term objectives (1)</w:t>
            </w:r>
          </w:p>
          <w:p w14:paraId="000483EE" w14:textId="77777777" w:rsidR="00176CC5" w:rsidRPr="00786AF0" w:rsidRDefault="00176CC5"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Long term outcomes (6)</w:t>
            </w:r>
          </w:p>
          <w:p w14:paraId="142F7F61" w14:textId="456D7B03" w:rsidR="00176CC5" w:rsidRPr="00786AF0" w:rsidRDefault="00786AF0"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L</w:t>
            </w:r>
            <w:r w:rsidR="00176CC5" w:rsidRPr="00786AF0">
              <w:rPr>
                <w:rFonts w:ascii="Calibri" w:hAnsi="Calibri" w:cs="Calibri"/>
                <w:color w:val="000000"/>
                <w:sz w:val="24"/>
                <w:szCs w:val="24"/>
              </w:rPr>
              <w:t>ong term goals (1)</w:t>
            </w:r>
          </w:p>
          <w:p w14:paraId="55739943" w14:textId="08A5D923" w:rsidR="00176CC5" w:rsidRPr="00786AF0" w:rsidRDefault="00176CC5" w:rsidP="00B85B5F">
            <w:pPr>
              <w:pStyle w:val="ListParagraph"/>
              <w:numPr>
                <w:ilvl w:val="0"/>
                <w:numId w:val="24"/>
              </w:numPr>
              <w:rPr>
                <w:rFonts w:ascii="Calibri" w:hAnsi="Calibri" w:cs="Calibri"/>
                <w:color w:val="000000"/>
                <w:sz w:val="24"/>
                <w:szCs w:val="24"/>
              </w:rPr>
            </w:pPr>
            <w:r w:rsidRPr="00786AF0">
              <w:rPr>
                <w:rFonts w:ascii="Calibri" w:hAnsi="Calibri" w:cs="Calibri"/>
                <w:color w:val="000000"/>
                <w:sz w:val="24"/>
                <w:szCs w:val="24"/>
              </w:rPr>
              <w:t>Distal outcome (1)</w:t>
            </w:r>
          </w:p>
        </w:tc>
      </w:tr>
      <w:tr w:rsidR="00546BC1" w:rsidRPr="00950CDD" w14:paraId="5854406A" w14:textId="77777777" w:rsidTr="002B09DA">
        <w:trPr>
          <w:gridBefore w:val="1"/>
          <w:wBefore w:w="1418" w:type="dxa"/>
        </w:trPr>
        <w:tc>
          <w:tcPr>
            <w:tcW w:w="3118" w:type="dxa"/>
            <w:gridSpan w:val="2"/>
            <w:tcBorders>
              <w:top w:val="single" w:sz="8" w:space="0" w:color="auto"/>
              <w:left w:val="nil"/>
              <w:bottom w:val="single" w:sz="8" w:space="0" w:color="auto"/>
              <w:right w:val="nil"/>
            </w:tcBorders>
            <w:vAlign w:val="center"/>
          </w:tcPr>
          <w:p w14:paraId="4C9B84F7" w14:textId="60BD481B" w:rsidR="00546BC1" w:rsidRPr="00786AF0" w:rsidRDefault="00546BC1" w:rsidP="00546BC1">
            <w:pPr>
              <w:jc w:val="right"/>
              <w:rPr>
                <w:rFonts w:ascii="Calibri" w:hAnsi="Calibri" w:cs="Calibri"/>
                <w:b/>
                <w:bCs/>
              </w:rPr>
            </w:pPr>
            <w:r>
              <w:rPr>
                <w:rFonts w:ascii="Calibri" w:hAnsi="Calibri" w:cs="Calibri"/>
                <w:b/>
                <w:bCs/>
              </w:rPr>
              <w:t>Specific categories of time- and stage-bound outcomes</w:t>
            </w:r>
            <w:r w:rsidR="00257C31">
              <w:rPr>
                <w:rFonts w:ascii="Calibri" w:hAnsi="Calibri" w:cs="Calibri"/>
                <w:b/>
                <w:bCs/>
              </w:rPr>
              <w:t xml:space="preserve"> (6)</w:t>
            </w:r>
          </w:p>
        </w:tc>
        <w:tc>
          <w:tcPr>
            <w:tcW w:w="8080" w:type="dxa"/>
            <w:tcBorders>
              <w:top w:val="single" w:sz="8" w:space="0" w:color="auto"/>
              <w:left w:val="nil"/>
              <w:bottom w:val="single" w:sz="8" w:space="0" w:color="auto"/>
              <w:right w:val="nil"/>
            </w:tcBorders>
          </w:tcPr>
          <w:p w14:paraId="38B01B1F" w14:textId="0FB0438C" w:rsidR="00546BC1" w:rsidRPr="00546BC1" w:rsidRDefault="00546BC1" w:rsidP="00B85B5F">
            <w:pPr>
              <w:pStyle w:val="ListParagraph"/>
              <w:numPr>
                <w:ilvl w:val="0"/>
                <w:numId w:val="27"/>
              </w:numPr>
              <w:rPr>
                <w:rFonts w:ascii="Calibri" w:hAnsi="Calibri" w:cs="Calibri"/>
                <w:color w:val="000000"/>
                <w:sz w:val="24"/>
                <w:szCs w:val="24"/>
              </w:rPr>
            </w:pPr>
            <w:r w:rsidRPr="00546BC1">
              <w:rPr>
                <w:rFonts w:ascii="Calibri" w:hAnsi="Calibri" w:cs="Calibri"/>
                <w:color w:val="000000"/>
                <w:sz w:val="24"/>
                <w:szCs w:val="24"/>
              </w:rPr>
              <w:t>Intermediate outcomes (such as empowerment, individual/agency capacity, sustainability of projects)</w:t>
            </w:r>
            <w:r>
              <w:rPr>
                <w:rFonts w:ascii="Calibri" w:hAnsi="Calibri" w:cs="Calibri"/>
                <w:color w:val="000000"/>
                <w:sz w:val="24"/>
                <w:szCs w:val="24"/>
              </w:rPr>
              <w:t xml:space="preserve"> (1)</w:t>
            </w:r>
          </w:p>
          <w:p w14:paraId="423F15A5" w14:textId="77777777" w:rsidR="00546BC1" w:rsidRDefault="00546BC1" w:rsidP="00B85B5F">
            <w:pPr>
              <w:pStyle w:val="ListParagraph"/>
              <w:numPr>
                <w:ilvl w:val="0"/>
                <w:numId w:val="27"/>
              </w:numPr>
              <w:rPr>
                <w:rFonts w:ascii="Calibri" w:hAnsi="Calibri" w:cs="Calibri"/>
                <w:color w:val="000000"/>
                <w:sz w:val="24"/>
                <w:szCs w:val="24"/>
              </w:rPr>
            </w:pPr>
            <w:r w:rsidRPr="00546BC1">
              <w:rPr>
                <w:rFonts w:ascii="Calibri" w:hAnsi="Calibri" w:cs="Calibri"/>
                <w:color w:val="000000"/>
                <w:sz w:val="24"/>
                <w:szCs w:val="24"/>
              </w:rPr>
              <w:t>Intermediate System Outcomes</w:t>
            </w:r>
            <w:r>
              <w:rPr>
                <w:rFonts w:ascii="Calibri" w:hAnsi="Calibri" w:cs="Calibri"/>
                <w:color w:val="000000"/>
                <w:sz w:val="24"/>
                <w:szCs w:val="24"/>
              </w:rPr>
              <w:t xml:space="preserve"> (1)</w:t>
            </w:r>
          </w:p>
          <w:p w14:paraId="570D4795" w14:textId="1FEC93F5" w:rsidR="00546BC1" w:rsidRPr="00546BC1" w:rsidRDefault="00546BC1" w:rsidP="00B85B5F">
            <w:pPr>
              <w:pStyle w:val="ListParagraph"/>
              <w:numPr>
                <w:ilvl w:val="0"/>
                <w:numId w:val="27"/>
              </w:numPr>
              <w:rPr>
                <w:rFonts w:ascii="Calibri" w:hAnsi="Calibri" w:cs="Calibri"/>
                <w:color w:val="000000"/>
                <w:sz w:val="24"/>
                <w:szCs w:val="24"/>
              </w:rPr>
            </w:pPr>
            <w:r w:rsidRPr="00546BC1">
              <w:rPr>
                <w:rFonts w:ascii="Calibri" w:hAnsi="Calibri" w:cs="Calibri"/>
                <w:color w:val="000000"/>
                <w:sz w:val="24"/>
                <w:szCs w:val="24"/>
              </w:rPr>
              <w:t>Intermediate Capacity Outcomes</w:t>
            </w:r>
            <w:r>
              <w:rPr>
                <w:rFonts w:ascii="Calibri" w:hAnsi="Calibri" w:cs="Calibri"/>
                <w:color w:val="000000"/>
                <w:sz w:val="24"/>
                <w:szCs w:val="24"/>
              </w:rPr>
              <w:t xml:space="preserve"> (1)</w:t>
            </w:r>
          </w:p>
          <w:p w14:paraId="337FF85F" w14:textId="3B62A285" w:rsidR="00546BC1" w:rsidRPr="00546BC1" w:rsidRDefault="00546BC1" w:rsidP="00B85B5F">
            <w:pPr>
              <w:pStyle w:val="ListParagraph"/>
              <w:numPr>
                <w:ilvl w:val="0"/>
                <w:numId w:val="27"/>
              </w:numPr>
              <w:rPr>
                <w:rFonts w:ascii="Calibri" w:hAnsi="Calibri" w:cs="Calibri"/>
                <w:color w:val="000000"/>
                <w:sz w:val="24"/>
                <w:szCs w:val="24"/>
              </w:rPr>
            </w:pPr>
            <w:r w:rsidRPr="00546BC1">
              <w:rPr>
                <w:rFonts w:ascii="Calibri" w:hAnsi="Calibri" w:cs="Calibri"/>
                <w:color w:val="000000"/>
                <w:sz w:val="24"/>
                <w:szCs w:val="24"/>
              </w:rPr>
              <w:t>Long-term outcomes (policies, improved health, and health equity) of the work performed together</w:t>
            </w:r>
            <w:r>
              <w:rPr>
                <w:rFonts w:ascii="Calibri" w:hAnsi="Calibri" w:cs="Calibri"/>
                <w:color w:val="000000"/>
                <w:sz w:val="24"/>
                <w:szCs w:val="24"/>
              </w:rPr>
              <w:t xml:space="preserve"> (1)</w:t>
            </w:r>
          </w:p>
          <w:p w14:paraId="4F6814CD" w14:textId="652C8B59" w:rsidR="00546BC1" w:rsidRPr="00546BC1" w:rsidRDefault="00546BC1" w:rsidP="00B85B5F">
            <w:pPr>
              <w:pStyle w:val="ListParagraph"/>
              <w:numPr>
                <w:ilvl w:val="0"/>
                <w:numId w:val="27"/>
              </w:numPr>
              <w:rPr>
                <w:rFonts w:ascii="Calibri" w:hAnsi="Calibri" w:cs="Calibri"/>
                <w:color w:val="000000"/>
                <w:sz w:val="24"/>
                <w:szCs w:val="24"/>
              </w:rPr>
            </w:pPr>
            <w:r w:rsidRPr="00546BC1">
              <w:rPr>
                <w:rFonts w:ascii="Calibri" w:hAnsi="Calibri" w:cs="Calibri"/>
                <w:color w:val="000000"/>
                <w:sz w:val="24"/>
                <w:szCs w:val="24"/>
              </w:rPr>
              <w:t>Long-term outcomes (social justice, community transformation, health/health equity)</w:t>
            </w:r>
            <w:r>
              <w:rPr>
                <w:rFonts w:ascii="Calibri" w:hAnsi="Calibri" w:cs="Calibri"/>
                <w:color w:val="000000"/>
                <w:sz w:val="24"/>
                <w:szCs w:val="24"/>
              </w:rPr>
              <w:t xml:space="preserve"> (1)</w:t>
            </w:r>
          </w:p>
          <w:p w14:paraId="0548E3B5" w14:textId="244FB5E3" w:rsidR="00546BC1" w:rsidRPr="00546BC1" w:rsidRDefault="00546BC1" w:rsidP="00B85B5F">
            <w:pPr>
              <w:pStyle w:val="ListParagraph"/>
              <w:numPr>
                <w:ilvl w:val="0"/>
                <w:numId w:val="27"/>
              </w:numPr>
              <w:rPr>
                <w:rFonts w:ascii="Calibri" w:hAnsi="Calibri" w:cs="Calibri"/>
                <w:color w:val="000000"/>
                <w:sz w:val="24"/>
                <w:szCs w:val="24"/>
              </w:rPr>
            </w:pPr>
            <w:r w:rsidRPr="00546BC1">
              <w:rPr>
                <w:rFonts w:ascii="Calibri" w:hAnsi="Calibri" w:cs="Calibri"/>
                <w:color w:val="000000"/>
                <w:sz w:val="24"/>
                <w:szCs w:val="24"/>
              </w:rPr>
              <w:t>Distal outcomes (community transformation, community health improvement)</w:t>
            </w:r>
            <w:r>
              <w:rPr>
                <w:rFonts w:ascii="Calibri" w:hAnsi="Calibri" w:cs="Calibri"/>
                <w:color w:val="000000"/>
                <w:sz w:val="24"/>
                <w:szCs w:val="24"/>
              </w:rPr>
              <w:t xml:space="preserve"> (1)</w:t>
            </w:r>
          </w:p>
        </w:tc>
      </w:tr>
      <w:tr w:rsidR="00176CC5" w:rsidRPr="00950CDD" w14:paraId="2A60AF93" w14:textId="77777777" w:rsidTr="001260B8">
        <w:tc>
          <w:tcPr>
            <w:tcW w:w="2938" w:type="dxa"/>
            <w:gridSpan w:val="2"/>
            <w:tcBorders>
              <w:top w:val="single" w:sz="8" w:space="0" w:color="auto"/>
              <w:left w:val="nil"/>
              <w:bottom w:val="single" w:sz="8" w:space="0" w:color="auto"/>
              <w:right w:val="nil"/>
            </w:tcBorders>
            <w:vAlign w:val="center"/>
          </w:tcPr>
          <w:p w14:paraId="6F8464EA" w14:textId="3CDAAE43" w:rsidR="00176CC5" w:rsidRPr="00786AF0" w:rsidRDefault="00176CC5" w:rsidP="001260B8">
            <w:pPr>
              <w:rPr>
                <w:rFonts w:ascii="Calibri" w:hAnsi="Calibri" w:cs="Calibri"/>
                <w:b/>
                <w:bCs/>
              </w:rPr>
            </w:pPr>
            <w:r w:rsidRPr="00786AF0">
              <w:rPr>
                <w:rFonts w:ascii="Calibri" w:hAnsi="Calibri" w:cs="Calibri"/>
                <w:b/>
                <w:bCs/>
              </w:rPr>
              <w:t xml:space="preserve">Time- and </w:t>
            </w:r>
            <w:r w:rsidR="00786AF0" w:rsidRPr="00786AF0">
              <w:rPr>
                <w:rFonts w:ascii="Calibri" w:hAnsi="Calibri" w:cs="Calibri"/>
                <w:b/>
                <w:bCs/>
              </w:rPr>
              <w:t>s</w:t>
            </w:r>
            <w:r w:rsidRPr="00786AF0">
              <w:rPr>
                <w:rFonts w:ascii="Calibri" w:hAnsi="Calibri" w:cs="Calibri"/>
                <w:b/>
                <w:bCs/>
              </w:rPr>
              <w:t>tage-bound impacts</w:t>
            </w:r>
            <w:r w:rsidR="00257C31">
              <w:rPr>
                <w:rFonts w:ascii="Calibri" w:hAnsi="Calibri" w:cs="Calibri"/>
                <w:b/>
                <w:bCs/>
              </w:rPr>
              <w:t xml:space="preserve"> (2)</w:t>
            </w:r>
          </w:p>
        </w:tc>
        <w:tc>
          <w:tcPr>
            <w:tcW w:w="9678" w:type="dxa"/>
            <w:gridSpan w:val="2"/>
            <w:tcBorders>
              <w:top w:val="single" w:sz="8" w:space="0" w:color="auto"/>
              <w:left w:val="nil"/>
              <w:bottom w:val="single" w:sz="8" w:space="0" w:color="auto"/>
              <w:right w:val="nil"/>
            </w:tcBorders>
          </w:tcPr>
          <w:p w14:paraId="74354AC3" w14:textId="77777777" w:rsidR="00176CC5" w:rsidRPr="00786AF0" w:rsidRDefault="00176CC5" w:rsidP="00B85B5F">
            <w:pPr>
              <w:pStyle w:val="ListParagraph"/>
              <w:numPr>
                <w:ilvl w:val="0"/>
                <w:numId w:val="25"/>
              </w:numPr>
              <w:rPr>
                <w:rFonts w:ascii="Calibri" w:hAnsi="Calibri" w:cs="Calibri"/>
                <w:color w:val="000000"/>
                <w:sz w:val="24"/>
                <w:szCs w:val="24"/>
              </w:rPr>
            </w:pPr>
            <w:r w:rsidRPr="00786AF0">
              <w:rPr>
                <w:rFonts w:ascii="Calibri" w:hAnsi="Calibri" w:cs="Calibri"/>
                <w:color w:val="000000"/>
                <w:sz w:val="24"/>
                <w:szCs w:val="24"/>
              </w:rPr>
              <w:t>Mid-term impact (1)</w:t>
            </w:r>
          </w:p>
          <w:p w14:paraId="04A433B7" w14:textId="04FFC548" w:rsidR="00176CC5" w:rsidRPr="00786AF0" w:rsidRDefault="00176CC5" w:rsidP="00B85B5F">
            <w:pPr>
              <w:pStyle w:val="ListParagraph"/>
              <w:numPr>
                <w:ilvl w:val="0"/>
                <w:numId w:val="25"/>
              </w:numPr>
              <w:rPr>
                <w:rFonts w:ascii="Calibri" w:hAnsi="Calibri" w:cs="Calibri"/>
                <w:color w:val="000000"/>
                <w:sz w:val="24"/>
                <w:szCs w:val="24"/>
              </w:rPr>
            </w:pPr>
            <w:r w:rsidRPr="00786AF0">
              <w:rPr>
                <w:rFonts w:ascii="Calibri" w:hAnsi="Calibri" w:cs="Calibri"/>
                <w:color w:val="000000"/>
                <w:sz w:val="24"/>
                <w:szCs w:val="24"/>
              </w:rPr>
              <w:t>Ultimate impact (1)</w:t>
            </w:r>
          </w:p>
        </w:tc>
      </w:tr>
      <w:tr w:rsidR="00176CC5" w:rsidRPr="00950CDD" w14:paraId="67C9EF26" w14:textId="77777777" w:rsidTr="001260B8">
        <w:tc>
          <w:tcPr>
            <w:tcW w:w="2938" w:type="dxa"/>
            <w:gridSpan w:val="2"/>
            <w:tcBorders>
              <w:top w:val="single" w:sz="8" w:space="0" w:color="auto"/>
              <w:left w:val="nil"/>
              <w:bottom w:val="single" w:sz="8" w:space="0" w:color="auto"/>
              <w:right w:val="nil"/>
            </w:tcBorders>
            <w:vAlign w:val="center"/>
          </w:tcPr>
          <w:p w14:paraId="5A3C67CD" w14:textId="5F19394D" w:rsidR="00176CC5" w:rsidRPr="00786AF0" w:rsidRDefault="00546BC1" w:rsidP="001260B8">
            <w:pPr>
              <w:rPr>
                <w:rFonts w:ascii="Calibri" w:hAnsi="Calibri" w:cs="Calibri"/>
                <w:b/>
                <w:bCs/>
              </w:rPr>
            </w:pPr>
            <w:r>
              <w:rPr>
                <w:rFonts w:ascii="Calibri" w:hAnsi="Calibri" w:cs="Calibri"/>
                <w:b/>
                <w:bCs/>
              </w:rPr>
              <w:lastRenderedPageBreak/>
              <w:t>Specific c</w:t>
            </w:r>
            <w:r w:rsidR="00176CC5" w:rsidRPr="00786AF0">
              <w:rPr>
                <w:rFonts w:ascii="Calibri" w:hAnsi="Calibri" w:cs="Calibri"/>
                <w:b/>
                <w:bCs/>
              </w:rPr>
              <w:t>ategories of outcomes</w:t>
            </w:r>
            <w:r w:rsidR="00257C31">
              <w:rPr>
                <w:rFonts w:ascii="Calibri" w:hAnsi="Calibri" w:cs="Calibri"/>
                <w:b/>
                <w:bCs/>
              </w:rPr>
              <w:t xml:space="preserve"> (7)</w:t>
            </w:r>
          </w:p>
        </w:tc>
        <w:tc>
          <w:tcPr>
            <w:tcW w:w="9678" w:type="dxa"/>
            <w:gridSpan w:val="2"/>
            <w:tcBorders>
              <w:top w:val="single" w:sz="8" w:space="0" w:color="auto"/>
              <w:left w:val="nil"/>
              <w:bottom w:val="single" w:sz="8" w:space="0" w:color="auto"/>
              <w:right w:val="nil"/>
            </w:tcBorders>
          </w:tcPr>
          <w:p w14:paraId="0D8AE0A4" w14:textId="39FEB8CC" w:rsidR="00176CC5" w:rsidRDefault="00176CC5" w:rsidP="00B85B5F">
            <w:pPr>
              <w:pStyle w:val="ListParagraph"/>
              <w:numPr>
                <w:ilvl w:val="0"/>
                <w:numId w:val="26"/>
              </w:numPr>
              <w:rPr>
                <w:rFonts w:ascii="Calibri" w:hAnsi="Calibri" w:cs="Calibri"/>
                <w:color w:val="000000"/>
                <w:sz w:val="24"/>
                <w:szCs w:val="24"/>
              </w:rPr>
            </w:pPr>
            <w:r w:rsidRPr="00786AF0">
              <w:rPr>
                <w:rFonts w:ascii="Calibri" w:hAnsi="Calibri" w:cs="Calibri"/>
                <w:color w:val="000000"/>
                <w:sz w:val="24"/>
                <w:szCs w:val="24"/>
              </w:rPr>
              <w:t>Partnership outcome</w:t>
            </w:r>
            <w:r w:rsidR="00786AF0" w:rsidRPr="00786AF0">
              <w:rPr>
                <w:rFonts w:ascii="Calibri" w:hAnsi="Calibri" w:cs="Calibri"/>
                <w:color w:val="000000"/>
                <w:sz w:val="24"/>
                <w:szCs w:val="24"/>
              </w:rPr>
              <w:t xml:space="preserve"> (1)</w:t>
            </w:r>
          </w:p>
          <w:p w14:paraId="7C042A18" w14:textId="1FA5BC54" w:rsidR="00257C31" w:rsidRDefault="00257C31" w:rsidP="00B85B5F">
            <w:pPr>
              <w:pStyle w:val="ListParagraph"/>
              <w:numPr>
                <w:ilvl w:val="0"/>
                <w:numId w:val="26"/>
              </w:numPr>
              <w:rPr>
                <w:rFonts w:ascii="Calibri" w:hAnsi="Calibri" w:cs="Calibri"/>
                <w:color w:val="000000"/>
                <w:sz w:val="24"/>
                <w:szCs w:val="24"/>
              </w:rPr>
            </w:pPr>
            <w:r>
              <w:rPr>
                <w:rFonts w:ascii="Calibri" w:hAnsi="Calibri" w:cs="Calibri"/>
                <w:color w:val="000000"/>
                <w:sz w:val="24"/>
                <w:szCs w:val="24"/>
              </w:rPr>
              <w:t>Personal outcome (1)</w:t>
            </w:r>
          </w:p>
          <w:p w14:paraId="3436A0A2" w14:textId="3A65667A" w:rsidR="00257C31" w:rsidRPr="00786AF0" w:rsidRDefault="00257C31" w:rsidP="00B85B5F">
            <w:pPr>
              <w:pStyle w:val="ListParagraph"/>
              <w:numPr>
                <w:ilvl w:val="0"/>
                <w:numId w:val="26"/>
              </w:numPr>
              <w:rPr>
                <w:rFonts w:ascii="Calibri" w:hAnsi="Calibri" w:cs="Calibri"/>
                <w:color w:val="000000"/>
                <w:sz w:val="24"/>
                <w:szCs w:val="24"/>
              </w:rPr>
            </w:pPr>
            <w:r>
              <w:rPr>
                <w:rFonts w:ascii="Calibri" w:hAnsi="Calibri" w:cs="Calibri"/>
                <w:color w:val="000000"/>
                <w:sz w:val="24"/>
                <w:szCs w:val="24"/>
              </w:rPr>
              <w:t>Coalition success (1)</w:t>
            </w:r>
          </w:p>
          <w:p w14:paraId="23D8B0F2" w14:textId="46798683" w:rsidR="00176CC5" w:rsidRPr="00786AF0" w:rsidRDefault="00176CC5" w:rsidP="00B85B5F">
            <w:pPr>
              <w:pStyle w:val="ListParagraph"/>
              <w:numPr>
                <w:ilvl w:val="0"/>
                <w:numId w:val="26"/>
              </w:numPr>
              <w:rPr>
                <w:rFonts w:ascii="Calibri" w:hAnsi="Calibri" w:cs="Calibri"/>
                <w:color w:val="000000"/>
                <w:sz w:val="24"/>
                <w:szCs w:val="24"/>
              </w:rPr>
            </w:pPr>
            <w:r w:rsidRPr="00786AF0">
              <w:rPr>
                <w:rFonts w:ascii="Calibri" w:hAnsi="Calibri" w:cs="Calibri"/>
                <w:color w:val="000000"/>
                <w:sz w:val="24"/>
                <w:szCs w:val="24"/>
              </w:rPr>
              <w:t>Process outcome (functional capacity efforts)</w:t>
            </w:r>
            <w:r w:rsidR="00786AF0" w:rsidRPr="00786AF0">
              <w:rPr>
                <w:rFonts w:ascii="Calibri" w:hAnsi="Calibri" w:cs="Calibri"/>
                <w:color w:val="000000"/>
                <w:sz w:val="24"/>
                <w:szCs w:val="24"/>
              </w:rPr>
              <w:t xml:space="preserve"> (1)</w:t>
            </w:r>
          </w:p>
          <w:p w14:paraId="4B0904B0" w14:textId="099A9CF6" w:rsidR="00176CC5" w:rsidRPr="00786AF0" w:rsidRDefault="00176CC5" w:rsidP="00B85B5F">
            <w:pPr>
              <w:pStyle w:val="ListParagraph"/>
              <w:numPr>
                <w:ilvl w:val="0"/>
                <w:numId w:val="26"/>
              </w:numPr>
              <w:rPr>
                <w:rFonts w:ascii="Calibri" w:hAnsi="Calibri" w:cs="Calibri"/>
                <w:color w:val="000000"/>
                <w:sz w:val="24"/>
                <w:szCs w:val="24"/>
              </w:rPr>
            </w:pPr>
            <w:r w:rsidRPr="00786AF0">
              <w:rPr>
                <w:rFonts w:ascii="Calibri" w:hAnsi="Calibri" w:cs="Calibri"/>
                <w:color w:val="000000"/>
                <w:sz w:val="24"/>
                <w:szCs w:val="24"/>
              </w:rPr>
              <w:t>Progress</w:t>
            </w:r>
            <w:r w:rsidR="00786AF0" w:rsidRPr="00786AF0">
              <w:rPr>
                <w:rFonts w:ascii="Calibri" w:hAnsi="Calibri" w:cs="Calibri"/>
                <w:color w:val="000000"/>
                <w:sz w:val="24"/>
                <w:szCs w:val="24"/>
              </w:rPr>
              <w:t xml:space="preserve"> (1)</w:t>
            </w:r>
          </w:p>
          <w:p w14:paraId="3405A66F" w14:textId="27114253" w:rsidR="00176CC5" w:rsidRPr="00786AF0" w:rsidRDefault="00176CC5" w:rsidP="00B85B5F">
            <w:pPr>
              <w:pStyle w:val="ListParagraph"/>
              <w:numPr>
                <w:ilvl w:val="0"/>
                <w:numId w:val="26"/>
              </w:numPr>
              <w:rPr>
                <w:rFonts w:ascii="Calibri" w:hAnsi="Calibri" w:cs="Calibri"/>
                <w:color w:val="000000"/>
                <w:sz w:val="24"/>
                <w:szCs w:val="24"/>
              </w:rPr>
            </w:pPr>
            <w:r w:rsidRPr="00786AF0">
              <w:rPr>
                <w:rFonts w:ascii="Calibri" w:hAnsi="Calibri" w:cs="Calibri"/>
                <w:color w:val="000000"/>
                <w:sz w:val="24"/>
                <w:szCs w:val="24"/>
              </w:rPr>
              <w:t>Outcomes (intermediate System and Capacity Outcomes: policy environment, sustained partnership, empowerment, shared power relations in research, cultural reinforcement, individual/agency capacity, research productivity)</w:t>
            </w:r>
            <w:r w:rsidR="00257C31">
              <w:rPr>
                <w:rFonts w:ascii="Calibri" w:hAnsi="Calibri" w:cs="Calibri"/>
                <w:color w:val="000000"/>
                <w:sz w:val="24"/>
                <w:szCs w:val="24"/>
              </w:rPr>
              <w:t xml:space="preserve"> (1)</w:t>
            </w:r>
          </w:p>
          <w:p w14:paraId="3FB6EDB4" w14:textId="649EC52A" w:rsidR="00176CC5" w:rsidRPr="00786AF0" w:rsidRDefault="00176CC5" w:rsidP="00B85B5F">
            <w:pPr>
              <w:pStyle w:val="ListParagraph"/>
              <w:numPr>
                <w:ilvl w:val="0"/>
                <w:numId w:val="26"/>
              </w:numPr>
              <w:rPr>
                <w:rFonts w:ascii="Calibri" w:hAnsi="Calibri" w:cs="Calibri"/>
                <w:color w:val="000000"/>
                <w:sz w:val="24"/>
                <w:szCs w:val="24"/>
              </w:rPr>
            </w:pPr>
            <w:r w:rsidRPr="00786AF0">
              <w:rPr>
                <w:rFonts w:ascii="Calibri" w:hAnsi="Calibri" w:cs="Calibri"/>
                <w:color w:val="000000"/>
                <w:sz w:val="24"/>
                <w:szCs w:val="24"/>
              </w:rPr>
              <w:t>Outcomes (System and Capacity Change: partner capacity building, agency capacity building, changes in power relations and sustainability of partnership/project)</w:t>
            </w:r>
            <w:r w:rsidR="00257C31">
              <w:rPr>
                <w:rFonts w:ascii="Calibri" w:hAnsi="Calibri" w:cs="Calibri"/>
                <w:color w:val="000000"/>
                <w:sz w:val="24"/>
                <w:szCs w:val="24"/>
              </w:rPr>
              <w:t xml:space="preserve"> (1)</w:t>
            </w:r>
          </w:p>
        </w:tc>
      </w:tr>
      <w:tr w:rsidR="00176CC5" w:rsidRPr="00950CDD" w14:paraId="16EE28AA" w14:textId="77777777" w:rsidTr="00176CC5">
        <w:tc>
          <w:tcPr>
            <w:tcW w:w="2938" w:type="dxa"/>
            <w:gridSpan w:val="2"/>
            <w:tcBorders>
              <w:top w:val="single" w:sz="8" w:space="0" w:color="auto"/>
              <w:left w:val="nil"/>
              <w:bottom w:val="single" w:sz="8" w:space="0" w:color="auto"/>
              <w:right w:val="nil"/>
            </w:tcBorders>
            <w:vAlign w:val="center"/>
          </w:tcPr>
          <w:p w14:paraId="48E88010" w14:textId="008BC231" w:rsidR="00176CC5" w:rsidRPr="00786AF0" w:rsidRDefault="00546BC1" w:rsidP="001260B8">
            <w:pPr>
              <w:rPr>
                <w:rFonts w:ascii="Calibri" w:hAnsi="Calibri" w:cs="Calibri"/>
                <w:b/>
                <w:bCs/>
              </w:rPr>
            </w:pPr>
            <w:r>
              <w:rPr>
                <w:rFonts w:ascii="Calibri" w:hAnsi="Calibri" w:cs="Calibri"/>
                <w:b/>
                <w:bCs/>
              </w:rPr>
              <w:t>Specific c</w:t>
            </w:r>
            <w:r w:rsidR="00176CC5" w:rsidRPr="00786AF0">
              <w:rPr>
                <w:rFonts w:ascii="Calibri" w:hAnsi="Calibri" w:cs="Calibri"/>
                <w:b/>
                <w:bCs/>
              </w:rPr>
              <w:t>ategories of impacts</w:t>
            </w:r>
            <w:r w:rsidR="00257C31">
              <w:rPr>
                <w:rFonts w:ascii="Calibri" w:hAnsi="Calibri" w:cs="Calibri"/>
                <w:b/>
                <w:bCs/>
              </w:rPr>
              <w:t xml:space="preserve"> (1)</w:t>
            </w:r>
          </w:p>
        </w:tc>
        <w:tc>
          <w:tcPr>
            <w:tcW w:w="9678" w:type="dxa"/>
            <w:gridSpan w:val="2"/>
            <w:tcBorders>
              <w:top w:val="single" w:sz="8" w:space="0" w:color="auto"/>
              <w:left w:val="nil"/>
              <w:bottom w:val="single" w:sz="8" w:space="0" w:color="auto"/>
              <w:right w:val="nil"/>
            </w:tcBorders>
          </w:tcPr>
          <w:p w14:paraId="1A85B7F0" w14:textId="6ED3EBB2" w:rsidR="00176CC5" w:rsidRPr="00786AF0" w:rsidRDefault="00176CC5" w:rsidP="00B85B5F">
            <w:pPr>
              <w:pStyle w:val="ListParagraph"/>
              <w:numPr>
                <w:ilvl w:val="0"/>
                <w:numId w:val="23"/>
              </w:numPr>
              <w:spacing w:after="0" w:line="240" w:lineRule="auto"/>
              <w:rPr>
                <w:rFonts w:ascii="Calibri" w:eastAsia="Times New Roman" w:hAnsi="Calibri" w:cs="Calibri"/>
                <w:sz w:val="24"/>
                <w:szCs w:val="24"/>
              </w:rPr>
            </w:pPr>
            <w:r w:rsidRPr="00786AF0">
              <w:rPr>
                <w:rFonts w:ascii="Calibri" w:eastAsia="Times New Roman" w:hAnsi="Calibri" w:cs="Calibri"/>
                <w:sz w:val="24"/>
                <w:szCs w:val="24"/>
              </w:rPr>
              <w:t>Community impact</w:t>
            </w:r>
            <w:r w:rsidR="00786AF0" w:rsidRPr="00786AF0">
              <w:rPr>
                <w:rFonts w:ascii="Calibri" w:eastAsia="Times New Roman" w:hAnsi="Calibri" w:cs="Calibri"/>
                <w:sz w:val="24"/>
                <w:szCs w:val="24"/>
              </w:rPr>
              <w:t xml:space="preserve"> (1)</w:t>
            </w:r>
          </w:p>
        </w:tc>
      </w:tr>
      <w:tr w:rsidR="00176CC5" w:rsidRPr="00950CDD" w14:paraId="4635CC40" w14:textId="77777777" w:rsidTr="00176CC5">
        <w:tc>
          <w:tcPr>
            <w:tcW w:w="2938" w:type="dxa"/>
            <w:gridSpan w:val="2"/>
            <w:tcBorders>
              <w:top w:val="single" w:sz="8" w:space="0" w:color="auto"/>
              <w:left w:val="nil"/>
              <w:bottom w:val="single" w:sz="18" w:space="0" w:color="auto"/>
              <w:right w:val="nil"/>
            </w:tcBorders>
            <w:vAlign w:val="center"/>
          </w:tcPr>
          <w:p w14:paraId="499AB742" w14:textId="50C465A8" w:rsidR="00176CC5" w:rsidRPr="00786AF0" w:rsidRDefault="00176CC5" w:rsidP="001260B8">
            <w:pPr>
              <w:rPr>
                <w:rFonts w:ascii="Calibri" w:hAnsi="Calibri" w:cs="Calibri"/>
                <w:b/>
                <w:bCs/>
              </w:rPr>
            </w:pPr>
            <w:r w:rsidRPr="00786AF0">
              <w:rPr>
                <w:rFonts w:ascii="Calibri" w:hAnsi="Calibri" w:cs="Calibri"/>
                <w:b/>
                <w:bCs/>
              </w:rPr>
              <w:t>Perspective taking</w:t>
            </w:r>
            <w:r w:rsidR="00257C31">
              <w:rPr>
                <w:rFonts w:ascii="Calibri" w:hAnsi="Calibri" w:cs="Calibri"/>
                <w:b/>
                <w:bCs/>
              </w:rPr>
              <w:t xml:space="preserve"> (1)</w:t>
            </w:r>
          </w:p>
        </w:tc>
        <w:tc>
          <w:tcPr>
            <w:tcW w:w="9678" w:type="dxa"/>
            <w:gridSpan w:val="2"/>
            <w:tcBorders>
              <w:top w:val="single" w:sz="8" w:space="0" w:color="auto"/>
              <w:left w:val="nil"/>
              <w:bottom w:val="single" w:sz="18" w:space="0" w:color="auto"/>
              <w:right w:val="nil"/>
            </w:tcBorders>
          </w:tcPr>
          <w:p w14:paraId="028BBF48" w14:textId="16A3384E" w:rsidR="00176CC5" w:rsidRPr="00786AF0" w:rsidRDefault="00176CC5" w:rsidP="00B85B5F">
            <w:pPr>
              <w:pStyle w:val="ListParagraph"/>
              <w:numPr>
                <w:ilvl w:val="0"/>
                <w:numId w:val="23"/>
              </w:numPr>
              <w:rPr>
                <w:rFonts w:ascii="Calibri" w:hAnsi="Calibri" w:cs="Calibri"/>
                <w:color w:val="000000"/>
                <w:sz w:val="24"/>
                <w:szCs w:val="24"/>
              </w:rPr>
            </w:pPr>
            <w:r w:rsidRPr="00786AF0">
              <w:rPr>
                <w:rFonts w:ascii="Calibri" w:hAnsi="Calibri" w:cs="Calibri"/>
                <w:color w:val="000000"/>
                <w:sz w:val="24"/>
                <w:szCs w:val="24"/>
              </w:rPr>
              <w:t>Perceived outcomes (proximal outcome, intermediate outcomes, distal outcomes)</w:t>
            </w:r>
            <w:r w:rsidR="00257C31">
              <w:rPr>
                <w:rFonts w:ascii="Calibri" w:hAnsi="Calibri" w:cs="Calibri"/>
                <w:color w:val="000000"/>
                <w:sz w:val="24"/>
                <w:szCs w:val="24"/>
              </w:rPr>
              <w:t xml:space="preserve"> (1)</w:t>
            </w:r>
          </w:p>
        </w:tc>
      </w:tr>
    </w:tbl>
    <w:p w14:paraId="2CAAF852" w14:textId="77777777" w:rsidR="00CC3C3F" w:rsidRDefault="00CC3C3F" w:rsidP="00CC3C3F"/>
    <w:p w14:paraId="377D22B0" w14:textId="56A88325" w:rsidR="00CC3C3F" w:rsidRDefault="00CC3C3F" w:rsidP="00CC3C3F"/>
    <w:p w14:paraId="19BBFEAE" w14:textId="5C2623B0" w:rsidR="00CC3C3F" w:rsidRDefault="00CC3C3F" w:rsidP="00CC3C3F"/>
    <w:p w14:paraId="3E3405E8" w14:textId="6CD36F7E" w:rsidR="00CC3C3F" w:rsidRDefault="00CC3C3F" w:rsidP="00CC3C3F"/>
    <w:p w14:paraId="0669294A" w14:textId="0B61C0BF" w:rsidR="00CC3C3F" w:rsidRDefault="00CC3C3F" w:rsidP="00CC3C3F"/>
    <w:p w14:paraId="402C1017" w14:textId="4D16A516" w:rsidR="00CC3C3F" w:rsidRDefault="00CC3C3F" w:rsidP="00CC3C3F"/>
    <w:p w14:paraId="78C82E35" w14:textId="32A192B4" w:rsidR="00A72BD2" w:rsidRDefault="00A72BD2" w:rsidP="00CC3C3F"/>
    <w:p w14:paraId="7B85C925" w14:textId="568294C4" w:rsidR="00A72BD2" w:rsidRDefault="00A72BD2" w:rsidP="00CC3C3F"/>
    <w:p w14:paraId="6A91F4A6" w14:textId="7C636F26" w:rsidR="00A72BD2" w:rsidRDefault="00A72BD2" w:rsidP="00CC3C3F"/>
    <w:p w14:paraId="0DAC05C2" w14:textId="1B65AE2F" w:rsidR="00A72BD2" w:rsidRDefault="00A72BD2" w:rsidP="00CC3C3F"/>
    <w:p w14:paraId="26D7F839" w14:textId="465A708F" w:rsidR="00A72BD2" w:rsidRDefault="00A72BD2" w:rsidP="00CC3C3F"/>
    <w:p w14:paraId="169CED3A" w14:textId="1D45844B" w:rsidR="00A72BD2" w:rsidRDefault="00A72BD2" w:rsidP="00CC3C3F"/>
    <w:p w14:paraId="0EF0E9E5" w14:textId="4B49B5F4" w:rsidR="00A72BD2" w:rsidRDefault="00A72BD2" w:rsidP="00CC3C3F"/>
    <w:p w14:paraId="65D64195" w14:textId="679ED934" w:rsidR="00A72BD2" w:rsidRDefault="00A72BD2" w:rsidP="00CC3C3F"/>
    <w:p w14:paraId="32B0EB7A" w14:textId="48467612" w:rsidR="00A72BD2" w:rsidRDefault="00A72BD2" w:rsidP="00CC3C3F"/>
    <w:p w14:paraId="522C66B5" w14:textId="0C6D0340" w:rsidR="00A72BD2" w:rsidRDefault="00A72BD2" w:rsidP="00CC3C3F"/>
    <w:p w14:paraId="4D226B64" w14:textId="55101CE7" w:rsidR="00A72BD2" w:rsidRDefault="00A72BD2" w:rsidP="00CC3C3F"/>
    <w:p w14:paraId="6631AF85" w14:textId="1B277250" w:rsidR="00F700A8" w:rsidRDefault="00F700A8" w:rsidP="00CC3C3F"/>
    <w:p w14:paraId="169DA0FF" w14:textId="38361AF9" w:rsidR="007E7DE0" w:rsidRDefault="007E7DE0" w:rsidP="00CC3C3F"/>
    <w:p w14:paraId="663FF80A" w14:textId="307BFB08" w:rsidR="007E7DE0" w:rsidRDefault="007E7DE0" w:rsidP="007E7DE0">
      <w:pPr>
        <w:pStyle w:val="Heading1"/>
        <w:rPr>
          <w:rFonts w:ascii="Times New Roman" w:hAnsi="Times New Roman" w:cs="Times New Roman"/>
          <w:color w:val="000000" w:themeColor="text1"/>
          <w:sz w:val="24"/>
          <w:szCs w:val="24"/>
        </w:rPr>
      </w:pPr>
      <w:bookmarkStart w:id="4" w:name="_Toc100124868"/>
      <w:r>
        <w:rPr>
          <w:rFonts w:ascii="Times New Roman" w:hAnsi="Times New Roman" w:cs="Times New Roman"/>
          <w:b/>
          <w:color w:val="000000" w:themeColor="text1"/>
          <w:sz w:val="24"/>
          <w:szCs w:val="24"/>
        </w:rPr>
        <w:lastRenderedPageBreak/>
        <w:t>Table 4</w:t>
      </w:r>
      <w:r w:rsidRPr="00BA31F6">
        <w:rPr>
          <w:rFonts w:ascii="Times New Roman" w:hAnsi="Times New Roman" w:cs="Times New Roman"/>
          <w:b/>
          <w:color w:val="000000" w:themeColor="text1"/>
          <w:sz w:val="24"/>
          <w:szCs w:val="24"/>
        </w:rPr>
        <w:t xml:space="preserve"> </w:t>
      </w:r>
      <w:r w:rsidRPr="00BA31F6">
        <w:rPr>
          <w:rFonts w:ascii="Times New Roman" w:hAnsi="Times New Roman" w:cs="Times New Roman"/>
          <w:color w:val="000000" w:themeColor="text1"/>
          <w:sz w:val="24"/>
          <w:szCs w:val="24"/>
        </w:rPr>
        <w:t xml:space="preserve">Bibliography of </w:t>
      </w:r>
      <w:r w:rsidR="00071590">
        <w:rPr>
          <w:rFonts w:ascii="Times New Roman" w:hAnsi="Times New Roman" w:cs="Times New Roman"/>
          <w:color w:val="000000" w:themeColor="text1"/>
          <w:sz w:val="24"/>
          <w:szCs w:val="24"/>
        </w:rPr>
        <w:t xml:space="preserve">referenced </w:t>
      </w:r>
      <w:r>
        <w:rPr>
          <w:rFonts w:ascii="Times New Roman" w:hAnsi="Times New Roman" w:cs="Times New Roman"/>
          <w:color w:val="000000" w:themeColor="text1"/>
          <w:sz w:val="24"/>
          <w:szCs w:val="24"/>
        </w:rPr>
        <w:t>study-level theories, models and frameworks used in eligible studies</w:t>
      </w:r>
      <w:bookmarkEnd w:id="4"/>
    </w:p>
    <w:p w14:paraId="3F1B93CA" w14:textId="77777777" w:rsidR="007E7DE0" w:rsidRPr="00611372" w:rsidRDefault="007E7DE0" w:rsidP="007E7DE0">
      <w:r>
        <w:t>(n=138)</w:t>
      </w:r>
    </w:p>
    <w:tbl>
      <w:tblPr>
        <w:tblStyle w:val="TableGrid"/>
        <w:tblW w:w="0" w:type="auto"/>
        <w:tblInd w:w="445" w:type="dxa"/>
        <w:tblLook w:val="04A0" w:firstRow="1" w:lastRow="0" w:firstColumn="1" w:lastColumn="0" w:noHBand="0" w:noVBand="1"/>
      </w:tblPr>
      <w:tblGrid>
        <w:gridCol w:w="581"/>
        <w:gridCol w:w="11869"/>
      </w:tblGrid>
      <w:tr w:rsidR="007E7DE0" w:rsidRPr="009C646F" w14:paraId="75676BCC" w14:textId="77777777" w:rsidTr="00A05F08">
        <w:tc>
          <w:tcPr>
            <w:tcW w:w="12450" w:type="dxa"/>
            <w:gridSpan w:val="2"/>
            <w:shd w:val="clear" w:color="auto" w:fill="D9D9D9" w:themeFill="background1" w:themeFillShade="D9"/>
            <w:vAlign w:val="center"/>
          </w:tcPr>
          <w:p w14:paraId="20018566" w14:textId="77777777" w:rsidR="007E7DE0" w:rsidRPr="00C133A4" w:rsidRDefault="007E7DE0" w:rsidP="00DF06A3">
            <w:pPr>
              <w:spacing w:before="120" w:after="120"/>
              <w:rPr>
                <w:b/>
              </w:rPr>
            </w:pPr>
            <w:r>
              <w:rPr>
                <w:b/>
              </w:rPr>
              <w:t>List of Citations</w:t>
            </w:r>
          </w:p>
        </w:tc>
      </w:tr>
      <w:tr w:rsidR="007E7DE0" w:rsidRPr="00E22747" w14:paraId="515050EA" w14:textId="77777777" w:rsidTr="00A05F08">
        <w:trPr>
          <w:trHeight w:val="310"/>
        </w:trPr>
        <w:tc>
          <w:tcPr>
            <w:tcW w:w="581" w:type="dxa"/>
            <w:noWrap/>
            <w:vAlign w:val="center"/>
            <w:hideMark/>
          </w:tcPr>
          <w:p w14:paraId="1B9F77D5"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w:t>
            </w:r>
          </w:p>
        </w:tc>
        <w:tc>
          <w:tcPr>
            <w:tcW w:w="11869" w:type="dxa"/>
            <w:hideMark/>
          </w:tcPr>
          <w:p w14:paraId="4FC4F0A2"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Abelson J, Tripp L, Kandasamy S, Burrows K, Team PIS. Supporting the evaluation of public and patient engagement in health system organizations: Results from an implementation research study. Health Expect. 2019;22(5):1132-1143.</w:t>
            </w:r>
          </w:p>
        </w:tc>
      </w:tr>
      <w:tr w:rsidR="007E7DE0" w:rsidRPr="00E22747" w14:paraId="039107AB" w14:textId="77777777" w:rsidTr="00A05F08">
        <w:trPr>
          <w:trHeight w:val="310"/>
        </w:trPr>
        <w:tc>
          <w:tcPr>
            <w:tcW w:w="581" w:type="dxa"/>
            <w:noWrap/>
            <w:vAlign w:val="center"/>
            <w:hideMark/>
          </w:tcPr>
          <w:p w14:paraId="113D0796"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w:t>
            </w:r>
          </w:p>
        </w:tc>
        <w:tc>
          <w:tcPr>
            <w:tcW w:w="11869" w:type="dxa"/>
            <w:hideMark/>
          </w:tcPr>
          <w:p w14:paraId="6D58D284" w14:textId="77777777" w:rsidR="007E7DE0" w:rsidRPr="00E22747" w:rsidRDefault="007E7DE0" w:rsidP="00DF06A3">
            <w:pPr>
              <w:rPr>
                <w:rFonts w:ascii="Calibri" w:hAnsi="Calibri" w:cs="Calibri"/>
                <w:color w:val="000000"/>
                <w:lang w:val="en-US"/>
              </w:rPr>
            </w:pPr>
            <w:r w:rsidRPr="009741AD">
              <w:rPr>
                <w:rFonts w:ascii="Calibri" w:hAnsi="Calibri" w:cs="Calibri"/>
                <w:color w:val="000000"/>
                <w:lang w:val="de-DE"/>
              </w:rPr>
              <w:t xml:space="preserve">Alexander, J. A., Comfort, M. </w:t>
            </w:r>
            <w:proofErr w:type="spellStart"/>
            <w:proofErr w:type="gramStart"/>
            <w:r w:rsidRPr="009741AD">
              <w:rPr>
                <w:rFonts w:ascii="Calibri" w:hAnsi="Calibri" w:cs="Calibri"/>
                <w:color w:val="000000"/>
                <w:lang w:val="de-DE"/>
              </w:rPr>
              <w:t>E.,Weiner</w:t>
            </w:r>
            <w:proofErr w:type="spellEnd"/>
            <w:proofErr w:type="gramEnd"/>
            <w:r w:rsidRPr="009741AD">
              <w:rPr>
                <w:rFonts w:ascii="Calibri" w:hAnsi="Calibri" w:cs="Calibri"/>
                <w:color w:val="000000"/>
                <w:lang w:val="de-DE"/>
              </w:rPr>
              <w:t xml:space="preserve">, B. J.,&amp; </w:t>
            </w:r>
            <w:proofErr w:type="spellStart"/>
            <w:r w:rsidRPr="009741AD">
              <w:rPr>
                <w:rFonts w:ascii="Calibri" w:hAnsi="Calibri" w:cs="Calibri"/>
                <w:color w:val="000000"/>
                <w:lang w:val="de-DE"/>
              </w:rPr>
              <w:t>Bogue</w:t>
            </w:r>
            <w:proofErr w:type="spellEnd"/>
            <w:r w:rsidRPr="009741AD">
              <w:rPr>
                <w:rFonts w:ascii="Calibri" w:hAnsi="Calibri" w:cs="Calibri"/>
                <w:color w:val="000000"/>
                <w:lang w:val="de-DE"/>
              </w:rPr>
              <w:t xml:space="preserve">, R. J. (2001). </w:t>
            </w:r>
            <w:r w:rsidRPr="00E22747">
              <w:rPr>
                <w:rFonts w:ascii="Calibri" w:hAnsi="Calibri" w:cs="Calibri"/>
                <w:color w:val="000000"/>
                <w:lang w:val="en-US"/>
              </w:rPr>
              <w:t>Leadership in collaborative community health partnerships. Nonprofit Management &amp; Leadership, 12, 159-175.</w:t>
            </w:r>
          </w:p>
        </w:tc>
      </w:tr>
      <w:tr w:rsidR="007E7DE0" w:rsidRPr="00E22747" w14:paraId="35B46409" w14:textId="77777777" w:rsidTr="00A05F08">
        <w:trPr>
          <w:trHeight w:val="310"/>
        </w:trPr>
        <w:tc>
          <w:tcPr>
            <w:tcW w:w="581" w:type="dxa"/>
            <w:noWrap/>
            <w:vAlign w:val="center"/>
            <w:hideMark/>
          </w:tcPr>
          <w:p w14:paraId="6DDFEC6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w:t>
            </w:r>
          </w:p>
        </w:tc>
        <w:tc>
          <w:tcPr>
            <w:tcW w:w="11869" w:type="dxa"/>
            <w:hideMark/>
          </w:tcPr>
          <w:p w14:paraId="427C4D75"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Allen, J., Barr, D., Cochran, M., Dean, C. &amp; Greene, J. (1989) The empowerment process: the underlying model. Networking Bulletin: Empowerment and Family Support, 1, 1–12.</w:t>
            </w:r>
          </w:p>
        </w:tc>
      </w:tr>
      <w:tr w:rsidR="007E7DE0" w:rsidRPr="00E22747" w14:paraId="322C1BD7" w14:textId="77777777" w:rsidTr="00A05F08">
        <w:trPr>
          <w:trHeight w:val="310"/>
        </w:trPr>
        <w:tc>
          <w:tcPr>
            <w:tcW w:w="581" w:type="dxa"/>
            <w:noWrap/>
            <w:vAlign w:val="center"/>
            <w:hideMark/>
          </w:tcPr>
          <w:p w14:paraId="646E81A3"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w:t>
            </w:r>
          </w:p>
        </w:tc>
        <w:tc>
          <w:tcPr>
            <w:tcW w:w="11869" w:type="dxa"/>
            <w:hideMark/>
          </w:tcPr>
          <w:p w14:paraId="7E703848"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Alter, C., &amp; </w:t>
            </w:r>
            <w:proofErr w:type="spellStart"/>
            <w:r w:rsidRPr="00E22747">
              <w:rPr>
                <w:rFonts w:ascii="Calibri" w:hAnsi="Calibri" w:cs="Calibri"/>
                <w:color w:val="000000"/>
                <w:lang w:val="en-US"/>
              </w:rPr>
              <w:t>Hage</w:t>
            </w:r>
            <w:proofErr w:type="spellEnd"/>
            <w:r w:rsidRPr="00E22747">
              <w:rPr>
                <w:rFonts w:ascii="Calibri" w:hAnsi="Calibri" w:cs="Calibri"/>
                <w:color w:val="000000"/>
                <w:lang w:val="en-US"/>
              </w:rPr>
              <w:t>, J. (1993). Organizations working together. Newbury Park, CA: Sage.</w:t>
            </w:r>
          </w:p>
        </w:tc>
      </w:tr>
      <w:tr w:rsidR="007E7DE0" w:rsidRPr="00E22747" w14:paraId="4EC685C1" w14:textId="77777777" w:rsidTr="00A05F08">
        <w:trPr>
          <w:trHeight w:val="310"/>
        </w:trPr>
        <w:tc>
          <w:tcPr>
            <w:tcW w:w="581" w:type="dxa"/>
            <w:noWrap/>
            <w:vAlign w:val="center"/>
            <w:hideMark/>
          </w:tcPr>
          <w:p w14:paraId="6134E05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w:t>
            </w:r>
          </w:p>
        </w:tc>
        <w:tc>
          <w:tcPr>
            <w:tcW w:w="11869" w:type="dxa"/>
            <w:hideMark/>
          </w:tcPr>
          <w:p w14:paraId="448F769F"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Australian Bureau of Statistics. (2004). Measuring social capital - An Australian framework and indicators. Retrieved February 22, 2004, from http://www.communitvbuilders.nsw.gov.au/getting started/needs/sfi.html</w:t>
            </w:r>
          </w:p>
        </w:tc>
      </w:tr>
      <w:tr w:rsidR="007E7DE0" w:rsidRPr="00E22747" w14:paraId="43CBD5CB" w14:textId="77777777" w:rsidTr="00A05F08">
        <w:trPr>
          <w:trHeight w:val="310"/>
        </w:trPr>
        <w:tc>
          <w:tcPr>
            <w:tcW w:w="581" w:type="dxa"/>
            <w:noWrap/>
            <w:vAlign w:val="center"/>
            <w:hideMark/>
          </w:tcPr>
          <w:p w14:paraId="31062EB5"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w:t>
            </w:r>
          </w:p>
        </w:tc>
        <w:tc>
          <w:tcPr>
            <w:tcW w:w="11869" w:type="dxa"/>
            <w:hideMark/>
          </w:tcPr>
          <w:p w14:paraId="553A9751"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Belone L, Lucero JE, Duran B, et al. Community-based participatory research conceptual model community partner consultation and face validity. Qual Health Res. 2014: 1049732314557084.</w:t>
            </w:r>
          </w:p>
        </w:tc>
      </w:tr>
      <w:tr w:rsidR="007E7DE0" w:rsidRPr="00E22747" w14:paraId="6D533E3C" w14:textId="77777777" w:rsidTr="00A05F08">
        <w:trPr>
          <w:trHeight w:val="310"/>
        </w:trPr>
        <w:tc>
          <w:tcPr>
            <w:tcW w:w="581" w:type="dxa"/>
            <w:noWrap/>
            <w:vAlign w:val="center"/>
            <w:hideMark/>
          </w:tcPr>
          <w:p w14:paraId="7DD59EA4"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w:t>
            </w:r>
          </w:p>
        </w:tc>
        <w:tc>
          <w:tcPr>
            <w:tcW w:w="11869" w:type="dxa"/>
            <w:hideMark/>
          </w:tcPr>
          <w:p w14:paraId="0733E7E0"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Belone, L.,</w:t>
            </w:r>
            <w:r>
              <w:rPr>
                <w:rFonts w:ascii="Calibri" w:hAnsi="Calibri" w:cs="Calibri"/>
                <w:color w:val="000000"/>
                <w:lang w:val="en-US"/>
              </w:rPr>
              <w:t xml:space="preserve"> </w:t>
            </w:r>
            <w:r w:rsidRPr="00E22747">
              <w:rPr>
                <w:rFonts w:ascii="Calibri" w:hAnsi="Calibri" w:cs="Calibri"/>
                <w:color w:val="000000"/>
                <w:lang w:val="en-US"/>
              </w:rPr>
              <w:t>Lucero, J.E., Duran, B., et al. (2016). Community-based participatory research conceptual model: Community partner consultation and face validity. Qualitative Health Research, vol. 26, no.1, pp. 117-135.</w:t>
            </w:r>
          </w:p>
        </w:tc>
      </w:tr>
      <w:tr w:rsidR="007E7DE0" w:rsidRPr="00E22747" w14:paraId="181F6189" w14:textId="77777777" w:rsidTr="00A05F08">
        <w:trPr>
          <w:trHeight w:val="310"/>
        </w:trPr>
        <w:tc>
          <w:tcPr>
            <w:tcW w:w="581" w:type="dxa"/>
            <w:noWrap/>
            <w:vAlign w:val="center"/>
            <w:hideMark/>
          </w:tcPr>
          <w:p w14:paraId="2D87770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w:t>
            </w:r>
          </w:p>
        </w:tc>
        <w:tc>
          <w:tcPr>
            <w:tcW w:w="11869" w:type="dxa"/>
            <w:hideMark/>
          </w:tcPr>
          <w:p w14:paraId="40EE7C32"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Berkman, L.F. &amp; Glass, T. (2000). Social integration, social networks, social support, and health. In L.F. Berkman &amp; I. </w:t>
            </w:r>
            <w:proofErr w:type="spellStart"/>
            <w:r w:rsidRPr="00E22747">
              <w:rPr>
                <w:rFonts w:ascii="Calibri" w:hAnsi="Calibri" w:cs="Calibri"/>
                <w:color w:val="000000"/>
                <w:lang w:val="en-US"/>
              </w:rPr>
              <w:t>Kawachi</w:t>
            </w:r>
            <w:proofErr w:type="spellEnd"/>
            <w:r w:rsidRPr="00E22747">
              <w:rPr>
                <w:rFonts w:ascii="Calibri" w:hAnsi="Calibri" w:cs="Calibri"/>
                <w:color w:val="000000"/>
                <w:lang w:val="en-US"/>
              </w:rPr>
              <w:t xml:space="preserve"> (Eds.). Social </w:t>
            </w:r>
            <w:r>
              <w:rPr>
                <w:rFonts w:ascii="Calibri" w:hAnsi="Calibri" w:cs="Calibri"/>
                <w:color w:val="000000"/>
                <w:lang w:val="en-US"/>
              </w:rPr>
              <w:t>E</w:t>
            </w:r>
            <w:r w:rsidRPr="00E22747">
              <w:rPr>
                <w:rFonts w:ascii="Calibri" w:hAnsi="Calibri" w:cs="Calibri"/>
                <w:color w:val="000000"/>
                <w:lang w:val="en-US"/>
              </w:rPr>
              <w:t>pidemiology,</w:t>
            </w:r>
            <w:r>
              <w:rPr>
                <w:rFonts w:ascii="Calibri" w:hAnsi="Calibri" w:cs="Calibri"/>
                <w:color w:val="000000"/>
                <w:lang w:val="en-US"/>
              </w:rPr>
              <w:t xml:space="preserve"> </w:t>
            </w:r>
            <w:r w:rsidRPr="00E22747">
              <w:rPr>
                <w:rFonts w:ascii="Calibri" w:hAnsi="Calibri" w:cs="Calibri"/>
                <w:color w:val="000000"/>
                <w:lang w:val="en-US"/>
              </w:rPr>
              <w:t>(pp. 137-173). New York: Oxford University Press.</w:t>
            </w:r>
          </w:p>
        </w:tc>
      </w:tr>
      <w:tr w:rsidR="007E7DE0" w:rsidRPr="00E22747" w14:paraId="60E7A0ED" w14:textId="77777777" w:rsidTr="00A05F08">
        <w:trPr>
          <w:trHeight w:val="310"/>
        </w:trPr>
        <w:tc>
          <w:tcPr>
            <w:tcW w:w="581" w:type="dxa"/>
            <w:noWrap/>
            <w:vAlign w:val="center"/>
            <w:hideMark/>
          </w:tcPr>
          <w:p w14:paraId="06ED704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w:t>
            </w:r>
          </w:p>
        </w:tc>
        <w:tc>
          <w:tcPr>
            <w:tcW w:w="11869" w:type="dxa"/>
            <w:hideMark/>
          </w:tcPr>
          <w:p w14:paraId="5DFA2844"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Bird M, Ouellette C, Whitmore C, et al. Preparing for patient partnership: a scoping review of patient partner engagement and evaluation in research. Health Expect. 2020;23(2):523–539.</w:t>
            </w:r>
          </w:p>
        </w:tc>
      </w:tr>
      <w:tr w:rsidR="007E7DE0" w:rsidRPr="00E22747" w14:paraId="6AFCD73E" w14:textId="77777777" w:rsidTr="00A05F08">
        <w:trPr>
          <w:trHeight w:val="310"/>
        </w:trPr>
        <w:tc>
          <w:tcPr>
            <w:tcW w:w="581" w:type="dxa"/>
            <w:noWrap/>
            <w:vAlign w:val="center"/>
            <w:hideMark/>
          </w:tcPr>
          <w:p w14:paraId="3115975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w:t>
            </w:r>
          </w:p>
        </w:tc>
        <w:tc>
          <w:tcPr>
            <w:tcW w:w="11869" w:type="dxa"/>
            <w:hideMark/>
          </w:tcPr>
          <w:p w14:paraId="245BA605"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Bourque</w:t>
            </w:r>
            <w:r>
              <w:rPr>
                <w:rFonts w:ascii="Calibri" w:hAnsi="Calibri" w:cs="Calibri"/>
                <w:color w:val="000000"/>
                <w:lang w:val="en-US"/>
              </w:rPr>
              <w:t>,</w:t>
            </w:r>
            <w:r w:rsidRPr="00E22747">
              <w:rPr>
                <w:rFonts w:ascii="Calibri" w:hAnsi="Calibri" w:cs="Calibri"/>
                <w:color w:val="000000"/>
                <w:lang w:val="en-US"/>
              </w:rPr>
              <w:t xml:space="preserve"> C</w:t>
            </w:r>
            <w:r>
              <w:rPr>
                <w:rFonts w:ascii="Calibri" w:hAnsi="Calibri" w:cs="Calibri"/>
                <w:color w:val="000000"/>
                <w:lang w:val="en-US"/>
              </w:rPr>
              <w:t>.</w:t>
            </w:r>
            <w:r w:rsidRPr="00E22747">
              <w:rPr>
                <w:rFonts w:ascii="Calibri" w:hAnsi="Calibri" w:cs="Calibri"/>
                <w:color w:val="000000"/>
                <w:lang w:val="en-US"/>
              </w:rPr>
              <w:t>J</w:t>
            </w:r>
            <w:r>
              <w:rPr>
                <w:rFonts w:ascii="Calibri" w:hAnsi="Calibri" w:cs="Calibri"/>
                <w:color w:val="000000"/>
                <w:lang w:val="en-US"/>
              </w:rPr>
              <w:t>.</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Bonanno</w:t>
            </w:r>
            <w:proofErr w:type="spellEnd"/>
            <w:r>
              <w:rPr>
                <w:rFonts w:ascii="Calibri" w:hAnsi="Calibri" w:cs="Calibri"/>
                <w:color w:val="000000"/>
                <w:lang w:val="en-US"/>
              </w:rPr>
              <w:t>,</w:t>
            </w:r>
            <w:r w:rsidRPr="00E22747">
              <w:rPr>
                <w:rFonts w:ascii="Calibri" w:hAnsi="Calibri" w:cs="Calibri"/>
                <w:color w:val="000000"/>
                <w:lang w:val="en-US"/>
              </w:rPr>
              <w:t xml:space="preserve"> M</w:t>
            </w:r>
            <w:r>
              <w:rPr>
                <w:rFonts w:ascii="Calibri" w:hAnsi="Calibri" w:cs="Calibri"/>
                <w:color w:val="000000"/>
                <w:lang w:val="en-US"/>
              </w:rPr>
              <w:t>.</w:t>
            </w:r>
            <w:r w:rsidRPr="00E22747">
              <w:rPr>
                <w:rFonts w:ascii="Calibri" w:hAnsi="Calibri" w:cs="Calibri"/>
                <w:color w:val="000000"/>
                <w:lang w:val="en-US"/>
              </w:rPr>
              <w:t>, Dumont</w:t>
            </w:r>
            <w:r>
              <w:rPr>
                <w:rFonts w:ascii="Calibri" w:hAnsi="Calibri" w:cs="Calibri"/>
                <w:color w:val="000000"/>
                <w:lang w:val="en-US"/>
              </w:rPr>
              <w:t>,</w:t>
            </w:r>
            <w:r w:rsidRPr="00E22747">
              <w:rPr>
                <w:rFonts w:ascii="Calibri" w:hAnsi="Calibri" w:cs="Calibri"/>
                <w:color w:val="000000"/>
                <w:lang w:val="en-US"/>
              </w:rPr>
              <w:t xml:space="preserve"> É</w:t>
            </w:r>
            <w:r>
              <w:rPr>
                <w:rFonts w:ascii="Calibri" w:hAnsi="Calibri" w:cs="Calibri"/>
                <w:color w:val="000000"/>
                <w:lang w:val="en-US"/>
              </w:rPr>
              <w:t>.</w:t>
            </w:r>
            <w:r w:rsidRPr="00E22747">
              <w:rPr>
                <w:rFonts w:ascii="Calibri" w:hAnsi="Calibri" w:cs="Calibri"/>
                <w:color w:val="000000"/>
                <w:lang w:val="en-US"/>
              </w:rPr>
              <w:t>, et al. The integration of resource patients in collaborative research: a mixed method assessment of the nesting dolls design. Patient Educ Couns. 2020;103(9):1830–1838.</w:t>
            </w:r>
          </w:p>
        </w:tc>
      </w:tr>
      <w:tr w:rsidR="007E7DE0" w:rsidRPr="00E22747" w14:paraId="7F4B4558" w14:textId="77777777" w:rsidTr="00A05F08">
        <w:trPr>
          <w:trHeight w:val="310"/>
        </w:trPr>
        <w:tc>
          <w:tcPr>
            <w:tcW w:w="581" w:type="dxa"/>
            <w:noWrap/>
            <w:vAlign w:val="center"/>
            <w:hideMark/>
          </w:tcPr>
          <w:p w14:paraId="00DA660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w:t>
            </w:r>
          </w:p>
        </w:tc>
        <w:tc>
          <w:tcPr>
            <w:tcW w:w="11869" w:type="dxa"/>
            <w:hideMark/>
          </w:tcPr>
          <w:p w14:paraId="5588E1CC" w14:textId="77777777" w:rsidR="007E7DE0" w:rsidRPr="00E22747" w:rsidRDefault="007E7DE0" w:rsidP="00DF06A3">
            <w:pPr>
              <w:rPr>
                <w:rFonts w:ascii="Calibri" w:hAnsi="Calibri" w:cs="Calibri"/>
                <w:color w:val="000000"/>
                <w:lang w:val="en-US"/>
              </w:rPr>
            </w:pPr>
            <w:r w:rsidRPr="009741AD">
              <w:rPr>
                <w:rFonts w:ascii="Calibri" w:hAnsi="Calibri" w:cs="Calibri"/>
                <w:color w:val="000000"/>
                <w:lang w:val="de-DE"/>
              </w:rPr>
              <w:t xml:space="preserve">Bronfenbrenner, U., &amp; Morris, P. A. (1997). </w:t>
            </w:r>
            <w:r w:rsidRPr="00E22747">
              <w:rPr>
                <w:rFonts w:ascii="Calibri" w:hAnsi="Calibri" w:cs="Calibri"/>
                <w:color w:val="000000"/>
                <w:lang w:val="en-US"/>
              </w:rPr>
              <w:t>The ecology of developmental processes. In W. Damon (Ed.), Handbook of child psychology (5th ed., pp. 993-1028). New York, NY: Wiley.</w:t>
            </w:r>
          </w:p>
        </w:tc>
      </w:tr>
      <w:tr w:rsidR="007E7DE0" w:rsidRPr="00E22747" w14:paraId="7901A634" w14:textId="77777777" w:rsidTr="00A05F08">
        <w:trPr>
          <w:trHeight w:val="310"/>
        </w:trPr>
        <w:tc>
          <w:tcPr>
            <w:tcW w:w="581" w:type="dxa"/>
            <w:noWrap/>
            <w:vAlign w:val="center"/>
            <w:hideMark/>
          </w:tcPr>
          <w:p w14:paraId="05B03E6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w:t>
            </w:r>
          </w:p>
        </w:tc>
        <w:tc>
          <w:tcPr>
            <w:tcW w:w="11869" w:type="dxa"/>
            <w:hideMark/>
          </w:tcPr>
          <w:p w14:paraId="5556AB97"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Brown</w:t>
            </w:r>
            <w:r>
              <w:rPr>
                <w:rFonts w:ascii="Calibri" w:hAnsi="Calibri" w:cs="Calibri"/>
                <w:color w:val="000000"/>
                <w:lang w:val="en-US"/>
              </w:rPr>
              <w:t>,</w:t>
            </w:r>
            <w:r w:rsidRPr="00E22747">
              <w:rPr>
                <w:rFonts w:ascii="Calibri" w:hAnsi="Calibri" w:cs="Calibri"/>
                <w:color w:val="000000"/>
                <w:lang w:val="en-US"/>
              </w:rPr>
              <w:t xml:space="preserve"> E</w:t>
            </w:r>
            <w:r>
              <w:rPr>
                <w:rFonts w:ascii="Calibri" w:hAnsi="Calibri" w:cs="Calibri"/>
                <w:color w:val="000000"/>
                <w:lang w:val="en-US"/>
              </w:rPr>
              <w:t>.</w:t>
            </w:r>
            <w:r w:rsidRPr="00E22747">
              <w:rPr>
                <w:rFonts w:ascii="Calibri" w:hAnsi="Calibri" w:cs="Calibri"/>
                <w:color w:val="000000"/>
                <w:lang w:val="en-US"/>
              </w:rPr>
              <w:t>C</w:t>
            </w:r>
            <w:r>
              <w:rPr>
                <w:rFonts w:ascii="Calibri" w:hAnsi="Calibri" w:cs="Calibri"/>
                <w:color w:val="000000"/>
                <w:lang w:val="en-US"/>
              </w:rPr>
              <w:t>.</w:t>
            </w:r>
            <w:r w:rsidRPr="00E22747">
              <w:rPr>
                <w:rFonts w:ascii="Calibri" w:hAnsi="Calibri" w:cs="Calibri"/>
                <w:color w:val="000000"/>
                <w:lang w:val="en-US"/>
              </w:rPr>
              <w:t xml:space="preserve">, Hawkins JD, </w:t>
            </w:r>
            <w:proofErr w:type="spellStart"/>
            <w:r w:rsidRPr="00E22747">
              <w:rPr>
                <w:rFonts w:ascii="Calibri" w:hAnsi="Calibri" w:cs="Calibri"/>
                <w:color w:val="000000"/>
                <w:lang w:val="en-US"/>
              </w:rPr>
              <w:t>Rhew</w:t>
            </w:r>
            <w:proofErr w:type="spellEnd"/>
            <w:r w:rsidRPr="00E22747">
              <w:rPr>
                <w:rFonts w:ascii="Calibri" w:hAnsi="Calibri" w:cs="Calibri"/>
                <w:color w:val="000000"/>
                <w:lang w:val="en-US"/>
              </w:rPr>
              <w:t xml:space="preserve"> IC, Shapiro VB, Abbott RD, Oesterle S, Catalano RF. Prevention system mediation of Communities That Care effects on youth outcomes. Prevention Science, Online First. 201310.1007/s11121-013-0413-7</w:t>
            </w:r>
          </w:p>
        </w:tc>
      </w:tr>
      <w:tr w:rsidR="007E7DE0" w:rsidRPr="00E22747" w14:paraId="1FC97DD0" w14:textId="77777777" w:rsidTr="00A05F08">
        <w:trPr>
          <w:trHeight w:val="310"/>
        </w:trPr>
        <w:tc>
          <w:tcPr>
            <w:tcW w:w="581" w:type="dxa"/>
            <w:noWrap/>
            <w:vAlign w:val="center"/>
            <w:hideMark/>
          </w:tcPr>
          <w:p w14:paraId="4F521DB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w:t>
            </w:r>
          </w:p>
        </w:tc>
        <w:tc>
          <w:tcPr>
            <w:tcW w:w="11869" w:type="dxa"/>
            <w:hideMark/>
          </w:tcPr>
          <w:p w14:paraId="1C4BB773"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Brown</w:t>
            </w:r>
            <w:r>
              <w:rPr>
                <w:rFonts w:ascii="Calibri" w:hAnsi="Calibri" w:cs="Calibri"/>
                <w:color w:val="000000"/>
                <w:lang w:val="en-US"/>
              </w:rPr>
              <w:t>,</w:t>
            </w:r>
            <w:r w:rsidRPr="00E22747">
              <w:rPr>
                <w:rFonts w:ascii="Calibri" w:hAnsi="Calibri" w:cs="Calibri"/>
                <w:color w:val="000000"/>
                <w:lang w:val="en-US"/>
              </w:rPr>
              <w:t xml:space="preserve"> L</w:t>
            </w:r>
            <w:r>
              <w:rPr>
                <w:rFonts w:ascii="Calibri" w:hAnsi="Calibri" w:cs="Calibri"/>
                <w:color w:val="000000"/>
                <w:lang w:val="en-US"/>
              </w:rPr>
              <w:t>.</w:t>
            </w:r>
            <w:r w:rsidRPr="00E22747">
              <w:rPr>
                <w:rFonts w:ascii="Calibri" w:hAnsi="Calibri" w:cs="Calibri"/>
                <w:color w:val="000000"/>
                <w:lang w:val="en-US"/>
              </w:rPr>
              <w:t>D</w:t>
            </w:r>
            <w:r>
              <w:rPr>
                <w:rFonts w:ascii="Calibri" w:hAnsi="Calibri" w:cs="Calibri"/>
                <w:color w:val="000000"/>
                <w:lang w:val="en-US"/>
              </w:rPr>
              <w:t>.</w:t>
            </w:r>
            <w:r w:rsidRPr="00E22747">
              <w:rPr>
                <w:rFonts w:ascii="Calibri" w:hAnsi="Calibri" w:cs="Calibri"/>
                <w:color w:val="000000"/>
                <w:lang w:val="en-US"/>
              </w:rPr>
              <w:t>, Feinberg</w:t>
            </w:r>
            <w:r>
              <w:rPr>
                <w:rFonts w:ascii="Calibri" w:hAnsi="Calibri" w:cs="Calibri"/>
                <w:color w:val="000000"/>
                <w:lang w:val="en-US"/>
              </w:rPr>
              <w:t>,</w:t>
            </w:r>
            <w:r w:rsidRPr="00E22747">
              <w:rPr>
                <w:rFonts w:ascii="Calibri" w:hAnsi="Calibri" w:cs="Calibri"/>
                <w:color w:val="000000"/>
                <w:lang w:val="en-US"/>
              </w:rPr>
              <w:t xml:space="preserve"> M</w:t>
            </w:r>
            <w:r>
              <w:rPr>
                <w:rFonts w:ascii="Calibri" w:hAnsi="Calibri" w:cs="Calibri"/>
                <w:color w:val="000000"/>
                <w:lang w:val="en-US"/>
              </w:rPr>
              <w:t>.</w:t>
            </w:r>
            <w:r w:rsidRPr="00E22747">
              <w:rPr>
                <w:rFonts w:ascii="Calibri" w:hAnsi="Calibri" w:cs="Calibri"/>
                <w:color w:val="000000"/>
                <w:lang w:val="en-US"/>
              </w:rPr>
              <w:t>E</w:t>
            </w:r>
            <w:r>
              <w:rPr>
                <w:rFonts w:ascii="Calibri" w:hAnsi="Calibri" w:cs="Calibri"/>
                <w:color w:val="000000"/>
                <w:lang w:val="en-US"/>
              </w:rPr>
              <w:t>.</w:t>
            </w:r>
            <w:r w:rsidRPr="00E22747">
              <w:rPr>
                <w:rFonts w:ascii="Calibri" w:hAnsi="Calibri" w:cs="Calibri"/>
                <w:color w:val="000000"/>
                <w:lang w:val="en-US"/>
              </w:rPr>
              <w:t>, Greenberg</w:t>
            </w:r>
            <w:r>
              <w:rPr>
                <w:rFonts w:ascii="Calibri" w:hAnsi="Calibri" w:cs="Calibri"/>
                <w:color w:val="000000"/>
                <w:lang w:val="en-US"/>
              </w:rPr>
              <w:t>,</w:t>
            </w:r>
            <w:r w:rsidRPr="00E22747">
              <w:rPr>
                <w:rFonts w:ascii="Calibri" w:hAnsi="Calibri" w:cs="Calibri"/>
                <w:color w:val="000000"/>
                <w:lang w:val="en-US"/>
              </w:rPr>
              <w:t xml:space="preserve"> M</w:t>
            </w:r>
            <w:r>
              <w:rPr>
                <w:rFonts w:ascii="Calibri" w:hAnsi="Calibri" w:cs="Calibri"/>
                <w:color w:val="000000"/>
                <w:lang w:val="en-US"/>
              </w:rPr>
              <w:t>.</w:t>
            </w:r>
            <w:r w:rsidRPr="00E22747">
              <w:rPr>
                <w:rFonts w:ascii="Calibri" w:hAnsi="Calibri" w:cs="Calibri"/>
                <w:color w:val="000000"/>
                <w:lang w:val="en-US"/>
              </w:rPr>
              <w:t>T. Measuring coalition functioning: Refining constructs through factor analysis. Health Education &amp; Behavior. 2012; 39:486–497.10.1177/1090198111419655</w:t>
            </w:r>
          </w:p>
        </w:tc>
      </w:tr>
      <w:tr w:rsidR="007E7DE0" w:rsidRPr="00E22747" w14:paraId="4C7FDBCB" w14:textId="77777777" w:rsidTr="00A05F08">
        <w:trPr>
          <w:trHeight w:val="310"/>
        </w:trPr>
        <w:tc>
          <w:tcPr>
            <w:tcW w:w="581" w:type="dxa"/>
            <w:noWrap/>
            <w:vAlign w:val="center"/>
            <w:hideMark/>
          </w:tcPr>
          <w:p w14:paraId="0FEC4F89"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14</w:t>
            </w:r>
          </w:p>
        </w:tc>
        <w:tc>
          <w:tcPr>
            <w:tcW w:w="11869" w:type="dxa"/>
            <w:hideMark/>
          </w:tcPr>
          <w:p w14:paraId="77B3EC5E" w14:textId="77777777" w:rsidR="007E7DE0" w:rsidRPr="00E22747" w:rsidRDefault="007E7DE0" w:rsidP="00DF06A3">
            <w:pPr>
              <w:rPr>
                <w:rFonts w:ascii="Calibri" w:hAnsi="Calibri" w:cs="Calibri"/>
                <w:color w:val="000000"/>
                <w:lang w:val="en-US"/>
              </w:rPr>
            </w:pPr>
            <w:r w:rsidRPr="009741AD">
              <w:rPr>
                <w:rFonts w:ascii="Calibri" w:hAnsi="Calibri" w:cs="Calibri"/>
                <w:color w:val="000000"/>
                <w:lang w:val="de-DE"/>
              </w:rPr>
              <w:t xml:space="preserve">Brown, L. D., </w:t>
            </w:r>
            <w:proofErr w:type="spellStart"/>
            <w:r w:rsidRPr="009741AD">
              <w:rPr>
                <w:rFonts w:ascii="Calibri" w:hAnsi="Calibri" w:cs="Calibri"/>
                <w:color w:val="000000"/>
                <w:lang w:val="de-DE"/>
              </w:rPr>
              <w:t>Feinberg</w:t>
            </w:r>
            <w:proofErr w:type="spellEnd"/>
            <w:r w:rsidRPr="009741AD">
              <w:rPr>
                <w:rFonts w:ascii="Calibri" w:hAnsi="Calibri" w:cs="Calibri"/>
                <w:color w:val="000000"/>
                <w:lang w:val="de-DE"/>
              </w:rPr>
              <w:t xml:space="preserve">, M. E., &amp; Greenberg, M. T. (2010). </w:t>
            </w:r>
            <w:r w:rsidRPr="00E22747">
              <w:rPr>
                <w:rFonts w:ascii="Calibri" w:hAnsi="Calibri" w:cs="Calibri"/>
                <w:color w:val="000000"/>
                <w:lang w:val="en-US"/>
              </w:rPr>
              <w:t xml:space="preserve">Determinants of community coalition ability to support evidence- based programs. Prevention Science, 11, 287-297. doi:10.1007/s11121-010-0173-6 </w:t>
            </w:r>
          </w:p>
        </w:tc>
      </w:tr>
      <w:tr w:rsidR="007E7DE0" w:rsidRPr="00E22747" w14:paraId="57068ACC" w14:textId="77777777" w:rsidTr="00A05F08">
        <w:trPr>
          <w:trHeight w:val="310"/>
        </w:trPr>
        <w:tc>
          <w:tcPr>
            <w:tcW w:w="581" w:type="dxa"/>
            <w:noWrap/>
            <w:vAlign w:val="center"/>
            <w:hideMark/>
          </w:tcPr>
          <w:p w14:paraId="601FC825"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15</w:t>
            </w:r>
          </w:p>
        </w:tc>
        <w:tc>
          <w:tcPr>
            <w:tcW w:w="11869" w:type="dxa"/>
            <w:hideMark/>
          </w:tcPr>
          <w:p w14:paraId="3E4E25A2" w14:textId="77777777" w:rsidR="007E7DE0" w:rsidRPr="00E22747" w:rsidRDefault="007E7DE0" w:rsidP="00DF06A3">
            <w:pPr>
              <w:rPr>
                <w:rFonts w:ascii="Calibri" w:hAnsi="Calibri" w:cs="Calibri"/>
                <w:color w:val="000000"/>
                <w:lang w:val="en-US"/>
              </w:rPr>
            </w:pPr>
            <w:r w:rsidRPr="009741AD">
              <w:rPr>
                <w:rFonts w:ascii="Calibri" w:hAnsi="Calibri" w:cs="Calibri"/>
                <w:color w:val="000000"/>
                <w:lang w:val="de-DE"/>
              </w:rPr>
              <w:t xml:space="preserve">Brown, L. D., </w:t>
            </w:r>
            <w:proofErr w:type="spellStart"/>
            <w:r w:rsidRPr="009741AD">
              <w:rPr>
                <w:rFonts w:ascii="Calibri" w:hAnsi="Calibri" w:cs="Calibri"/>
                <w:color w:val="000000"/>
                <w:lang w:val="de-DE"/>
              </w:rPr>
              <w:t>Feinberg</w:t>
            </w:r>
            <w:proofErr w:type="spellEnd"/>
            <w:r w:rsidRPr="009741AD">
              <w:rPr>
                <w:rFonts w:ascii="Calibri" w:hAnsi="Calibri" w:cs="Calibri"/>
                <w:color w:val="000000"/>
                <w:lang w:val="de-DE"/>
              </w:rPr>
              <w:t xml:space="preserve">, M. E., &amp; Greenberg, M. T. (2012). </w:t>
            </w:r>
            <w:r w:rsidRPr="00E22747">
              <w:rPr>
                <w:rFonts w:ascii="Calibri" w:hAnsi="Calibri" w:cs="Calibri"/>
                <w:color w:val="000000"/>
                <w:lang w:val="en-US"/>
              </w:rPr>
              <w:t>Measuring coalition functioning: Refining constructs through factor analysis. Health Education &amp; Behavior, 39, 486-497. doi:10.1177/1090198111419655</w:t>
            </w:r>
          </w:p>
        </w:tc>
      </w:tr>
      <w:tr w:rsidR="007E7DE0" w:rsidRPr="00E22747" w14:paraId="5C968967" w14:textId="77777777" w:rsidTr="00A05F08">
        <w:trPr>
          <w:trHeight w:val="620"/>
        </w:trPr>
        <w:tc>
          <w:tcPr>
            <w:tcW w:w="581" w:type="dxa"/>
            <w:noWrap/>
            <w:vAlign w:val="center"/>
            <w:hideMark/>
          </w:tcPr>
          <w:p w14:paraId="310790D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16</w:t>
            </w:r>
          </w:p>
        </w:tc>
        <w:tc>
          <w:tcPr>
            <w:tcW w:w="11869" w:type="dxa"/>
            <w:hideMark/>
          </w:tcPr>
          <w:p w14:paraId="0A4D8FE9"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Brown, L. D., </w:t>
            </w:r>
            <w:proofErr w:type="spellStart"/>
            <w:r w:rsidRPr="00E22747">
              <w:rPr>
                <w:rFonts w:ascii="Calibri" w:hAnsi="Calibri" w:cs="Calibri"/>
                <w:color w:val="000000"/>
                <w:lang w:val="en-US"/>
              </w:rPr>
              <w:t>Redelfs</w:t>
            </w:r>
            <w:proofErr w:type="spellEnd"/>
            <w:r w:rsidRPr="00E22747">
              <w:rPr>
                <w:rFonts w:ascii="Calibri" w:hAnsi="Calibri" w:cs="Calibri"/>
                <w:color w:val="000000"/>
                <w:lang w:val="en-US"/>
              </w:rPr>
              <w:t xml:space="preserve">, A. H., Taylor, T. J., &amp; Messer, R. L. (2015). Comparing the functioning of youth and adult partnerships for health promotion. American Journal of Community Psychology. Advance online publication. </w:t>
            </w:r>
            <w:proofErr w:type="spellStart"/>
            <w:r w:rsidRPr="00E22747">
              <w:rPr>
                <w:rFonts w:ascii="Calibri" w:hAnsi="Calibri" w:cs="Calibri"/>
                <w:color w:val="000000"/>
                <w:lang w:val="en-US"/>
              </w:rPr>
              <w:t>doi</w:t>
            </w:r>
            <w:proofErr w:type="spellEnd"/>
            <w:r w:rsidRPr="00E22747">
              <w:rPr>
                <w:rFonts w:ascii="Calibri" w:hAnsi="Calibri" w:cs="Calibri"/>
                <w:color w:val="000000"/>
                <w:lang w:val="en-US"/>
              </w:rPr>
              <w:t>: 10.1007/s10464-015-9730-2</w:t>
            </w:r>
          </w:p>
        </w:tc>
      </w:tr>
      <w:tr w:rsidR="007E7DE0" w:rsidRPr="00E22747" w14:paraId="03570453" w14:textId="77777777" w:rsidTr="00A05F08">
        <w:trPr>
          <w:trHeight w:val="310"/>
        </w:trPr>
        <w:tc>
          <w:tcPr>
            <w:tcW w:w="581" w:type="dxa"/>
            <w:noWrap/>
            <w:vAlign w:val="center"/>
            <w:hideMark/>
          </w:tcPr>
          <w:p w14:paraId="1622114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17</w:t>
            </w:r>
          </w:p>
        </w:tc>
        <w:tc>
          <w:tcPr>
            <w:tcW w:w="11869" w:type="dxa"/>
            <w:hideMark/>
          </w:tcPr>
          <w:p w14:paraId="33FCC67A"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Butterfoss</w:t>
            </w:r>
            <w:proofErr w:type="spellEnd"/>
            <w:r>
              <w:rPr>
                <w:rFonts w:ascii="Calibri" w:hAnsi="Calibri" w:cs="Calibri"/>
                <w:color w:val="000000"/>
                <w:lang w:val="en-US"/>
              </w:rPr>
              <w:t>,</w:t>
            </w:r>
            <w:r w:rsidRPr="00E22747">
              <w:rPr>
                <w:rFonts w:ascii="Calibri" w:hAnsi="Calibri" w:cs="Calibri"/>
                <w:color w:val="000000"/>
                <w:lang w:val="en-US"/>
              </w:rPr>
              <w:t xml:space="preserve"> F</w:t>
            </w:r>
            <w:r>
              <w:rPr>
                <w:rFonts w:ascii="Calibri" w:hAnsi="Calibri" w:cs="Calibri"/>
                <w:color w:val="000000"/>
                <w:lang w:val="en-US"/>
              </w:rPr>
              <w:t>.</w:t>
            </w:r>
            <w:r w:rsidRPr="00E22747">
              <w:rPr>
                <w:rFonts w:ascii="Calibri" w:hAnsi="Calibri" w:cs="Calibri"/>
                <w:color w:val="000000"/>
                <w:lang w:val="en-US"/>
              </w:rPr>
              <w:t>, Goodman</w:t>
            </w:r>
            <w:r>
              <w:rPr>
                <w:rFonts w:ascii="Calibri" w:hAnsi="Calibri" w:cs="Calibri"/>
                <w:color w:val="000000"/>
                <w:lang w:val="en-US"/>
              </w:rPr>
              <w:t>,</w:t>
            </w:r>
            <w:r w:rsidRPr="00E22747">
              <w:rPr>
                <w:rFonts w:ascii="Calibri" w:hAnsi="Calibri" w:cs="Calibri"/>
                <w:color w:val="000000"/>
                <w:lang w:val="en-US"/>
              </w:rPr>
              <w:t xml:space="preserve"> R</w:t>
            </w:r>
            <w:r>
              <w:rPr>
                <w:rFonts w:ascii="Calibri" w:hAnsi="Calibri" w:cs="Calibri"/>
                <w:color w:val="000000"/>
                <w:lang w:val="en-US"/>
              </w:rPr>
              <w:t>.</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Wandersman</w:t>
            </w:r>
            <w:proofErr w:type="spellEnd"/>
            <w:r>
              <w:rPr>
                <w:rFonts w:ascii="Calibri" w:hAnsi="Calibri" w:cs="Calibri"/>
                <w:color w:val="000000"/>
                <w:lang w:val="en-US"/>
              </w:rPr>
              <w:t>,</w:t>
            </w:r>
            <w:r w:rsidRPr="00E22747">
              <w:rPr>
                <w:rFonts w:ascii="Calibri" w:hAnsi="Calibri" w:cs="Calibri"/>
                <w:color w:val="000000"/>
                <w:lang w:val="en-US"/>
              </w:rPr>
              <w:t xml:space="preserve"> A. Community coalitions for prevention and health promotion. Health Educ Res 8(3):315-330, 1993.</w:t>
            </w:r>
          </w:p>
        </w:tc>
      </w:tr>
      <w:tr w:rsidR="007E7DE0" w:rsidRPr="00E22747" w14:paraId="2032145E" w14:textId="77777777" w:rsidTr="00A05F08">
        <w:trPr>
          <w:trHeight w:val="310"/>
        </w:trPr>
        <w:tc>
          <w:tcPr>
            <w:tcW w:w="581" w:type="dxa"/>
            <w:noWrap/>
            <w:vAlign w:val="center"/>
            <w:hideMark/>
          </w:tcPr>
          <w:p w14:paraId="3C4D9B0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18</w:t>
            </w:r>
          </w:p>
        </w:tc>
        <w:tc>
          <w:tcPr>
            <w:tcW w:w="11869" w:type="dxa"/>
            <w:hideMark/>
          </w:tcPr>
          <w:p w14:paraId="08402758"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Butterfoss</w:t>
            </w:r>
            <w:proofErr w:type="spellEnd"/>
            <w:r>
              <w:rPr>
                <w:rFonts w:ascii="Calibri" w:hAnsi="Calibri" w:cs="Calibri"/>
                <w:color w:val="000000"/>
                <w:lang w:val="en-US"/>
              </w:rPr>
              <w:t>,</w:t>
            </w:r>
            <w:r w:rsidRPr="00E22747">
              <w:rPr>
                <w:rFonts w:ascii="Calibri" w:hAnsi="Calibri" w:cs="Calibri"/>
                <w:color w:val="000000"/>
                <w:lang w:val="en-US"/>
              </w:rPr>
              <w:t xml:space="preserve"> F</w:t>
            </w:r>
            <w:r>
              <w:rPr>
                <w:rFonts w:ascii="Calibri" w:hAnsi="Calibri" w:cs="Calibri"/>
                <w:color w:val="000000"/>
                <w:lang w:val="en-US"/>
              </w:rPr>
              <w:t>.</w:t>
            </w:r>
            <w:r w:rsidRPr="00E22747">
              <w:rPr>
                <w:rFonts w:ascii="Calibri" w:hAnsi="Calibri" w:cs="Calibri"/>
                <w:color w:val="000000"/>
                <w:lang w:val="en-US"/>
              </w:rPr>
              <w:t>D</w:t>
            </w:r>
            <w:r>
              <w:rPr>
                <w:rFonts w:ascii="Calibri" w:hAnsi="Calibri" w:cs="Calibri"/>
                <w:color w:val="000000"/>
                <w:lang w:val="en-US"/>
              </w:rPr>
              <w:t>.</w:t>
            </w:r>
            <w:r w:rsidRPr="00E22747">
              <w:rPr>
                <w:rFonts w:ascii="Calibri" w:hAnsi="Calibri" w:cs="Calibri"/>
                <w:color w:val="000000"/>
                <w:lang w:val="en-US"/>
              </w:rPr>
              <w:t>, Francisco</w:t>
            </w:r>
            <w:r>
              <w:rPr>
                <w:rFonts w:ascii="Calibri" w:hAnsi="Calibri" w:cs="Calibri"/>
                <w:color w:val="000000"/>
                <w:lang w:val="en-US"/>
              </w:rPr>
              <w:t>,</w:t>
            </w:r>
            <w:r w:rsidRPr="00E22747">
              <w:rPr>
                <w:rFonts w:ascii="Calibri" w:hAnsi="Calibri" w:cs="Calibri"/>
                <w:color w:val="000000"/>
                <w:lang w:val="en-US"/>
              </w:rPr>
              <w:t xml:space="preserve"> V</w:t>
            </w:r>
            <w:r>
              <w:rPr>
                <w:rFonts w:ascii="Calibri" w:hAnsi="Calibri" w:cs="Calibri"/>
                <w:color w:val="000000"/>
                <w:lang w:val="en-US"/>
              </w:rPr>
              <w:t>.</w:t>
            </w:r>
            <w:r w:rsidRPr="00E22747">
              <w:rPr>
                <w:rFonts w:ascii="Calibri" w:hAnsi="Calibri" w:cs="Calibri"/>
                <w:color w:val="000000"/>
                <w:lang w:val="en-US"/>
              </w:rPr>
              <w:t xml:space="preserve">T. Evaluating community partnerships and coalitions with practitioners in mind. Health </w:t>
            </w:r>
            <w:proofErr w:type="spellStart"/>
            <w:r w:rsidRPr="00E22747">
              <w:rPr>
                <w:rFonts w:ascii="Calibri" w:hAnsi="Calibri" w:cs="Calibri"/>
                <w:color w:val="000000"/>
                <w:lang w:val="en-US"/>
              </w:rPr>
              <w:t>Promot</w:t>
            </w:r>
            <w:proofErr w:type="spellEnd"/>
            <w:r w:rsidRPr="00E22747">
              <w:rPr>
                <w:rFonts w:ascii="Calibri" w:hAnsi="Calibri" w:cs="Calibri"/>
                <w:color w:val="000000"/>
                <w:lang w:val="en-US"/>
              </w:rPr>
              <w:t xml:space="preserve"> </w:t>
            </w:r>
            <w:proofErr w:type="spellStart"/>
            <w:r w:rsidRPr="00E22747">
              <w:rPr>
                <w:rFonts w:ascii="Calibri" w:hAnsi="Calibri" w:cs="Calibri"/>
                <w:color w:val="000000"/>
                <w:lang w:val="en-US"/>
              </w:rPr>
              <w:t>Pract</w:t>
            </w:r>
            <w:proofErr w:type="spellEnd"/>
            <w:r w:rsidRPr="00E22747">
              <w:rPr>
                <w:rFonts w:ascii="Calibri" w:hAnsi="Calibri" w:cs="Calibri"/>
                <w:color w:val="000000"/>
                <w:lang w:val="en-US"/>
              </w:rPr>
              <w:t xml:space="preserve"> 2004;5:108e14.</w:t>
            </w:r>
          </w:p>
        </w:tc>
      </w:tr>
      <w:tr w:rsidR="007E7DE0" w:rsidRPr="00E22747" w14:paraId="56F353D8" w14:textId="77777777" w:rsidTr="00A05F08">
        <w:trPr>
          <w:trHeight w:val="310"/>
        </w:trPr>
        <w:tc>
          <w:tcPr>
            <w:tcW w:w="581" w:type="dxa"/>
            <w:noWrap/>
            <w:vAlign w:val="center"/>
            <w:hideMark/>
          </w:tcPr>
          <w:p w14:paraId="3C4412D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19</w:t>
            </w:r>
          </w:p>
        </w:tc>
        <w:tc>
          <w:tcPr>
            <w:tcW w:w="11869" w:type="dxa"/>
            <w:hideMark/>
          </w:tcPr>
          <w:p w14:paraId="1A94BBBF"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Butterfoss</w:t>
            </w:r>
            <w:proofErr w:type="spellEnd"/>
            <w:r w:rsidRPr="00E22747">
              <w:rPr>
                <w:rFonts w:ascii="Calibri" w:hAnsi="Calibri" w:cs="Calibri"/>
                <w:color w:val="000000"/>
                <w:lang w:val="en-US"/>
              </w:rPr>
              <w:t xml:space="preserve"> FD, Goodman RM, </w:t>
            </w:r>
            <w:proofErr w:type="spellStart"/>
            <w:r w:rsidRPr="00E22747">
              <w:rPr>
                <w:rFonts w:ascii="Calibri" w:hAnsi="Calibri" w:cs="Calibri"/>
                <w:color w:val="000000"/>
                <w:lang w:val="en-US"/>
              </w:rPr>
              <w:t>Wandersman</w:t>
            </w:r>
            <w:proofErr w:type="spellEnd"/>
            <w:r w:rsidRPr="00E22747">
              <w:rPr>
                <w:rFonts w:ascii="Calibri" w:hAnsi="Calibri" w:cs="Calibri"/>
                <w:color w:val="000000"/>
                <w:lang w:val="en-US"/>
              </w:rPr>
              <w:t xml:space="preserve"> A: Community coalitions for prevention and health promotion: Factors predicting satisfaction, participation, and planning. Health Educ Q 23:65-79, 1996.</w:t>
            </w:r>
          </w:p>
        </w:tc>
      </w:tr>
      <w:tr w:rsidR="007E7DE0" w:rsidRPr="00E22747" w14:paraId="51145D94" w14:textId="77777777" w:rsidTr="00A05F08">
        <w:trPr>
          <w:trHeight w:val="620"/>
        </w:trPr>
        <w:tc>
          <w:tcPr>
            <w:tcW w:w="581" w:type="dxa"/>
            <w:noWrap/>
            <w:vAlign w:val="center"/>
            <w:hideMark/>
          </w:tcPr>
          <w:p w14:paraId="4FE46DEB"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20</w:t>
            </w:r>
          </w:p>
        </w:tc>
        <w:tc>
          <w:tcPr>
            <w:tcW w:w="11869" w:type="dxa"/>
            <w:hideMark/>
          </w:tcPr>
          <w:p w14:paraId="0959B228"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Butterfoss</w:t>
            </w:r>
            <w:proofErr w:type="spellEnd"/>
            <w:r>
              <w:rPr>
                <w:rFonts w:ascii="Calibri" w:hAnsi="Calibri" w:cs="Calibri"/>
                <w:color w:val="000000"/>
                <w:lang w:val="en-US"/>
              </w:rPr>
              <w:t>,</w:t>
            </w:r>
            <w:r w:rsidRPr="00E22747">
              <w:rPr>
                <w:rFonts w:ascii="Calibri" w:hAnsi="Calibri" w:cs="Calibri"/>
                <w:color w:val="000000"/>
                <w:lang w:val="en-US"/>
              </w:rPr>
              <w:t xml:space="preserve"> F</w:t>
            </w:r>
            <w:r>
              <w:rPr>
                <w:rFonts w:ascii="Calibri" w:hAnsi="Calibri" w:cs="Calibri"/>
                <w:color w:val="000000"/>
                <w:lang w:val="en-US"/>
              </w:rPr>
              <w:t>.</w:t>
            </w:r>
            <w:r w:rsidRPr="00E22747">
              <w:rPr>
                <w:rFonts w:ascii="Calibri" w:hAnsi="Calibri" w:cs="Calibri"/>
                <w:color w:val="000000"/>
                <w:lang w:val="en-US"/>
              </w:rPr>
              <w:t>D</w:t>
            </w:r>
            <w:r>
              <w:rPr>
                <w:rFonts w:ascii="Calibri" w:hAnsi="Calibri" w:cs="Calibri"/>
                <w:color w:val="000000"/>
                <w:lang w:val="en-US"/>
              </w:rPr>
              <w:t>.</w:t>
            </w:r>
            <w:r w:rsidRPr="00E22747">
              <w:rPr>
                <w:rFonts w:ascii="Calibri" w:hAnsi="Calibri" w:cs="Calibri"/>
                <w:color w:val="000000"/>
                <w:lang w:val="en-US"/>
              </w:rPr>
              <w:t>, Kegler</w:t>
            </w:r>
            <w:r>
              <w:rPr>
                <w:rFonts w:ascii="Calibri" w:hAnsi="Calibri" w:cs="Calibri"/>
                <w:color w:val="000000"/>
                <w:lang w:val="en-US"/>
              </w:rPr>
              <w:t>,</w:t>
            </w:r>
            <w:r w:rsidRPr="00E22747">
              <w:rPr>
                <w:rFonts w:ascii="Calibri" w:hAnsi="Calibri" w:cs="Calibri"/>
                <w:color w:val="000000"/>
                <w:lang w:val="en-US"/>
              </w:rPr>
              <w:t xml:space="preserve"> M</w:t>
            </w:r>
            <w:r>
              <w:rPr>
                <w:rFonts w:ascii="Calibri" w:hAnsi="Calibri" w:cs="Calibri"/>
                <w:color w:val="000000"/>
                <w:lang w:val="en-US"/>
              </w:rPr>
              <w:t>.</w:t>
            </w:r>
            <w:r w:rsidRPr="00E22747">
              <w:rPr>
                <w:rFonts w:ascii="Calibri" w:hAnsi="Calibri" w:cs="Calibri"/>
                <w:color w:val="000000"/>
                <w:lang w:val="en-US"/>
              </w:rPr>
              <w:t>C. Toward a comprehensive understanding of community coalitions. In: DiClemente RJ, Crosby RA, Kegler MC (eds). Emerging theories in health promotion practice and research strategies for improving public health. San Francisco: Jossey-Bass; 2002.)</w:t>
            </w:r>
          </w:p>
        </w:tc>
      </w:tr>
      <w:tr w:rsidR="007E7DE0" w:rsidRPr="00E22747" w14:paraId="065D2BE7" w14:textId="77777777" w:rsidTr="00A05F08">
        <w:trPr>
          <w:trHeight w:val="310"/>
        </w:trPr>
        <w:tc>
          <w:tcPr>
            <w:tcW w:w="581" w:type="dxa"/>
            <w:noWrap/>
            <w:vAlign w:val="center"/>
            <w:hideMark/>
          </w:tcPr>
          <w:p w14:paraId="1556E7A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21</w:t>
            </w:r>
          </w:p>
        </w:tc>
        <w:tc>
          <w:tcPr>
            <w:tcW w:w="11869" w:type="dxa"/>
            <w:hideMark/>
          </w:tcPr>
          <w:p w14:paraId="4202F426"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Butterfoss</w:t>
            </w:r>
            <w:proofErr w:type="spellEnd"/>
            <w:r>
              <w:rPr>
                <w:rFonts w:ascii="Calibri" w:hAnsi="Calibri" w:cs="Calibri"/>
                <w:color w:val="000000"/>
                <w:lang w:val="en-US"/>
              </w:rPr>
              <w:t>,</w:t>
            </w:r>
            <w:r w:rsidRPr="00E22747">
              <w:rPr>
                <w:rFonts w:ascii="Calibri" w:hAnsi="Calibri" w:cs="Calibri"/>
                <w:color w:val="000000"/>
                <w:lang w:val="en-US"/>
              </w:rPr>
              <w:t xml:space="preserve"> F</w:t>
            </w:r>
            <w:r>
              <w:rPr>
                <w:rFonts w:ascii="Calibri" w:hAnsi="Calibri" w:cs="Calibri"/>
                <w:color w:val="000000"/>
                <w:lang w:val="en-US"/>
              </w:rPr>
              <w:t>.</w:t>
            </w:r>
            <w:r w:rsidRPr="00E22747">
              <w:rPr>
                <w:rFonts w:ascii="Calibri" w:hAnsi="Calibri" w:cs="Calibri"/>
                <w:color w:val="000000"/>
                <w:lang w:val="en-US"/>
              </w:rPr>
              <w:t xml:space="preserve">D. The coalition technical assistance and training framework: helping community coalitions help themselves. Health </w:t>
            </w:r>
            <w:proofErr w:type="spellStart"/>
            <w:r w:rsidRPr="00E22747">
              <w:rPr>
                <w:rFonts w:ascii="Calibri" w:hAnsi="Calibri" w:cs="Calibri"/>
                <w:color w:val="000000"/>
                <w:lang w:val="en-US"/>
              </w:rPr>
              <w:t>Promot</w:t>
            </w:r>
            <w:proofErr w:type="spellEnd"/>
            <w:r w:rsidRPr="00E22747">
              <w:rPr>
                <w:rFonts w:ascii="Calibri" w:hAnsi="Calibri" w:cs="Calibri"/>
                <w:color w:val="000000"/>
                <w:lang w:val="en-US"/>
              </w:rPr>
              <w:t xml:space="preserve"> </w:t>
            </w:r>
            <w:proofErr w:type="spellStart"/>
            <w:r w:rsidRPr="00E22747">
              <w:rPr>
                <w:rFonts w:ascii="Calibri" w:hAnsi="Calibri" w:cs="Calibri"/>
                <w:color w:val="000000"/>
                <w:lang w:val="en-US"/>
              </w:rPr>
              <w:t>Pract</w:t>
            </w:r>
            <w:proofErr w:type="spellEnd"/>
            <w:r w:rsidRPr="00E22747">
              <w:rPr>
                <w:rFonts w:ascii="Calibri" w:hAnsi="Calibri" w:cs="Calibri"/>
                <w:color w:val="000000"/>
                <w:lang w:val="en-US"/>
              </w:rPr>
              <w:t>. 2004 Apr;5(2):118-26.</w:t>
            </w:r>
          </w:p>
        </w:tc>
      </w:tr>
      <w:tr w:rsidR="007E7DE0" w:rsidRPr="00E22747" w14:paraId="1F4F67B0" w14:textId="77777777" w:rsidTr="00A05F08">
        <w:trPr>
          <w:trHeight w:val="350"/>
        </w:trPr>
        <w:tc>
          <w:tcPr>
            <w:tcW w:w="581" w:type="dxa"/>
            <w:noWrap/>
            <w:vAlign w:val="center"/>
            <w:hideMark/>
          </w:tcPr>
          <w:p w14:paraId="3F69E514"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22</w:t>
            </w:r>
          </w:p>
        </w:tc>
        <w:tc>
          <w:tcPr>
            <w:tcW w:w="11869" w:type="dxa"/>
            <w:hideMark/>
          </w:tcPr>
          <w:p w14:paraId="5C8617E4"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Butterfoss</w:t>
            </w:r>
            <w:proofErr w:type="spellEnd"/>
            <w:r w:rsidRPr="00E22747">
              <w:rPr>
                <w:rFonts w:ascii="Calibri" w:hAnsi="Calibri" w:cs="Calibri"/>
                <w:color w:val="000000"/>
                <w:lang w:val="en-US"/>
              </w:rPr>
              <w:t>, F</w:t>
            </w:r>
            <w:r>
              <w:rPr>
                <w:rFonts w:ascii="Calibri" w:hAnsi="Calibri" w:cs="Calibri"/>
                <w:color w:val="000000"/>
                <w:lang w:val="en-US"/>
              </w:rPr>
              <w:t>.</w:t>
            </w:r>
            <w:r w:rsidRPr="00E22747">
              <w:rPr>
                <w:rFonts w:ascii="Calibri" w:hAnsi="Calibri" w:cs="Calibri"/>
                <w:color w:val="000000"/>
                <w:lang w:val="en-US"/>
              </w:rPr>
              <w:t>D.; Kegler, MC. The community coalition action theory. In: DiClemente, RJ.; Crosby, RA.; Kegler, MC., editors. Emerging theories in health promotion practice and research. 2. San Francisco, CA US: Jossey-Bass; 2009. p. 237-276</w:t>
            </w:r>
          </w:p>
        </w:tc>
      </w:tr>
      <w:tr w:rsidR="007E7DE0" w:rsidRPr="00E22747" w14:paraId="344E37A3" w14:textId="77777777" w:rsidTr="00A05F08">
        <w:trPr>
          <w:trHeight w:val="310"/>
        </w:trPr>
        <w:tc>
          <w:tcPr>
            <w:tcW w:w="581" w:type="dxa"/>
            <w:noWrap/>
            <w:vAlign w:val="center"/>
            <w:hideMark/>
          </w:tcPr>
          <w:p w14:paraId="444986F5"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23</w:t>
            </w:r>
          </w:p>
        </w:tc>
        <w:tc>
          <w:tcPr>
            <w:tcW w:w="11869" w:type="dxa"/>
            <w:hideMark/>
          </w:tcPr>
          <w:p w14:paraId="53CB2B70"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Buxton, M., &amp; </w:t>
            </w:r>
            <w:proofErr w:type="spellStart"/>
            <w:r w:rsidRPr="00E22747">
              <w:rPr>
                <w:rFonts w:ascii="Calibri" w:hAnsi="Calibri" w:cs="Calibri"/>
                <w:color w:val="000000"/>
                <w:lang w:val="en-US"/>
              </w:rPr>
              <w:t>Hanney</w:t>
            </w:r>
            <w:proofErr w:type="spellEnd"/>
            <w:r w:rsidRPr="00E22747">
              <w:rPr>
                <w:rFonts w:ascii="Calibri" w:hAnsi="Calibri" w:cs="Calibri"/>
                <w:color w:val="000000"/>
                <w:lang w:val="en-US"/>
              </w:rPr>
              <w:t>, S. (1996). How can payback for health services research be assessed? Journal of Health Services Research, 1, 35–43.</w:t>
            </w:r>
          </w:p>
        </w:tc>
      </w:tr>
      <w:tr w:rsidR="007E7DE0" w:rsidRPr="00E22747" w14:paraId="21D1A079" w14:textId="77777777" w:rsidTr="00A05F08">
        <w:trPr>
          <w:trHeight w:val="310"/>
        </w:trPr>
        <w:tc>
          <w:tcPr>
            <w:tcW w:w="581" w:type="dxa"/>
            <w:noWrap/>
            <w:vAlign w:val="center"/>
            <w:hideMark/>
          </w:tcPr>
          <w:p w14:paraId="37B93AC9"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24</w:t>
            </w:r>
          </w:p>
        </w:tc>
        <w:tc>
          <w:tcPr>
            <w:tcW w:w="11869" w:type="dxa"/>
            <w:hideMark/>
          </w:tcPr>
          <w:p w14:paraId="5811114D"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Canadian Institute for Health Research (CIHR). Strategy for Patient Oriented Research (SPOR). Available at http://www.cihr-irsc.gc.ca/e/44000.html Accessed June 20, 2018.</w:t>
            </w:r>
          </w:p>
        </w:tc>
      </w:tr>
      <w:tr w:rsidR="007E7DE0" w:rsidRPr="00E22747" w14:paraId="05250A0C" w14:textId="77777777" w:rsidTr="00A05F08">
        <w:trPr>
          <w:trHeight w:val="310"/>
        </w:trPr>
        <w:tc>
          <w:tcPr>
            <w:tcW w:w="581" w:type="dxa"/>
            <w:noWrap/>
            <w:vAlign w:val="center"/>
            <w:hideMark/>
          </w:tcPr>
          <w:p w14:paraId="02061236"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25</w:t>
            </w:r>
          </w:p>
        </w:tc>
        <w:tc>
          <w:tcPr>
            <w:tcW w:w="11869" w:type="dxa"/>
            <w:hideMark/>
          </w:tcPr>
          <w:p w14:paraId="3DF54356"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Chilenski</w:t>
            </w:r>
            <w:proofErr w:type="spellEnd"/>
            <w:r w:rsidRPr="009741AD">
              <w:rPr>
                <w:rFonts w:ascii="Calibri" w:hAnsi="Calibri" w:cs="Calibri"/>
                <w:color w:val="000000"/>
                <w:lang w:val="de-DE"/>
              </w:rPr>
              <w:t xml:space="preserve">, S. M., Greenberg, M. T., &amp; </w:t>
            </w:r>
            <w:proofErr w:type="spellStart"/>
            <w:r w:rsidRPr="009741AD">
              <w:rPr>
                <w:rFonts w:ascii="Calibri" w:hAnsi="Calibri" w:cs="Calibri"/>
                <w:color w:val="000000"/>
                <w:lang w:val="de-DE"/>
              </w:rPr>
              <w:t>Feinberg</w:t>
            </w:r>
            <w:proofErr w:type="spellEnd"/>
            <w:r w:rsidRPr="009741AD">
              <w:rPr>
                <w:rFonts w:ascii="Calibri" w:hAnsi="Calibri" w:cs="Calibri"/>
                <w:color w:val="000000"/>
                <w:lang w:val="de-DE"/>
              </w:rPr>
              <w:t xml:space="preserve">, M. E. (2007). </w:t>
            </w:r>
            <w:r w:rsidRPr="00E22747">
              <w:rPr>
                <w:rFonts w:ascii="Calibri" w:hAnsi="Calibri" w:cs="Calibri"/>
                <w:color w:val="000000"/>
                <w:lang w:val="en-US"/>
              </w:rPr>
              <w:t>Community readiness as a multidimensional construct. Journal of Community Psychology, 35, 347-368.</w:t>
            </w:r>
          </w:p>
        </w:tc>
      </w:tr>
      <w:tr w:rsidR="007E7DE0" w:rsidRPr="00E22747" w14:paraId="7565096C" w14:textId="77777777" w:rsidTr="00A05F08">
        <w:trPr>
          <w:trHeight w:val="620"/>
        </w:trPr>
        <w:tc>
          <w:tcPr>
            <w:tcW w:w="581" w:type="dxa"/>
            <w:noWrap/>
            <w:vAlign w:val="center"/>
            <w:hideMark/>
          </w:tcPr>
          <w:p w14:paraId="78FF23A1"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26</w:t>
            </w:r>
          </w:p>
        </w:tc>
        <w:tc>
          <w:tcPr>
            <w:tcW w:w="11869" w:type="dxa"/>
            <w:hideMark/>
          </w:tcPr>
          <w:p w14:paraId="6F06DD4F"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Chinman</w:t>
            </w:r>
            <w:proofErr w:type="spellEnd"/>
            <w:r w:rsidRPr="009741AD">
              <w:rPr>
                <w:rFonts w:ascii="Calibri" w:hAnsi="Calibri" w:cs="Calibri"/>
                <w:color w:val="000000"/>
                <w:lang w:val="de-DE"/>
              </w:rPr>
              <w:t xml:space="preserve">, M., </w:t>
            </w:r>
            <w:proofErr w:type="spellStart"/>
            <w:r w:rsidRPr="009741AD">
              <w:rPr>
                <w:rFonts w:ascii="Calibri" w:hAnsi="Calibri" w:cs="Calibri"/>
                <w:color w:val="000000"/>
                <w:lang w:val="de-DE"/>
              </w:rPr>
              <w:t>Imm</w:t>
            </w:r>
            <w:proofErr w:type="spellEnd"/>
            <w:r w:rsidRPr="009741AD">
              <w:rPr>
                <w:rFonts w:ascii="Calibri" w:hAnsi="Calibri" w:cs="Calibri"/>
                <w:color w:val="000000"/>
                <w:lang w:val="de-DE"/>
              </w:rPr>
              <w:t xml:space="preserve">, P., &amp; </w:t>
            </w:r>
            <w:proofErr w:type="spellStart"/>
            <w:r w:rsidRPr="009741AD">
              <w:rPr>
                <w:rFonts w:ascii="Calibri" w:hAnsi="Calibri" w:cs="Calibri"/>
                <w:color w:val="000000"/>
                <w:lang w:val="de-DE"/>
              </w:rPr>
              <w:t>Wandersman</w:t>
            </w:r>
            <w:proofErr w:type="spellEnd"/>
            <w:r w:rsidRPr="009741AD">
              <w:rPr>
                <w:rFonts w:ascii="Calibri" w:hAnsi="Calibri" w:cs="Calibri"/>
                <w:color w:val="000000"/>
                <w:lang w:val="de-DE"/>
              </w:rPr>
              <w:t xml:space="preserve">, A., (2004). </w:t>
            </w:r>
            <w:r w:rsidRPr="00E22747">
              <w:rPr>
                <w:rFonts w:ascii="Calibri" w:hAnsi="Calibri" w:cs="Calibri"/>
                <w:color w:val="000000"/>
                <w:lang w:val="en-US"/>
              </w:rPr>
              <w:t>Getting to Outcomes 2004: Promoting accountability through methods and tools for planning, implementation, and evaluation. Santa Monica, CA: RAND Corporation Technical Report. Available at: http://www.rand.org/publications/TR/TR10/.</w:t>
            </w:r>
          </w:p>
        </w:tc>
      </w:tr>
      <w:tr w:rsidR="007E7DE0" w:rsidRPr="00E22747" w14:paraId="5253A00B" w14:textId="77777777" w:rsidTr="00A05F08">
        <w:trPr>
          <w:trHeight w:val="620"/>
        </w:trPr>
        <w:tc>
          <w:tcPr>
            <w:tcW w:w="581" w:type="dxa"/>
            <w:noWrap/>
            <w:vAlign w:val="center"/>
            <w:hideMark/>
          </w:tcPr>
          <w:p w14:paraId="40275976"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27</w:t>
            </w:r>
          </w:p>
        </w:tc>
        <w:tc>
          <w:tcPr>
            <w:tcW w:w="11869" w:type="dxa"/>
            <w:hideMark/>
          </w:tcPr>
          <w:p w14:paraId="409FECFE"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Coie</w:t>
            </w:r>
            <w:proofErr w:type="spellEnd"/>
            <w:r w:rsidRPr="00E22747">
              <w:rPr>
                <w:rFonts w:ascii="Calibri" w:hAnsi="Calibri" w:cs="Calibri"/>
                <w:color w:val="000000"/>
                <w:lang w:val="en-US"/>
              </w:rPr>
              <w:t xml:space="preserve">, J. D., Watt, N. F., West, S. G., Hawkins, J. D., </w:t>
            </w:r>
            <w:proofErr w:type="spellStart"/>
            <w:r w:rsidRPr="00E22747">
              <w:rPr>
                <w:rFonts w:ascii="Calibri" w:hAnsi="Calibri" w:cs="Calibri"/>
                <w:color w:val="000000"/>
                <w:lang w:val="en-US"/>
              </w:rPr>
              <w:t>Asarnow</w:t>
            </w:r>
            <w:proofErr w:type="spellEnd"/>
            <w:r w:rsidRPr="00E22747">
              <w:rPr>
                <w:rFonts w:ascii="Calibri" w:hAnsi="Calibri" w:cs="Calibri"/>
                <w:color w:val="000000"/>
                <w:lang w:val="en-US"/>
              </w:rPr>
              <w:t>, J. R., Markman, H. J., et al. (1993). The science of prevention: A conceptual framework and some directions for a national research program. American Psychologist, 48(10), 1013-1022.</w:t>
            </w:r>
          </w:p>
        </w:tc>
      </w:tr>
      <w:tr w:rsidR="007E7DE0" w:rsidRPr="00E22747" w14:paraId="0657C1BF" w14:textId="77777777" w:rsidTr="00A05F08">
        <w:trPr>
          <w:trHeight w:val="310"/>
        </w:trPr>
        <w:tc>
          <w:tcPr>
            <w:tcW w:w="581" w:type="dxa"/>
            <w:noWrap/>
            <w:vAlign w:val="center"/>
            <w:hideMark/>
          </w:tcPr>
          <w:p w14:paraId="6D2FA2AE"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28</w:t>
            </w:r>
          </w:p>
        </w:tc>
        <w:tc>
          <w:tcPr>
            <w:tcW w:w="11869" w:type="dxa"/>
            <w:hideMark/>
          </w:tcPr>
          <w:p w14:paraId="5780E180"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Coleman, J.S., Social Capital in the Creation of Human Capital, American Journal of Sociology, 94: Supplement, pp. 95-120, 1988.</w:t>
            </w:r>
          </w:p>
        </w:tc>
      </w:tr>
      <w:tr w:rsidR="007E7DE0" w:rsidRPr="00E22747" w14:paraId="247604A5" w14:textId="77777777" w:rsidTr="00A05F08">
        <w:trPr>
          <w:trHeight w:val="310"/>
        </w:trPr>
        <w:tc>
          <w:tcPr>
            <w:tcW w:w="581" w:type="dxa"/>
            <w:noWrap/>
            <w:vAlign w:val="center"/>
            <w:hideMark/>
          </w:tcPr>
          <w:p w14:paraId="6FB0727B"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29</w:t>
            </w:r>
          </w:p>
        </w:tc>
        <w:tc>
          <w:tcPr>
            <w:tcW w:w="11869" w:type="dxa"/>
            <w:hideMark/>
          </w:tcPr>
          <w:p w14:paraId="5F24DE6E"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Collins, J. C., &amp; Porras, J. I. (1991). Organizational vision and visionary organizations. California Management Review, 34(1), 39-52.</w:t>
            </w:r>
          </w:p>
        </w:tc>
      </w:tr>
      <w:tr w:rsidR="007E7DE0" w:rsidRPr="00E22747" w14:paraId="64574687" w14:textId="77777777" w:rsidTr="00A05F08">
        <w:trPr>
          <w:trHeight w:val="310"/>
        </w:trPr>
        <w:tc>
          <w:tcPr>
            <w:tcW w:w="581" w:type="dxa"/>
            <w:noWrap/>
            <w:vAlign w:val="center"/>
            <w:hideMark/>
          </w:tcPr>
          <w:p w14:paraId="5E9CE9E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30</w:t>
            </w:r>
          </w:p>
        </w:tc>
        <w:tc>
          <w:tcPr>
            <w:tcW w:w="11869" w:type="dxa"/>
            <w:hideMark/>
          </w:tcPr>
          <w:p w14:paraId="44C568EE"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Conger</w:t>
            </w:r>
            <w:proofErr w:type="spellEnd"/>
            <w:r w:rsidRPr="009741AD">
              <w:rPr>
                <w:rFonts w:ascii="Calibri" w:hAnsi="Calibri" w:cs="Calibri"/>
                <w:color w:val="000000"/>
                <w:lang w:val="de-DE"/>
              </w:rPr>
              <w:t xml:space="preserve">, J. A., &amp; </w:t>
            </w:r>
            <w:proofErr w:type="spellStart"/>
            <w:r w:rsidRPr="009741AD">
              <w:rPr>
                <w:rFonts w:ascii="Calibri" w:hAnsi="Calibri" w:cs="Calibri"/>
                <w:color w:val="000000"/>
                <w:lang w:val="de-DE"/>
              </w:rPr>
              <w:t>Kanungo</w:t>
            </w:r>
            <w:proofErr w:type="spellEnd"/>
            <w:r w:rsidRPr="009741AD">
              <w:rPr>
                <w:rFonts w:ascii="Calibri" w:hAnsi="Calibri" w:cs="Calibri"/>
                <w:color w:val="000000"/>
                <w:lang w:val="de-DE"/>
              </w:rPr>
              <w:t xml:space="preserve">, R. N. (1988). </w:t>
            </w:r>
            <w:r w:rsidRPr="00E22747">
              <w:rPr>
                <w:rFonts w:ascii="Calibri" w:hAnsi="Calibri" w:cs="Calibri"/>
                <w:color w:val="000000"/>
                <w:lang w:val="en-US"/>
              </w:rPr>
              <w:t>The empowerment process: Integrating theory and practice. Academy of Management Review, 13, 471-482.</w:t>
            </w:r>
          </w:p>
        </w:tc>
      </w:tr>
      <w:tr w:rsidR="007E7DE0" w:rsidRPr="00E22747" w14:paraId="0100C17F" w14:textId="77777777" w:rsidTr="00A05F08">
        <w:trPr>
          <w:trHeight w:val="310"/>
        </w:trPr>
        <w:tc>
          <w:tcPr>
            <w:tcW w:w="581" w:type="dxa"/>
            <w:noWrap/>
            <w:vAlign w:val="center"/>
            <w:hideMark/>
          </w:tcPr>
          <w:p w14:paraId="0339A19B"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31</w:t>
            </w:r>
          </w:p>
        </w:tc>
        <w:tc>
          <w:tcPr>
            <w:tcW w:w="11869" w:type="dxa"/>
            <w:hideMark/>
          </w:tcPr>
          <w:p w14:paraId="54F974C0"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Cramer, M. E., Atwood, J. R., &amp; Stoner, J. A. (2006). A conceptual model for understanding effective coalitions involved in health promotion programming. Public Health Nursing, 23(1), 67—73.</w:t>
            </w:r>
          </w:p>
        </w:tc>
      </w:tr>
      <w:tr w:rsidR="007E7DE0" w:rsidRPr="00E22747" w14:paraId="1F8C47CF" w14:textId="77777777" w:rsidTr="00A05F08">
        <w:trPr>
          <w:trHeight w:val="310"/>
        </w:trPr>
        <w:tc>
          <w:tcPr>
            <w:tcW w:w="581" w:type="dxa"/>
            <w:noWrap/>
            <w:vAlign w:val="center"/>
            <w:hideMark/>
          </w:tcPr>
          <w:p w14:paraId="150BE42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32</w:t>
            </w:r>
          </w:p>
        </w:tc>
        <w:tc>
          <w:tcPr>
            <w:tcW w:w="11869" w:type="dxa"/>
            <w:hideMark/>
          </w:tcPr>
          <w:p w14:paraId="043C7CCC"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Cramer, M. E., Mueller, K. J., &amp; Harrop, D. (2003). Evaluation informs coalition programming for environmental tobacco smoke reduction. Journal of Community Health Nursing, 20(4), 245—258.</w:t>
            </w:r>
          </w:p>
        </w:tc>
      </w:tr>
      <w:tr w:rsidR="007E7DE0" w:rsidRPr="00E22747" w14:paraId="6BE3211B" w14:textId="77777777" w:rsidTr="00A05F08">
        <w:trPr>
          <w:trHeight w:val="310"/>
        </w:trPr>
        <w:tc>
          <w:tcPr>
            <w:tcW w:w="581" w:type="dxa"/>
            <w:noWrap/>
            <w:vAlign w:val="center"/>
            <w:hideMark/>
          </w:tcPr>
          <w:p w14:paraId="63AB9A0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33</w:t>
            </w:r>
          </w:p>
        </w:tc>
        <w:tc>
          <w:tcPr>
            <w:tcW w:w="11869" w:type="dxa"/>
            <w:hideMark/>
          </w:tcPr>
          <w:p w14:paraId="49415EEA"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Cramer, M.E., Mueller, K. J., &amp; Harrop, D. (2003). Comprehensive evaluation of a community coalition: A case study of environmental tobacco smoke reduction. Public Health Nursing, 20(6), 464—477.</w:t>
            </w:r>
          </w:p>
        </w:tc>
      </w:tr>
      <w:tr w:rsidR="007E7DE0" w:rsidRPr="00E22747" w14:paraId="3153F3B6" w14:textId="77777777" w:rsidTr="00A05F08">
        <w:trPr>
          <w:trHeight w:val="620"/>
        </w:trPr>
        <w:tc>
          <w:tcPr>
            <w:tcW w:w="581" w:type="dxa"/>
            <w:noWrap/>
            <w:vAlign w:val="center"/>
            <w:hideMark/>
          </w:tcPr>
          <w:p w14:paraId="0379EA7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34</w:t>
            </w:r>
          </w:p>
        </w:tc>
        <w:tc>
          <w:tcPr>
            <w:tcW w:w="11869" w:type="dxa"/>
            <w:hideMark/>
          </w:tcPr>
          <w:p w14:paraId="7723BE99"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Cramm</w:t>
            </w:r>
            <w:proofErr w:type="spellEnd"/>
            <w:r w:rsidRPr="00E22747">
              <w:rPr>
                <w:rFonts w:ascii="Calibri" w:hAnsi="Calibri" w:cs="Calibri"/>
                <w:color w:val="000000"/>
                <w:lang w:val="en-US"/>
              </w:rPr>
              <w:t xml:space="preserve">, J. M., </w:t>
            </w:r>
            <w:proofErr w:type="spellStart"/>
            <w:r w:rsidRPr="00E22747">
              <w:rPr>
                <w:rFonts w:ascii="Calibri" w:hAnsi="Calibri" w:cs="Calibri"/>
                <w:color w:val="000000"/>
                <w:lang w:val="en-US"/>
              </w:rPr>
              <w:t>Strating</w:t>
            </w:r>
            <w:proofErr w:type="spellEnd"/>
            <w:r w:rsidRPr="00E22747">
              <w:rPr>
                <w:rFonts w:ascii="Calibri" w:hAnsi="Calibri" w:cs="Calibri"/>
                <w:color w:val="000000"/>
                <w:lang w:val="en-US"/>
              </w:rPr>
              <w:t xml:space="preserve">, M. M., &amp; </w:t>
            </w:r>
            <w:proofErr w:type="spellStart"/>
            <w:r w:rsidRPr="00E22747">
              <w:rPr>
                <w:rFonts w:ascii="Calibri" w:hAnsi="Calibri" w:cs="Calibri"/>
                <w:color w:val="000000"/>
                <w:lang w:val="en-US"/>
              </w:rPr>
              <w:t>Nieboer</w:t>
            </w:r>
            <w:proofErr w:type="spellEnd"/>
            <w:r w:rsidRPr="00E22747">
              <w:rPr>
                <w:rFonts w:ascii="Calibri" w:hAnsi="Calibri" w:cs="Calibri"/>
                <w:color w:val="000000"/>
                <w:lang w:val="en-US"/>
              </w:rPr>
              <w:t xml:space="preserve">, A. P. (2013). The role of partnership functioning and synergy in achieving sustainability of innovative </w:t>
            </w:r>
            <w:proofErr w:type="spellStart"/>
            <w:r w:rsidRPr="00E22747">
              <w:rPr>
                <w:rFonts w:ascii="Calibri" w:hAnsi="Calibri" w:cs="Calibri"/>
                <w:color w:val="000000"/>
                <w:lang w:val="en-US"/>
              </w:rPr>
              <w:t>programmes</w:t>
            </w:r>
            <w:proofErr w:type="spellEnd"/>
            <w:r w:rsidRPr="00E22747">
              <w:rPr>
                <w:rFonts w:ascii="Calibri" w:hAnsi="Calibri" w:cs="Calibri"/>
                <w:color w:val="000000"/>
                <w:lang w:val="en-US"/>
              </w:rPr>
              <w:t xml:space="preserve"> in community care. Health and Social Care in the Community, 209-215. http://dx.doi.org/10.1111/hsc.12008</w:t>
            </w:r>
          </w:p>
        </w:tc>
      </w:tr>
      <w:tr w:rsidR="007E7DE0" w:rsidRPr="00E22747" w14:paraId="17318A42" w14:textId="77777777" w:rsidTr="00A05F08">
        <w:trPr>
          <w:trHeight w:val="620"/>
        </w:trPr>
        <w:tc>
          <w:tcPr>
            <w:tcW w:w="581" w:type="dxa"/>
            <w:noWrap/>
            <w:vAlign w:val="center"/>
            <w:hideMark/>
          </w:tcPr>
          <w:p w14:paraId="7CB957F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35</w:t>
            </w:r>
          </w:p>
        </w:tc>
        <w:tc>
          <w:tcPr>
            <w:tcW w:w="11869" w:type="dxa"/>
            <w:hideMark/>
          </w:tcPr>
          <w:p w14:paraId="6D70B08A"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Cummings, L. &amp; Bromiley, P. (1996). The Organizational Trust Inventory (OTI): Development and validation. In R. M. Kramer &amp; T. R. Tyler (Eds.), Trust in Organizations: Frontiers of Theory and Research (pp. 302–330). 2455 Teller Road, Thousand Oaks California 91320 United States: SAGE Publications, Inc. Retrieved from http://knowledge.sagepub.com/view/trust-in-organizations/SAGE.xml</w:t>
            </w:r>
          </w:p>
        </w:tc>
      </w:tr>
      <w:tr w:rsidR="007E7DE0" w:rsidRPr="00E22747" w14:paraId="111CF6D5" w14:textId="77777777" w:rsidTr="00A05F08">
        <w:trPr>
          <w:trHeight w:val="310"/>
        </w:trPr>
        <w:tc>
          <w:tcPr>
            <w:tcW w:w="581" w:type="dxa"/>
            <w:noWrap/>
            <w:vAlign w:val="center"/>
            <w:hideMark/>
          </w:tcPr>
          <w:p w14:paraId="6291BDA6"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36</w:t>
            </w:r>
          </w:p>
        </w:tc>
        <w:tc>
          <w:tcPr>
            <w:tcW w:w="11869" w:type="dxa"/>
            <w:hideMark/>
          </w:tcPr>
          <w:p w14:paraId="0C256193"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Curran JA, Cassidy C, Bishop A, et al. Codesigning discharge communication interventions with healthcare providers, youth</w:t>
            </w:r>
            <w:r>
              <w:rPr>
                <w:rFonts w:ascii="Calibri" w:hAnsi="Calibri" w:cs="Calibri"/>
                <w:color w:val="000000"/>
                <w:lang w:val="en-US"/>
              </w:rPr>
              <w:t>,</w:t>
            </w:r>
            <w:r w:rsidRPr="00E22747">
              <w:rPr>
                <w:rFonts w:ascii="Calibri" w:hAnsi="Calibri" w:cs="Calibri"/>
                <w:color w:val="000000"/>
                <w:lang w:val="en-US"/>
              </w:rPr>
              <w:t xml:space="preserve"> and parents for emergency practice settings: EDUCATE study protocol. BMJ Open. 2020;10(5):e038314.</w:t>
            </w:r>
          </w:p>
        </w:tc>
      </w:tr>
      <w:tr w:rsidR="007E7DE0" w:rsidRPr="00E22747" w14:paraId="79AC7827" w14:textId="77777777" w:rsidTr="00A05F08">
        <w:trPr>
          <w:trHeight w:val="310"/>
        </w:trPr>
        <w:tc>
          <w:tcPr>
            <w:tcW w:w="581" w:type="dxa"/>
            <w:noWrap/>
            <w:vAlign w:val="center"/>
            <w:hideMark/>
          </w:tcPr>
          <w:p w14:paraId="1F360639"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37</w:t>
            </w:r>
          </w:p>
        </w:tc>
        <w:tc>
          <w:tcPr>
            <w:tcW w:w="11869" w:type="dxa"/>
            <w:hideMark/>
          </w:tcPr>
          <w:p w14:paraId="76997F10"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Currie M., King G., Rosenbaum P., Law M., </w:t>
            </w:r>
            <w:proofErr w:type="spellStart"/>
            <w:r w:rsidRPr="00E22747">
              <w:rPr>
                <w:rFonts w:ascii="Calibri" w:hAnsi="Calibri" w:cs="Calibri"/>
                <w:color w:val="000000"/>
                <w:lang w:val="en-US"/>
              </w:rPr>
              <w:t>Kertoy</w:t>
            </w:r>
            <w:proofErr w:type="spellEnd"/>
            <w:r>
              <w:rPr>
                <w:rFonts w:ascii="Calibri" w:hAnsi="Calibri" w:cs="Calibri"/>
                <w:color w:val="000000"/>
                <w:lang w:val="en-US"/>
              </w:rPr>
              <w:t>,</w:t>
            </w:r>
            <w:r w:rsidRPr="00E22747">
              <w:rPr>
                <w:rFonts w:ascii="Calibri" w:hAnsi="Calibri" w:cs="Calibri"/>
                <w:color w:val="000000"/>
                <w:lang w:val="en-US"/>
              </w:rPr>
              <w:t xml:space="preserve"> M. &amp; Specht J. (2005) A model of impacts of research partnerships in health and social services. Evaluation and Program Planning 28, 400–412</w:t>
            </w:r>
          </w:p>
        </w:tc>
      </w:tr>
      <w:tr w:rsidR="007E7DE0" w:rsidRPr="00E22747" w14:paraId="16603EB6" w14:textId="77777777" w:rsidTr="00A05F08">
        <w:trPr>
          <w:trHeight w:val="310"/>
        </w:trPr>
        <w:tc>
          <w:tcPr>
            <w:tcW w:w="581" w:type="dxa"/>
            <w:noWrap/>
            <w:vAlign w:val="center"/>
            <w:hideMark/>
          </w:tcPr>
          <w:p w14:paraId="688A6D5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38</w:t>
            </w:r>
          </w:p>
        </w:tc>
        <w:tc>
          <w:tcPr>
            <w:tcW w:w="11869" w:type="dxa"/>
            <w:hideMark/>
          </w:tcPr>
          <w:p w14:paraId="2192C36F"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Das, T. Determinants of partner opportunism in strategic alliances: a conceptual framework. J Bus Psychol. 2010;25(1):55-74.</w:t>
            </w:r>
          </w:p>
        </w:tc>
      </w:tr>
      <w:tr w:rsidR="007E7DE0" w:rsidRPr="00E22747" w14:paraId="06442412" w14:textId="77777777" w:rsidTr="00A05F08">
        <w:trPr>
          <w:trHeight w:val="620"/>
        </w:trPr>
        <w:tc>
          <w:tcPr>
            <w:tcW w:w="581" w:type="dxa"/>
            <w:noWrap/>
            <w:vAlign w:val="center"/>
            <w:hideMark/>
          </w:tcPr>
          <w:p w14:paraId="0552873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39</w:t>
            </w:r>
          </w:p>
        </w:tc>
        <w:tc>
          <w:tcPr>
            <w:tcW w:w="11869" w:type="dxa"/>
            <w:hideMark/>
          </w:tcPr>
          <w:p w14:paraId="4A1AEEB3"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Drahota</w:t>
            </w:r>
            <w:proofErr w:type="spellEnd"/>
            <w:r>
              <w:rPr>
                <w:rFonts w:ascii="Calibri" w:hAnsi="Calibri" w:cs="Calibri"/>
                <w:color w:val="000000"/>
                <w:lang w:val="en-US"/>
              </w:rPr>
              <w:t>,</w:t>
            </w:r>
            <w:r w:rsidRPr="00E22747">
              <w:rPr>
                <w:rFonts w:ascii="Calibri" w:hAnsi="Calibri" w:cs="Calibri"/>
                <w:color w:val="000000"/>
                <w:lang w:val="en-US"/>
              </w:rPr>
              <w:t xml:space="preserve"> A</w:t>
            </w:r>
            <w:r>
              <w:rPr>
                <w:rFonts w:ascii="Calibri" w:hAnsi="Calibri" w:cs="Calibri"/>
                <w:color w:val="000000"/>
                <w:lang w:val="en-US"/>
              </w:rPr>
              <w:t>.</w:t>
            </w:r>
            <w:r w:rsidRPr="00E22747">
              <w:rPr>
                <w:rFonts w:ascii="Calibri" w:hAnsi="Calibri" w:cs="Calibri"/>
                <w:color w:val="000000"/>
                <w:lang w:val="en-US"/>
              </w:rPr>
              <w:t>, Meza</w:t>
            </w:r>
            <w:r>
              <w:rPr>
                <w:rFonts w:ascii="Calibri" w:hAnsi="Calibri" w:cs="Calibri"/>
                <w:color w:val="000000"/>
                <w:lang w:val="en-US"/>
              </w:rPr>
              <w:t>,</w:t>
            </w:r>
            <w:r w:rsidRPr="00E22747">
              <w:rPr>
                <w:rFonts w:ascii="Calibri" w:hAnsi="Calibri" w:cs="Calibri"/>
                <w:color w:val="000000"/>
                <w:lang w:val="en-US"/>
              </w:rPr>
              <w:t xml:space="preserve"> R</w:t>
            </w:r>
            <w:r>
              <w:rPr>
                <w:rFonts w:ascii="Calibri" w:hAnsi="Calibri" w:cs="Calibri"/>
                <w:color w:val="000000"/>
                <w:lang w:val="en-US"/>
              </w:rPr>
              <w:t>.</w:t>
            </w:r>
            <w:r w:rsidRPr="00E22747">
              <w:rPr>
                <w:rFonts w:ascii="Calibri" w:hAnsi="Calibri" w:cs="Calibri"/>
                <w:color w:val="000000"/>
                <w:lang w:val="en-US"/>
              </w:rPr>
              <w:t>D</w:t>
            </w:r>
            <w:r>
              <w:rPr>
                <w:rFonts w:ascii="Calibri" w:hAnsi="Calibri" w:cs="Calibri"/>
                <w:color w:val="000000"/>
                <w:lang w:val="en-US"/>
              </w:rPr>
              <w:t>.</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Brikho</w:t>
            </w:r>
            <w:proofErr w:type="spellEnd"/>
            <w:r>
              <w:rPr>
                <w:rFonts w:ascii="Calibri" w:hAnsi="Calibri" w:cs="Calibri"/>
                <w:color w:val="000000"/>
                <w:lang w:val="en-US"/>
              </w:rPr>
              <w:t>,</w:t>
            </w:r>
            <w:r w:rsidRPr="00E22747">
              <w:rPr>
                <w:rFonts w:ascii="Calibri" w:hAnsi="Calibri" w:cs="Calibri"/>
                <w:color w:val="000000"/>
                <w:lang w:val="en-US"/>
              </w:rPr>
              <w:t xml:space="preserve"> B</w:t>
            </w:r>
            <w:r>
              <w:rPr>
                <w:rFonts w:ascii="Calibri" w:hAnsi="Calibri" w:cs="Calibri"/>
                <w:color w:val="000000"/>
                <w:lang w:val="en-US"/>
              </w:rPr>
              <w:t>.</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Naaf</w:t>
            </w:r>
            <w:proofErr w:type="spellEnd"/>
            <w:r>
              <w:rPr>
                <w:rFonts w:ascii="Calibri" w:hAnsi="Calibri" w:cs="Calibri"/>
                <w:color w:val="000000"/>
                <w:lang w:val="en-US"/>
              </w:rPr>
              <w:t>,</w:t>
            </w:r>
            <w:r w:rsidRPr="00E22747">
              <w:rPr>
                <w:rFonts w:ascii="Calibri" w:hAnsi="Calibri" w:cs="Calibri"/>
                <w:color w:val="000000"/>
                <w:lang w:val="en-US"/>
              </w:rPr>
              <w:t xml:space="preserve"> M</w:t>
            </w:r>
            <w:r>
              <w:rPr>
                <w:rFonts w:ascii="Calibri" w:hAnsi="Calibri" w:cs="Calibri"/>
                <w:color w:val="000000"/>
                <w:lang w:val="en-US"/>
              </w:rPr>
              <w:t>.</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Estabillo</w:t>
            </w:r>
            <w:proofErr w:type="spellEnd"/>
            <w:r>
              <w:rPr>
                <w:rFonts w:ascii="Calibri" w:hAnsi="Calibri" w:cs="Calibri"/>
                <w:color w:val="000000"/>
                <w:lang w:val="en-US"/>
              </w:rPr>
              <w:t>,</w:t>
            </w:r>
            <w:r w:rsidRPr="00E22747">
              <w:rPr>
                <w:rFonts w:ascii="Calibri" w:hAnsi="Calibri" w:cs="Calibri"/>
                <w:color w:val="000000"/>
                <w:lang w:val="en-US"/>
              </w:rPr>
              <w:t xml:space="preserve"> J</w:t>
            </w:r>
            <w:r>
              <w:rPr>
                <w:rFonts w:ascii="Calibri" w:hAnsi="Calibri" w:cs="Calibri"/>
                <w:color w:val="000000"/>
                <w:lang w:val="en-US"/>
              </w:rPr>
              <w:t>.</w:t>
            </w:r>
            <w:r w:rsidRPr="00E22747">
              <w:rPr>
                <w:rFonts w:ascii="Calibri" w:hAnsi="Calibri" w:cs="Calibri"/>
                <w:color w:val="000000"/>
                <w:lang w:val="en-US"/>
              </w:rPr>
              <w:t>A</w:t>
            </w:r>
            <w:r>
              <w:rPr>
                <w:rFonts w:ascii="Calibri" w:hAnsi="Calibri" w:cs="Calibri"/>
                <w:color w:val="000000"/>
                <w:lang w:val="en-US"/>
              </w:rPr>
              <w:t>.</w:t>
            </w:r>
            <w:r w:rsidRPr="00E22747">
              <w:rPr>
                <w:rFonts w:ascii="Calibri" w:hAnsi="Calibri" w:cs="Calibri"/>
                <w:color w:val="000000"/>
                <w:lang w:val="en-US"/>
              </w:rPr>
              <w:t>, Gomez</w:t>
            </w:r>
            <w:r>
              <w:rPr>
                <w:rFonts w:ascii="Calibri" w:hAnsi="Calibri" w:cs="Calibri"/>
                <w:color w:val="000000"/>
                <w:lang w:val="en-US"/>
              </w:rPr>
              <w:t>,</w:t>
            </w:r>
            <w:r w:rsidRPr="00E22747">
              <w:rPr>
                <w:rFonts w:ascii="Calibri" w:hAnsi="Calibri" w:cs="Calibri"/>
                <w:color w:val="000000"/>
                <w:lang w:val="en-US"/>
              </w:rPr>
              <w:t xml:space="preserve"> E</w:t>
            </w:r>
            <w:r>
              <w:rPr>
                <w:rFonts w:ascii="Calibri" w:hAnsi="Calibri" w:cs="Calibri"/>
                <w:color w:val="000000"/>
                <w:lang w:val="en-US"/>
              </w:rPr>
              <w:t>.</w:t>
            </w:r>
            <w:r w:rsidRPr="00E22747">
              <w:rPr>
                <w:rFonts w:ascii="Calibri" w:hAnsi="Calibri" w:cs="Calibri"/>
                <w:color w:val="000000"/>
                <w:lang w:val="en-US"/>
              </w:rPr>
              <w:t>D, et al. Community-Academic Partnerships: A Systematic Review of the State of the Literature and Recommendations for Future Research. Milbank Q. 2016; 94(1):163–214. https://doi.org/10.1111/1468-0009.12184 PMID: 26994713</w:t>
            </w:r>
          </w:p>
        </w:tc>
      </w:tr>
      <w:tr w:rsidR="007E7DE0" w:rsidRPr="00E22747" w14:paraId="0A7E5D42" w14:textId="77777777" w:rsidTr="00A05F08">
        <w:trPr>
          <w:trHeight w:val="310"/>
        </w:trPr>
        <w:tc>
          <w:tcPr>
            <w:tcW w:w="581" w:type="dxa"/>
            <w:noWrap/>
            <w:vAlign w:val="center"/>
          </w:tcPr>
          <w:p w14:paraId="7F286E3F" w14:textId="77777777" w:rsidR="007E7DE0" w:rsidRPr="00E22747" w:rsidRDefault="007E7DE0" w:rsidP="00DF06A3">
            <w:pPr>
              <w:jc w:val="center"/>
              <w:rPr>
                <w:rFonts w:ascii="Calibri" w:hAnsi="Calibri" w:cs="Calibri"/>
                <w:color w:val="000000"/>
                <w:lang w:val="en-US"/>
              </w:rPr>
            </w:pPr>
            <w:r>
              <w:rPr>
                <w:rFonts w:ascii="Calibri" w:hAnsi="Calibri" w:cs="Calibri"/>
                <w:color w:val="000000"/>
                <w:lang w:val="en-US"/>
              </w:rPr>
              <w:t>40</w:t>
            </w:r>
          </w:p>
        </w:tc>
        <w:tc>
          <w:tcPr>
            <w:tcW w:w="11869" w:type="dxa"/>
            <w:hideMark/>
          </w:tcPr>
          <w:p w14:paraId="4D1A716E"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Edwards, R. W., Jumper-Thurman, P., Plested, B. A., </w:t>
            </w:r>
            <w:proofErr w:type="spellStart"/>
            <w:r w:rsidRPr="00E22747">
              <w:rPr>
                <w:rFonts w:ascii="Calibri" w:hAnsi="Calibri" w:cs="Calibri"/>
                <w:color w:val="000000"/>
                <w:lang w:val="en-US"/>
              </w:rPr>
              <w:t>Oetting</w:t>
            </w:r>
            <w:proofErr w:type="spellEnd"/>
            <w:r w:rsidRPr="00E22747">
              <w:rPr>
                <w:rFonts w:ascii="Calibri" w:hAnsi="Calibri" w:cs="Calibri"/>
                <w:color w:val="000000"/>
                <w:lang w:val="en-US"/>
              </w:rPr>
              <w:t xml:space="preserve">, E. R., &amp; Swanson, L. (2000). Community readiness: Research to practice. Journal of Community Psychology, 28, 291-307. </w:t>
            </w:r>
          </w:p>
        </w:tc>
      </w:tr>
      <w:tr w:rsidR="007E7DE0" w:rsidRPr="00E22747" w14:paraId="5EBD2299" w14:textId="77777777" w:rsidTr="00A05F08">
        <w:trPr>
          <w:trHeight w:val="310"/>
        </w:trPr>
        <w:tc>
          <w:tcPr>
            <w:tcW w:w="581" w:type="dxa"/>
            <w:noWrap/>
            <w:vAlign w:val="center"/>
          </w:tcPr>
          <w:p w14:paraId="2CCC6DB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41</w:t>
            </w:r>
          </w:p>
        </w:tc>
        <w:tc>
          <w:tcPr>
            <w:tcW w:w="11869" w:type="dxa"/>
            <w:hideMark/>
          </w:tcPr>
          <w:p w14:paraId="3999DCEC"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El Ansari, 2012. Figure 1 Conceptual Model (p.176), In: El Ansari W. Leadership in community partnerships: South African study and experience. Central European Journal of Public Health. 2012;20(3):174-184.</w:t>
            </w:r>
          </w:p>
        </w:tc>
      </w:tr>
      <w:tr w:rsidR="007E7DE0" w:rsidRPr="00E22747" w14:paraId="7EF2B2D5" w14:textId="77777777" w:rsidTr="00A05F08">
        <w:trPr>
          <w:trHeight w:val="310"/>
        </w:trPr>
        <w:tc>
          <w:tcPr>
            <w:tcW w:w="581" w:type="dxa"/>
            <w:noWrap/>
            <w:vAlign w:val="center"/>
          </w:tcPr>
          <w:p w14:paraId="18E531C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42</w:t>
            </w:r>
          </w:p>
        </w:tc>
        <w:tc>
          <w:tcPr>
            <w:tcW w:w="11869" w:type="dxa"/>
            <w:hideMark/>
          </w:tcPr>
          <w:p w14:paraId="2BB2A1B7"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Fawcett SB, Lewis RK, Paine-Andrews A, Francisco VT, Richter KP,</w:t>
            </w:r>
            <w:r>
              <w:rPr>
                <w:rFonts w:ascii="Calibri" w:hAnsi="Calibri" w:cs="Calibri"/>
                <w:color w:val="000000"/>
                <w:lang w:val="en-US"/>
              </w:rPr>
              <w:t xml:space="preserve"> </w:t>
            </w:r>
            <w:r w:rsidRPr="00E22747">
              <w:rPr>
                <w:rFonts w:ascii="Calibri" w:hAnsi="Calibri" w:cs="Calibri"/>
                <w:color w:val="000000"/>
                <w:lang w:val="en-US"/>
              </w:rPr>
              <w:t xml:space="preserve">Williams EL, Copple B: Evaluating community coalitions for prevention of substance abuse: The case of Project Freedom. Health Educ </w:t>
            </w:r>
            <w:proofErr w:type="spellStart"/>
            <w:r w:rsidRPr="00E22747">
              <w:rPr>
                <w:rFonts w:ascii="Calibri" w:hAnsi="Calibri" w:cs="Calibri"/>
                <w:color w:val="000000"/>
                <w:lang w:val="en-US"/>
              </w:rPr>
              <w:t>Behav</w:t>
            </w:r>
            <w:proofErr w:type="spellEnd"/>
            <w:r w:rsidRPr="00E22747">
              <w:rPr>
                <w:rFonts w:ascii="Calibri" w:hAnsi="Calibri" w:cs="Calibri"/>
                <w:color w:val="000000"/>
                <w:lang w:val="en-US"/>
              </w:rPr>
              <w:t xml:space="preserve"> 24:812-828, 1997.</w:t>
            </w:r>
          </w:p>
        </w:tc>
      </w:tr>
      <w:tr w:rsidR="007E7DE0" w:rsidRPr="00E22747" w14:paraId="7889EF55" w14:textId="77777777" w:rsidTr="00A05F08">
        <w:trPr>
          <w:trHeight w:val="620"/>
        </w:trPr>
        <w:tc>
          <w:tcPr>
            <w:tcW w:w="581" w:type="dxa"/>
            <w:noWrap/>
            <w:vAlign w:val="center"/>
          </w:tcPr>
          <w:p w14:paraId="3FC38EE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43</w:t>
            </w:r>
          </w:p>
        </w:tc>
        <w:tc>
          <w:tcPr>
            <w:tcW w:w="11869" w:type="dxa"/>
            <w:hideMark/>
          </w:tcPr>
          <w:p w14:paraId="4C4E7276"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Feinberg</w:t>
            </w:r>
            <w:proofErr w:type="spellEnd"/>
            <w:r w:rsidRPr="009741AD">
              <w:rPr>
                <w:rFonts w:ascii="Calibri" w:hAnsi="Calibri" w:cs="Calibri"/>
                <w:color w:val="000000"/>
                <w:lang w:val="de-DE"/>
              </w:rPr>
              <w:t xml:space="preserve">, M. E., Greenberg, M. T., &amp; Osgood, D. W. (2004). </w:t>
            </w:r>
            <w:r w:rsidRPr="00E22747">
              <w:rPr>
                <w:rFonts w:ascii="Calibri" w:hAnsi="Calibri" w:cs="Calibri"/>
                <w:color w:val="000000"/>
                <w:lang w:val="en-US"/>
              </w:rPr>
              <w:t xml:space="preserve">Readiness, functioning, and perceived effectiveness of community prevention coalitions: A study of Communities That Care. American Journal of Community Psychology, 33, 163-176. </w:t>
            </w:r>
          </w:p>
        </w:tc>
      </w:tr>
      <w:tr w:rsidR="007E7DE0" w:rsidRPr="00E22747" w14:paraId="694427E1" w14:textId="77777777" w:rsidTr="00A05F08">
        <w:trPr>
          <w:trHeight w:val="310"/>
        </w:trPr>
        <w:tc>
          <w:tcPr>
            <w:tcW w:w="581" w:type="dxa"/>
            <w:noWrap/>
            <w:vAlign w:val="center"/>
          </w:tcPr>
          <w:p w14:paraId="5EAF813E"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44</w:t>
            </w:r>
          </w:p>
        </w:tc>
        <w:tc>
          <w:tcPr>
            <w:tcW w:w="11869" w:type="dxa"/>
            <w:hideMark/>
          </w:tcPr>
          <w:p w14:paraId="0DFE20FC"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Feinberg</w:t>
            </w:r>
            <w:proofErr w:type="spellEnd"/>
            <w:r w:rsidRPr="009741AD">
              <w:rPr>
                <w:rFonts w:ascii="Calibri" w:hAnsi="Calibri" w:cs="Calibri"/>
                <w:color w:val="000000"/>
                <w:lang w:val="de-DE"/>
              </w:rPr>
              <w:t xml:space="preserve">, M. E., Greenberg, M. T., Osgood, D. W., Sartorius, J., &amp; </w:t>
            </w:r>
            <w:proofErr w:type="spellStart"/>
            <w:r w:rsidRPr="009741AD">
              <w:rPr>
                <w:rFonts w:ascii="Calibri" w:hAnsi="Calibri" w:cs="Calibri"/>
                <w:color w:val="000000"/>
                <w:lang w:val="de-DE"/>
              </w:rPr>
              <w:t>Bontempo</w:t>
            </w:r>
            <w:proofErr w:type="spellEnd"/>
            <w:r w:rsidRPr="009741AD">
              <w:rPr>
                <w:rFonts w:ascii="Calibri" w:hAnsi="Calibri" w:cs="Calibri"/>
                <w:color w:val="000000"/>
                <w:lang w:val="de-DE"/>
              </w:rPr>
              <w:t xml:space="preserve">, D. (2007). </w:t>
            </w:r>
            <w:r w:rsidRPr="00E22747">
              <w:rPr>
                <w:rFonts w:ascii="Calibri" w:hAnsi="Calibri" w:cs="Calibri"/>
                <w:color w:val="000000"/>
                <w:lang w:val="en-US"/>
              </w:rPr>
              <w:t>Effects of the Communities That Care Model in Pennsylvania on youth risk and problem behaviors. Prevention Science, 8, 180–191.</w:t>
            </w:r>
          </w:p>
        </w:tc>
      </w:tr>
      <w:tr w:rsidR="007E7DE0" w:rsidRPr="00E22747" w14:paraId="3E82DC7D" w14:textId="77777777" w:rsidTr="00A05F08">
        <w:trPr>
          <w:trHeight w:val="620"/>
        </w:trPr>
        <w:tc>
          <w:tcPr>
            <w:tcW w:w="581" w:type="dxa"/>
            <w:noWrap/>
            <w:vAlign w:val="center"/>
          </w:tcPr>
          <w:p w14:paraId="76BAD5C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45</w:t>
            </w:r>
          </w:p>
        </w:tc>
        <w:tc>
          <w:tcPr>
            <w:tcW w:w="11869" w:type="dxa"/>
            <w:hideMark/>
          </w:tcPr>
          <w:p w14:paraId="78A71FFB"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Florin P, Chavis D, </w:t>
            </w:r>
            <w:proofErr w:type="spellStart"/>
            <w:r w:rsidRPr="00E22747">
              <w:rPr>
                <w:rFonts w:ascii="Calibri" w:hAnsi="Calibri" w:cs="Calibri"/>
                <w:color w:val="000000"/>
                <w:lang w:val="en-US"/>
              </w:rPr>
              <w:t>Wandersman</w:t>
            </w:r>
            <w:proofErr w:type="spellEnd"/>
            <w:r>
              <w:rPr>
                <w:rFonts w:ascii="Calibri" w:hAnsi="Calibri" w:cs="Calibri"/>
                <w:color w:val="000000"/>
                <w:lang w:val="en-US"/>
              </w:rPr>
              <w:t>,</w:t>
            </w:r>
            <w:r w:rsidRPr="00E22747">
              <w:rPr>
                <w:rFonts w:ascii="Calibri" w:hAnsi="Calibri" w:cs="Calibri"/>
                <w:color w:val="000000"/>
                <w:lang w:val="en-US"/>
              </w:rPr>
              <w:t xml:space="preserve"> A, Rich R. A systems approach to understanding and enhancing grassroots organizations: The Block Booster Project, in Levine R, Fitzgerald H (eds.): Analysis of Dynamic Psychological Systems (Vol. 2). New York, Plenum, 1992.</w:t>
            </w:r>
          </w:p>
        </w:tc>
      </w:tr>
      <w:tr w:rsidR="007E7DE0" w:rsidRPr="00E22747" w14:paraId="266814E2" w14:textId="77777777" w:rsidTr="00A05F08">
        <w:trPr>
          <w:trHeight w:val="310"/>
        </w:trPr>
        <w:tc>
          <w:tcPr>
            <w:tcW w:w="581" w:type="dxa"/>
            <w:noWrap/>
            <w:vAlign w:val="center"/>
          </w:tcPr>
          <w:p w14:paraId="3D518E7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46</w:t>
            </w:r>
          </w:p>
        </w:tc>
        <w:tc>
          <w:tcPr>
            <w:tcW w:w="11869" w:type="dxa"/>
            <w:hideMark/>
          </w:tcPr>
          <w:p w14:paraId="7CD22F28"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Florin P, Mitchell R, Stevenson J, Klein I: Predicting intermediate outcomes for prevention coalitions: A developmental perspective. Eval </w:t>
            </w:r>
            <w:proofErr w:type="spellStart"/>
            <w:r w:rsidRPr="00E22747">
              <w:rPr>
                <w:rFonts w:ascii="Calibri" w:hAnsi="Calibri" w:cs="Calibri"/>
                <w:color w:val="000000"/>
                <w:lang w:val="en-US"/>
              </w:rPr>
              <w:t>Progr</w:t>
            </w:r>
            <w:proofErr w:type="spellEnd"/>
            <w:r w:rsidRPr="00E22747">
              <w:rPr>
                <w:rFonts w:ascii="Calibri" w:hAnsi="Calibri" w:cs="Calibri"/>
                <w:color w:val="000000"/>
                <w:lang w:val="en-US"/>
              </w:rPr>
              <w:t xml:space="preserve"> Planning 23:341-346, 2000.</w:t>
            </w:r>
          </w:p>
        </w:tc>
      </w:tr>
      <w:tr w:rsidR="007E7DE0" w:rsidRPr="00E22747" w14:paraId="4AD006AE" w14:textId="77777777" w:rsidTr="00A05F08">
        <w:trPr>
          <w:trHeight w:val="310"/>
        </w:trPr>
        <w:tc>
          <w:tcPr>
            <w:tcW w:w="581" w:type="dxa"/>
            <w:noWrap/>
            <w:vAlign w:val="center"/>
          </w:tcPr>
          <w:p w14:paraId="01F5E59E"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47</w:t>
            </w:r>
          </w:p>
        </w:tc>
        <w:tc>
          <w:tcPr>
            <w:tcW w:w="11869" w:type="dxa"/>
            <w:hideMark/>
          </w:tcPr>
          <w:p w14:paraId="517684C3"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Florin P. Mitchell R, Stevenson J</w:t>
            </w:r>
            <w:r>
              <w:rPr>
                <w:rFonts w:ascii="Calibri" w:hAnsi="Calibri" w:cs="Calibri"/>
                <w:color w:val="000000"/>
                <w:lang w:val="en-US"/>
              </w:rPr>
              <w:t>.</w:t>
            </w:r>
            <w:r w:rsidRPr="00E22747">
              <w:rPr>
                <w:rFonts w:ascii="Calibri" w:hAnsi="Calibri" w:cs="Calibri"/>
                <w:color w:val="000000"/>
                <w:lang w:val="en-US"/>
              </w:rPr>
              <w:t xml:space="preserve"> Identifying technical needs in community coalitions: A developmental approach. Health Education Research: Theory and Practice 8(3):417-432, 1993.</w:t>
            </w:r>
          </w:p>
        </w:tc>
      </w:tr>
      <w:tr w:rsidR="007E7DE0" w:rsidRPr="00E22747" w14:paraId="3950496F" w14:textId="77777777" w:rsidTr="00A05F08">
        <w:trPr>
          <w:trHeight w:val="310"/>
        </w:trPr>
        <w:tc>
          <w:tcPr>
            <w:tcW w:w="581" w:type="dxa"/>
            <w:noWrap/>
            <w:vAlign w:val="center"/>
          </w:tcPr>
          <w:p w14:paraId="299D29E3"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48</w:t>
            </w:r>
          </w:p>
        </w:tc>
        <w:tc>
          <w:tcPr>
            <w:tcW w:w="11869" w:type="dxa"/>
            <w:hideMark/>
          </w:tcPr>
          <w:p w14:paraId="0D5CB9CB"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Freire, P. (1970) Pedagogy of the oppressed. New York: Herder &amp; Herder.</w:t>
            </w:r>
          </w:p>
        </w:tc>
      </w:tr>
      <w:tr w:rsidR="007E7DE0" w:rsidRPr="00E22747" w14:paraId="72994B83" w14:textId="77777777" w:rsidTr="00A05F08">
        <w:trPr>
          <w:trHeight w:val="310"/>
        </w:trPr>
        <w:tc>
          <w:tcPr>
            <w:tcW w:w="581" w:type="dxa"/>
            <w:noWrap/>
            <w:vAlign w:val="center"/>
          </w:tcPr>
          <w:p w14:paraId="581DF30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49</w:t>
            </w:r>
          </w:p>
        </w:tc>
        <w:tc>
          <w:tcPr>
            <w:tcW w:w="11869" w:type="dxa"/>
            <w:hideMark/>
          </w:tcPr>
          <w:p w14:paraId="10003260"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Giamartino</w:t>
            </w:r>
            <w:proofErr w:type="spellEnd"/>
            <w:r w:rsidRPr="00E22747">
              <w:rPr>
                <w:rFonts w:ascii="Calibri" w:hAnsi="Calibri" w:cs="Calibri"/>
                <w:color w:val="000000"/>
                <w:lang w:val="en-US"/>
              </w:rPr>
              <w:t xml:space="preserve">, G. </w:t>
            </w:r>
            <w:proofErr w:type="spellStart"/>
            <w:r w:rsidRPr="00E22747">
              <w:rPr>
                <w:rFonts w:ascii="Calibri" w:hAnsi="Calibri" w:cs="Calibri"/>
                <w:color w:val="000000"/>
                <w:lang w:val="en-US"/>
              </w:rPr>
              <w:t>Wandersman</w:t>
            </w:r>
            <w:proofErr w:type="spellEnd"/>
            <w:r>
              <w:rPr>
                <w:rFonts w:ascii="Calibri" w:hAnsi="Calibri" w:cs="Calibri"/>
                <w:color w:val="000000"/>
                <w:lang w:val="en-US"/>
              </w:rPr>
              <w:t>,</w:t>
            </w:r>
            <w:r w:rsidRPr="00E22747">
              <w:rPr>
                <w:rFonts w:ascii="Calibri" w:hAnsi="Calibri" w:cs="Calibri"/>
                <w:color w:val="000000"/>
                <w:lang w:val="en-US"/>
              </w:rPr>
              <w:t xml:space="preserve"> A. Organizational climate correlates of viable urban block organizations. Am J Community </w:t>
            </w:r>
            <w:proofErr w:type="spellStart"/>
            <w:r w:rsidRPr="00E22747">
              <w:rPr>
                <w:rFonts w:ascii="Calibri" w:hAnsi="Calibri" w:cs="Calibri"/>
                <w:color w:val="000000"/>
                <w:lang w:val="en-US"/>
              </w:rPr>
              <w:t>Psyc</w:t>
            </w:r>
            <w:proofErr w:type="spellEnd"/>
            <w:r w:rsidRPr="00E22747">
              <w:rPr>
                <w:rFonts w:ascii="Calibri" w:hAnsi="Calibri" w:cs="Calibri"/>
                <w:color w:val="000000"/>
                <w:lang w:val="en-US"/>
              </w:rPr>
              <w:t xml:space="preserve">, 11(5):529-541, 1983. </w:t>
            </w:r>
          </w:p>
        </w:tc>
      </w:tr>
      <w:tr w:rsidR="007E7DE0" w:rsidRPr="00E22747" w14:paraId="7B0D5B83" w14:textId="77777777" w:rsidTr="00A05F08">
        <w:trPr>
          <w:trHeight w:val="310"/>
        </w:trPr>
        <w:tc>
          <w:tcPr>
            <w:tcW w:w="581" w:type="dxa"/>
            <w:noWrap/>
            <w:vAlign w:val="center"/>
          </w:tcPr>
          <w:p w14:paraId="7DF2DB1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50</w:t>
            </w:r>
          </w:p>
        </w:tc>
        <w:tc>
          <w:tcPr>
            <w:tcW w:w="11869" w:type="dxa"/>
            <w:hideMark/>
          </w:tcPr>
          <w:p w14:paraId="68CC2752"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Gillies, P. (1998). Effectiveness of alliances and partnerships for health promotion. Health Promotion International, 13(2), 99–120.</w:t>
            </w:r>
          </w:p>
        </w:tc>
      </w:tr>
      <w:tr w:rsidR="007E7DE0" w:rsidRPr="00E22747" w14:paraId="34DC2F5D" w14:textId="77777777" w:rsidTr="00A05F08">
        <w:trPr>
          <w:trHeight w:val="310"/>
        </w:trPr>
        <w:tc>
          <w:tcPr>
            <w:tcW w:w="581" w:type="dxa"/>
            <w:noWrap/>
            <w:vAlign w:val="center"/>
          </w:tcPr>
          <w:p w14:paraId="4A7CB1E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51</w:t>
            </w:r>
          </w:p>
        </w:tc>
        <w:tc>
          <w:tcPr>
            <w:tcW w:w="11869" w:type="dxa"/>
            <w:hideMark/>
          </w:tcPr>
          <w:p w14:paraId="2CC24BA1"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Goede, H., El Ansari, W. Editors. Partnership work: the health service community interface for the prevention, care, and treatment of HIV/AIDS: report of a WHO consultation. Geneva: WHO; 2003.</w:t>
            </w:r>
          </w:p>
        </w:tc>
      </w:tr>
      <w:tr w:rsidR="007E7DE0" w:rsidRPr="00E22747" w14:paraId="64DA4F45" w14:textId="77777777" w:rsidTr="00A05F08">
        <w:trPr>
          <w:trHeight w:val="310"/>
        </w:trPr>
        <w:tc>
          <w:tcPr>
            <w:tcW w:w="581" w:type="dxa"/>
            <w:noWrap/>
            <w:vAlign w:val="center"/>
          </w:tcPr>
          <w:p w14:paraId="7E11CE6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52</w:t>
            </w:r>
          </w:p>
        </w:tc>
        <w:tc>
          <w:tcPr>
            <w:tcW w:w="11869" w:type="dxa"/>
            <w:hideMark/>
          </w:tcPr>
          <w:p w14:paraId="0C27905F"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Goodman</w:t>
            </w:r>
            <w:r>
              <w:rPr>
                <w:rFonts w:ascii="Calibri" w:hAnsi="Calibri" w:cs="Calibri"/>
                <w:color w:val="000000"/>
                <w:lang w:val="en-US"/>
              </w:rPr>
              <w:t xml:space="preserve">, </w:t>
            </w:r>
            <w:r w:rsidRPr="00E22747">
              <w:rPr>
                <w:rFonts w:ascii="Calibri" w:hAnsi="Calibri" w:cs="Calibri"/>
                <w:color w:val="000000"/>
                <w:lang w:val="en-US"/>
              </w:rPr>
              <w:t>MS, Ackermann N, Bowen DJ, Thompson V. Content validation of a quantitative stakeholder engagement measure. J Community Psychol. 2019;47(8):1937-1951.</w:t>
            </w:r>
          </w:p>
        </w:tc>
      </w:tr>
      <w:tr w:rsidR="007E7DE0" w:rsidRPr="00E22747" w14:paraId="0AC50CE9" w14:textId="77777777" w:rsidTr="00A05F08">
        <w:trPr>
          <w:trHeight w:val="310"/>
        </w:trPr>
        <w:tc>
          <w:tcPr>
            <w:tcW w:w="581" w:type="dxa"/>
            <w:noWrap/>
            <w:vAlign w:val="center"/>
          </w:tcPr>
          <w:p w14:paraId="26200434"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53</w:t>
            </w:r>
          </w:p>
        </w:tc>
        <w:tc>
          <w:tcPr>
            <w:tcW w:w="11869" w:type="dxa"/>
            <w:hideMark/>
          </w:tcPr>
          <w:p w14:paraId="354DF537"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Gray B. Collaborating: finding common ground for multiparty problems. 1st ed. ed. San Francisco: Jossey-Bass; 1989.</w:t>
            </w:r>
          </w:p>
        </w:tc>
      </w:tr>
      <w:tr w:rsidR="007E7DE0" w:rsidRPr="00E22747" w14:paraId="481AF776" w14:textId="77777777" w:rsidTr="00A05F08">
        <w:trPr>
          <w:trHeight w:val="620"/>
        </w:trPr>
        <w:tc>
          <w:tcPr>
            <w:tcW w:w="581" w:type="dxa"/>
            <w:noWrap/>
            <w:vAlign w:val="center"/>
          </w:tcPr>
          <w:p w14:paraId="448CF686"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54</w:t>
            </w:r>
          </w:p>
        </w:tc>
        <w:tc>
          <w:tcPr>
            <w:tcW w:w="11869" w:type="dxa"/>
            <w:hideMark/>
          </w:tcPr>
          <w:p w14:paraId="6EDA4F23"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Greenberg, MT., Feinberg, </w:t>
            </w:r>
            <w:proofErr w:type="spellStart"/>
            <w:r w:rsidRPr="00E22747">
              <w:rPr>
                <w:rFonts w:ascii="Calibri" w:hAnsi="Calibri" w:cs="Calibri"/>
                <w:color w:val="000000"/>
                <w:lang w:val="en-US"/>
              </w:rPr>
              <w:t>ME.,Gomez</w:t>
            </w:r>
            <w:proofErr w:type="spellEnd"/>
            <w:r w:rsidRPr="00E22747">
              <w:rPr>
                <w:rFonts w:ascii="Calibri" w:hAnsi="Calibri" w:cs="Calibri"/>
                <w:color w:val="000000"/>
                <w:lang w:val="en-US"/>
              </w:rPr>
              <w:t xml:space="preserve">, B., Osgood, DW. Testing a community prevention focused model of coalition functioning and sustainability: A comprehensive study of Communities That Care in Pennsylvania. In: </w:t>
            </w:r>
            <w:proofErr w:type="spellStart"/>
            <w:r w:rsidRPr="00E22747">
              <w:rPr>
                <w:rFonts w:ascii="Calibri" w:hAnsi="Calibri" w:cs="Calibri"/>
                <w:color w:val="000000"/>
                <w:lang w:val="en-US"/>
              </w:rPr>
              <w:t>Stockwell</w:t>
            </w:r>
            <w:proofErr w:type="spellEnd"/>
            <w:r w:rsidRPr="00E22747">
              <w:rPr>
                <w:rFonts w:ascii="Calibri" w:hAnsi="Calibri" w:cs="Calibri"/>
                <w:color w:val="000000"/>
                <w:lang w:val="en-US"/>
              </w:rPr>
              <w:t xml:space="preserve">, T.; Gruenewald, P.; </w:t>
            </w:r>
            <w:proofErr w:type="spellStart"/>
            <w:r w:rsidRPr="00E22747">
              <w:rPr>
                <w:rFonts w:ascii="Calibri" w:hAnsi="Calibri" w:cs="Calibri"/>
                <w:color w:val="000000"/>
                <w:lang w:val="en-US"/>
              </w:rPr>
              <w:t>Toumbourou</w:t>
            </w:r>
            <w:proofErr w:type="spellEnd"/>
            <w:r w:rsidRPr="00E22747">
              <w:rPr>
                <w:rFonts w:ascii="Calibri" w:hAnsi="Calibri" w:cs="Calibri"/>
                <w:color w:val="000000"/>
                <w:lang w:val="en-US"/>
              </w:rPr>
              <w:t xml:space="preserve">, JW.; Loxley, W., editors. Preventing harmful substance use: The evidence </w:t>
            </w:r>
            <w:proofErr w:type="gramStart"/>
            <w:r w:rsidRPr="00E22747">
              <w:rPr>
                <w:rFonts w:ascii="Calibri" w:hAnsi="Calibri" w:cs="Calibri"/>
                <w:color w:val="000000"/>
                <w:lang w:val="en-US"/>
              </w:rPr>
              <w:t>base</w:t>
            </w:r>
            <w:proofErr w:type="gramEnd"/>
            <w:r w:rsidRPr="00E22747">
              <w:rPr>
                <w:rFonts w:ascii="Calibri" w:hAnsi="Calibri" w:cs="Calibri"/>
                <w:color w:val="000000"/>
                <w:lang w:val="en-US"/>
              </w:rPr>
              <w:t xml:space="preserve"> for policy and practice. London: Wiley; 2005.</w:t>
            </w:r>
          </w:p>
        </w:tc>
      </w:tr>
      <w:tr w:rsidR="007E7DE0" w:rsidRPr="00E22747" w14:paraId="16BA2617" w14:textId="77777777" w:rsidTr="00A05F08">
        <w:trPr>
          <w:trHeight w:val="310"/>
        </w:trPr>
        <w:tc>
          <w:tcPr>
            <w:tcW w:w="581" w:type="dxa"/>
            <w:noWrap/>
            <w:vAlign w:val="center"/>
          </w:tcPr>
          <w:p w14:paraId="4D944C8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55</w:t>
            </w:r>
          </w:p>
        </w:tc>
        <w:tc>
          <w:tcPr>
            <w:tcW w:w="11869" w:type="dxa"/>
            <w:hideMark/>
          </w:tcPr>
          <w:p w14:paraId="4D49792A"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Hamilton CB, </w:t>
            </w:r>
            <w:proofErr w:type="spellStart"/>
            <w:r w:rsidRPr="00E22747">
              <w:rPr>
                <w:rFonts w:ascii="Calibri" w:hAnsi="Calibri" w:cs="Calibri"/>
                <w:color w:val="000000"/>
                <w:lang w:val="en-US"/>
              </w:rPr>
              <w:t>Hoens</w:t>
            </w:r>
            <w:proofErr w:type="spellEnd"/>
            <w:r w:rsidRPr="00E22747">
              <w:rPr>
                <w:rFonts w:ascii="Calibri" w:hAnsi="Calibri" w:cs="Calibri"/>
                <w:color w:val="000000"/>
                <w:lang w:val="en-US"/>
              </w:rPr>
              <w:t xml:space="preserve"> AM, Backman CL, et al. An empirically based conceptual framework for fostering meaningful patient engagement in research. Health Expect. 2018;21(1):396-406.</w:t>
            </w:r>
          </w:p>
        </w:tc>
      </w:tr>
      <w:tr w:rsidR="007E7DE0" w:rsidRPr="00E22747" w14:paraId="6A80669B" w14:textId="77777777" w:rsidTr="00A05F08">
        <w:trPr>
          <w:trHeight w:val="310"/>
        </w:trPr>
        <w:tc>
          <w:tcPr>
            <w:tcW w:w="581" w:type="dxa"/>
            <w:noWrap/>
            <w:vAlign w:val="center"/>
          </w:tcPr>
          <w:p w14:paraId="7E53EE0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56</w:t>
            </w:r>
          </w:p>
        </w:tc>
        <w:tc>
          <w:tcPr>
            <w:tcW w:w="11869" w:type="dxa"/>
            <w:hideMark/>
          </w:tcPr>
          <w:p w14:paraId="74E0AE02"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Hanney</w:t>
            </w:r>
            <w:proofErr w:type="spellEnd"/>
            <w:r w:rsidRPr="00E22747">
              <w:rPr>
                <w:rFonts w:ascii="Calibri" w:hAnsi="Calibri" w:cs="Calibri"/>
                <w:color w:val="000000"/>
                <w:lang w:val="en-US"/>
              </w:rPr>
              <w:t xml:space="preserve">, S., Packwood, T., &amp; Buxton, M. (2000). Evaluating the benefits from health research and development </w:t>
            </w:r>
            <w:proofErr w:type="spellStart"/>
            <w:r w:rsidRPr="00E22747">
              <w:rPr>
                <w:rFonts w:ascii="Calibri" w:hAnsi="Calibri" w:cs="Calibri"/>
                <w:color w:val="000000"/>
                <w:lang w:val="en-US"/>
              </w:rPr>
              <w:t>centres</w:t>
            </w:r>
            <w:proofErr w:type="spellEnd"/>
            <w:r w:rsidRPr="00E22747">
              <w:rPr>
                <w:rFonts w:ascii="Calibri" w:hAnsi="Calibri" w:cs="Calibri"/>
                <w:color w:val="000000"/>
                <w:lang w:val="en-US"/>
              </w:rPr>
              <w:t xml:space="preserve">: A categorization, a </w:t>
            </w:r>
            <w:proofErr w:type="gramStart"/>
            <w:r w:rsidRPr="00E22747">
              <w:rPr>
                <w:rFonts w:ascii="Calibri" w:hAnsi="Calibri" w:cs="Calibri"/>
                <w:color w:val="000000"/>
                <w:lang w:val="en-US"/>
              </w:rPr>
              <w:t>model</w:t>
            </w:r>
            <w:proofErr w:type="gramEnd"/>
            <w:r w:rsidRPr="00E22747">
              <w:rPr>
                <w:rFonts w:ascii="Calibri" w:hAnsi="Calibri" w:cs="Calibri"/>
                <w:color w:val="000000"/>
                <w:lang w:val="en-US"/>
              </w:rPr>
              <w:t xml:space="preserve"> and examples of application. Evaluation, 6(2), 137–160. </w:t>
            </w:r>
          </w:p>
        </w:tc>
      </w:tr>
      <w:tr w:rsidR="007E7DE0" w:rsidRPr="00E22747" w14:paraId="72BBB77E" w14:textId="77777777" w:rsidTr="00A05F08">
        <w:trPr>
          <w:trHeight w:val="310"/>
        </w:trPr>
        <w:tc>
          <w:tcPr>
            <w:tcW w:w="581" w:type="dxa"/>
            <w:noWrap/>
            <w:vAlign w:val="center"/>
          </w:tcPr>
          <w:p w14:paraId="5AED271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57</w:t>
            </w:r>
          </w:p>
        </w:tc>
        <w:tc>
          <w:tcPr>
            <w:tcW w:w="11869" w:type="dxa"/>
            <w:hideMark/>
          </w:tcPr>
          <w:p w14:paraId="570194F1"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Hawkins JD, Catalano RF, Arthur MW. Promoting science-based prevention in communities. Addictive Behaviors, 2002, 27:951-976.</w:t>
            </w:r>
          </w:p>
        </w:tc>
      </w:tr>
      <w:tr w:rsidR="007E7DE0" w:rsidRPr="00E22747" w14:paraId="362F79C0" w14:textId="77777777" w:rsidTr="00A05F08">
        <w:trPr>
          <w:trHeight w:val="310"/>
        </w:trPr>
        <w:tc>
          <w:tcPr>
            <w:tcW w:w="581" w:type="dxa"/>
            <w:noWrap/>
            <w:vAlign w:val="center"/>
          </w:tcPr>
          <w:p w14:paraId="267B43B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58</w:t>
            </w:r>
          </w:p>
        </w:tc>
        <w:tc>
          <w:tcPr>
            <w:tcW w:w="11869" w:type="dxa"/>
            <w:hideMark/>
          </w:tcPr>
          <w:p w14:paraId="61E20039"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Hawkins JD, Catalano RF. Communities That Care: action for drug abuse prevention. San Francisco CA: Jossey-Bass, 1992.</w:t>
            </w:r>
          </w:p>
        </w:tc>
      </w:tr>
      <w:tr w:rsidR="007E7DE0" w:rsidRPr="00E22747" w14:paraId="00683BB9" w14:textId="77777777" w:rsidTr="00A05F08">
        <w:trPr>
          <w:trHeight w:val="620"/>
        </w:trPr>
        <w:tc>
          <w:tcPr>
            <w:tcW w:w="581" w:type="dxa"/>
            <w:noWrap/>
            <w:vAlign w:val="center"/>
          </w:tcPr>
          <w:p w14:paraId="565E9BEE"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59</w:t>
            </w:r>
          </w:p>
        </w:tc>
        <w:tc>
          <w:tcPr>
            <w:tcW w:w="11869" w:type="dxa"/>
            <w:hideMark/>
          </w:tcPr>
          <w:p w14:paraId="0690E9DB"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Hawkins JD, Oesterle S, Brown EC, Monahan KC, Abbott RD, Arthur MW, Catalano RF. Sustained decreases in risk exposure and youth problem </w:t>
            </w:r>
            <w:proofErr w:type="spellStart"/>
            <w:r w:rsidRPr="00E22747">
              <w:rPr>
                <w:rFonts w:ascii="Calibri" w:hAnsi="Calibri" w:cs="Calibri"/>
                <w:color w:val="000000"/>
                <w:lang w:val="en-US"/>
              </w:rPr>
              <w:t>behaviours</w:t>
            </w:r>
            <w:proofErr w:type="spellEnd"/>
            <w:r w:rsidRPr="00E22747">
              <w:rPr>
                <w:rFonts w:ascii="Calibri" w:hAnsi="Calibri" w:cs="Calibri"/>
                <w:color w:val="000000"/>
                <w:lang w:val="en-US"/>
              </w:rPr>
              <w:t xml:space="preserve"> after installation of the Communities that Care prevention system in a randomized trial. Archives of Pediatrics &amp; Adolescent Medicine, 2012, 166:141-148. 10.1001/archpediatrics.2011.183</w:t>
            </w:r>
          </w:p>
        </w:tc>
      </w:tr>
      <w:tr w:rsidR="007E7DE0" w:rsidRPr="00E22747" w14:paraId="54D21404" w14:textId="77777777" w:rsidTr="00A05F08">
        <w:trPr>
          <w:trHeight w:val="620"/>
        </w:trPr>
        <w:tc>
          <w:tcPr>
            <w:tcW w:w="581" w:type="dxa"/>
            <w:noWrap/>
            <w:vAlign w:val="center"/>
          </w:tcPr>
          <w:p w14:paraId="39C7CE6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60</w:t>
            </w:r>
          </w:p>
        </w:tc>
        <w:tc>
          <w:tcPr>
            <w:tcW w:w="11869" w:type="dxa"/>
            <w:hideMark/>
          </w:tcPr>
          <w:p w14:paraId="4146D123"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Hawkins, J. D., Catalano, R. F., Arthur, M. W., Egan, E., Brown, E. C., Abbott, R. D., et al. (2008). Testing communities that care: The rationale, </w:t>
            </w:r>
            <w:proofErr w:type="gramStart"/>
            <w:r w:rsidRPr="00E22747">
              <w:rPr>
                <w:rFonts w:ascii="Calibri" w:hAnsi="Calibri" w:cs="Calibri"/>
                <w:color w:val="000000"/>
                <w:lang w:val="en-US"/>
              </w:rPr>
              <w:t>design</w:t>
            </w:r>
            <w:proofErr w:type="gramEnd"/>
            <w:r w:rsidRPr="00E22747">
              <w:rPr>
                <w:rFonts w:ascii="Calibri" w:hAnsi="Calibri" w:cs="Calibri"/>
                <w:color w:val="000000"/>
                <w:lang w:val="en-US"/>
              </w:rPr>
              <w:t xml:space="preserve"> and behavioral baseline equivalence of the community youth development study. Prevention Science, 9, 178–190.</w:t>
            </w:r>
          </w:p>
        </w:tc>
      </w:tr>
      <w:tr w:rsidR="007E7DE0" w:rsidRPr="00E22747" w14:paraId="4B30BE82" w14:textId="77777777" w:rsidTr="00A05F08">
        <w:trPr>
          <w:trHeight w:val="310"/>
        </w:trPr>
        <w:tc>
          <w:tcPr>
            <w:tcW w:w="581" w:type="dxa"/>
            <w:noWrap/>
            <w:vAlign w:val="center"/>
          </w:tcPr>
          <w:p w14:paraId="1A56B14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61</w:t>
            </w:r>
          </w:p>
        </w:tc>
        <w:tc>
          <w:tcPr>
            <w:tcW w:w="11869" w:type="dxa"/>
            <w:hideMark/>
          </w:tcPr>
          <w:p w14:paraId="0ADC9444"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Hawkins, JD.; Catalano, RF. Investing in your community’s youth: An introduction to the Communities That Care system. Rockville, MD: Substance Abuse and Mental Health Services Administration; 2005.</w:t>
            </w:r>
          </w:p>
        </w:tc>
      </w:tr>
      <w:tr w:rsidR="007E7DE0" w:rsidRPr="00E22747" w14:paraId="6E43D0EC" w14:textId="77777777" w:rsidTr="00A05F08">
        <w:trPr>
          <w:trHeight w:val="930"/>
        </w:trPr>
        <w:tc>
          <w:tcPr>
            <w:tcW w:w="581" w:type="dxa"/>
            <w:noWrap/>
            <w:vAlign w:val="center"/>
          </w:tcPr>
          <w:p w14:paraId="280957D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62</w:t>
            </w:r>
          </w:p>
        </w:tc>
        <w:tc>
          <w:tcPr>
            <w:tcW w:w="11869" w:type="dxa"/>
            <w:hideMark/>
          </w:tcPr>
          <w:p w14:paraId="097BD26A"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Hicks, S., Duran, B., Wallerstein, N., Avila, M., Belone, L., Lucero, J., </w:t>
            </w:r>
            <w:proofErr w:type="spellStart"/>
            <w:r w:rsidRPr="00E22747">
              <w:rPr>
                <w:rFonts w:ascii="Calibri" w:hAnsi="Calibri" w:cs="Calibri"/>
                <w:color w:val="000000"/>
                <w:lang w:val="en-US"/>
              </w:rPr>
              <w:t>Magarati</w:t>
            </w:r>
            <w:proofErr w:type="spellEnd"/>
            <w:r w:rsidRPr="00E22747">
              <w:rPr>
                <w:rFonts w:ascii="Calibri" w:hAnsi="Calibri" w:cs="Calibri"/>
                <w:color w:val="000000"/>
                <w:lang w:val="en-US"/>
              </w:rPr>
              <w:t xml:space="preserve">, M., Mainer, E., Martin, D., Muhammad, M., </w:t>
            </w:r>
            <w:proofErr w:type="spellStart"/>
            <w:r w:rsidRPr="00E22747">
              <w:rPr>
                <w:rFonts w:ascii="Calibri" w:hAnsi="Calibri" w:cs="Calibri"/>
                <w:color w:val="000000"/>
                <w:lang w:val="en-US"/>
              </w:rPr>
              <w:t>Oetzel</w:t>
            </w:r>
            <w:proofErr w:type="spellEnd"/>
            <w:r w:rsidRPr="00E22747">
              <w:rPr>
                <w:rFonts w:ascii="Calibri" w:hAnsi="Calibri" w:cs="Calibri"/>
                <w:color w:val="000000"/>
                <w:lang w:val="en-US"/>
              </w:rPr>
              <w:t>, J., Pearson, C., Sahota, P., Simonds, V., Sussman, A., Tafoya, G., &amp; White Hat, E. (2012). Evaluating community based participatory research to improve community-partnered science and community health. Progress in Community Health Partnerships: Research, Education, and Action, 6(3), 289–299. https://doi.org/10.1353/cpr.2012.0049</w:t>
            </w:r>
          </w:p>
        </w:tc>
      </w:tr>
      <w:tr w:rsidR="007E7DE0" w:rsidRPr="00E22747" w14:paraId="5A4962A3" w14:textId="77777777" w:rsidTr="00A05F08">
        <w:trPr>
          <w:trHeight w:val="310"/>
        </w:trPr>
        <w:tc>
          <w:tcPr>
            <w:tcW w:w="581" w:type="dxa"/>
            <w:noWrap/>
            <w:vAlign w:val="center"/>
          </w:tcPr>
          <w:p w14:paraId="3AB2D23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63</w:t>
            </w:r>
          </w:p>
        </w:tc>
        <w:tc>
          <w:tcPr>
            <w:tcW w:w="11869" w:type="dxa"/>
            <w:hideMark/>
          </w:tcPr>
          <w:p w14:paraId="793751C8"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Hogue, T.; Perkins, D.; Clark, R.; </w:t>
            </w:r>
            <w:proofErr w:type="spellStart"/>
            <w:r w:rsidRPr="00E22747">
              <w:rPr>
                <w:rFonts w:ascii="Calibri" w:hAnsi="Calibri" w:cs="Calibri"/>
                <w:color w:val="000000"/>
                <w:lang w:val="en-US"/>
              </w:rPr>
              <w:t>Bergstrum</w:t>
            </w:r>
            <w:proofErr w:type="spellEnd"/>
            <w:r w:rsidRPr="00E22747">
              <w:rPr>
                <w:rFonts w:ascii="Calibri" w:hAnsi="Calibri" w:cs="Calibri"/>
                <w:color w:val="000000"/>
                <w:lang w:val="en-US"/>
              </w:rPr>
              <w:t xml:space="preserve">, A.; </w:t>
            </w:r>
            <w:proofErr w:type="spellStart"/>
            <w:r w:rsidRPr="00E22747">
              <w:rPr>
                <w:rFonts w:ascii="Calibri" w:hAnsi="Calibri" w:cs="Calibri"/>
                <w:color w:val="000000"/>
                <w:lang w:val="en-US"/>
              </w:rPr>
              <w:t>Slinkski</w:t>
            </w:r>
            <w:proofErr w:type="spellEnd"/>
            <w:r w:rsidRPr="00E22747">
              <w:rPr>
                <w:rFonts w:ascii="Calibri" w:hAnsi="Calibri" w:cs="Calibri"/>
                <w:color w:val="000000"/>
                <w:lang w:val="en-US"/>
              </w:rPr>
              <w:t>, M.; Simon-Brown, V.; Thurston, F. Collaboration framework: Addressing community capacity. Columbus, OH: National Network for Collaboration; 1995.</w:t>
            </w:r>
          </w:p>
        </w:tc>
      </w:tr>
      <w:tr w:rsidR="007E7DE0" w:rsidRPr="00E22747" w14:paraId="27B2A02E" w14:textId="77777777" w:rsidTr="00A05F08">
        <w:trPr>
          <w:trHeight w:val="310"/>
        </w:trPr>
        <w:tc>
          <w:tcPr>
            <w:tcW w:w="581" w:type="dxa"/>
            <w:noWrap/>
            <w:vAlign w:val="center"/>
          </w:tcPr>
          <w:p w14:paraId="4C59E02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64</w:t>
            </w:r>
          </w:p>
        </w:tc>
        <w:tc>
          <w:tcPr>
            <w:tcW w:w="11869" w:type="dxa"/>
            <w:hideMark/>
          </w:tcPr>
          <w:p w14:paraId="2EF92950"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Huxham</w:t>
            </w:r>
            <w:proofErr w:type="spellEnd"/>
            <w:r>
              <w:rPr>
                <w:rFonts w:ascii="Calibri" w:hAnsi="Calibri" w:cs="Calibri"/>
                <w:color w:val="000000"/>
                <w:lang w:val="en-US"/>
              </w:rPr>
              <w:t>,</w:t>
            </w:r>
            <w:r w:rsidRPr="00E22747">
              <w:rPr>
                <w:rFonts w:ascii="Calibri" w:hAnsi="Calibri" w:cs="Calibri"/>
                <w:color w:val="000000"/>
                <w:lang w:val="en-US"/>
              </w:rPr>
              <w:t xml:space="preserve"> C</w:t>
            </w:r>
            <w:r>
              <w:rPr>
                <w:rFonts w:ascii="Calibri" w:hAnsi="Calibri" w:cs="Calibri"/>
                <w:color w:val="000000"/>
                <w:lang w:val="en-US"/>
              </w:rPr>
              <w:t xml:space="preserve">. &amp; </w:t>
            </w:r>
            <w:proofErr w:type="spellStart"/>
            <w:r w:rsidRPr="00E22747">
              <w:rPr>
                <w:rFonts w:ascii="Calibri" w:hAnsi="Calibri" w:cs="Calibri"/>
                <w:color w:val="000000"/>
                <w:lang w:val="en-US"/>
              </w:rPr>
              <w:t>Vangen</w:t>
            </w:r>
            <w:proofErr w:type="spellEnd"/>
            <w:r>
              <w:rPr>
                <w:rFonts w:ascii="Calibri" w:hAnsi="Calibri" w:cs="Calibri"/>
                <w:color w:val="000000"/>
                <w:lang w:val="en-US"/>
              </w:rPr>
              <w:t>,</w:t>
            </w:r>
            <w:r w:rsidRPr="00E22747">
              <w:rPr>
                <w:rFonts w:ascii="Calibri" w:hAnsi="Calibri" w:cs="Calibri"/>
                <w:color w:val="000000"/>
                <w:lang w:val="en-US"/>
              </w:rPr>
              <w:t xml:space="preserve"> S. Ambiguity, </w:t>
            </w:r>
            <w:proofErr w:type="gramStart"/>
            <w:r w:rsidRPr="00E22747">
              <w:rPr>
                <w:rFonts w:ascii="Calibri" w:hAnsi="Calibri" w:cs="Calibri"/>
                <w:color w:val="000000"/>
                <w:lang w:val="en-US"/>
              </w:rPr>
              <w:t>complexity</w:t>
            </w:r>
            <w:proofErr w:type="gramEnd"/>
            <w:r w:rsidRPr="00E22747">
              <w:rPr>
                <w:rFonts w:ascii="Calibri" w:hAnsi="Calibri" w:cs="Calibri"/>
                <w:color w:val="000000"/>
                <w:lang w:val="en-US"/>
              </w:rPr>
              <w:t xml:space="preserve"> and dynamics in the membership of collaboration. Hum </w:t>
            </w:r>
            <w:proofErr w:type="spellStart"/>
            <w:r w:rsidRPr="00E22747">
              <w:rPr>
                <w:rFonts w:ascii="Calibri" w:hAnsi="Calibri" w:cs="Calibri"/>
                <w:color w:val="000000"/>
                <w:lang w:val="en-US"/>
              </w:rPr>
              <w:t>Relat</w:t>
            </w:r>
            <w:proofErr w:type="spellEnd"/>
            <w:r w:rsidRPr="00E22747">
              <w:rPr>
                <w:rFonts w:ascii="Calibri" w:hAnsi="Calibri" w:cs="Calibri"/>
                <w:color w:val="000000"/>
                <w:lang w:val="en-US"/>
              </w:rPr>
              <w:t>. 2000;53(6):771-806.</w:t>
            </w:r>
          </w:p>
        </w:tc>
      </w:tr>
      <w:tr w:rsidR="007E7DE0" w:rsidRPr="00E22747" w14:paraId="2E907417" w14:textId="77777777" w:rsidTr="00A05F08">
        <w:trPr>
          <w:trHeight w:val="310"/>
        </w:trPr>
        <w:tc>
          <w:tcPr>
            <w:tcW w:w="581" w:type="dxa"/>
            <w:noWrap/>
            <w:vAlign w:val="center"/>
          </w:tcPr>
          <w:p w14:paraId="0AB7CE7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65</w:t>
            </w:r>
          </w:p>
        </w:tc>
        <w:tc>
          <w:tcPr>
            <w:tcW w:w="11869" w:type="dxa"/>
            <w:hideMark/>
          </w:tcPr>
          <w:p w14:paraId="487794B3"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Israel B.A., Eng. E., Shultz, A.J., Parker, E.A. Methods in Community-Based Participatory Research for Health. San Francisco: Jossey-Bass; 2005.</w:t>
            </w:r>
          </w:p>
        </w:tc>
      </w:tr>
      <w:tr w:rsidR="007E7DE0" w:rsidRPr="00E22747" w14:paraId="13F858A8" w14:textId="77777777" w:rsidTr="00A05F08">
        <w:trPr>
          <w:trHeight w:val="620"/>
        </w:trPr>
        <w:tc>
          <w:tcPr>
            <w:tcW w:w="581" w:type="dxa"/>
            <w:noWrap/>
            <w:vAlign w:val="center"/>
          </w:tcPr>
          <w:p w14:paraId="76C260C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66</w:t>
            </w:r>
          </w:p>
        </w:tc>
        <w:tc>
          <w:tcPr>
            <w:tcW w:w="11869" w:type="dxa"/>
            <w:hideMark/>
          </w:tcPr>
          <w:p w14:paraId="1A06DA7B" w14:textId="77777777" w:rsidR="007E7DE0" w:rsidRPr="00E22747" w:rsidRDefault="007E7DE0" w:rsidP="00DF06A3">
            <w:pPr>
              <w:rPr>
                <w:rFonts w:ascii="Calibri" w:hAnsi="Calibri" w:cs="Calibri"/>
                <w:lang w:val="en-US"/>
              </w:rPr>
            </w:pPr>
            <w:r w:rsidRPr="009741AD">
              <w:rPr>
                <w:rFonts w:ascii="Calibri" w:hAnsi="Calibri" w:cs="Calibri"/>
                <w:lang w:val="de-DE"/>
              </w:rPr>
              <w:t xml:space="preserve">Israel, B. A., </w:t>
            </w:r>
            <w:proofErr w:type="spellStart"/>
            <w:r w:rsidRPr="009741AD">
              <w:rPr>
                <w:rFonts w:ascii="Calibri" w:hAnsi="Calibri" w:cs="Calibri"/>
                <w:lang w:val="de-DE"/>
              </w:rPr>
              <w:t>Coombe</w:t>
            </w:r>
            <w:proofErr w:type="spellEnd"/>
            <w:r w:rsidRPr="009741AD">
              <w:rPr>
                <w:rFonts w:ascii="Calibri" w:hAnsi="Calibri" w:cs="Calibri"/>
                <w:lang w:val="de-DE"/>
              </w:rPr>
              <w:t>, C.M.</w:t>
            </w:r>
            <w:proofErr w:type="gramStart"/>
            <w:r w:rsidRPr="009741AD">
              <w:rPr>
                <w:rFonts w:ascii="Calibri" w:hAnsi="Calibri" w:cs="Calibri"/>
                <w:lang w:val="de-DE"/>
              </w:rPr>
              <w:t>, ,</w:t>
            </w:r>
            <w:proofErr w:type="gramEnd"/>
            <w:r w:rsidRPr="009741AD">
              <w:rPr>
                <w:rFonts w:ascii="Calibri" w:hAnsi="Calibri" w:cs="Calibri"/>
                <w:lang w:val="de-DE"/>
              </w:rPr>
              <w:t xml:space="preserve"> R.R. </w:t>
            </w:r>
            <w:proofErr w:type="spellStart"/>
            <w:r w:rsidRPr="009741AD">
              <w:rPr>
                <w:rFonts w:ascii="Calibri" w:hAnsi="Calibri" w:cs="Calibri"/>
                <w:lang w:val="de-DE"/>
              </w:rPr>
              <w:t>Cheezum</w:t>
            </w:r>
            <w:proofErr w:type="spellEnd"/>
            <w:r w:rsidRPr="009741AD">
              <w:rPr>
                <w:rFonts w:ascii="Calibri" w:hAnsi="Calibri" w:cs="Calibri"/>
                <w:lang w:val="de-DE"/>
              </w:rPr>
              <w:t xml:space="preserve">, R.R., et al. </w:t>
            </w:r>
            <w:r w:rsidRPr="00E22747">
              <w:rPr>
                <w:rFonts w:ascii="Calibri" w:hAnsi="Calibri" w:cs="Calibri"/>
                <w:lang w:val="en-US"/>
              </w:rPr>
              <w:t>Community based participatory research: A capacity-building approach for policy advocacy aimed at eliminating health disparities,  American Journal of Public Health, vol. 100, no. 11, pp. 2094– 2102, 2010.</w:t>
            </w:r>
          </w:p>
        </w:tc>
      </w:tr>
      <w:tr w:rsidR="007E7DE0" w:rsidRPr="00E22747" w14:paraId="4B74B491" w14:textId="77777777" w:rsidTr="00A05F08">
        <w:trPr>
          <w:trHeight w:val="310"/>
        </w:trPr>
        <w:tc>
          <w:tcPr>
            <w:tcW w:w="581" w:type="dxa"/>
            <w:noWrap/>
            <w:vAlign w:val="center"/>
          </w:tcPr>
          <w:p w14:paraId="396DF2C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67</w:t>
            </w:r>
          </w:p>
        </w:tc>
        <w:tc>
          <w:tcPr>
            <w:tcW w:w="11869" w:type="dxa"/>
            <w:hideMark/>
          </w:tcPr>
          <w:p w14:paraId="4A08B781" w14:textId="77777777" w:rsidR="007E7DE0" w:rsidRPr="00E22747" w:rsidRDefault="007E7DE0" w:rsidP="00DF06A3">
            <w:pPr>
              <w:rPr>
                <w:rFonts w:ascii="Calibri" w:hAnsi="Calibri" w:cs="Calibri"/>
                <w:color w:val="000000"/>
                <w:lang w:val="en-US"/>
              </w:rPr>
            </w:pPr>
            <w:r w:rsidRPr="009741AD">
              <w:rPr>
                <w:rFonts w:ascii="Calibri" w:hAnsi="Calibri" w:cs="Calibri"/>
                <w:color w:val="000000"/>
                <w:lang w:val="de-DE"/>
              </w:rPr>
              <w:t xml:space="preserve">Israel, B. A., Schulz, A. J., Parker, E. A., &amp; Becker, A. B. (1998). </w:t>
            </w:r>
            <w:r w:rsidRPr="00E22747">
              <w:rPr>
                <w:rFonts w:ascii="Calibri" w:hAnsi="Calibri" w:cs="Calibri"/>
                <w:color w:val="000000"/>
                <w:lang w:val="en-US"/>
              </w:rPr>
              <w:t>Review of community-based research: Assessing partnership approaches to improve public health. Annual Review of Public Health, 19, 173–202.</w:t>
            </w:r>
          </w:p>
        </w:tc>
      </w:tr>
      <w:tr w:rsidR="007E7DE0" w:rsidRPr="00E22747" w14:paraId="219E9985" w14:textId="77777777" w:rsidTr="00A05F08">
        <w:trPr>
          <w:trHeight w:val="310"/>
        </w:trPr>
        <w:tc>
          <w:tcPr>
            <w:tcW w:w="581" w:type="dxa"/>
            <w:noWrap/>
            <w:vAlign w:val="center"/>
          </w:tcPr>
          <w:p w14:paraId="573FFD4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68</w:t>
            </w:r>
          </w:p>
        </w:tc>
        <w:tc>
          <w:tcPr>
            <w:tcW w:w="11869" w:type="dxa"/>
            <w:hideMark/>
          </w:tcPr>
          <w:p w14:paraId="4CE5A959"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Jiang, X. Theoretical perspectives of strategic alliances: a literature review and an integrative framework. Int J Inform Technol </w:t>
            </w:r>
            <w:proofErr w:type="spellStart"/>
            <w:r w:rsidRPr="00E22747">
              <w:rPr>
                <w:rFonts w:ascii="Calibri" w:hAnsi="Calibri" w:cs="Calibri"/>
                <w:color w:val="000000"/>
                <w:lang w:val="en-US"/>
              </w:rPr>
              <w:t>Manag</w:t>
            </w:r>
            <w:proofErr w:type="spellEnd"/>
            <w:r w:rsidRPr="00E22747">
              <w:rPr>
                <w:rFonts w:ascii="Calibri" w:hAnsi="Calibri" w:cs="Calibri"/>
                <w:color w:val="000000"/>
                <w:lang w:val="en-US"/>
              </w:rPr>
              <w:t xml:space="preserve">. 2011;10:272-295.23. </w:t>
            </w:r>
          </w:p>
        </w:tc>
      </w:tr>
      <w:tr w:rsidR="007E7DE0" w:rsidRPr="00E22747" w14:paraId="255EB139" w14:textId="77777777" w:rsidTr="00A05F08">
        <w:trPr>
          <w:trHeight w:val="310"/>
        </w:trPr>
        <w:tc>
          <w:tcPr>
            <w:tcW w:w="581" w:type="dxa"/>
            <w:noWrap/>
            <w:vAlign w:val="center"/>
          </w:tcPr>
          <w:p w14:paraId="5C74432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69</w:t>
            </w:r>
          </w:p>
        </w:tc>
        <w:tc>
          <w:tcPr>
            <w:tcW w:w="11869" w:type="dxa"/>
            <w:hideMark/>
          </w:tcPr>
          <w:p w14:paraId="73412614"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Jones J, Barry M. Exploring the relationship between synergy and partnership functioning factors in health promotion partnerships. Health </w:t>
            </w:r>
            <w:proofErr w:type="spellStart"/>
            <w:r w:rsidRPr="00E22747">
              <w:rPr>
                <w:rFonts w:ascii="Calibri" w:hAnsi="Calibri" w:cs="Calibri"/>
                <w:color w:val="000000"/>
                <w:lang w:val="en-US"/>
              </w:rPr>
              <w:t>Promot</w:t>
            </w:r>
            <w:proofErr w:type="spellEnd"/>
            <w:r w:rsidRPr="00E22747">
              <w:rPr>
                <w:rFonts w:ascii="Calibri" w:hAnsi="Calibri" w:cs="Calibri"/>
                <w:color w:val="000000"/>
                <w:lang w:val="en-US"/>
              </w:rPr>
              <w:t xml:space="preserve"> Int. 2011; 26: 408–420.</w:t>
            </w:r>
          </w:p>
        </w:tc>
      </w:tr>
      <w:tr w:rsidR="007E7DE0" w:rsidRPr="00E22747" w14:paraId="1C9FB649" w14:textId="77777777" w:rsidTr="00A05F08">
        <w:trPr>
          <w:trHeight w:val="310"/>
        </w:trPr>
        <w:tc>
          <w:tcPr>
            <w:tcW w:w="581" w:type="dxa"/>
            <w:noWrap/>
            <w:vAlign w:val="center"/>
          </w:tcPr>
          <w:p w14:paraId="3CC1972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70</w:t>
            </w:r>
          </w:p>
        </w:tc>
        <w:tc>
          <w:tcPr>
            <w:tcW w:w="11869" w:type="dxa"/>
            <w:hideMark/>
          </w:tcPr>
          <w:p w14:paraId="69D1470D"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Joss N, </w:t>
            </w:r>
            <w:proofErr w:type="spellStart"/>
            <w:r w:rsidRPr="00E22747">
              <w:rPr>
                <w:rFonts w:ascii="Calibri" w:hAnsi="Calibri" w:cs="Calibri"/>
                <w:color w:val="000000"/>
                <w:lang w:val="en-US"/>
              </w:rPr>
              <w:t>Keleher</w:t>
            </w:r>
            <w:proofErr w:type="spellEnd"/>
            <w:r w:rsidRPr="00E22747">
              <w:rPr>
                <w:rFonts w:ascii="Calibri" w:hAnsi="Calibri" w:cs="Calibri"/>
                <w:color w:val="000000"/>
                <w:lang w:val="en-US"/>
              </w:rPr>
              <w:t xml:space="preserve"> H. Partnership tools for health promotion: are they worth the effort? Glob Health </w:t>
            </w:r>
            <w:proofErr w:type="spellStart"/>
            <w:r w:rsidRPr="00E22747">
              <w:rPr>
                <w:rFonts w:ascii="Calibri" w:hAnsi="Calibri" w:cs="Calibri"/>
                <w:color w:val="000000"/>
                <w:lang w:val="en-US"/>
              </w:rPr>
              <w:t>Promot</w:t>
            </w:r>
            <w:proofErr w:type="spellEnd"/>
            <w:r w:rsidRPr="00E22747">
              <w:rPr>
                <w:rFonts w:ascii="Calibri" w:hAnsi="Calibri" w:cs="Calibri"/>
                <w:color w:val="000000"/>
                <w:lang w:val="en-US"/>
              </w:rPr>
              <w:t>. 2011; 18(3):08 14. https://doi.org/10.1177/1757975911412402 PMID: 24803555</w:t>
            </w:r>
          </w:p>
        </w:tc>
      </w:tr>
      <w:tr w:rsidR="007E7DE0" w:rsidRPr="00E22747" w14:paraId="079C248D" w14:textId="77777777" w:rsidTr="00A05F08">
        <w:trPr>
          <w:trHeight w:val="620"/>
        </w:trPr>
        <w:tc>
          <w:tcPr>
            <w:tcW w:w="581" w:type="dxa"/>
            <w:noWrap/>
            <w:vAlign w:val="center"/>
          </w:tcPr>
          <w:p w14:paraId="3620CBF6"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71</w:t>
            </w:r>
          </w:p>
        </w:tc>
        <w:tc>
          <w:tcPr>
            <w:tcW w:w="11869" w:type="dxa"/>
            <w:hideMark/>
          </w:tcPr>
          <w:p w14:paraId="233D741C"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Kastelic</w:t>
            </w:r>
            <w:proofErr w:type="spellEnd"/>
            <w:r w:rsidRPr="009741AD">
              <w:rPr>
                <w:rFonts w:ascii="Calibri" w:hAnsi="Calibri" w:cs="Calibri"/>
                <w:color w:val="000000"/>
                <w:lang w:val="de-DE"/>
              </w:rPr>
              <w:t xml:space="preserve">, S., </w:t>
            </w:r>
            <w:proofErr w:type="spellStart"/>
            <w:r w:rsidRPr="009741AD">
              <w:rPr>
                <w:rFonts w:ascii="Calibri" w:hAnsi="Calibri" w:cs="Calibri"/>
                <w:color w:val="000000"/>
                <w:lang w:val="de-DE"/>
              </w:rPr>
              <w:t>Wallerstein</w:t>
            </w:r>
            <w:proofErr w:type="spellEnd"/>
            <w:r w:rsidRPr="009741AD">
              <w:rPr>
                <w:rFonts w:ascii="Calibri" w:hAnsi="Calibri" w:cs="Calibri"/>
                <w:color w:val="000000"/>
                <w:lang w:val="de-DE"/>
              </w:rPr>
              <w:t xml:space="preserve">, N., Duran, B., &amp; Oetzel, J. (2018). </w:t>
            </w:r>
            <w:proofErr w:type="spellStart"/>
            <w:r w:rsidRPr="00E22747">
              <w:rPr>
                <w:rFonts w:ascii="Calibri" w:hAnsi="Calibri" w:cs="Calibri"/>
                <w:color w:val="000000"/>
                <w:lang w:val="en-US"/>
              </w:rPr>
              <w:t>Socioecologic</w:t>
            </w:r>
            <w:proofErr w:type="spellEnd"/>
            <w:r w:rsidRPr="00E22747">
              <w:rPr>
                <w:rFonts w:ascii="Calibri" w:hAnsi="Calibri" w:cs="Calibri"/>
                <w:color w:val="000000"/>
                <w:lang w:val="en-US"/>
              </w:rPr>
              <w:t xml:space="preserve"> framework for CBPR: Development and testing of a model. </w:t>
            </w:r>
            <w:r w:rsidRPr="009741AD">
              <w:rPr>
                <w:rFonts w:ascii="Calibri" w:hAnsi="Calibri" w:cs="Calibri"/>
                <w:color w:val="000000"/>
                <w:lang w:val="de-DE"/>
              </w:rPr>
              <w:t xml:space="preserve">In N. </w:t>
            </w:r>
            <w:proofErr w:type="spellStart"/>
            <w:r w:rsidRPr="009741AD">
              <w:rPr>
                <w:rFonts w:ascii="Calibri" w:hAnsi="Calibri" w:cs="Calibri"/>
                <w:color w:val="000000"/>
                <w:lang w:val="de-DE"/>
              </w:rPr>
              <w:t>Wallerstein</w:t>
            </w:r>
            <w:proofErr w:type="spellEnd"/>
            <w:r w:rsidRPr="009741AD">
              <w:rPr>
                <w:rFonts w:ascii="Calibri" w:hAnsi="Calibri" w:cs="Calibri"/>
                <w:color w:val="000000"/>
                <w:lang w:val="de-DE"/>
              </w:rPr>
              <w:t xml:space="preserve">, B. Duran, J. Oetzel, &amp; M. </w:t>
            </w:r>
            <w:proofErr w:type="spellStart"/>
            <w:r w:rsidRPr="009741AD">
              <w:rPr>
                <w:rFonts w:ascii="Calibri" w:hAnsi="Calibri" w:cs="Calibri"/>
                <w:color w:val="000000"/>
                <w:lang w:val="de-DE"/>
              </w:rPr>
              <w:t>Minkler</w:t>
            </w:r>
            <w:proofErr w:type="spellEnd"/>
            <w:r w:rsidRPr="009741AD">
              <w:rPr>
                <w:rFonts w:ascii="Calibri" w:hAnsi="Calibri" w:cs="Calibri"/>
                <w:color w:val="000000"/>
                <w:lang w:val="de-DE"/>
              </w:rPr>
              <w:t xml:space="preserve"> (Eds.) </w:t>
            </w:r>
            <w:r w:rsidRPr="00E22747">
              <w:rPr>
                <w:rFonts w:ascii="Calibri" w:hAnsi="Calibri" w:cs="Calibri"/>
                <w:color w:val="000000"/>
                <w:lang w:val="en-US"/>
              </w:rPr>
              <w:t xml:space="preserve">Community-based participatory research for health: Advancing social and health equity (3rd </w:t>
            </w:r>
            <w:proofErr w:type="spellStart"/>
            <w:r w:rsidRPr="00E22747">
              <w:rPr>
                <w:rFonts w:ascii="Calibri" w:hAnsi="Calibri" w:cs="Calibri"/>
                <w:color w:val="000000"/>
                <w:lang w:val="en-US"/>
              </w:rPr>
              <w:t>edn</w:t>
            </w:r>
            <w:proofErr w:type="spellEnd"/>
            <w:r w:rsidRPr="00E22747">
              <w:rPr>
                <w:rFonts w:ascii="Calibri" w:hAnsi="Calibri" w:cs="Calibri"/>
                <w:color w:val="000000"/>
                <w:lang w:val="en-US"/>
              </w:rPr>
              <w:t>, pp. 77–94). San Francisco: Jossey-Bass.</w:t>
            </w:r>
          </w:p>
        </w:tc>
      </w:tr>
      <w:tr w:rsidR="007E7DE0" w:rsidRPr="00E22747" w14:paraId="3F9994A3" w14:textId="77777777" w:rsidTr="00A05F08">
        <w:trPr>
          <w:trHeight w:val="310"/>
        </w:trPr>
        <w:tc>
          <w:tcPr>
            <w:tcW w:w="581" w:type="dxa"/>
            <w:noWrap/>
            <w:vAlign w:val="center"/>
          </w:tcPr>
          <w:p w14:paraId="0C32E88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72</w:t>
            </w:r>
          </w:p>
        </w:tc>
        <w:tc>
          <w:tcPr>
            <w:tcW w:w="11869" w:type="dxa"/>
            <w:hideMark/>
          </w:tcPr>
          <w:p w14:paraId="18102CF6"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Kegler MC, </w:t>
            </w:r>
            <w:proofErr w:type="spellStart"/>
            <w:r w:rsidRPr="00E22747">
              <w:rPr>
                <w:rFonts w:ascii="Calibri" w:hAnsi="Calibri" w:cs="Calibri"/>
                <w:color w:val="000000"/>
                <w:lang w:val="en-US"/>
              </w:rPr>
              <w:t>Steckler</w:t>
            </w:r>
            <w:proofErr w:type="spellEnd"/>
            <w:r w:rsidRPr="00E22747">
              <w:rPr>
                <w:rFonts w:ascii="Calibri" w:hAnsi="Calibri" w:cs="Calibri"/>
                <w:color w:val="000000"/>
                <w:lang w:val="en-US"/>
              </w:rPr>
              <w:t xml:space="preserve"> A, McLeroy K, Malek SH: Factors that contribute to effective community health promotion coalitions: A study of 10 Project Assist coalitions in North Carolina. Health Educ </w:t>
            </w:r>
            <w:proofErr w:type="spellStart"/>
            <w:r w:rsidRPr="00E22747">
              <w:rPr>
                <w:rFonts w:ascii="Calibri" w:hAnsi="Calibri" w:cs="Calibri"/>
                <w:color w:val="000000"/>
                <w:lang w:val="en-US"/>
              </w:rPr>
              <w:t>Behav</w:t>
            </w:r>
            <w:proofErr w:type="spellEnd"/>
            <w:r w:rsidRPr="00E22747">
              <w:rPr>
                <w:rFonts w:ascii="Calibri" w:hAnsi="Calibri" w:cs="Calibri"/>
                <w:color w:val="000000"/>
                <w:lang w:val="en-US"/>
              </w:rPr>
              <w:t xml:space="preserve"> 25:338-353, 1998.</w:t>
            </w:r>
          </w:p>
        </w:tc>
      </w:tr>
      <w:tr w:rsidR="007E7DE0" w:rsidRPr="00E22747" w14:paraId="173E50E9" w14:textId="77777777" w:rsidTr="00A05F08">
        <w:trPr>
          <w:trHeight w:val="310"/>
        </w:trPr>
        <w:tc>
          <w:tcPr>
            <w:tcW w:w="581" w:type="dxa"/>
            <w:noWrap/>
            <w:vAlign w:val="center"/>
          </w:tcPr>
          <w:p w14:paraId="01E7FEB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73</w:t>
            </w:r>
          </w:p>
        </w:tc>
        <w:tc>
          <w:tcPr>
            <w:tcW w:w="11869" w:type="dxa"/>
            <w:hideMark/>
          </w:tcPr>
          <w:p w14:paraId="3C229F19"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Kreuter</w:t>
            </w:r>
            <w:proofErr w:type="spellEnd"/>
            <w:r w:rsidRPr="009741AD">
              <w:rPr>
                <w:rFonts w:ascii="Calibri" w:hAnsi="Calibri" w:cs="Calibri"/>
                <w:color w:val="000000"/>
                <w:lang w:val="de-DE"/>
              </w:rPr>
              <w:t xml:space="preserve"> MW, </w:t>
            </w:r>
            <w:proofErr w:type="spellStart"/>
            <w:r w:rsidRPr="009741AD">
              <w:rPr>
                <w:rFonts w:ascii="Calibri" w:hAnsi="Calibri" w:cs="Calibri"/>
                <w:color w:val="000000"/>
                <w:lang w:val="de-DE"/>
              </w:rPr>
              <w:t>Lezin</w:t>
            </w:r>
            <w:proofErr w:type="spellEnd"/>
            <w:r w:rsidRPr="009741AD">
              <w:rPr>
                <w:rFonts w:ascii="Calibri" w:hAnsi="Calibri" w:cs="Calibri"/>
                <w:color w:val="000000"/>
                <w:lang w:val="de-DE"/>
              </w:rPr>
              <w:t xml:space="preserve"> NA, Young LA. </w:t>
            </w:r>
            <w:r w:rsidRPr="00E22747">
              <w:rPr>
                <w:rFonts w:ascii="Calibri" w:hAnsi="Calibri" w:cs="Calibri"/>
                <w:color w:val="000000"/>
                <w:lang w:val="en-US"/>
              </w:rPr>
              <w:t xml:space="preserve">Evaluating community-based collaborative mechanisms: implications for practitioners. Health </w:t>
            </w:r>
            <w:proofErr w:type="spellStart"/>
            <w:r w:rsidRPr="00E22747">
              <w:rPr>
                <w:rFonts w:ascii="Calibri" w:hAnsi="Calibri" w:cs="Calibri"/>
                <w:color w:val="000000"/>
                <w:lang w:val="en-US"/>
              </w:rPr>
              <w:t>Promot</w:t>
            </w:r>
            <w:proofErr w:type="spellEnd"/>
            <w:r w:rsidRPr="00E22747">
              <w:rPr>
                <w:rFonts w:ascii="Calibri" w:hAnsi="Calibri" w:cs="Calibri"/>
                <w:color w:val="000000"/>
                <w:lang w:val="en-US"/>
              </w:rPr>
              <w:t xml:space="preserve"> </w:t>
            </w:r>
            <w:proofErr w:type="spellStart"/>
            <w:r w:rsidRPr="00E22747">
              <w:rPr>
                <w:rFonts w:ascii="Calibri" w:hAnsi="Calibri" w:cs="Calibri"/>
                <w:color w:val="000000"/>
                <w:lang w:val="en-US"/>
              </w:rPr>
              <w:t>Pract</w:t>
            </w:r>
            <w:proofErr w:type="spellEnd"/>
            <w:r w:rsidRPr="00E22747">
              <w:rPr>
                <w:rFonts w:ascii="Calibri" w:hAnsi="Calibri" w:cs="Calibri"/>
                <w:color w:val="000000"/>
                <w:lang w:val="en-US"/>
              </w:rPr>
              <w:t>. 2000; 1(1 ):49-63.</w:t>
            </w:r>
          </w:p>
        </w:tc>
      </w:tr>
      <w:tr w:rsidR="007E7DE0" w:rsidRPr="00E22747" w14:paraId="2F5855D6" w14:textId="77777777" w:rsidTr="00A05F08">
        <w:trPr>
          <w:trHeight w:val="620"/>
        </w:trPr>
        <w:tc>
          <w:tcPr>
            <w:tcW w:w="581" w:type="dxa"/>
            <w:noWrap/>
            <w:vAlign w:val="center"/>
          </w:tcPr>
          <w:p w14:paraId="4CB2C86B"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74</w:t>
            </w:r>
          </w:p>
        </w:tc>
        <w:tc>
          <w:tcPr>
            <w:tcW w:w="11869" w:type="dxa"/>
            <w:hideMark/>
          </w:tcPr>
          <w:p w14:paraId="01BF9F8B"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Kreuter</w:t>
            </w:r>
            <w:proofErr w:type="spellEnd"/>
            <w:r w:rsidRPr="00E22747">
              <w:rPr>
                <w:rFonts w:ascii="Calibri" w:hAnsi="Calibri" w:cs="Calibri"/>
                <w:color w:val="000000"/>
                <w:lang w:val="en-US"/>
              </w:rPr>
              <w:t xml:space="preserve">, M. &amp; </w:t>
            </w:r>
            <w:proofErr w:type="spellStart"/>
            <w:r w:rsidRPr="00E22747">
              <w:rPr>
                <w:rFonts w:ascii="Calibri" w:hAnsi="Calibri" w:cs="Calibri"/>
                <w:color w:val="000000"/>
                <w:lang w:val="en-US"/>
              </w:rPr>
              <w:t>Lezin</w:t>
            </w:r>
            <w:proofErr w:type="spellEnd"/>
            <w:r w:rsidRPr="00E22747">
              <w:rPr>
                <w:rFonts w:ascii="Calibri" w:hAnsi="Calibri" w:cs="Calibri"/>
                <w:color w:val="000000"/>
                <w:lang w:val="en-US"/>
              </w:rPr>
              <w:t>, N. (2002). Social capital theory: Implications of community-based health promotion. In: DiClemente, R.J., Crosby, R.A., Kegler, M.C. (Eds.). Emerging theories in health promotion practice and research (pp. 228-254).New York: Jossey Bass.</w:t>
            </w:r>
          </w:p>
        </w:tc>
      </w:tr>
      <w:tr w:rsidR="007E7DE0" w:rsidRPr="00E22747" w14:paraId="1660203D" w14:textId="77777777" w:rsidTr="00A05F08">
        <w:trPr>
          <w:trHeight w:val="620"/>
        </w:trPr>
        <w:tc>
          <w:tcPr>
            <w:tcW w:w="581" w:type="dxa"/>
            <w:noWrap/>
            <w:vAlign w:val="center"/>
          </w:tcPr>
          <w:p w14:paraId="6AE1D16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75</w:t>
            </w:r>
          </w:p>
        </w:tc>
        <w:tc>
          <w:tcPr>
            <w:tcW w:w="11869" w:type="dxa"/>
            <w:hideMark/>
          </w:tcPr>
          <w:p w14:paraId="742A5086"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Krishna, A.&amp; Shrader, E. (1999). Social Capital Assessment Tool, prepared for the conference on Social Capital and Poverty Reduction, World Bank, Washington, D.C., June. Retrieved December 13, 2003, from http://wbln0018.worldbank.org</w:t>
            </w:r>
          </w:p>
        </w:tc>
      </w:tr>
      <w:tr w:rsidR="007E7DE0" w:rsidRPr="00E22747" w14:paraId="02EF8157" w14:textId="77777777" w:rsidTr="00A05F08">
        <w:trPr>
          <w:trHeight w:val="310"/>
        </w:trPr>
        <w:tc>
          <w:tcPr>
            <w:tcW w:w="581" w:type="dxa"/>
            <w:noWrap/>
            <w:vAlign w:val="center"/>
          </w:tcPr>
          <w:p w14:paraId="00C18BD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76</w:t>
            </w:r>
          </w:p>
        </w:tc>
        <w:tc>
          <w:tcPr>
            <w:tcW w:w="11869" w:type="dxa"/>
            <w:hideMark/>
          </w:tcPr>
          <w:p w14:paraId="1C1F96F9"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Kumpfer</w:t>
            </w:r>
            <w:proofErr w:type="spellEnd"/>
            <w:r w:rsidRPr="00E22747">
              <w:rPr>
                <w:rFonts w:ascii="Calibri" w:hAnsi="Calibri" w:cs="Calibri"/>
                <w:color w:val="000000"/>
                <w:lang w:val="en-US"/>
              </w:rPr>
              <w:t xml:space="preserve"> KL, Turner C, Hopkins R, </w:t>
            </w:r>
            <w:proofErr w:type="spellStart"/>
            <w:r w:rsidRPr="00E22747">
              <w:rPr>
                <w:rFonts w:ascii="Calibri" w:hAnsi="Calibri" w:cs="Calibri"/>
                <w:color w:val="000000"/>
                <w:lang w:val="en-US"/>
              </w:rPr>
              <w:t>Librett</w:t>
            </w:r>
            <w:proofErr w:type="spellEnd"/>
            <w:r w:rsidRPr="00E22747">
              <w:rPr>
                <w:rFonts w:ascii="Calibri" w:hAnsi="Calibri" w:cs="Calibri"/>
                <w:color w:val="000000"/>
                <w:lang w:val="en-US"/>
              </w:rPr>
              <w:t xml:space="preserve"> J. </w:t>
            </w:r>
            <w:proofErr w:type="gramStart"/>
            <w:r w:rsidRPr="00E22747">
              <w:rPr>
                <w:rFonts w:ascii="Calibri" w:hAnsi="Calibri" w:cs="Calibri"/>
                <w:color w:val="000000"/>
                <w:lang w:val="en-US"/>
              </w:rPr>
              <w:t>Leadership</w:t>
            </w:r>
            <w:proofErr w:type="gramEnd"/>
            <w:r w:rsidRPr="00E22747">
              <w:rPr>
                <w:rFonts w:ascii="Calibri" w:hAnsi="Calibri" w:cs="Calibri"/>
                <w:color w:val="000000"/>
                <w:lang w:val="en-US"/>
              </w:rPr>
              <w:t xml:space="preserve"> and team effectiveness in community coalitions for the prevention of alcohol and other drug abuse. Health Educ Res. 1993;8(3):359-74.</w:t>
            </w:r>
          </w:p>
        </w:tc>
      </w:tr>
      <w:tr w:rsidR="007E7DE0" w:rsidRPr="00E22747" w14:paraId="533090D4" w14:textId="77777777" w:rsidTr="00A05F08">
        <w:trPr>
          <w:trHeight w:val="310"/>
        </w:trPr>
        <w:tc>
          <w:tcPr>
            <w:tcW w:w="581" w:type="dxa"/>
            <w:noWrap/>
            <w:vAlign w:val="center"/>
          </w:tcPr>
          <w:p w14:paraId="39418C0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77</w:t>
            </w:r>
          </w:p>
        </w:tc>
        <w:tc>
          <w:tcPr>
            <w:tcW w:w="11869" w:type="dxa"/>
            <w:hideMark/>
          </w:tcPr>
          <w:p w14:paraId="22A5F18E"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Lasker RD, Weiss ES, Miller R. Partnership Synergy: A Practical Framework for Studying and Strengthening the Collaborative Advantage. Milbank Q. 2001; 79(2):179–205. https://doi.org/10.1111/1468-0009.00203 PMID: 11439464</w:t>
            </w:r>
          </w:p>
        </w:tc>
      </w:tr>
      <w:tr w:rsidR="007E7DE0" w:rsidRPr="00E22747" w14:paraId="477D0BA3" w14:textId="77777777" w:rsidTr="00A05F08">
        <w:trPr>
          <w:trHeight w:val="310"/>
        </w:trPr>
        <w:tc>
          <w:tcPr>
            <w:tcW w:w="581" w:type="dxa"/>
            <w:noWrap/>
            <w:vAlign w:val="center"/>
          </w:tcPr>
          <w:p w14:paraId="0930F05B"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78</w:t>
            </w:r>
          </w:p>
        </w:tc>
        <w:tc>
          <w:tcPr>
            <w:tcW w:w="11869" w:type="dxa"/>
            <w:hideMark/>
          </w:tcPr>
          <w:p w14:paraId="358196A5"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Lasker RD, Weiss ES. Creating partnership synergy: The critical role of community stakeholders. J Health Hum Serv Adm. 2003; 26(1/2): 119–139. 15. </w:t>
            </w:r>
          </w:p>
        </w:tc>
      </w:tr>
      <w:tr w:rsidR="007E7DE0" w:rsidRPr="00E22747" w14:paraId="6AE923E1" w14:textId="77777777" w:rsidTr="00A05F08">
        <w:trPr>
          <w:trHeight w:val="310"/>
        </w:trPr>
        <w:tc>
          <w:tcPr>
            <w:tcW w:w="581" w:type="dxa"/>
            <w:noWrap/>
            <w:vAlign w:val="center"/>
          </w:tcPr>
          <w:p w14:paraId="233441E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79</w:t>
            </w:r>
          </w:p>
        </w:tc>
        <w:tc>
          <w:tcPr>
            <w:tcW w:w="11869" w:type="dxa"/>
            <w:hideMark/>
          </w:tcPr>
          <w:p w14:paraId="26D23FDF"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Lasker, R.D. &amp; Weiss, E.S. (2003, March). Broadening participation in community problem solving: A multidisciplinary model to support collaborative practice and research. Journal of Urban Health, 80(1), 14-59.</w:t>
            </w:r>
          </w:p>
        </w:tc>
      </w:tr>
      <w:tr w:rsidR="007E7DE0" w:rsidRPr="00E22747" w14:paraId="75C197FB" w14:textId="77777777" w:rsidTr="00A05F08">
        <w:trPr>
          <w:trHeight w:val="310"/>
        </w:trPr>
        <w:tc>
          <w:tcPr>
            <w:tcW w:w="581" w:type="dxa"/>
            <w:noWrap/>
            <w:vAlign w:val="center"/>
          </w:tcPr>
          <w:p w14:paraId="0D124EB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80</w:t>
            </w:r>
          </w:p>
        </w:tc>
        <w:tc>
          <w:tcPr>
            <w:tcW w:w="11869" w:type="dxa"/>
            <w:hideMark/>
          </w:tcPr>
          <w:p w14:paraId="1262DCE9"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Laupacis</w:t>
            </w:r>
            <w:proofErr w:type="spellEnd"/>
            <w:r>
              <w:rPr>
                <w:rFonts w:ascii="Calibri" w:hAnsi="Calibri" w:cs="Calibri"/>
                <w:color w:val="000000"/>
                <w:lang w:val="en-US"/>
              </w:rPr>
              <w:t xml:space="preserve">, </w:t>
            </w:r>
            <w:r w:rsidRPr="00E22747">
              <w:rPr>
                <w:rFonts w:ascii="Calibri" w:hAnsi="Calibri" w:cs="Calibri"/>
                <w:color w:val="000000"/>
                <w:lang w:val="en-US"/>
              </w:rPr>
              <w:t>A, Straus S. Systematic reviews: time to address clinical and policy relevance as well as methodological rigor. Ann Intern Med 2007;147:273e4.</w:t>
            </w:r>
          </w:p>
        </w:tc>
      </w:tr>
      <w:tr w:rsidR="007E7DE0" w:rsidRPr="00E22747" w14:paraId="0492FB98" w14:textId="77777777" w:rsidTr="00A05F08">
        <w:trPr>
          <w:trHeight w:val="620"/>
        </w:trPr>
        <w:tc>
          <w:tcPr>
            <w:tcW w:w="581" w:type="dxa"/>
            <w:noWrap/>
            <w:vAlign w:val="center"/>
          </w:tcPr>
          <w:p w14:paraId="1EF06103"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81</w:t>
            </w:r>
          </w:p>
        </w:tc>
        <w:tc>
          <w:tcPr>
            <w:tcW w:w="11869" w:type="dxa"/>
            <w:hideMark/>
          </w:tcPr>
          <w:p w14:paraId="06C66811"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Livit</w:t>
            </w:r>
            <w:proofErr w:type="spellEnd"/>
            <w:r w:rsidRPr="00E22747">
              <w:rPr>
                <w:rFonts w:ascii="Calibri" w:hAnsi="Calibri" w:cs="Calibri"/>
                <w:color w:val="000000"/>
                <w:lang w:val="en-US"/>
              </w:rPr>
              <w:t xml:space="preserve">, M., &amp; </w:t>
            </w:r>
            <w:proofErr w:type="spellStart"/>
            <w:r w:rsidRPr="00E22747">
              <w:rPr>
                <w:rFonts w:ascii="Calibri" w:hAnsi="Calibri" w:cs="Calibri"/>
                <w:color w:val="000000"/>
                <w:lang w:val="en-US"/>
              </w:rPr>
              <w:t>Wandersman</w:t>
            </w:r>
            <w:proofErr w:type="spellEnd"/>
            <w:r w:rsidRPr="00E22747">
              <w:rPr>
                <w:rFonts w:ascii="Calibri" w:hAnsi="Calibri" w:cs="Calibri"/>
                <w:color w:val="000000"/>
                <w:lang w:val="en-US"/>
              </w:rPr>
              <w:t xml:space="preserve">, A. (2004). Organizational functioning: Facilitating effective interventions and increasing the odds of program success. In A. </w:t>
            </w:r>
            <w:proofErr w:type="spellStart"/>
            <w:r w:rsidRPr="00E22747">
              <w:rPr>
                <w:rFonts w:ascii="Calibri" w:hAnsi="Calibri" w:cs="Calibri"/>
                <w:color w:val="000000"/>
                <w:lang w:val="en-US"/>
              </w:rPr>
              <w:t>Wandersman</w:t>
            </w:r>
            <w:proofErr w:type="spellEnd"/>
            <w:r w:rsidRPr="00E22747">
              <w:rPr>
                <w:rFonts w:ascii="Calibri" w:hAnsi="Calibri" w:cs="Calibri"/>
                <w:color w:val="000000"/>
                <w:lang w:val="en-US"/>
              </w:rPr>
              <w:t xml:space="preserve"> (Ed.), Empowerment evaluation principals in practice (pp. 123–142). New York: Guilford.</w:t>
            </w:r>
          </w:p>
        </w:tc>
      </w:tr>
      <w:tr w:rsidR="007E7DE0" w:rsidRPr="00E22747" w14:paraId="5AAD6937" w14:textId="77777777" w:rsidTr="00A05F08">
        <w:trPr>
          <w:trHeight w:val="310"/>
        </w:trPr>
        <w:tc>
          <w:tcPr>
            <w:tcW w:w="581" w:type="dxa"/>
            <w:noWrap/>
            <w:vAlign w:val="center"/>
          </w:tcPr>
          <w:p w14:paraId="15CA982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82</w:t>
            </w:r>
          </w:p>
        </w:tc>
        <w:tc>
          <w:tcPr>
            <w:tcW w:w="11869" w:type="dxa"/>
            <w:hideMark/>
          </w:tcPr>
          <w:p w14:paraId="183C419A"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Lucero, J. E. (2013). Trust as an ethical construct in community based participatory research partnerships (Order No. 3588107) [Doctoral dissertation, University of New Mexico]. ProQuest Dissertations &amp; Theses Global.</w:t>
            </w:r>
          </w:p>
        </w:tc>
      </w:tr>
      <w:tr w:rsidR="007E7DE0" w:rsidRPr="00E22747" w14:paraId="3A1C9EB0" w14:textId="77777777" w:rsidTr="00A05F08">
        <w:trPr>
          <w:trHeight w:val="620"/>
        </w:trPr>
        <w:tc>
          <w:tcPr>
            <w:tcW w:w="581" w:type="dxa"/>
            <w:noWrap/>
            <w:vAlign w:val="center"/>
          </w:tcPr>
          <w:p w14:paraId="49AA4CA1"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83</w:t>
            </w:r>
          </w:p>
        </w:tc>
        <w:tc>
          <w:tcPr>
            <w:tcW w:w="11869" w:type="dxa"/>
            <w:hideMark/>
          </w:tcPr>
          <w:p w14:paraId="254A9AAD"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Lucero, J. E., Wright, K. &amp; Reese, A. (2018). Trust development in CBPR partnerships. In Wallerstein</w:t>
            </w:r>
            <w:r>
              <w:rPr>
                <w:rFonts w:ascii="Calibri" w:hAnsi="Calibri" w:cs="Calibri"/>
                <w:color w:val="000000"/>
                <w:lang w:val="en-US"/>
              </w:rPr>
              <w:t>, N</w:t>
            </w:r>
            <w:r w:rsidRPr="00E22747">
              <w:rPr>
                <w:rFonts w:ascii="Calibri" w:hAnsi="Calibri" w:cs="Calibri"/>
                <w:color w:val="000000"/>
                <w:lang w:val="en-US"/>
              </w:rPr>
              <w:t>, Duran</w:t>
            </w:r>
            <w:r>
              <w:rPr>
                <w:rFonts w:ascii="Calibri" w:hAnsi="Calibri" w:cs="Calibri"/>
                <w:color w:val="000000"/>
                <w:lang w:val="en-US"/>
              </w:rPr>
              <w:t>, B</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Oetzel</w:t>
            </w:r>
            <w:proofErr w:type="spellEnd"/>
            <w:r>
              <w:rPr>
                <w:rFonts w:ascii="Calibri" w:hAnsi="Calibri" w:cs="Calibri"/>
                <w:color w:val="000000"/>
                <w:lang w:val="en-US"/>
              </w:rPr>
              <w:t>, J.G.</w:t>
            </w:r>
            <w:r w:rsidRPr="00E22747">
              <w:rPr>
                <w:rFonts w:ascii="Calibri" w:hAnsi="Calibri" w:cs="Calibri"/>
                <w:color w:val="000000"/>
                <w:lang w:val="en-US"/>
              </w:rPr>
              <w:t xml:space="preserve">, &amp; </w:t>
            </w:r>
            <w:proofErr w:type="spellStart"/>
            <w:r w:rsidRPr="00E22747">
              <w:rPr>
                <w:rFonts w:ascii="Calibri" w:hAnsi="Calibri" w:cs="Calibri"/>
                <w:color w:val="000000"/>
                <w:lang w:val="en-US"/>
              </w:rPr>
              <w:t>Minkler</w:t>
            </w:r>
            <w:proofErr w:type="spellEnd"/>
            <w:r>
              <w:rPr>
                <w:rFonts w:ascii="Calibri" w:hAnsi="Calibri" w:cs="Calibri"/>
                <w:color w:val="000000"/>
                <w:lang w:val="en-US"/>
              </w:rPr>
              <w:t>, M.</w:t>
            </w:r>
            <w:r w:rsidRPr="00E22747">
              <w:rPr>
                <w:rFonts w:ascii="Calibri" w:hAnsi="Calibri" w:cs="Calibri"/>
                <w:color w:val="000000"/>
                <w:lang w:val="en-US"/>
              </w:rPr>
              <w:t xml:space="preserve"> (Eds.), Community-based participatory research for health: Advancing social and health equity (3rd ed., pp. 61–76). Jossey-Bass.</w:t>
            </w:r>
          </w:p>
        </w:tc>
      </w:tr>
      <w:tr w:rsidR="007E7DE0" w:rsidRPr="00E22747" w14:paraId="69A5A0D3" w14:textId="77777777" w:rsidTr="00A05F08">
        <w:trPr>
          <w:trHeight w:val="620"/>
        </w:trPr>
        <w:tc>
          <w:tcPr>
            <w:tcW w:w="581" w:type="dxa"/>
            <w:noWrap/>
            <w:vAlign w:val="center"/>
          </w:tcPr>
          <w:p w14:paraId="7700967B"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84</w:t>
            </w:r>
          </w:p>
        </w:tc>
        <w:tc>
          <w:tcPr>
            <w:tcW w:w="11869" w:type="dxa"/>
            <w:hideMark/>
          </w:tcPr>
          <w:p w14:paraId="6C99F700"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Lucero, J., Wallerstein, N., Duran, B., Alegria, M., Greene-Moton, E., Israel, B., </w:t>
            </w:r>
            <w:proofErr w:type="spellStart"/>
            <w:r w:rsidRPr="00E22747">
              <w:rPr>
                <w:rFonts w:ascii="Calibri" w:hAnsi="Calibri" w:cs="Calibri"/>
                <w:color w:val="000000"/>
                <w:lang w:val="en-US"/>
              </w:rPr>
              <w:t>Kastelic</w:t>
            </w:r>
            <w:proofErr w:type="spellEnd"/>
            <w:r>
              <w:rPr>
                <w:rFonts w:ascii="Calibri" w:hAnsi="Calibri" w:cs="Calibri"/>
                <w:color w:val="000000"/>
                <w:lang w:val="en-US"/>
              </w:rPr>
              <w:t>,</w:t>
            </w:r>
            <w:r w:rsidRPr="00E22747">
              <w:rPr>
                <w:rFonts w:ascii="Calibri" w:hAnsi="Calibri" w:cs="Calibri"/>
                <w:color w:val="000000"/>
                <w:lang w:val="en-US"/>
              </w:rPr>
              <w:t xml:space="preserve"> S., </w:t>
            </w:r>
            <w:proofErr w:type="spellStart"/>
            <w:r w:rsidRPr="00E22747">
              <w:rPr>
                <w:rFonts w:ascii="Calibri" w:hAnsi="Calibri" w:cs="Calibri"/>
                <w:color w:val="000000"/>
                <w:lang w:val="en-US"/>
              </w:rPr>
              <w:t>Magarati</w:t>
            </w:r>
            <w:proofErr w:type="spellEnd"/>
            <w:r w:rsidRPr="00E22747">
              <w:rPr>
                <w:rFonts w:ascii="Calibri" w:hAnsi="Calibri" w:cs="Calibri"/>
                <w:color w:val="000000"/>
                <w:lang w:val="en-US"/>
              </w:rPr>
              <w:t xml:space="preserve">, M., </w:t>
            </w:r>
            <w:proofErr w:type="spellStart"/>
            <w:r w:rsidRPr="00E22747">
              <w:rPr>
                <w:rFonts w:ascii="Calibri" w:hAnsi="Calibri" w:cs="Calibri"/>
                <w:color w:val="000000"/>
                <w:lang w:val="en-US"/>
              </w:rPr>
              <w:t>Oetzel</w:t>
            </w:r>
            <w:proofErr w:type="spellEnd"/>
            <w:r w:rsidRPr="00E22747">
              <w:rPr>
                <w:rFonts w:ascii="Calibri" w:hAnsi="Calibri" w:cs="Calibri"/>
                <w:color w:val="000000"/>
                <w:lang w:val="en-US"/>
              </w:rPr>
              <w:t>, J., Pearson, C., Schulz, A., Villegas, M., &amp; White Hat, E. R. (2018). Development of a mixed methods investigation of process and outcomes of community-based participatory research. Journal of Mixed Methods Research, 12(1), 55–74. https://doi.org/10.1177/1558689816633309</w:t>
            </w:r>
          </w:p>
        </w:tc>
      </w:tr>
      <w:tr w:rsidR="007E7DE0" w:rsidRPr="00E22747" w14:paraId="01DEA623" w14:textId="77777777" w:rsidTr="00A05F08">
        <w:trPr>
          <w:trHeight w:val="310"/>
        </w:trPr>
        <w:tc>
          <w:tcPr>
            <w:tcW w:w="581" w:type="dxa"/>
            <w:noWrap/>
            <w:vAlign w:val="center"/>
          </w:tcPr>
          <w:p w14:paraId="1217B92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85</w:t>
            </w:r>
          </w:p>
        </w:tc>
        <w:tc>
          <w:tcPr>
            <w:tcW w:w="11869" w:type="dxa"/>
            <w:hideMark/>
          </w:tcPr>
          <w:p w14:paraId="3327330F"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Mattessich</w:t>
            </w:r>
            <w:proofErr w:type="spellEnd"/>
            <w:r w:rsidRPr="00E22747">
              <w:rPr>
                <w:rFonts w:ascii="Calibri" w:hAnsi="Calibri" w:cs="Calibri"/>
                <w:color w:val="000000"/>
                <w:lang w:val="en-US"/>
              </w:rPr>
              <w:t>, PW</w:t>
            </w:r>
            <w:r>
              <w:rPr>
                <w:rFonts w:ascii="Calibri" w:hAnsi="Calibri" w:cs="Calibri"/>
                <w:color w:val="000000"/>
                <w:lang w:val="en-US"/>
              </w:rPr>
              <w:t>.,</w:t>
            </w:r>
            <w:r w:rsidRPr="00E22747">
              <w:rPr>
                <w:rFonts w:ascii="Calibri" w:hAnsi="Calibri" w:cs="Calibri"/>
                <w:color w:val="000000"/>
                <w:lang w:val="en-US"/>
              </w:rPr>
              <w:t xml:space="preserve"> Murray-Close, M.; Monsey, BR. Collaboration: What makes it work. 2nd </w:t>
            </w:r>
            <w:proofErr w:type="gramStart"/>
            <w:r w:rsidRPr="00E22747">
              <w:rPr>
                <w:rFonts w:ascii="Calibri" w:hAnsi="Calibri" w:cs="Calibri"/>
                <w:color w:val="000000"/>
                <w:lang w:val="en-US"/>
              </w:rPr>
              <w:t>ed..</w:t>
            </w:r>
            <w:proofErr w:type="gramEnd"/>
            <w:r w:rsidRPr="00E22747">
              <w:rPr>
                <w:rFonts w:ascii="Calibri" w:hAnsi="Calibri" w:cs="Calibri"/>
                <w:color w:val="000000"/>
                <w:lang w:val="en-US"/>
              </w:rPr>
              <w:t xml:space="preserve"> Saint Paul, MN: Amherst H. Wilder Foundation; 1992.</w:t>
            </w:r>
          </w:p>
        </w:tc>
      </w:tr>
      <w:tr w:rsidR="007E7DE0" w:rsidRPr="00E22747" w14:paraId="62FEB3DD" w14:textId="77777777" w:rsidTr="00A05F08">
        <w:trPr>
          <w:trHeight w:val="310"/>
        </w:trPr>
        <w:tc>
          <w:tcPr>
            <w:tcW w:w="581" w:type="dxa"/>
            <w:noWrap/>
            <w:vAlign w:val="center"/>
          </w:tcPr>
          <w:p w14:paraId="55983E7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86</w:t>
            </w:r>
          </w:p>
        </w:tc>
        <w:tc>
          <w:tcPr>
            <w:tcW w:w="11869" w:type="dxa"/>
            <w:hideMark/>
          </w:tcPr>
          <w:p w14:paraId="4CA14C73"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Mattessich</w:t>
            </w:r>
            <w:proofErr w:type="spellEnd"/>
            <w:r w:rsidRPr="00E22747">
              <w:rPr>
                <w:rFonts w:ascii="Calibri" w:hAnsi="Calibri" w:cs="Calibri"/>
                <w:color w:val="000000"/>
                <w:lang w:val="en-US"/>
              </w:rPr>
              <w:t>, PW.</w:t>
            </w:r>
            <w:r>
              <w:rPr>
                <w:rFonts w:ascii="Calibri" w:hAnsi="Calibri" w:cs="Calibri"/>
                <w:color w:val="000000"/>
                <w:lang w:val="en-US"/>
              </w:rPr>
              <w:t>,</w:t>
            </w:r>
            <w:r w:rsidRPr="00E22747">
              <w:rPr>
                <w:rFonts w:ascii="Calibri" w:hAnsi="Calibri" w:cs="Calibri"/>
                <w:color w:val="000000"/>
                <w:lang w:val="en-US"/>
              </w:rPr>
              <w:t xml:space="preserve"> Murray-Close, M.</w:t>
            </w:r>
            <w:r>
              <w:rPr>
                <w:rFonts w:ascii="Calibri" w:hAnsi="Calibri" w:cs="Calibri"/>
                <w:color w:val="000000"/>
                <w:lang w:val="en-US"/>
              </w:rPr>
              <w:t>,</w:t>
            </w:r>
            <w:r w:rsidRPr="00E22747">
              <w:rPr>
                <w:rFonts w:ascii="Calibri" w:hAnsi="Calibri" w:cs="Calibri"/>
                <w:color w:val="000000"/>
                <w:lang w:val="en-US"/>
              </w:rPr>
              <w:t xml:space="preserve"> Monsey, BR. The Wilder collaboration factors Inventory: assessing your collaboration's strengths and weaknesses. Amherst H. Wilder Foundation; 2001.</w:t>
            </w:r>
          </w:p>
        </w:tc>
      </w:tr>
      <w:tr w:rsidR="007E7DE0" w:rsidRPr="00E22747" w14:paraId="701589C4" w14:textId="77777777" w:rsidTr="00A05F08">
        <w:trPr>
          <w:trHeight w:val="310"/>
        </w:trPr>
        <w:tc>
          <w:tcPr>
            <w:tcW w:w="581" w:type="dxa"/>
            <w:noWrap/>
            <w:vAlign w:val="center"/>
          </w:tcPr>
          <w:p w14:paraId="6047083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87</w:t>
            </w:r>
          </w:p>
        </w:tc>
        <w:tc>
          <w:tcPr>
            <w:tcW w:w="11869" w:type="dxa"/>
            <w:hideMark/>
          </w:tcPr>
          <w:p w14:paraId="201210A7"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Mayer, R. C., &amp; Davis, J. H. (1999). The effect of the performance appraisal system on trust for management: A field quasi-experiment. Journal of Applied Psychology, 84(1), 123–136. https://doi.org/10.1037/0021-9010.84.1.123</w:t>
            </w:r>
          </w:p>
        </w:tc>
      </w:tr>
      <w:tr w:rsidR="007E7DE0" w:rsidRPr="00E22747" w14:paraId="628A252E" w14:textId="77777777" w:rsidTr="00A05F08">
        <w:trPr>
          <w:trHeight w:val="310"/>
        </w:trPr>
        <w:tc>
          <w:tcPr>
            <w:tcW w:w="581" w:type="dxa"/>
            <w:noWrap/>
            <w:vAlign w:val="center"/>
          </w:tcPr>
          <w:p w14:paraId="05531FC4"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88</w:t>
            </w:r>
          </w:p>
        </w:tc>
        <w:tc>
          <w:tcPr>
            <w:tcW w:w="11869" w:type="dxa"/>
            <w:hideMark/>
          </w:tcPr>
          <w:p w14:paraId="60F6438B"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McAllister, D. J. (1995). Affect- and cognition-based trust as foundations for interpersonal cooperation in organizations. The Academy of Management Journal, 38(1), 24–59.</w:t>
            </w:r>
          </w:p>
        </w:tc>
      </w:tr>
      <w:tr w:rsidR="007E7DE0" w:rsidRPr="00E22747" w14:paraId="7E9DAC74" w14:textId="77777777" w:rsidTr="00A05F08">
        <w:trPr>
          <w:trHeight w:val="620"/>
        </w:trPr>
        <w:tc>
          <w:tcPr>
            <w:tcW w:w="581" w:type="dxa"/>
            <w:noWrap/>
            <w:vAlign w:val="center"/>
          </w:tcPr>
          <w:p w14:paraId="68C12EF3"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89</w:t>
            </w:r>
          </w:p>
        </w:tc>
        <w:tc>
          <w:tcPr>
            <w:tcW w:w="11869" w:type="dxa"/>
            <w:hideMark/>
          </w:tcPr>
          <w:p w14:paraId="563306EE"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Metzger et al, 2005. Figure 1: Original Conceptual Model (p458.) In: Metzger ME, Alexander JA, Weiner BJ. The effects of leadership and governance processes on member participation in community health coalitions. Health Education &amp; Behavior. 2005;32(4):455-473.</w:t>
            </w:r>
          </w:p>
        </w:tc>
      </w:tr>
      <w:tr w:rsidR="007E7DE0" w:rsidRPr="00E22747" w14:paraId="12C46F4B" w14:textId="77777777" w:rsidTr="00A05F08">
        <w:trPr>
          <w:trHeight w:val="620"/>
        </w:trPr>
        <w:tc>
          <w:tcPr>
            <w:tcW w:w="581" w:type="dxa"/>
            <w:noWrap/>
            <w:vAlign w:val="center"/>
          </w:tcPr>
          <w:p w14:paraId="01EDCFB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90</w:t>
            </w:r>
          </w:p>
        </w:tc>
        <w:tc>
          <w:tcPr>
            <w:tcW w:w="11869" w:type="dxa"/>
            <w:hideMark/>
          </w:tcPr>
          <w:p w14:paraId="1B4720DD"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Mincemoyer</w:t>
            </w:r>
            <w:proofErr w:type="spellEnd"/>
            <w:r w:rsidRPr="00E22747">
              <w:rPr>
                <w:rFonts w:ascii="Calibri" w:hAnsi="Calibri" w:cs="Calibri"/>
                <w:color w:val="000000"/>
                <w:lang w:val="en-US"/>
              </w:rPr>
              <w:t>, C., Perkins, D. F., &amp; Santiago, A. (2008). Exploring the effectiveness of learning communities as a source of technical assistance and professional development among extension educators. Forum for Family and Consumer Issues 13(3).</w:t>
            </w:r>
          </w:p>
        </w:tc>
      </w:tr>
      <w:tr w:rsidR="007E7DE0" w:rsidRPr="00E22747" w14:paraId="66377226" w14:textId="77777777" w:rsidTr="00A05F08">
        <w:trPr>
          <w:trHeight w:val="310"/>
        </w:trPr>
        <w:tc>
          <w:tcPr>
            <w:tcW w:w="581" w:type="dxa"/>
            <w:noWrap/>
            <w:vAlign w:val="center"/>
          </w:tcPr>
          <w:p w14:paraId="14EE52C9"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91</w:t>
            </w:r>
          </w:p>
        </w:tc>
        <w:tc>
          <w:tcPr>
            <w:tcW w:w="11869" w:type="dxa"/>
            <w:hideMark/>
          </w:tcPr>
          <w:p w14:paraId="15EAA7E3"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Mitchell</w:t>
            </w:r>
            <w:r>
              <w:rPr>
                <w:rFonts w:ascii="Calibri" w:hAnsi="Calibri" w:cs="Calibri"/>
                <w:color w:val="000000"/>
                <w:lang w:val="en-US"/>
              </w:rPr>
              <w:t xml:space="preserve">, </w:t>
            </w:r>
            <w:r w:rsidRPr="00E22747">
              <w:rPr>
                <w:rFonts w:ascii="Calibri" w:hAnsi="Calibri" w:cs="Calibri"/>
                <w:color w:val="000000"/>
                <w:lang w:val="en-US"/>
              </w:rPr>
              <w:t>S</w:t>
            </w:r>
            <w:r>
              <w:rPr>
                <w:rFonts w:ascii="Calibri" w:hAnsi="Calibri" w:cs="Calibri"/>
                <w:color w:val="000000"/>
                <w:lang w:val="en-US"/>
              </w:rPr>
              <w:t>.</w:t>
            </w:r>
            <w:r w:rsidRPr="00E22747">
              <w:rPr>
                <w:rFonts w:ascii="Calibri" w:hAnsi="Calibri" w:cs="Calibri"/>
                <w:color w:val="000000"/>
                <w:lang w:val="en-US"/>
              </w:rPr>
              <w:t>M</w:t>
            </w:r>
            <w:r>
              <w:rPr>
                <w:rFonts w:ascii="Calibri" w:hAnsi="Calibri" w:cs="Calibri"/>
                <w:color w:val="000000"/>
                <w:lang w:val="en-US"/>
              </w:rPr>
              <w:t>.</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Shortell</w:t>
            </w:r>
            <w:proofErr w:type="spellEnd"/>
            <w:r>
              <w:rPr>
                <w:rFonts w:ascii="Calibri" w:hAnsi="Calibri" w:cs="Calibri"/>
                <w:color w:val="000000"/>
                <w:lang w:val="en-US"/>
              </w:rPr>
              <w:t>,</w:t>
            </w:r>
            <w:r w:rsidRPr="00E22747">
              <w:rPr>
                <w:rFonts w:ascii="Calibri" w:hAnsi="Calibri" w:cs="Calibri"/>
                <w:color w:val="000000"/>
                <w:lang w:val="en-US"/>
              </w:rPr>
              <w:t xml:space="preserve"> S</w:t>
            </w:r>
            <w:r>
              <w:rPr>
                <w:rFonts w:ascii="Calibri" w:hAnsi="Calibri" w:cs="Calibri"/>
                <w:color w:val="000000"/>
                <w:lang w:val="en-US"/>
              </w:rPr>
              <w:t>.</w:t>
            </w:r>
            <w:r w:rsidRPr="00E22747">
              <w:rPr>
                <w:rFonts w:ascii="Calibri" w:hAnsi="Calibri" w:cs="Calibri"/>
                <w:color w:val="000000"/>
                <w:lang w:val="en-US"/>
              </w:rPr>
              <w:t>M</w:t>
            </w:r>
            <w:r>
              <w:rPr>
                <w:rFonts w:ascii="Calibri" w:hAnsi="Calibri" w:cs="Calibri"/>
                <w:color w:val="000000"/>
                <w:lang w:val="en-US"/>
              </w:rPr>
              <w:t>.</w:t>
            </w:r>
            <w:r w:rsidRPr="00E22747">
              <w:rPr>
                <w:rFonts w:ascii="Calibri" w:hAnsi="Calibri" w:cs="Calibri"/>
                <w:color w:val="000000"/>
                <w:lang w:val="en-US"/>
              </w:rPr>
              <w:t xml:space="preserve"> The governance and management of effective community health partnerships: A typology for research, </w:t>
            </w:r>
            <w:proofErr w:type="gramStart"/>
            <w:r w:rsidRPr="00E22747">
              <w:rPr>
                <w:rFonts w:ascii="Calibri" w:hAnsi="Calibri" w:cs="Calibri"/>
                <w:color w:val="000000"/>
                <w:lang w:val="en-US"/>
              </w:rPr>
              <w:t>policy</w:t>
            </w:r>
            <w:proofErr w:type="gramEnd"/>
            <w:r w:rsidRPr="00E22747">
              <w:rPr>
                <w:rFonts w:ascii="Calibri" w:hAnsi="Calibri" w:cs="Calibri"/>
                <w:color w:val="000000"/>
                <w:lang w:val="en-US"/>
              </w:rPr>
              <w:t xml:space="preserve"> and practice. Milbank Q 78:241-289, 2000.</w:t>
            </w:r>
          </w:p>
        </w:tc>
      </w:tr>
      <w:tr w:rsidR="007E7DE0" w:rsidRPr="00E22747" w14:paraId="10B50B79" w14:textId="77777777" w:rsidTr="00A05F08">
        <w:trPr>
          <w:trHeight w:val="310"/>
        </w:trPr>
        <w:tc>
          <w:tcPr>
            <w:tcW w:w="581" w:type="dxa"/>
            <w:noWrap/>
            <w:vAlign w:val="center"/>
          </w:tcPr>
          <w:p w14:paraId="78230EF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92</w:t>
            </w:r>
          </w:p>
        </w:tc>
        <w:tc>
          <w:tcPr>
            <w:tcW w:w="11869" w:type="dxa"/>
            <w:hideMark/>
          </w:tcPr>
          <w:p w14:paraId="740220E6"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Molas-</w:t>
            </w:r>
            <w:proofErr w:type="spellStart"/>
            <w:r w:rsidRPr="00E22747">
              <w:rPr>
                <w:rFonts w:ascii="Calibri" w:hAnsi="Calibri" w:cs="Calibri"/>
                <w:color w:val="000000"/>
                <w:lang w:val="en-US"/>
              </w:rPr>
              <w:t>Gallart</w:t>
            </w:r>
            <w:proofErr w:type="spellEnd"/>
            <w:r w:rsidRPr="00E22747">
              <w:rPr>
                <w:rFonts w:ascii="Calibri" w:hAnsi="Calibri" w:cs="Calibri"/>
                <w:color w:val="000000"/>
                <w:lang w:val="en-US"/>
              </w:rPr>
              <w:t>, J., Salter, A., Patel, P., Scott, A., &amp; Duran, X. (2002). Measuring third stream activities. Brighton: SPRU.</w:t>
            </w:r>
          </w:p>
        </w:tc>
      </w:tr>
      <w:tr w:rsidR="007E7DE0" w:rsidRPr="00E22747" w14:paraId="228F4B07" w14:textId="77777777" w:rsidTr="00A05F08">
        <w:trPr>
          <w:trHeight w:val="310"/>
        </w:trPr>
        <w:tc>
          <w:tcPr>
            <w:tcW w:w="581" w:type="dxa"/>
            <w:noWrap/>
            <w:vAlign w:val="center"/>
          </w:tcPr>
          <w:p w14:paraId="0C85D47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93</w:t>
            </w:r>
          </w:p>
        </w:tc>
        <w:tc>
          <w:tcPr>
            <w:tcW w:w="11869" w:type="dxa"/>
            <w:hideMark/>
          </w:tcPr>
          <w:p w14:paraId="05337800"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Morrow</w:t>
            </w:r>
            <w:r>
              <w:rPr>
                <w:rFonts w:ascii="Calibri" w:hAnsi="Calibri" w:cs="Calibri"/>
                <w:color w:val="000000"/>
                <w:lang w:val="en-US"/>
              </w:rPr>
              <w:t>,</w:t>
            </w:r>
            <w:r w:rsidRPr="00E22747">
              <w:rPr>
                <w:rFonts w:ascii="Calibri" w:hAnsi="Calibri" w:cs="Calibri"/>
                <w:color w:val="000000"/>
                <w:lang w:val="en-US"/>
              </w:rPr>
              <w:t xml:space="preserve"> E</w:t>
            </w:r>
            <w:r>
              <w:rPr>
                <w:rFonts w:ascii="Calibri" w:hAnsi="Calibri" w:cs="Calibri"/>
                <w:color w:val="000000"/>
                <w:lang w:val="en-US"/>
              </w:rPr>
              <w:t>.</w:t>
            </w:r>
            <w:r w:rsidRPr="00E22747">
              <w:rPr>
                <w:rFonts w:ascii="Calibri" w:hAnsi="Calibri" w:cs="Calibri"/>
                <w:color w:val="000000"/>
                <w:lang w:val="en-US"/>
              </w:rPr>
              <w:t>, Ross</w:t>
            </w:r>
            <w:r>
              <w:rPr>
                <w:rFonts w:ascii="Calibri" w:hAnsi="Calibri" w:cs="Calibri"/>
                <w:color w:val="000000"/>
                <w:lang w:val="en-US"/>
              </w:rPr>
              <w:t>,</w:t>
            </w:r>
            <w:r w:rsidRPr="00E22747">
              <w:rPr>
                <w:rFonts w:ascii="Calibri" w:hAnsi="Calibri" w:cs="Calibri"/>
                <w:color w:val="000000"/>
                <w:lang w:val="en-US"/>
              </w:rPr>
              <w:t xml:space="preserve"> F</w:t>
            </w:r>
            <w:r>
              <w:rPr>
                <w:rFonts w:ascii="Calibri" w:hAnsi="Calibri" w:cs="Calibri"/>
                <w:color w:val="000000"/>
                <w:lang w:val="en-US"/>
              </w:rPr>
              <w:t>.</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Grocott</w:t>
            </w:r>
            <w:proofErr w:type="spellEnd"/>
            <w:r>
              <w:rPr>
                <w:rFonts w:ascii="Calibri" w:hAnsi="Calibri" w:cs="Calibri"/>
                <w:color w:val="000000"/>
                <w:lang w:val="en-US"/>
              </w:rPr>
              <w:t>,</w:t>
            </w:r>
            <w:r w:rsidRPr="00E22747">
              <w:rPr>
                <w:rFonts w:ascii="Calibri" w:hAnsi="Calibri" w:cs="Calibri"/>
                <w:color w:val="000000"/>
                <w:lang w:val="en-US"/>
              </w:rPr>
              <w:t xml:space="preserve"> P</w:t>
            </w:r>
            <w:r>
              <w:rPr>
                <w:rFonts w:ascii="Calibri" w:hAnsi="Calibri" w:cs="Calibri"/>
                <w:color w:val="000000"/>
                <w:lang w:val="en-US"/>
              </w:rPr>
              <w:t>.</w:t>
            </w:r>
            <w:r w:rsidRPr="00E22747">
              <w:rPr>
                <w:rFonts w:ascii="Calibri" w:hAnsi="Calibri" w:cs="Calibri"/>
                <w:color w:val="000000"/>
                <w:lang w:val="en-US"/>
              </w:rPr>
              <w:t xml:space="preserve">, et al. A model and measure for quality service user involvement in health research. Int J </w:t>
            </w:r>
            <w:proofErr w:type="spellStart"/>
            <w:r w:rsidRPr="00E22747">
              <w:rPr>
                <w:rFonts w:ascii="Calibri" w:hAnsi="Calibri" w:cs="Calibri"/>
                <w:color w:val="000000"/>
                <w:lang w:val="en-US"/>
              </w:rPr>
              <w:t>Consum</w:t>
            </w:r>
            <w:proofErr w:type="spellEnd"/>
            <w:r w:rsidRPr="00E22747">
              <w:rPr>
                <w:rFonts w:ascii="Calibri" w:hAnsi="Calibri" w:cs="Calibri"/>
                <w:color w:val="000000"/>
                <w:lang w:val="en-US"/>
              </w:rPr>
              <w:t xml:space="preserve"> Stud 2010;34:532–9.</w:t>
            </w:r>
          </w:p>
        </w:tc>
      </w:tr>
      <w:tr w:rsidR="007E7DE0" w:rsidRPr="00E22747" w14:paraId="4FB523D7" w14:textId="77777777" w:rsidTr="00A05F08">
        <w:trPr>
          <w:trHeight w:val="620"/>
        </w:trPr>
        <w:tc>
          <w:tcPr>
            <w:tcW w:w="581" w:type="dxa"/>
            <w:noWrap/>
            <w:vAlign w:val="center"/>
          </w:tcPr>
          <w:p w14:paraId="6E3E19C4"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94</w:t>
            </w:r>
          </w:p>
        </w:tc>
        <w:tc>
          <w:tcPr>
            <w:tcW w:w="11869" w:type="dxa"/>
            <w:hideMark/>
          </w:tcPr>
          <w:p w14:paraId="5F6F6651"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Oetzel</w:t>
            </w:r>
            <w:proofErr w:type="spellEnd"/>
            <w:r w:rsidRPr="00E22747">
              <w:rPr>
                <w:rFonts w:ascii="Calibri" w:hAnsi="Calibri" w:cs="Calibri"/>
                <w:color w:val="000000"/>
                <w:lang w:val="en-US"/>
              </w:rPr>
              <w:t xml:space="preserve"> et al, 2015. Figure 1 Community-Based Participatory Research (CBPR) Conceptual Model (p.e189). In: </w:t>
            </w:r>
            <w:proofErr w:type="spellStart"/>
            <w:r w:rsidRPr="00E22747">
              <w:rPr>
                <w:rFonts w:ascii="Calibri" w:hAnsi="Calibri" w:cs="Calibri"/>
                <w:color w:val="000000"/>
                <w:lang w:val="en-US"/>
              </w:rPr>
              <w:t>Oetzel</w:t>
            </w:r>
            <w:proofErr w:type="spellEnd"/>
            <w:r w:rsidRPr="00E22747">
              <w:rPr>
                <w:rFonts w:ascii="Calibri" w:hAnsi="Calibri" w:cs="Calibri"/>
                <w:color w:val="000000"/>
                <w:lang w:val="en-US"/>
              </w:rPr>
              <w:t xml:space="preserve"> JG, Zhou C, Duran B, et al. Establishing the psychometric properties of constructs in a community-based participatory research conceptual model. American Journal of Health Promotion. 2015;29(5):e188-202. https://cpr.unm.edu/research-projects/cbpr-project/cbpr-model.html</w:t>
            </w:r>
          </w:p>
        </w:tc>
      </w:tr>
      <w:tr w:rsidR="007E7DE0" w:rsidRPr="00E22747" w14:paraId="08565684" w14:textId="77777777" w:rsidTr="00A05F08">
        <w:trPr>
          <w:trHeight w:val="620"/>
        </w:trPr>
        <w:tc>
          <w:tcPr>
            <w:tcW w:w="581" w:type="dxa"/>
            <w:noWrap/>
            <w:vAlign w:val="center"/>
          </w:tcPr>
          <w:p w14:paraId="732CD6F4"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95</w:t>
            </w:r>
          </w:p>
        </w:tc>
        <w:tc>
          <w:tcPr>
            <w:tcW w:w="11869" w:type="dxa"/>
            <w:hideMark/>
          </w:tcPr>
          <w:p w14:paraId="1A3F4568"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Orr Brawer et al. Figure 1: Implementation of the Value Template Process in a Coalition and its Implications for Social Capital Model (p.14). In: Orr Brawer CR. Replication of the value template process in a community coalition: Implications for social capital and sustainability, ProQuest Information &amp; Learning; 2008.</w:t>
            </w:r>
          </w:p>
        </w:tc>
      </w:tr>
      <w:tr w:rsidR="007E7DE0" w:rsidRPr="00E22747" w14:paraId="4DDEE4D3" w14:textId="77777777" w:rsidTr="00A05F08">
        <w:trPr>
          <w:trHeight w:val="310"/>
        </w:trPr>
        <w:tc>
          <w:tcPr>
            <w:tcW w:w="581" w:type="dxa"/>
            <w:noWrap/>
            <w:vAlign w:val="center"/>
          </w:tcPr>
          <w:p w14:paraId="7341AE1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96</w:t>
            </w:r>
          </w:p>
        </w:tc>
        <w:tc>
          <w:tcPr>
            <w:tcW w:w="11869" w:type="dxa"/>
            <w:hideMark/>
          </w:tcPr>
          <w:p w14:paraId="39C17629"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Oswald, S. L., </w:t>
            </w:r>
            <w:proofErr w:type="spellStart"/>
            <w:r w:rsidRPr="00E22747">
              <w:rPr>
                <w:rFonts w:ascii="Calibri" w:hAnsi="Calibri" w:cs="Calibri"/>
                <w:color w:val="000000"/>
                <w:lang w:val="en-US"/>
              </w:rPr>
              <w:t>Mossholder</w:t>
            </w:r>
            <w:proofErr w:type="spellEnd"/>
            <w:r w:rsidRPr="00E22747">
              <w:rPr>
                <w:rFonts w:ascii="Calibri" w:hAnsi="Calibri" w:cs="Calibri"/>
                <w:color w:val="000000"/>
                <w:lang w:val="en-US"/>
              </w:rPr>
              <w:t>, K. W., &amp; Harris, S. G. (1994). Vision salience and strategic involvement: Implications for psychological attachment to organization and job. Strategic Management Journal, 15, 477-489</w:t>
            </w:r>
          </w:p>
        </w:tc>
      </w:tr>
      <w:tr w:rsidR="007E7DE0" w:rsidRPr="00E22747" w14:paraId="1B204140" w14:textId="77777777" w:rsidTr="00A05F08">
        <w:trPr>
          <w:trHeight w:val="310"/>
        </w:trPr>
        <w:tc>
          <w:tcPr>
            <w:tcW w:w="581" w:type="dxa"/>
            <w:noWrap/>
            <w:vAlign w:val="center"/>
          </w:tcPr>
          <w:p w14:paraId="7AFD5C0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97</w:t>
            </w:r>
          </w:p>
        </w:tc>
        <w:tc>
          <w:tcPr>
            <w:tcW w:w="11869" w:type="dxa"/>
            <w:hideMark/>
          </w:tcPr>
          <w:p w14:paraId="64BF54AC"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Parker, L. E., &amp; Price, R. H. (1994). Empowered managers and empowered workers: The effects of managerial support and perceived control on workers’ sense of control over decision making. Human Relations, 47, 911-929.</w:t>
            </w:r>
          </w:p>
        </w:tc>
      </w:tr>
      <w:tr w:rsidR="007E7DE0" w:rsidRPr="00E22747" w14:paraId="47A8B77D" w14:textId="77777777" w:rsidTr="00A05F08">
        <w:trPr>
          <w:trHeight w:val="310"/>
        </w:trPr>
        <w:tc>
          <w:tcPr>
            <w:tcW w:w="581" w:type="dxa"/>
            <w:noWrap/>
            <w:vAlign w:val="center"/>
          </w:tcPr>
          <w:p w14:paraId="3F73E3E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98</w:t>
            </w:r>
          </w:p>
        </w:tc>
        <w:tc>
          <w:tcPr>
            <w:tcW w:w="11869" w:type="dxa"/>
            <w:hideMark/>
          </w:tcPr>
          <w:p w14:paraId="5BFB02D6"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Peterson, D. (2002). The potential of social capital measures in evaluation of comprehensive community-based health initiatives. American Journal of Evaluation, 23, 55-64.</w:t>
            </w:r>
          </w:p>
        </w:tc>
      </w:tr>
      <w:tr w:rsidR="007E7DE0" w:rsidRPr="00E22747" w14:paraId="07E2BFFA" w14:textId="77777777" w:rsidTr="00A05F08">
        <w:trPr>
          <w:trHeight w:val="620"/>
        </w:trPr>
        <w:tc>
          <w:tcPr>
            <w:tcW w:w="581" w:type="dxa"/>
            <w:noWrap/>
            <w:vAlign w:val="center"/>
          </w:tcPr>
          <w:p w14:paraId="2E9417E5"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99</w:t>
            </w:r>
          </w:p>
        </w:tc>
        <w:tc>
          <w:tcPr>
            <w:tcW w:w="11869" w:type="dxa"/>
            <w:hideMark/>
          </w:tcPr>
          <w:p w14:paraId="02656BBC"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Pirie, P. L., Stone, E. J., Assaf, A. R., Flora, J. A., &amp; </w:t>
            </w:r>
            <w:proofErr w:type="spellStart"/>
            <w:r w:rsidRPr="00E22747">
              <w:rPr>
                <w:rFonts w:ascii="Calibri" w:hAnsi="Calibri" w:cs="Calibri"/>
                <w:color w:val="000000"/>
                <w:lang w:val="en-US"/>
              </w:rPr>
              <w:t>Maschewsky</w:t>
            </w:r>
            <w:proofErr w:type="spellEnd"/>
            <w:r w:rsidRPr="00E22747">
              <w:rPr>
                <w:rFonts w:ascii="Calibri" w:hAnsi="Calibri" w:cs="Calibri"/>
                <w:color w:val="000000"/>
                <w:lang w:val="en-US"/>
              </w:rPr>
              <w:t>-Schneider, U. (1994). Program evaluation strategies for community-based health promotion programs: Perspectives from the cardiovascular disease community research and demonstration studies. Health Education Research, 9(1), 23–26</w:t>
            </w:r>
          </w:p>
        </w:tc>
      </w:tr>
      <w:tr w:rsidR="007E7DE0" w:rsidRPr="00E22747" w14:paraId="600EC508" w14:textId="77777777" w:rsidTr="00A05F08">
        <w:trPr>
          <w:trHeight w:val="310"/>
        </w:trPr>
        <w:tc>
          <w:tcPr>
            <w:tcW w:w="581" w:type="dxa"/>
            <w:noWrap/>
            <w:vAlign w:val="center"/>
          </w:tcPr>
          <w:p w14:paraId="20EB8189"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100</w:t>
            </w:r>
          </w:p>
        </w:tc>
        <w:tc>
          <w:tcPr>
            <w:tcW w:w="11869" w:type="dxa"/>
            <w:hideMark/>
          </w:tcPr>
          <w:p w14:paraId="05D53995"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Prestby</w:t>
            </w:r>
            <w:proofErr w:type="spellEnd"/>
            <w:r w:rsidRPr="00E22747">
              <w:rPr>
                <w:rFonts w:ascii="Calibri" w:hAnsi="Calibri" w:cs="Calibri"/>
                <w:color w:val="000000"/>
                <w:lang w:val="en-US"/>
              </w:rPr>
              <w:t xml:space="preserve"> J, </w:t>
            </w:r>
            <w:proofErr w:type="spellStart"/>
            <w:r w:rsidRPr="00E22747">
              <w:rPr>
                <w:rFonts w:ascii="Calibri" w:hAnsi="Calibri" w:cs="Calibri"/>
                <w:color w:val="000000"/>
                <w:lang w:val="en-US"/>
              </w:rPr>
              <w:t>Wandersman</w:t>
            </w:r>
            <w:proofErr w:type="spellEnd"/>
            <w:r w:rsidRPr="00E22747">
              <w:rPr>
                <w:rFonts w:ascii="Calibri" w:hAnsi="Calibri" w:cs="Calibri"/>
                <w:color w:val="000000"/>
                <w:lang w:val="en-US"/>
              </w:rPr>
              <w:t xml:space="preserve"> A. An empirical exploration of a framework of organizational viability: Maintaining block organizations. J Appl </w:t>
            </w:r>
            <w:proofErr w:type="spellStart"/>
            <w:r w:rsidRPr="00E22747">
              <w:rPr>
                <w:rFonts w:ascii="Calibri" w:hAnsi="Calibri" w:cs="Calibri"/>
                <w:color w:val="000000"/>
                <w:lang w:val="en-US"/>
              </w:rPr>
              <w:t>Behav</w:t>
            </w:r>
            <w:proofErr w:type="spellEnd"/>
            <w:r w:rsidRPr="00E22747">
              <w:rPr>
                <w:rFonts w:ascii="Calibri" w:hAnsi="Calibri" w:cs="Calibri"/>
                <w:color w:val="000000"/>
                <w:lang w:val="en-US"/>
              </w:rPr>
              <w:t xml:space="preserve"> Sci 21(3):287-305, 1985.</w:t>
            </w:r>
          </w:p>
        </w:tc>
      </w:tr>
      <w:tr w:rsidR="007E7DE0" w:rsidRPr="00E22747" w14:paraId="249BB160" w14:textId="77777777" w:rsidTr="00A05F08">
        <w:trPr>
          <w:trHeight w:val="620"/>
        </w:trPr>
        <w:tc>
          <w:tcPr>
            <w:tcW w:w="581" w:type="dxa"/>
            <w:noWrap/>
            <w:vAlign w:val="center"/>
          </w:tcPr>
          <w:p w14:paraId="31A9B96F"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101</w:t>
            </w:r>
          </w:p>
        </w:tc>
        <w:tc>
          <w:tcPr>
            <w:tcW w:w="11869" w:type="dxa"/>
            <w:hideMark/>
          </w:tcPr>
          <w:p w14:paraId="573B9A4F"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Prestby</w:t>
            </w:r>
            <w:proofErr w:type="spellEnd"/>
            <w:r w:rsidRPr="00E22747">
              <w:rPr>
                <w:rFonts w:ascii="Calibri" w:hAnsi="Calibri" w:cs="Calibri"/>
                <w:color w:val="000000"/>
                <w:lang w:val="en-US"/>
              </w:rPr>
              <w:t>, J. E.,</w:t>
            </w:r>
            <w:r>
              <w:rPr>
                <w:rFonts w:ascii="Calibri" w:hAnsi="Calibri" w:cs="Calibri"/>
                <w:color w:val="000000"/>
                <w:lang w:val="en-US"/>
              </w:rPr>
              <w:t xml:space="preserve"> </w:t>
            </w:r>
            <w:proofErr w:type="spellStart"/>
            <w:r w:rsidRPr="00E22747">
              <w:rPr>
                <w:rFonts w:ascii="Calibri" w:hAnsi="Calibri" w:cs="Calibri"/>
                <w:color w:val="000000"/>
                <w:lang w:val="en-US"/>
              </w:rPr>
              <w:t>Wandersman</w:t>
            </w:r>
            <w:proofErr w:type="spellEnd"/>
            <w:r w:rsidRPr="00E22747">
              <w:rPr>
                <w:rFonts w:ascii="Calibri" w:hAnsi="Calibri" w:cs="Calibri"/>
                <w:color w:val="000000"/>
                <w:lang w:val="en-US"/>
              </w:rPr>
              <w:t>, A., Florin, P., Rich, R.,&amp; Chavis, D. (1990). Benefits, costs, incentive management and participation in voluntary organizations: A means to understanding and promoting empowerment. American Journal of Community Psychology, 18, 117-149.</w:t>
            </w:r>
          </w:p>
        </w:tc>
      </w:tr>
      <w:tr w:rsidR="007E7DE0" w:rsidRPr="00E22747" w14:paraId="20F74072" w14:textId="77777777" w:rsidTr="00A05F08">
        <w:trPr>
          <w:trHeight w:val="310"/>
        </w:trPr>
        <w:tc>
          <w:tcPr>
            <w:tcW w:w="581" w:type="dxa"/>
            <w:noWrap/>
            <w:vAlign w:val="center"/>
          </w:tcPr>
          <w:p w14:paraId="03F08034"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102</w:t>
            </w:r>
          </w:p>
        </w:tc>
        <w:tc>
          <w:tcPr>
            <w:tcW w:w="11869" w:type="dxa"/>
            <w:hideMark/>
          </w:tcPr>
          <w:p w14:paraId="3C72F394"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Provan</w:t>
            </w:r>
            <w:proofErr w:type="spellEnd"/>
            <w:r w:rsidRPr="00E22747">
              <w:rPr>
                <w:rFonts w:ascii="Calibri" w:hAnsi="Calibri" w:cs="Calibri"/>
                <w:color w:val="000000"/>
                <w:lang w:val="en-US"/>
              </w:rPr>
              <w:t xml:space="preserve"> K, Milward H: A preliminary theory of interorganizational network effectiveness: A comparative study of four community mental health systems. Admin Sc Q 40:1-33, 1995.</w:t>
            </w:r>
          </w:p>
        </w:tc>
      </w:tr>
      <w:tr w:rsidR="007E7DE0" w:rsidRPr="00E22747" w14:paraId="4ED4A64E" w14:textId="77777777" w:rsidTr="00A05F08">
        <w:trPr>
          <w:trHeight w:val="310"/>
        </w:trPr>
        <w:tc>
          <w:tcPr>
            <w:tcW w:w="581" w:type="dxa"/>
            <w:noWrap/>
            <w:vAlign w:val="center"/>
          </w:tcPr>
          <w:p w14:paraId="48701A6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103</w:t>
            </w:r>
          </w:p>
        </w:tc>
        <w:tc>
          <w:tcPr>
            <w:tcW w:w="11869" w:type="dxa"/>
            <w:hideMark/>
          </w:tcPr>
          <w:p w14:paraId="0FB2863E"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Putnam, R.D. Making Democracy Work: Civic Traditions in Modern Italy, Princeton University Press, Princeton, New Jersey, 1993.</w:t>
            </w:r>
          </w:p>
        </w:tc>
      </w:tr>
      <w:tr w:rsidR="007E7DE0" w:rsidRPr="00E22747" w14:paraId="500CC830" w14:textId="77777777" w:rsidTr="00A05F08">
        <w:trPr>
          <w:trHeight w:val="620"/>
        </w:trPr>
        <w:tc>
          <w:tcPr>
            <w:tcW w:w="581" w:type="dxa"/>
            <w:noWrap/>
            <w:vAlign w:val="center"/>
          </w:tcPr>
          <w:p w14:paraId="4EFCD78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104</w:t>
            </w:r>
          </w:p>
        </w:tc>
        <w:tc>
          <w:tcPr>
            <w:tcW w:w="11869" w:type="dxa"/>
            <w:hideMark/>
          </w:tcPr>
          <w:p w14:paraId="54E4292F" w14:textId="77777777" w:rsidR="007E7DE0" w:rsidRPr="00E22747" w:rsidRDefault="007E7DE0" w:rsidP="00DF06A3">
            <w:pPr>
              <w:rPr>
                <w:rFonts w:ascii="Calibri" w:hAnsi="Calibri" w:cs="Calibri"/>
                <w:color w:val="000000"/>
                <w:lang w:val="en-US"/>
              </w:rPr>
            </w:pPr>
            <w:r w:rsidRPr="009741AD">
              <w:rPr>
                <w:rFonts w:ascii="Calibri" w:hAnsi="Calibri" w:cs="Calibri"/>
                <w:color w:val="000000"/>
                <w:lang w:val="de-DE"/>
              </w:rPr>
              <w:t xml:space="preserve">Redmond, C., </w:t>
            </w:r>
            <w:proofErr w:type="spellStart"/>
            <w:r w:rsidRPr="009741AD">
              <w:rPr>
                <w:rFonts w:ascii="Calibri" w:hAnsi="Calibri" w:cs="Calibri"/>
                <w:color w:val="000000"/>
                <w:lang w:val="de-DE"/>
              </w:rPr>
              <w:t>Spoth</w:t>
            </w:r>
            <w:proofErr w:type="spellEnd"/>
            <w:r w:rsidRPr="009741AD">
              <w:rPr>
                <w:rFonts w:ascii="Calibri" w:hAnsi="Calibri" w:cs="Calibri"/>
                <w:color w:val="000000"/>
                <w:lang w:val="de-DE"/>
              </w:rPr>
              <w:t xml:space="preserve">, R. L., Shin, C., </w:t>
            </w:r>
            <w:proofErr w:type="spellStart"/>
            <w:r w:rsidRPr="009741AD">
              <w:rPr>
                <w:rFonts w:ascii="Calibri" w:hAnsi="Calibri" w:cs="Calibri"/>
                <w:color w:val="000000"/>
                <w:lang w:val="de-DE"/>
              </w:rPr>
              <w:t>Schainker</w:t>
            </w:r>
            <w:proofErr w:type="spellEnd"/>
            <w:r w:rsidRPr="009741AD">
              <w:rPr>
                <w:rFonts w:ascii="Calibri" w:hAnsi="Calibri" w:cs="Calibri"/>
                <w:color w:val="000000"/>
                <w:lang w:val="de-DE"/>
              </w:rPr>
              <w:t xml:space="preserve">, L., Greenberg, M., &amp; </w:t>
            </w:r>
            <w:proofErr w:type="spellStart"/>
            <w:r w:rsidRPr="009741AD">
              <w:rPr>
                <w:rFonts w:ascii="Calibri" w:hAnsi="Calibri" w:cs="Calibri"/>
                <w:color w:val="000000"/>
                <w:lang w:val="de-DE"/>
              </w:rPr>
              <w:t>Feinberg</w:t>
            </w:r>
            <w:proofErr w:type="spellEnd"/>
            <w:r w:rsidRPr="009741AD">
              <w:rPr>
                <w:rFonts w:ascii="Calibri" w:hAnsi="Calibri" w:cs="Calibri"/>
                <w:color w:val="000000"/>
                <w:lang w:val="de-DE"/>
              </w:rPr>
              <w:t xml:space="preserve">, M. (2009). </w:t>
            </w:r>
            <w:r w:rsidRPr="00E22747">
              <w:rPr>
                <w:rFonts w:ascii="Calibri" w:hAnsi="Calibri" w:cs="Calibri"/>
                <w:color w:val="000000"/>
                <w:lang w:val="en-US"/>
              </w:rPr>
              <w:t>Long-term protective factor outcomes of evidence-based interventions implemented by community teams through a community-university partnership. Journal of Primary Prevention, 30(5), 513–530.</w:t>
            </w:r>
          </w:p>
        </w:tc>
      </w:tr>
      <w:tr w:rsidR="007E7DE0" w:rsidRPr="00E22747" w14:paraId="7C2EC881" w14:textId="77777777" w:rsidTr="00A05F08">
        <w:trPr>
          <w:trHeight w:val="310"/>
        </w:trPr>
        <w:tc>
          <w:tcPr>
            <w:tcW w:w="581" w:type="dxa"/>
            <w:noWrap/>
            <w:vAlign w:val="center"/>
          </w:tcPr>
          <w:p w14:paraId="1568CAA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105</w:t>
            </w:r>
          </w:p>
        </w:tc>
        <w:tc>
          <w:tcPr>
            <w:tcW w:w="11869" w:type="dxa"/>
            <w:hideMark/>
          </w:tcPr>
          <w:p w14:paraId="7033541D"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Rhew</w:t>
            </w:r>
            <w:proofErr w:type="spellEnd"/>
            <w:r w:rsidRPr="00E22747">
              <w:rPr>
                <w:rFonts w:ascii="Calibri" w:hAnsi="Calibri" w:cs="Calibri"/>
                <w:color w:val="000000"/>
                <w:lang w:val="en-US"/>
              </w:rPr>
              <w:t xml:space="preserve">, I.C., Brown, E.C, Hawkins, J.D., </w:t>
            </w:r>
            <w:proofErr w:type="spellStart"/>
            <w:r w:rsidRPr="00E22747">
              <w:rPr>
                <w:rFonts w:ascii="Calibri" w:hAnsi="Calibri" w:cs="Calibri"/>
                <w:color w:val="000000"/>
                <w:lang w:val="en-US"/>
              </w:rPr>
              <w:t>Briney</w:t>
            </w:r>
            <w:proofErr w:type="spellEnd"/>
            <w:r w:rsidRPr="00E22747">
              <w:rPr>
                <w:rFonts w:ascii="Calibri" w:hAnsi="Calibri" w:cs="Calibri"/>
                <w:color w:val="000000"/>
                <w:lang w:val="en-US"/>
              </w:rPr>
              <w:t>, J.S. Sustained effects of Communities That Care on prevention service system transformation. American Journal of Public Health, 2013, 103:529-535.</w:t>
            </w:r>
          </w:p>
        </w:tc>
      </w:tr>
      <w:tr w:rsidR="007E7DE0" w:rsidRPr="00E22747" w14:paraId="1F1EE64F" w14:textId="77777777" w:rsidTr="00A05F08">
        <w:trPr>
          <w:trHeight w:val="310"/>
        </w:trPr>
        <w:tc>
          <w:tcPr>
            <w:tcW w:w="581" w:type="dxa"/>
            <w:noWrap/>
            <w:vAlign w:val="center"/>
          </w:tcPr>
          <w:p w14:paraId="29CEF354"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106</w:t>
            </w:r>
          </w:p>
        </w:tc>
        <w:tc>
          <w:tcPr>
            <w:tcW w:w="11869" w:type="dxa"/>
            <w:hideMark/>
          </w:tcPr>
          <w:p w14:paraId="035997BD"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Roberts-DeGennaro, M. Factors contributing to coalition maintenance. </w:t>
            </w:r>
            <w:proofErr w:type="spellStart"/>
            <w:r w:rsidRPr="00E22747">
              <w:rPr>
                <w:rFonts w:ascii="Calibri" w:hAnsi="Calibri" w:cs="Calibri"/>
                <w:color w:val="000000"/>
                <w:lang w:val="en-US"/>
              </w:rPr>
              <w:t>Sociol</w:t>
            </w:r>
            <w:proofErr w:type="spellEnd"/>
            <w:r w:rsidRPr="00E22747">
              <w:rPr>
                <w:rFonts w:ascii="Calibri" w:hAnsi="Calibri" w:cs="Calibri"/>
                <w:color w:val="000000"/>
                <w:lang w:val="en-US"/>
              </w:rPr>
              <w:t xml:space="preserve"> Soc Welfare 13:248-264, 1986.</w:t>
            </w:r>
          </w:p>
        </w:tc>
      </w:tr>
      <w:tr w:rsidR="007E7DE0" w:rsidRPr="00E22747" w14:paraId="2915976D" w14:textId="77777777" w:rsidTr="00A05F08">
        <w:trPr>
          <w:trHeight w:val="310"/>
        </w:trPr>
        <w:tc>
          <w:tcPr>
            <w:tcW w:w="581" w:type="dxa"/>
            <w:noWrap/>
            <w:vAlign w:val="center"/>
          </w:tcPr>
          <w:p w14:paraId="7F762476"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107</w:t>
            </w:r>
          </w:p>
        </w:tc>
        <w:tc>
          <w:tcPr>
            <w:tcW w:w="11869" w:type="dxa"/>
            <w:hideMark/>
          </w:tcPr>
          <w:p w14:paraId="7261B2CF"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Robinson, K.L., </w:t>
            </w:r>
            <w:proofErr w:type="spellStart"/>
            <w:r w:rsidRPr="00E22747">
              <w:rPr>
                <w:rFonts w:ascii="Calibri" w:hAnsi="Calibri" w:cs="Calibri"/>
                <w:color w:val="000000"/>
                <w:lang w:val="en-US"/>
              </w:rPr>
              <w:t>Driedger</w:t>
            </w:r>
            <w:proofErr w:type="spellEnd"/>
            <w:r w:rsidRPr="00E22747">
              <w:rPr>
                <w:rFonts w:ascii="Calibri" w:hAnsi="Calibri" w:cs="Calibri"/>
                <w:color w:val="000000"/>
                <w:lang w:val="en-US"/>
              </w:rPr>
              <w:t xml:space="preserve">, M.S., Elliott, S.J., </w:t>
            </w:r>
            <w:proofErr w:type="spellStart"/>
            <w:r w:rsidRPr="00E22747">
              <w:rPr>
                <w:rFonts w:ascii="Calibri" w:hAnsi="Calibri" w:cs="Calibri"/>
                <w:color w:val="000000"/>
                <w:lang w:val="en-US"/>
              </w:rPr>
              <w:t>Eyles</w:t>
            </w:r>
            <w:proofErr w:type="spellEnd"/>
            <w:r w:rsidRPr="00E22747">
              <w:rPr>
                <w:rFonts w:ascii="Calibri" w:hAnsi="Calibri" w:cs="Calibri"/>
                <w:color w:val="000000"/>
                <w:lang w:val="en-US"/>
              </w:rPr>
              <w:t xml:space="preserve">, J. Understanding facilitators of and barriers to health promotion practice. Health </w:t>
            </w:r>
            <w:proofErr w:type="spellStart"/>
            <w:r w:rsidRPr="00E22747">
              <w:rPr>
                <w:rFonts w:ascii="Calibri" w:hAnsi="Calibri" w:cs="Calibri"/>
                <w:color w:val="000000"/>
                <w:lang w:val="en-US"/>
              </w:rPr>
              <w:t>Promot</w:t>
            </w:r>
            <w:proofErr w:type="spellEnd"/>
            <w:r w:rsidRPr="00E22747">
              <w:rPr>
                <w:rFonts w:ascii="Calibri" w:hAnsi="Calibri" w:cs="Calibri"/>
                <w:color w:val="000000"/>
                <w:lang w:val="en-US"/>
              </w:rPr>
              <w:t xml:space="preserve"> </w:t>
            </w:r>
            <w:proofErr w:type="spellStart"/>
            <w:r w:rsidRPr="00E22747">
              <w:rPr>
                <w:rFonts w:ascii="Calibri" w:hAnsi="Calibri" w:cs="Calibri"/>
                <w:color w:val="000000"/>
                <w:lang w:val="en-US"/>
              </w:rPr>
              <w:t>Pract</w:t>
            </w:r>
            <w:proofErr w:type="spellEnd"/>
            <w:r w:rsidRPr="00E22747">
              <w:rPr>
                <w:rFonts w:ascii="Calibri" w:hAnsi="Calibri" w:cs="Calibri"/>
                <w:color w:val="000000"/>
                <w:lang w:val="en-US"/>
              </w:rPr>
              <w:t>. 2006 Oct;7(4):467-76.</w:t>
            </w:r>
          </w:p>
        </w:tc>
      </w:tr>
      <w:tr w:rsidR="007E7DE0" w:rsidRPr="00E22747" w14:paraId="4969499E" w14:textId="77777777" w:rsidTr="00A05F08">
        <w:trPr>
          <w:trHeight w:val="440"/>
        </w:trPr>
        <w:tc>
          <w:tcPr>
            <w:tcW w:w="581" w:type="dxa"/>
            <w:noWrap/>
            <w:vAlign w:val="center"/>
          </w:tcPr>
          <w:p w14:paraId="3C5EFD8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108</w:t>
            </w:r>
          </w:p>
        </w:tc>
        <w:tc>
          <w:tcPr>
            <w:tcW w:w="11869" w:type="dxa"/>
            <w:hideMark/>
          </w:tcPr>
          <w:p w14:paraId="2331D29B"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Rogers,T</w:t>
            </w:r>
            <w:proofErr w:type="spellEnd"/>
            <w:r w:rsidRPr="00E22747">
              <w:rPr>
                <w:rFonts w:ascii="Calibri" w:hAnsi="Calibri" w:cs="Calibri"/>
                <w:color w:val="000000"/>
                <w:lang w:val="en-US"/>
              </w:rPr>
              <w:t xml:space="preserve">., Howard-Pitney, B., </w:t>
            </w:r>
            <w:proofErr w:type="spellStart"/>
            <w:r w:rsidRPr="00E22747">
              <w:rPr>
                <w:rFonts w:ascii="Calibri" w:hAnsi="Calibri" w:cs="Calibri"/>
                <w:color w:val="000000"/>
                <w:lang w:val="en-US"/>
              </w:rPr>
              <w:t>Feighery</w:t>
            </w:r>
            <w:proofErr w:type="spellEnd"/>
            <w:r w:rsidRPr="00E22747">
              <w:rPr>
                <w:rFonts w:ascii="Calibri" w:hAnsi="Calibri" w:cs="Calibri"/>
                <w:color w:val="000000"/>
                <w:lang w:val="en-US"/>
              </w:rPr>
              <w:t xml:space="preserve">, E., Altman, D. G., Endres, J. M.,&amp; </w:t>
            </w:r>
            <w:proofErr w:type="spellStart"/>
            <w:r w:rsidRPr="00E22747">
              <w:rPr>
                <w:rFonts w:ascii="Calibri" w:hAnsi="Calibri" w:cs="Calibri"/>
                <w:color w:val="000000"/>
                <w:lang w:val="en-US"/>
              </w:rPr>
              <w:t>Roeseler</w:t>
            </w:r>
            <w:proofErr w:type="spellEnd"/>
            <w:r w:rsidRPr="00E22747">
              <w:rPr>
                <w:rFonts w:ascii="Calibri" w:hAnsi="Calibri" w:cs="Calibri"/>
                <w:color w:val="000000"/>
                <w:lang w:val="en-US"/>
              </w:rPr>
              <w:t>, A.G. (1993). Characteristics and participant perceptions of tobacco control coalitions in California. Health Education Research: Theory and Practice, 8, 345-357.</w:t>
            </w:r>
          </w:p>
        </w:tc>
      </w:tr>
      <w:tr w:rsidR="007E7DE0" w:rsidRPr="00E22747" w14:paraId="706DEAC8" w14:textId="77777777" w:rsidTr="00A05F08">
        <w:trPr>
          <w:trHeight w:val="310"/>
        </w:trPr>
        <w:tc>
          <w:tcPr>
            <w:tcW w:w="581" w:type="dxa"/>
            <w:noWrap/>
            <w:vAlign w:val="center"/>
          </w:tcPr>
          <w:p w14:paraId="673A0CE9"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109</w:t>
            </w:r>
          </w:p>
        </w:tc>
        <w:tc>
          <w:tcPr>
            <w:tcW w:w="11869" w:type="dxa"/>
            <w:hideMark/>
          </w:tcPr>
          <w:p w14:paraId="390E30AB"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Sampson, RJ and Groves, WB. Community Structure and Crime: Testing Social-Disorganization Theory, American Journal of Sociology, 94, pp. 774-802, 1989.</w:t>
            </w:r>
          </w:p>
        </w:tc>
      </w:tr>
      <w:tr w:rsidR="007E7DE0" w:rsidRPr="00E22747" w14:paraId="69274F81" w14:textId="77777777" w:rsidTr="00A05F08">
        <w:trPr>
          <w:trHeight w:val="310"/>
        </w:trPr>
        <w:tc>
          <w:tcPr>
            <w:tcW w:w="581" w:type="dxa"/>
            <w:noWrap/>
            <w:vAlign w:val="center"/>
          </w:tcPr>
          <w:p w14:paraId="43D4F29E"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110</w:t>
            </w:r>
          </w:p>
        </w:tc>
        <w:tc>
          <w:tcPr>
            <w:tcW w:w="11869" w:type="dxa"/>
            <w:hideMark/>
          </w:tcPr>
          <w:p w14:paraId="5B6C69E5"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Sandoval, J., Lucero, J., </w:t>
            </w:r>
            <w:proofErr w:type="spellStart"/>
            <w:r w:rsidRPr="00E22747">
              <w:rPr>
                <w:rFonts w:ascii="Calibri" w:hAnsi="Calibri" w:cs="Calibri"/>
                <w:color w:val="000000"/>
                <w:lang w:val="en-US"/>
              </w:rPr>
              <w:t>Oetzel</w:t>
            </w:r>
            <w:proofErr w:type="spellEnd"/>
            <w:r w:rsidRPr="00E22747">
              <w:rPr>
                <w:rFonts w:ascii="Calibri" w:hAnsi="Calibri" w:cs="Calibri"/>
                <w:color w:val="000000"/>
                <w:lang w:val="en-US"/>
              </w:rPr>
              <w:t xml:space="preserve">, J., et al. Process and outcome constructs for evaluating community-based participatory research projects: a matrix of existing measures. Health </w:t>
            </w:r>
            <w:proofErr w:type="spellStart"/>
            <w:r w:rsidRPr="00E22747">
              <w:rPr>
                <w:rFonts w:ascii="Calibri" w:hAnsi="Calibri" w:cs="Calibri"/>
                <w:color w:val="000000"/>
                <w:lang w:val="en-US"/>
              </w:rPr>
              <w:t>EducRes</w:t>
            </w:r>
            <w:proofErr w:type="spellEnd"/>
            <w:r w:rsidRPr="00E22747">
              <w:rPr>
                <w:rFonts w:ascii="Calibri" w:hAnsi="Calibri" w:cs="Calibri"/>
                <w:color w:val="000000"/>
                <w:lang w:val="en-US"/>
              </w:rPr>
              <w:t xml:space="preserve">. 2011;27(4):680-690. </w:t>
            </w:r>
          </w:p>
        </w:tc>
      </w:tr>
      <w:tr w:rsidR="007E7DE0" w:rsidRPr="00E22747" w14:paraId="59F9DA56" w14:textId="77777777" w:rsidTr="00A05F08">
        <w:trPr>
          <w:trHeight w:val="310"/>
        </w:trPr>
        <w:tc>
          <w:tcPr>
            <w:tcW w:w="581" w:type="dxa"/>
            <w:noWrap/>
            <w:vAlign w:val="center"/>
          </w:tcPr>
          <w:p w14:paraId="2421F57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111</w:t>
            </w:r>
          </w:p>
        </w:tc>
        <w:tc>
          <w:tcPr>
            <w:tcW w:w="11869" w:type="dxa"/>
            <w:hideMark/>
          </w:tcPr>
          <w:p w14:paraId="45D365EC" w14:textId="77777777" w:rsidR="007E7DE0" w:rsidRPr="00E22747" w:rsidRDefault="007E7DE0" w:rsidP="00DF06A3">
            <w:pPr>
              <w:rPr>
                <w:rFonts w:ascii="Calibri" w:hAnsi="Calibri" w:cs="Calibri"/>
                <w:color w:val="000000"/>
                <w:lang w:val="en-US"/>
              </w:rPr>
            </w:pPr>
            <w:r w:rsidRPr="009741AD">
              <w:rPr>
                <w:rFonts w:ascii="Calibri" w:hAnsi="Calibri" w:cs="Calibri"/>
                <w:color w:val="000000"/>
                <w:lang w:val="de-DE"/>
              </w:rPr>
              <w:t xml:space="preserve">Schmidt, S. M., &amp; Kochan, T. A. (1977). </w:t>
            </w:r>
            <w:r w:rsidRPr="00E22747">
              <w:rPr>
                <w:rFonts w:ascii="Calibri" w:hAnsi="Calibri" w:cs="Calibri"/>
                <w:color w:val="000000"/>
                <w:lang w:val="en-US"/>
              </w:rPr>
              <w:t>Interorganizational relationships: Patterns and motivations. Administrative Science Quarterly, 22, 220-234.</w:t>
            </w:r>
          </w:p>
        </w:tc>
      </w:tr>
      <w:tr w:rsidR="007E7DE0" w:rsidRPr="00E22747" w14:paraId="784717F1" w14:textId="77777777" w:rsidTr="00A05F08">
        <w:trPr>
          <w:trHeight w:val="310"/>
        </w:trPr>
        <w:tc>
          <w:tcPr>
            <w:tcW w:w="581" w:type="dxa"/>
            <w:noWrap/>
            <w:vAlign w:val="center"/>
          </w:tcPr>
          <w:p w14:paraId="6139F9A5"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112</w:t>
            </w:r>
          </w:p>
        </w:tc>
        <w:tc>
          <w:tcPr>
            <w:tcW w:w="11869" w:type="dxa"/>
            <w:hideMark/>
          </w:tcPr>
          <w:p w14:paraId="082B1812"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Schulz, A.J., Israel B.A., &amp;  Lantz, P. Instrument for evaluating dimensions of group dynamics within community-based participatory research partnerships. Evaluation and Program Planning, vol. 26, no. 3, pp. 249–262, 2003. </w:t>
            </w:r>
          </w:p>
        </w:tc>
      </w:tr>
      <w:tr w:rsidR="007E7DE0" w:rsidRPr="00E22747" w14:paraId="212D7121" w14:textId="77777777" w:rsidTr="00A05F08">
        <w:trPr>
          <w:trHeight w:val="620"/>
        </w:trPr>
        <w:tc>
          <w:tcPr>
            <w:tcW w:w="581" w:type="dxa"/>
            <w:noWrap/>
            <w:vAlign w:val="center"/>
          </w:tcPr>
          <w:p w14:paraId="5A6E7B99"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113</w:t>
            </w:r>
          </w:p>
        </w:tc>
        <w:tc>
          <w:tcPr>
            <w:tcW w:w="11869" w:type="dxa"/>
            <w:hideMark/>
          </w:tcPr>
          <w:p w14:paraId="5B8890F2"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Shapiro VB, Hawkins DJ, Oesterle S, Monahan KC, Brown EC, Arthur MW. Variation in the effect of Communities That Care on community adoption of a scientific approach to prevention. Journal of the Society for Social Work and Research, 2013, 4(3):154-164.</w:t>
            </w:r>
          </w:p>
        </w:tc>
      </w:tr>
      <w:tr w:rsidR="007E7DE0" w:rsidRPr="00E22747" w14:paraId="104C417F" w14:textId="77777777" w:rsidTr="00A05F08">
        <w:trPr>
          <w:trHeight w:val="620"/>
        </w:trPr>
        <w:tc>
          <w:tcPr>
            <w:tcW w:w="581" w:type="dxa"/>
            <w:noWrap/>
            <w:vAlign w:val="center"/>
          </w:tcPr>
          <w:p w14:paraId="6759B0F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114</w:t>
            </w:r>
          </w:p>
        </w:tc>
        <w:tc>
          <w:tcPr>
            <w:tcW w:w="11869" w:type="dxa"/>
            <w:hideMark/>
          </w:tcPr>
          <w:p w14:paraId="76E6D37C"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Sheaff</w:t>
            </w:r>
            <w:proofErr w:type="spellEnd"/>
            <w:r w:rsidRPr="00E22747">
              <w:rPr>
                <w:rFonts w:ascii="Calibri" w:hAnsi="Calibri" w:cs="Calibri"/>
                <w:color w:val="000000"/>
                <w:lang w:val="en-US"/>
              </w:rPr>
              <w:t xml:space="preserve">, R., Schofield, J., Mannion, R., Dowling, B., Marshall, M., </w:t>
            </w:r>
            <w:proofErr w:type="spellStart"/>
            <w:r w:rsidRPr="00E22747">
              <w:rPr>
                <w:rFonts w:ascii="Calibri" w:hAnsi="Calibri" w:cs="Calibri"/>
                <w:color w:val="000000"/>
                <w:lang w:val="en-US"/>
              </w:rPr>
              <w:t>Mcnally</w:t>
            </w:r>
            <w:proofErr w:type="spellEnd"/>
            <w:r w:rsidRPr="00E22747">
              <w:rPr>
                <w:rFonts w:ascii="Calibri" w:hAnsi="Calibri" w:cs="Calibri"/>
                <w:color w:val="000000"/>
                <w:lang w:val="en-US"/>
              </w:rPr>
              <w:t xml:space="preserve">, R. </w:t>
            </w:r>
            <w:proofErr w:type="spellStart"/>
            <w:r w:rsidRPr="00E22747">
              <w:rPr>
                <w:rFonts w:ascii="Calibri" w:hAnsi="Calibri" w:cs="Calibri"/>
                <w:color w:val="000000"/>
                <w:lang w:val="en-US"/>
              </w:rPr>
              <w:t>Organisational</w:t>
            </w:r>
            <w:proofErr w:type="spellEnd"/>
            <w:r w:rsidRPr="00E22747">
              <w:rPr>
                <w:rFonts w:ascii="Calibri" w:hAnsi="Calibri" w:cs="Calibri"/>
                <w:color w:val="000000"/>
                <w:lang w:val="en-US"/>
              </w:rPr>
              <w:t xml:space="preserve"> factors and performance: a review of the literature. London: The National Co-ordinating Centre for NHS Service Delivery and </w:t>
            </w:r>
            <w:proofErr w:type="spellStart"/>
            <w:r w:rsidRPr="00E22747">
              <w:rPr>
                <w:rFonts w:ascii="Calibri" w:hAnsi="Calibri" w:cs="Calibri"/>
                <w:color w:val="000000"/>
                <w:lang w:val="en-US"/>
              </w:rPr>
              <w:t>Organisation</w:t>
            </w:r>
            <w:proofErr w:type="spellEnd"/>
            <w:r w:rsidRPr="00E22747">
              <w:rPr>
                <w:rFonts w:ascii="Calibri" w:hAnsi="Calibri" w:cs="Calibri"/>
                <w:color w:val="000000"/>
                <w:lang w:val="en-US"/>
              </w:rPr>
              <w:t xml:space="preserve"> R&amp;D; 2004.</w:t>
            </w:r>
          </w:p>
        </w:tc>
      </w:tr>
      <w:tr w:rsidR="007E7DE0" w:rsidRPr="00E22747" w14:paraId="34A0C0EF" w14:textId="77777777" w:rsidTr="00A05F08">
        <w:trPr>
          <w:trHeight w:val="620"/>
        </w:trPr>
        <w:tc>
          <w:tcPr>
            <w:tcW w:w="581" w:type="dxa"/>
            <w:noWrap/>
            <w:vAlign w:val="center"/>
          </w:tcPr>
          <w:p w14:paraId="58796BF1"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115</w:t>
            </w:r>
          </w:p>
        </w:tc>
        <w:tc>
          <w:tcPr>
            <w:tcW w:w="11869" w:type="dxa"/>
            <w:hideMark/>
          </w:tcPr>
          <w:p w14:paraId="452EEF57"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Shortell</w:t>
            </w:r>
            <w:proofErr w:type="spellEnd"/>
            <w:r w:rsidRPr="00E22747">
              <w:rPr>
                <w:rFonts w:ascii="Calibri" w:hAnsi="Calibri" w:cs="Calibri"/>
                <w:color w:val="000000"/>
                <w:lang w:val="en-US"/>
              </w:rPr>
              <w:t xml:space="preserve"> et al, 2002. Community Care Network (CCN) Operational Model for Action, (Fig 1, p.53). In: </w:t>
            </w:r>
            <w:proofErr w:type="spellStart"/>
            <w:r w:rsidRPr="00E22747">
              <w:rPr>
                <w:rFonts w:ascii="Calibri" w:hAnsi="Calibri" w:cs="Calibri"/>
                <w:color w:val="000000"/>
                <w:lang w:val="en-US"/>
              </w:rPr>
              <w:t>Shortell</w:t>
            </w:r>
            <w:proofErr w:type="spellEnd"/>
            <w:r w:rsidRPr="00E22747">
              <w:rPr>
                <w:rFonts w:ascii="Calibri" w:hAnsi="Calibri" w:cs="Calibri"/>
                <w:color w:val="000000"/>
                <w:lang w:val="en-US"/>
              </w:rPr>
              <w:t xml:space="preserve"> SM, </w:t>
            </w:r>
            <w:proofErr w:type="spellStart"/>
            <w:r w:rsidRPr="00E22747">
              <w:rPr>
                <w:rFonts w:ascii="Calibri" w:hAnsi="Calibri" w:cs="Calibri"/>
                <w:color w:val="000000"/>
                <w:lang w:val="en-US"/>
              </w:rPr>
              <w:t>Zukoski</w:t>
            </w:r>
            <w:proofErr w:type="spellEnd"/>
            <w:r w:rsidRPr="00E22747">
              <w:rPr>
                <w:rFonts w:ascii="Calibri" w:hAnsi="Calibri" w:cs="Calibri"/>
                <w:color w:val="000000"/>
                <w:lang w:val="en-US"/>
              </w:rPr>
              <w:t xml:space="preserve"> AP, Alexander JA, et al. Evaluating partnerships for community health improvement: tracking the footprints. Journal of Health Politics, Policy &amp; Law. 2002;27(1):49-91.</w:t>
            </w:r>
          </w:p>
        </w:tc>
      </w:tr>
      <w:tr w:rsidR="007E7DE0" w:rsidRPr="00E22747" w14:paraId="718BB836" w14:textId="77777777" w:rsidTr="00A05F08">
        <w:trPr>
          <w:trHeight w:val="310"/>
        </w:trPr>
        <w:tc>
          <w:tcPr>
            <w:tcW w:w="581" w:type="dxa"/>
            <w:noWrap/>
            <w:vAlign w:val="center"/>
          </w:tcPr>
          <w:p w14:paraId="161672F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116</w:t>
            </w:r>
          </w:p>
        </w:tc>
        <w:tc>
          <w:tcPr>
            <w:tcW w:w="11869" w:type="dxa"/>
            <w:hideMark/>
          </w:tcPr>
          <w:p w14:paraId="7645DF12"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Spoth</w:t>
            </w:r>
            <w:proofErr w:type="spellEnd"/>
            <w:r w:rsidRPr="00E22747">
              <w:rPr>
                <w:rFonts w:ascii="Calibri" w:hAnsi="Calibri" w:cs="Calibri"/>
                <w:color w:val="000000"/>
                <w:lang w:val="en-US"/>
              </w:rPr>
              <w:t>, R. L., &amp; Greenberg, M. T. (2005). Toward a comprehensive strategy for effective practitioner-scientist partnerships and larger-scale community benefits. American Journal of Community Psychology, 35, 107–126.</w:t>
            </w:r>
          </w:p>
        </w:tc>
      </w:tr>
      <w:tr w:rsidR="007E7DE0" w:rsidRPr="00E22747" w14:paraId="54576EDF" w14:textId="77777777" w:rsidTr="00A05F08">
        <w:trPr>
          <w:trHeight w:val="620"/>
        </w:trPr>
        <w:tc>
          <w:tcPr>
            <w:tcW w:w="581" w:type="dxa"/>
            <w:noWrap/>
            <w:vAlign w:val="center"/>
          </w:tcPr>
          <w:p w14:paraId="1826E76E"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117</w:t>
            </w:r>
          </w:p>
        </w:tc>
        <w:tc>
          <w:tcPr>
            <w:tcW w:w="11869" w:type="dxa"/>
            <w:hideMark/>
          </w:tcPr>
          <w:p w14:paraId="27892B86"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Spoth</w:t>
            </w:r>
            <w:proofErr w:type="spellEnd"/>
            <w:r w:rsidRPr="00E22747">
              <w:rPr>
                <w:rFonts w:ascii="Calibri" w:hAnsi="Calibri" w:cs="Calibri"/>
                <w:color w:val="000000"/>
                <w:lang w:val="en-US"/>
              </w:rPr>
              <w:t>, R. L., Greenberg, M., Bierman, K., &amp; Redmond, C. (2004). PROSPER community university partnership model for public education systems: Capacity-building for evidence-based, competence-building prevention. Prevention Science, 5, 31–39.</w:t>
            </w:r>
          </w:p>
        </w:tc>
      </w:tr>
      <w:tr w:rsidR="007E7DE0" w:rsidRPr="00E22747" w14:paraId="7E25C443" w14:textId="77777777" w:rsidTr="00A05F08">
        <w:trPr>
          <w:trHeight w:val="620"/>
        </w:trPr>
        <w:tc>
          <w:tcPr>
            <w:tcW w:w="581" w:type="dxa"/>
            <w:noWrap/>
            <w:vAlign w:val="center"/>
          </w:tcPr>
          <w:p w14:paraId="39454DE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118</w:t>
            </w:r>
          </w:p>
        </w:tc>
        <w:tc>
          <w:tcPr>
            <w:tcW w:w="11869" w:type="dxa"/>
            <w:hideMark/>
          </w:tcPr>
          <w:p w14:paraId="32C9AE05"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Spoth</w:t>
            </w:r>
            <w:proofErr w:type="spellEnd"/>
            <w:r w:rsidRPr="00E22747">
              <w:rPr>
                <w:rFonts w:ascii="Calibri" w:hAnsi="Calibri" w:cs="Calibri"/>
                <w:color w:val="000000"/>
                <w:lang w:val="en-US"/>
              </w:rPr>
              <w:t>, R., Clair, S., Greenberg, M., Redmond, C., &amp; Shin, C. (2007). Toward dissemination of evidence-based family interventions: Maintenance of community-based partnership recruitment results and associated factors. Journal of Family Psychology, 21(2), 137–145.</w:t>
            </w:r>
          </w:p>
        </w:tc>
      </w:tr>
      <w:tr w:rsidR="007E7DE0" w:rsidRPr="00E22747" w14:paraId="6953AACD" w14:textId="77777777" w:rsidTr="00A05F08">
        <w:trPr>
          <w:trHeight w:val="310"/>
        </w:trPr>
        <w:tc>
          <w:tcPr>
            <w:tcW w:w="581" w:type="dxa"/>
            <w:noWrap/>
            <w:vAlign w:val="center"/>
          </w:tcPr>
          <w:p w14:paraId="09E7455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119</w:t>
            </w:r>
          </w:p>
        </w:tc>
        <w:tc>
          <w:tcPr>
            <w:tcW w:w="11869" w:type="dxa"/>
            <w:hideMark/>
          </w:tcPr>
          <w:p w14:paraId="085CC08E"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Spoth</w:t>
            </w:r>
            <w:proofErr w:type="spellEnd"/>
            <w:r w:rsidRPr="00E22747">
              <w:rPr>
                <w:rFonts w:ascii="Calibri" w:hAnsi="Calibri" w:cs="Calibri"/>
                <w:color w:val="000000"/>
                <w:lang w:val="en-US"/>
              </w:rPr>
              <w:t xml:space="preserve">, R., </w:t>
            </w:r>
            <w:proofErr w:type="spellStart"/>
            <w:r w:rsidRPr="00E22747">
              <w:rPr>
                <w:rFonts w:ascii="Calibri" w:hAnsi="Calibri" w:cs="Calibri"/>
                <w:color w:val="000000"/>
                <w:lang w:val="en-US"/>
              </w:rPr>
              <w:t>Guyll</w:t>
            </w:r>
            <w:proofErr w:type="spellEnd"/>
            <w:r w:rsidRPr="00E22747">
              <w:rPr>
                <w:rFonts w:ascii="Calibri" w:hAnsi="Calibri" w:cs="Calibri"/>
                <w:color w:val="000000"/>
                <w:lang w:val="en-US"/>
              </w:rPr>
              <w:t xml:space="preserve">, M., </w:t>
            </w:r>
            <w:proofErr w:type="spellStart"/>
            <w:r w:rsidRPr="00E22747">
              <w:rPr>
                <w:rFonts w:ascii="Calibri" w:hAnsi="Calibri" w:cs="Calibri"/>
                <w:color w:val="000000"/>
                <w:lang w:val="en-US"/>
              </w:rPr>
              <w:t>Lillehoj</w:t>
            </w:r>
            <w:proofErr w:type="spellEnd"/>
            <w:r w:rsidRPr="00E22747">
              <w:rPr>
                <w:rFonts w:ascii="Calibri" w:hAnsi="Calibri" w:cs="Calibri"/>
                <w:color w:val="000000"/>
                <w:lang w:val="en-US"/>
              </w:rPr>
              <w:t>, C. J., Redmond, C., &amp; Greenberg, M.T. (2007). PROSPER study of evidence-based intervention implementation quality by community-university partnerships. Journal of Community Psychology, 35, 981–999.</w:t>
            </w:r>
          </w:p>
        </w:tc>
      </w:tr>
      <w:tr w:rsidR="007E7DE0" w:rsidRPr="00E22747" w14:paraId="717466E9" w14:textId="77777777" w:rsidTr="00A05F08">
        <w:trPr>
          <w:trHeight w:val="310"/>
        </w:trPr>
        <w:tc>
          <w:tcPr>
            <w:tcW w:w="581" w:type="dxa"/>
            <w:noWrap/>
            <w:vAlign w:val="center"/>
          </w:tcPr>
          <w:p w14:paraId="49CC628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120</w:t>
            </w:r>
          </w:p>
        </w:tc>
        <w:tc>
          <w:tcPr>
            <w:tcW w:w="11869" w:type="dxa"/>
            <w:hideMark/>
          </w:tcPr>
          <w:p w14:paraId="40ED7A2A"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Stevenson, J. F., &amp; Mitchell, R. E. (2003). Community-level collaboration for substance abuse prevention. Journal of Primary Prevention, 23(3), 373–406.</w:t>
            </w:r>
          </w:p>
        </w:tc>
      </w:tr>
      <w:tr w:rsidR="007E7DE0" w:rsidRPr="00E22747" w14:paraId="17BC2B09" w14:textId="77777777" w:rsidTr="00A05F08">
        <w:trPr>
          <w:trHeight w:val="310"/>
        </w:trPr>
        <w:tc>
          <w:tcPr>
            <w:tcW w:w="581" w:type="dxa"/>
            <w:noWrap/>
            <w:vAlign w:val="center"/>
          </w:tcPr>
          <w:p w14:paraId="199CE7B1"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121</w:t>
            </w:r>
          </w:p>
        </w:tc>
        <w:tc>
          <w:tcPr>
            <w:tcW w:w="11869" w:type="dxa"/>
            <w:hideMark/>
          </w:tcPr>
          <w:p w14:paraId="33712C45"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Straus S, </w:t>
            </w:r>
            <w:proofErr w:type="spellStart"/>
            <w:r w:rsidRPr="00E22747">
              <w:rPr>
                <w:rFonts w:ascii="Calibri" w:hAnsi="Calibri" w:cs="Calibri"/>
                <w:color w:val="000000"/>
                <w:lang w:val="en-US"/>
              </w:rPr>
              <w:t>Tetroe</w:t>
            </w:r>
            <w:proofErr w:type="spellEnd"/>
            <w:r w:rsidRPr="00E22747">
              <w:rPr>
                <w:rFonts w:ascii="Calibri" w:hAnsi="Calibri" w:cs="Calibri"/>
                <w:color w:val="000000"/>
                <w:lang w:val="en-US"/>
              </w:rPr>
              <w:t xml:space="preserve"> J, &amp; Graham I.D. Knowledge Translation in Health Care: Moving from Evidence to Practice. 2nd ed. Oxford, UK: John Wiley &amp; Sons; 2014.</w:t>
            </w:r>
          </w:p>
        </w:tc>
      </w:tr>
      <w:tr w:rsidR="007E7DE0" w:rsidRPr="00E22747" w14:paraId="60B38710" w14:textId="77777777" w:rsidTr="00A05F08">
        <w:trPr>
          <w:trHeight w:val="310"/>
        </w:trPr>
        <w:tc>
          <w:tcPr>
            <w:tcW w:w="581" w:type="dxa"/>
            <w:noWrap/>
            <w:vAlign w:val="center"/>
          </w:tcPr>
          <w:p w14:paraId="28CBB530"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122</w:t>
            </w:r>
          </w:p>
        </w:tc>
        <w:tc>
          <w:tcPr>
            <w:tcW w:w="11869" w:type="dxa"/>
            <w:hideMark/>
          </w:tcPr>
          <w:p w14:paraId="29F2BFC4"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Trickett, E.J. Community-based participatory research as worldview or instrumental Strategy: Is it lost in translation(al) research? American Journal of Public Health, vol. 101, no. 8, pp. 1353–1355, 2011. </w:t>
            </w:r>
          </w:p>
        </w:tc>
      </w:tr>
      <w:tr w:rsidR="007E7DE0" w:rsidRPr="00E22747" w14:paraId="1131270B" w14:textId="77777777" w:rsidTr="00A05F08">
        <w:trPr>
          <w:trHeight w:val="310"/>
        </w:trPr>
        <w:tc>
          <w:tcPr>
            <w:tcW w:w="581" w:type="dxa"/>
            <w:noWrap/>
            <w:vAlign w:val="center"/>
          </w:tcPr>
          <w:p w14:paraId="625147E1"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123</w:t>
            </w:r>
          </w:p>
        </w:tc>
        <w:tc>
          <w:tcPr>
            <w:tcW w:w="11869" w:type="dxa"/>
            <w:hideMark/>
          </w:tcPr>
          <w:p w14:paraId="633F5F1F"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United Nations General Assembly. Enhanced cooperation between the United Nations and all relevant partners, in particular the private sector: Report of the Secretary-General. 2003.</w:t>
            </w:r>
          </w:p>
        </w:tc>
      </w:tr>
      <w:tr w:rsidR="007E7DE0" w:rsidRPr="00E22747" w14:paraId="432B0A12" w14:textId="77777777" w:rsidTr="00A05F08">
        <w:trPr>
          <w:trHeight w:val="310"/>
        </w:trPr>
        <w:tc>
          <w:tcPr>
            <w:tcW w:w="581" w:type="dxa"/>
            <w:noWrap/>
            <w:vAlign w:val="center"/>
          </w:tcPr>
          <w:p w14:paraId="25B3915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124</w:t>
            </w:r>
          </w:p>
        </w:tc>
        <w:tc>
          <w:tcPr>
            <w:tcW w:w="11869" w:type="dxa"/>
            <w:hideMark/>
          </w:tcPr>
          <w:p w14:paraId="74DC5162"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Vangen</w:t>
            </w:r>
            <w:proofErr w:type="spellEnd"/>
            <w:r w:rsidRPr="00E22747">
              <w:rPr>
                <w:rFonts w:ascii="Calibri" w:hAnsi="Calibri" w:cs="Calibri"/>
                <w:color w:val="000000"/>
                <w:lang w:val="en-US"/>
              </w:rPr>
              <w:t xml:space="preserve"> S, </w:t>
            </w:r>
            <w:proofErr w:type="spellStart"/>
            <w:r w:rsidRPr="00E22747">
              <w:rPr>
                <w:rFonts w:ascii="Calibri" w:hAnsi="Calibri" w:cs="Calibri"/>
                <w:color w:val="000000"/>
                <w:lang w:val="en-US"/>
              </w:rPr>
              <w:t>Huxham</w:t>
            </w:r>
            <w:proofErr w:type="spellEnd"/>
            <w:r w:rsidRPr="00E22747">
              <w:rPr>
                <w:rFonts w:ascii="Calibri" w:hAnsi="Calibri" w:cs="Calibri"/>
                <w:color w:val="000000"/>
                <w:lang w:val="en-US"/>
              </w:rPr>
              <w:t xml:space="preserve"> C. Enacting leadership for collaborative advantage: dilemmas of ideology and pragmatism in the activities of partnership managers. Brit J Manage. 2003;14(</w:t>
            </w:r>
            <w:proofErr w:type="spellStart"/>
            <w:r w:rsidRPr="00E22747">
              <w:rPr>
                <w:rFonts w:ascii="Calibri" w:hAnsi="Calibri" w:cs="Calibri"/>
                <w:color w:val="000000"/>
                <w:lang w:val="en-US"/>
              </w:rPr>
              <w:t>sl</w:t>
            </w:r>
            <w:proofErr w:type="spellEnd"/>
            <w:r w:rsidRPr="00E22747">
              <w:rPr>
                <w:rFonts w:ascii="Calibri" w:hAnsi="Calibri" w:cs="Calibri"/>
                <w:color w:val="000000"/>
                <w:lang w:val="en-US"/>
              </w:rPr>
              <w:t>):S61-S76.</w:t>
            </w:r>
          </w:p>
        </w:tc>
      </w:tr>
      <w:tr w:rsidR="007E7DE0" w:rsidRPr="00E22747" w14:paraId="700FD2D2" w14:textId="77777777" w:rsidTr="00A05F08">
        <w:trPr>
          <w:trHeight w:val="310"/>
        </w:trPr>
        <w:tc>
          <w:tcPr>
            <w:tcW w:w="581" w:type="dxa"/>
            <w:noWrap/>
            <w:vAlign w:val="center"/>
          </w:tcPr>
          <w:p w14:paraId="652E3CE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125</w:t>
            </w:r>
          </w:p>
        </w:tc>
        <w:tc>
          <w:tcPr>
            <w:tcW w:w="11869" w:type="dxa"/>
            <w:hideMark/>
          </w:tcPr>
          <w:p w14:paraId="39E3B7D2"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Waddock SA, Bannister BD: Correlates of effectiveness and partner satisfaction in social partnerships. J Organ Change Manage 4:64-79, 1991.</w:t>
            </w:r>
          </w:p>
        </w:tc>
      </w:tr>
      <w:tr w:rsidR="007E7DE0" w:rsidRPr="00E22747" w14:paraId="779E9465" w14:textId="77777777" w:rsidTr="00A05F08">
        <w:trPr>
          <w:trHeight w:val="620"/>
        </w:trPr>
        <w:tc>
          <w:tcPr>
            <w:tcW w:w="581" w:type="dxa"/>
            <w:noWrap/>
            <w:vAlign w:val="center"/>
          </w:tcPr>
          <w:p w14:paraId="2A17B2D5"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126</w:t>
            </w:r>
          </w:p>
        </w:tc>
        <w:tc>
          <w:tcPr>
            <w:tcW w:w="11869" w:type="dxa"/>
            <w:hideMark/>
          </w:tcPr>
          <w:p w14:paraId="6A34689F"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Wallerstein N, Duran B. The conceptual, historical, and practice roots of community based participatory research and related participatory traditions. In </w:t>
            </w:r>
            <w:proofErr w:type="spellStart"/>
            <w:r w:rsidRPr="00E22747">
              <w:rPr>
                <w:rFonts w:ascii="Calibri" w:hAnsi="Calibri" w:cs="Calibri"/>
                <w:color w:val="000000"/>
                <w:lang w:val="en-US"/>
              </w:rPr>
              <w:t>Minkler</w:t>
            </w:r>
            <w:proofErr w:type="spellEnd"/>
            <w:r w:rsidRPr="00E22747">
              <w:rPr>
                <w:rFonts w:ascii="Calibri" w:hAnsi="Calibri" w:cs="Calibri"/>
                <w:color w:val="000000"/>
                <w:lang w:val="en-US"/>
              </w:rPr>
              <w:t xml:space="preserve"> M, Wallerstein N, editors. Community-based participatory research for health. San Francisco: Jossey-Bass; 2003:27–52.</w:t>
            </w:r>
          </w:p>
        </w:tc>
      </w:tr>
      <w:tr w:rsidR="007E7DE0" w:rsidRPr="00E22747" w14:paraId="699B7AD0" w14:textId="77777777" w:rsidTr="00A05F08">
        <w:trPr>
          <w:trHeight w:val="620"/>
        </w:trPr>
        <w:tc>
          <w:tcPr>
            <w:tcW w:w="581" w:type="dxa"/>
            <w:noWrap/>
            <w:vAlign w:val="center"/>
          </w:tcPr>
          <w:p w14:paraId="19AFD17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127</w:t>
            </w:r>
          </w:p>
        </w:tc>
        <w:tc>
          <w:tcPr>
            <w:tcW w:w="11869" w:type="dxa"/>
            <w:hideMark/>
          </w:tcPr>
          <w:p w14:paraId="090395EE"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Wallerstein N, </w:t>
            </w:r>
            <w:proofErr w:type="spellStart"/>
            <w:r w:rsidRPr="00E22747">
              <w:rPr>
                <w:rFonts w:ascii="Calibri" w:hAnsi="Calibri" w:cs="Calibri"/>
                <w:color w:val="000000"/>
                <w:lang w:val="en-US"/>
              </w:rPr>
              <w:t>Oetzel</w:t>
            </w:r>
            <w:proofErr w:type="spellEnd"/>
            <w:r w:rsidRPr="00E22747">
              <w:rPr>
                <w:rFonts w:ascii="Calibri" w:hAnsi="Calibri" w:cs="Calibri"/>
                <w:color w:val="000000"/>
                <w:lang w:val="en-US"/>
              </w:rPr>
              <w:t xml:space="preserve"> J, Duran B, Belone L, Tafoya G, Rae R. CBPR: What predicts outcomes? In: Wallerstein MMN, editor. Community-based participatory research for health: From process to outcomes. 2nd ed. San Francisco: Jossey-Bass; 2008:371–92.</w:t>
            </w:r>
          </w:p>
        </w:tc>
      </w:tr>
      <w:tr w:rsidR="007E7DE0" w:rsidRPr="00E22747" w14:paraId="0BCCFB24" w14:textId="77777777" w:rsidTr="00A05F08">
        <w:trPr>
          <w:trHeight w:val="310"/>
        </w:trPr>
        <w:tc>
          <w:tcPr>
            <w:tcW w:w="581" w:type="dxa"/>
            <w:noWrap/>
            <w:vAlign w:val="center"/>
          </w:tcPr>
          <w:p w14:paraId="0CC375F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128</w:t>
            </w:r>
          </w:p>
        </w:tc>
        <w:tc>
          <w:tcPr>
            <w:tcW w:w="11869" w:type="dxa"/>
            <w:hideMark/>
          </w:tcPr>
          <w:p w14:paraId="4191A753"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Wallerstein N.B, Duran B. Using community-based participatory research to address health disparities. Health </w:t>
            </w:r>
            <w:proofErr w:type="spellStart"/>
            <w:r w:rsidRPr="00E22747">
              <w:rPr>
                <w:rFonts w:ascii="Calibri" w:hAnsi="Calibri" w:cs="Calibri"/>
                <w:color w:val="000000"/>
                <w:lang w:val="en-US"/>
              </w:rPr>
              <w:t>Promot</w:t>
            </w:r>
            <w:proofErr w:type="spellEnd"/>
            <w:r w:rsidRPr="00E22747">
              <w:rPr>
                <w:rFonts w:ascii="Calibri" w:hAnsi="Calibri" w:cs="Calibri"/>
                <w:color w:val="000000"/>
                <w:lang w:val="en-US"/>
              </w:rPr>
              <w:t xml:space="preserve"> </w:t>
            </w:r>
            <w:proofErr w:type="spellStart"/>
            <w:r w:rsidRPr="00E22747">
              <w:rPr>
                <w:rFonts w:ascii="Calibri" w:hAnsi="Calibri" w:cs="Calibri"/>
                <w:color w:val="000000"/>
                <w:lang w:val="en-US"/>
              </w:rPr>
              <w:t>Pract</w:t>
            </w:r>
            <w:proofErr w:type="spellEnd"/>
            <w:r w:rsidRPr="00E22747">
              <w:rPr>
                <w:rFonts w:ascii="Calibri" w:hAnsi="Calibri" w:cs="Calibri"/>
                <w:color w:val="000000"/>
                <w:lang w:val="en-US"/>
              </w:rPr>
              <w:t>. 2006;7(3):312–23.</w:t>
            </w:r>
          </w:p>
        </w:tc>
      </w:tr>
      <w:tr w:rsidR="007E7DE0" w:rsidRPr="00E22747" w14:paraId="14602531" w14:textId="77777777" w:rsidTr="00A05F08">
        <w:trPr>
          <w:trHeight w:val="310"/>
        </w:trPr>
        <w:tc>
          <w:tcPr>
            <w:tcW w:w="581" w:type="dxa"/>
            <w:noWrap/>
            <w:vAlign w:val="center"/>
          </w:tcPr>
          <w:p w14:paraId="51CB3B5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129</w:t>
            </w:r>
          </w:p>
        </w:tc>
        <w:tc>
          <w:tcPr>
            <w:tcW w:w="11869" w:type="dxa"/>
            <w:hideMark/>
          </w:tcPr>
          <w:p w14:paraId="7CB05956"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Wallerstein</w:t>
            </w:r>
            <w:proofErr w:type="spellEnd"/>
            <w:r w:rsidRPr="009741AD">
              <w:rPr>
                <w:rFonts w:ascii="Calibri" w:hAnsi="Calibri" w:cs="Calibri"/>
                <w:color w:val="000000"/>
                <w:lang w:val="de-DE"/>
              </w:rPr>
              <w:t xml:space="preserve">, N., Duran, B., Oetzel, J., &amp; </w:t>
            </w:r>
            <w:proofErr w:type="spellStart"/>
            <w:r w:rsidRPr="009741AD">
              <w:rPr>
                <w:rFonts w:ascii="Calibri" w:hAnsi="Calibri" w:cs="Calibri"/>
                <w:color w:val="000000"/>
                <w:lang w:val="de-DE"/>
              </w:rPr>
              <w:t>Minkler</w:t>
            </w:r>
            <w:proofErr w:type="spellEnd"/>
            <w:r w:rsidRPr="009741AD">
              <w:rPr>
                <w:rFonts w:ascii="Calibri" w:hAnsi="Calibri" w:cs="Calibri"/>
                <w:color w:val="000000"/>
                <w:lang w:val="de-DE"/>
              </w:rPr>
              <w:t xml:space="preserve">, M. (2018). </w:t>
            </w:r>
            <w:r w:rsidRPr="00E22747">
              <w:rPr>
                <w:rFonts w:ascii="Calibri" w:hAnsi="Calibri" w:cs="Calibri"/>
                <w:color w:val="000000"/>
                <w:lang w:val="en-US"/>
              </w:rPr>
              <w:t xml:space="preserve">Community- based participatory research for health: advancing social and health equity (3rd </w:t>
            </w:r>
            <w:proofErr w:type="spellStart"/>
            <w:r w:rsidRPr="00E22747">
              <w:rPr>
                <w:rFonts w:ascii="Calibri" w:hAnsi="Calibri" w:cs="Calibri"/>
                <w:color w:val="000000"/>
                <w:lang w:val="en-US"/>
              </w:rPr>
              <w:t>edn</w:t>
            </w:r>
            <w:proofErr w:type="spellEnd"/>
            <w:r w:rsidRPr="00E22747">
              <w:rPr>
                <w:rFonts w:ascii="Calibri" w:hAnsi="Calibri" w:cs="Calibri"/>
                <w:color w:val="000000"/>
                <w:lang w:val="en-US"/>
              </w:rPr>
              <w:t>). Hoboken, NJ: Jossey-Bass.</w:t>
            </w:r>
          </w:p>
        </w:tc>
      </w:tr>
      <w:tr w:rsidR="007E7DE0" w:rsidRPr="00E22747" w14:paraId="530DB57F" w14:textId="77777777" w:rsidTr="00A05F08">
        <w:trPr>
          <w:trHeight w:val="620"/>
        </w:trPr>
        <w:tc>
          <w:tcPr>
            <w:tcW w:w="581" w:type="dxa"/>
            <w:noWrap/>
            <w:vAlign w:val="center"/>
          </w:tcPr>
          <w:p w14:paraId="477F8079"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130</w:t>
            </w:r>
          </w:p>
        </w:tc>
        <w:tc>
          <w:tcPr>
            <w:tcW w:w="11869" w:type="dxa"/>
            <w:hideMark/>
          </w:tcPr>
          <w:p w14:paraId="01707A3A"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Wallerstein, N., </w:t>
            </w:r>
            <w:proofErr w:type="spellStart"/>
            <w:r w:rsidRPr="00E22747">
              <w:rPr>
                <w:rFonts w:ascii="Calibri" w:hAnsi="Calibri" w:cs="Calibri"/>
                <w:color w:val="000000"/>
                <w:lang w:val="en-US"/>
              </w:rPr>
              <w:t>Oetzel</w:t>
            </w:r>
            <w:proofErr w:type="spellEnd"/>
            <w:r w:rsidRPr="00E22747">
              <w:rPr>
                <w:rFonts w:ascii="Calibri" w:hAnsi="Calibri" w:cs="Calibri"/>
                <w:color w:val="000000"/>
                <w:lang w:val="en-US"/>
              </w:rPr>
              <w:t xml:space="preserve">, J. G., Sanchez-Youngman, S., </w:t>
            </w:r>
            <w:proofErr w:type="spellStart"/>
            <w:r w:rsidRPr="00E22747">
              <w:rPr>
                <w:rFonts w:ascii="Calibri" w:hAnsi="Calibri" w:cs="Calibri"/>
                <w:color w:val="000000"/>
                <w:lang w:val="en-US"/>
              </w:rPr>
              <w:t>Boursaw</w:t>
            </w:r>
            <w:proofErr w:type="spellEnd"/>
            <w:r w:rsidRPr="00E22747">
              <w:rPr>
                <w:rFonts w:ascii="Calibri" w:hAnsi="Calibri" w:cs="Calibri"/>
                <w:color w:val="000000"/>
                <w:lang w:val="en-US"/>
              </w:rPr>
              <w:t xml:space="preserve">, B., Dickson, E., </w:t>
            </w:r>
            <w:proofErr w:type="spellStart"/>
            <w:r w:rsidRPr="00E22747">
              <w:rPr>
                <w:rFonts w:ascii="Calibri" w:hAnsi="Calibri" w:cs="Calibri"/>
                <w:color w:val="000000"/>
                <w:lang w:val="en-US"/>
              </w:rPr>
              <w:t>Kastelic</w:t>
            </w:r>
            <w:proofErr w:type="spellEnd"/>
            <w:r w:rsidRPr="00E22747">
              <w:rPr>
                <w:rFonts w:ascii="Calibri" w:hAnsi="Calibri" w:cs="Calibri"/>
                <w:color w:val="000000"/>
                <w:lang w:val="en-US"/>
              </w:rPr>
              <w:t xml:space="preserve">, S., </w:t>
            </w:r>
            <w:proofErr w:type="spellStart"/>
            <w:r w:rsidRPr="00E22747">
              <w:rPr>
                <w:rFonts w:ascii="Calibri" w:hAnsi="Calibri" w:cs="Calibri"/>
                <w:color w:val="000000"/>
                <w:lang w:val="en-US"/>
              </w:rPr>
              <w:t>Koegel</w:t>
            </w:r>
            <w:proofErr w:type="spellEnd"/>
            <w:r w:rsidRPr="00E22747">
              <w:rPr>
                <w:rFonts w:ascii="Calibri" w:hAnsi="Calibri" w:cs="Calibri"/>
                <w:color w:val="000000"/>
                <w:lang w:val="en-US"/>
              </w:rPr>
              <w:t xml:space="preserve">, P., Lucero, J. E., </w:t>
            </w:r>
            <w:proofErr w:type="spellStart"/>
            <w:r w:rsidRPr="00E22747">
              <w:rPr>
                <w:rFonts w:ascii="Calibri" w:hAnsi="Calibri" w:cs="Calibri"/>
                <w:color w:val="000000"/>
                <w:lang w:val="en-US"/>
              </w:rPr>
              <w:t>Magarati</w:t>
            </w:r>
            <w:proofErr w:type="spellEnd"/>
            <w:r w:rsidRPr="00E22747">
              <w:rPr>
                <w:rFonts w:ascii="Calibri" w:hAnsi="Calibri" w:cs="Calibri"/>
                <w:color w:val="000000"/>
                <w:lang w:val="en-US"/>
              </w:rPr>
              <w:t>, M., Ortiz, K., Parker, M., Peña, J., Richmond, A., &amp; Duran, B., (2020). Engage for equity: A long-term study of community based participatory research and community-engaged research practices and outcomes. Health Education &amp; Behavior, 47(3), 380–390. https://doi.org/10.1177/1090198119897075</w:t>
            </w:r>
          </w:p>
        </w:tc>
      </w:tr>
      <w:tr w:rsidR="007E7DE0" w:rsidRPr="00E22747" w14:paraId="04FE95B6" w14:textId="77777777" w:rsidTr="00A05F08">
        <w:trPr>
          <w:trHeight w:val="620"/>
        </w:trPr>
        <w:tc>
          <w:tcPr>
            <w:tcW w:w="581" w:type="dxa"/>
            <w:noWrap/>
            <w:vAlign w:val="center"/>
          </w:tcPr>
          <w:p w14:paraId="4FF8AC58"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131</w:t>
            </w:r>
          </w:p>
        </w:tc>
        <w:tc>
          <w:tcPr>
            <w:tcW w:w="11869" w:type="dxa"/>
            <w:hideMark/>
          </w:tcPr>
          <w:p w14:paraId="11F87DCB" w14:textId="77777777" w:rsidR="007E7DE0" w:rsidRPr="00E22747" w:rsidRDefault="007E7DE0" w:rsidP="00DF06A3">
            <w:pPr>
              <w:rPr>
                <w:rFonts w:ascii="Calibri" w:hAnsi="Calibri" w:cs="Calibri"/>
                <w:color w:val="000000"/>
                <w:lang w:val="en-US"/>
              </w:rPr>
            </w:pPr>
            <w:proofErr w:type="spellStart"/>
            <w:r w:rsidRPr="009741AD">
              <w:rPr>
                <w:rFonts w:ascii="Calibri" w:hAnsi="Calibri" w:cs="Calibri"/>
                <w:color w:val="000000"/>
                <w:lang w:val="de-DE"/>
              </w:rPr>
              <w:t>Wallerstein</w:t>
            </w:r>
            <w:proofErr w:type="spellEnd"/>
            <w:r w:rsidRPr="009741AD">
              <w:rPr>
                <w:rFonts w:ascii="Calibri" w:hAnsi="Calibri" w:cs="Calibri"/>
                <w:color w:val="000000"/>
                <w:lang w:val="de-DE"/>
              </w:rPr>
              <w:t xml:space="preserve">, N.B., &amp; Duran, B. (2010). </w:t>
            </w:r>
            <w:r w:rsidRPr="00E22747">
              <w:rPr>
                <w:rFonts w:ascii="Calibri" w:hAnsi="Calibri" w:cs="Calibri"/>
                <w:color w:val="000000"/>
                <w:lang w:val="en-US"/>
              </w:rPr>
              <w:t>Community-based participatory research contributions to intervention research: The intersection of science and practice to improve health equity. American Journal of Public Health, 100(Suppl 1), S40–S46.</w:t>
            </w:r>
          </w:p>
        </w:tc>
      </w:tr>
      <w:tr w:rsidR="007E7DE0" w:rsidRPr="00E22747" w14:paraId="0E35D137" w14:textId="77777777" w:rsidTr="00A05F08">
        <w:trPr>
          <w:trHeight w:val="310"/>
        </w:trPr>
        <w:tc>
          <w:tcPr>
            <w:tcW w:w="581" w:type="dxa"/>
            <w:noWrap/>
            <w:vAlign w:val="center"/>
          </w:tcPr>
          <w:p w14:paraId="35C22D1A"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132</w:t>
            </w:r>
          </w:p>
        </w:tc>
        <w:tc>
          <w:tcPr>
            <w:tcW w:w="11869" w:type="dxa"/>
            <w:hideMark/>
          </w:tcPr>
          <w:p w14:paraId="75490AF2"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Wandersman</w:t>
            </w:r>
            <w:proofErr w:type="spellEnd"/>
            <w:r>
              <w:rPr>
                <w:rFonts w:ascii="Calibri" w:hAnsi="Calibri" w:cs="Calibri"/>
                <w:color w:val="000000"/>
                <w:lang w:val="en-US"/>
              </w:rPr>
              <w:t>,</w:t>
            </w:r>
            <w:r w:rsidRPr="00E22747">
              <w:rPr>
                <w:rFonts w:ascii="Calibri" w:hAnsi="Calibri" w:cs="Calibri"/>
                <w:color w:val="000000"/>
                <w:lang w:val="en-US"/>
              </w:rPr>
              <w:t xml:space="preserve"> A</w:t>
            </w:r>
            <w:r>
              <w:rPr>
                <w:rFonts w:ascii="Calibri" w:hAnsi="Calibri" w:cs="Calibri"/>
                <w:color w:val="000000"/>
                <w:lang w:val="en-US"/>
              </w:rPr>
              <w:t>.</w:t>
            </w:r>
            <w:r w:rsidRPr="00E22747">
              <w:rPr>
                <w:rFonts w:ascii="Calibri" w:hAnsi="Calibri" w:cs="Calibri"/>
                <w:color w:val="000000"/>
                <w:lang w:val="en-US"/>
              </w:rPr>
              <w:t>, Florin</w:t>
            </w:r>
            <w:r>
              <w:rPr>
                <w:rFonts w:ascii="Calibri" w:hAnsi="Calibri" w:cs="Calibri"/>
                <w:color w:val="000000"/>
                <w:lang w:val="en-US"/>
              </w:rPr>
              <w:t>,</w:t>
            </w:r>
            <w:r w:rsidRPr="00E22747">
              <w:rPr>
                <w:rFonts w:ascii="Calibri" w:hAnsi="Calibri" w:cs="Calibri"/>
                <w:color w:val="000000"/>
                <w:lang w:val="en-US"/>
              </w:rPr>
              <w:t xml:space="preserve"> P</w:t>
            </w:r>
            <w:r>
              <w:rPr>
                <w:rFonts w:ascii="Calibri" w:hAnsi="Calibri" w:cs="Calibri"/>
                <w:color w:val="000000"/>
                <w:lang w:val="en-US"/>
              </w:rPr>
              <w:t>.</w:t>
            </w:r>
            <w:r w:rsidRPr="00E22747">
              <w:rPr>
                <w:rFonts w:ascii="Calibri" w:hAnsi="Calibri" w:cs="Calibri"/>
                <w:color w:val="000000"/>
                <w:lang w:val="en-US"/>
              </w:rPr>
              <w:t>, Friedmann</w:t>
            </w:r>
            <w:r>
              <w:rPr>
                <w:rFonts w:ascii="Calibri" w:hAnsi="Calibri" w:cs="Calibri"/>
                <w:color w:val="000000"/>
                <w:lang w:val="en-US"/>
              </w:rPr>
              <w:t>,</w:t>
            </w:r>
            <w:r w:rsidRPr="00E22747">
              <w:rPr>
                <w:rFonts w:ascii="Calibri" w:hAnsi="Calibri" w:cs="Calibri"/>
                <w:color w:val="000000"/>
                <w:lang w:val="en-US"/>
              </w:rPr>
              <w:t xml:space="preserve"> R</w:t>
            </w:r>
            <w:r>
              <w:rPr>
                <w:rFonts w:ascii="Calibri" w:hAnsi="Calibri" w:cs="Calibri"/>
                <w:color w:val="000000"/>
                <w:lang w:val="en-US"/>
              </w:rPr>
              <w:t>.</w:t>
            </w:r>
            <w:r w:rsidRPr="00E22747">
              <w:rPr>
                <w:rFonts w:ascii="Calibri" w:hAnsi="Calibri" w:cs="Calibri"/>
                <w:color w:val="000000"/>
                <w:lang w:val="en-US"/>
              </w:rPr>
              <w:t>, Meier</w:t>
            </w:r>
            <w:r>
              <w:rPr>
                <w:rFonts w:ascii="Calibri" w:hAnsi="Calibri" w:cs="Calibri"/>
                <w:color w:val="000000"/>
                <w:lang w:val="en-US"/>
              </w:rPr>
              <w:t>,</w:t>
            </w:r>
            <w:r w:rsidRPr="00E22747">
              <w:rPr>
                <w:rFonts w:ascii="Calibri" w:hAnsi="Calibri" w:cs="Calibri"/>
                <w:color w:val="000000"/>
                <w:lang w:val="en-US"/>
              </w:rPr>
              <w:t xml:space="preserve"> R. Who participates, who does not, and why? An analysis of voluntary neighborhood associations in the United States and Israel. </w:t>
            </w:r>
            <w:proofErr w:type="spellStart"/>
            <w:r w:rsidRPr="00E22747">
              <w:rPr>
                <w:rFonts w:ascii="Calibri" w:hAnsi="Calibri" w:cs="Calibri"/>
                <w:color w:val="000000"/>
                <w:lang w:val="en-US"/>
              </w:rPr>
              <w:t>Sociol</w:t>
            </w:r>
            <w:proofErr w:type="spellEnd"/>
            <w:r w:rsidRPr="00E22747">
              <w:rPr>
                <w:rFonts w:ascii="Calibri" w:hAnsi="Calibri" w:cs="Calibri"/>
                <w:color w:val="000000"/>
                <w:lang w:val="en-US"/>
              </w:rPr>
              <w:t xml:space="preserve"> Forum 2(3):534-555, 1987.</w:t>
            </w:r>
          </w:p>
        </w:tc>
      </w:tr>
      <w:tr w:rsidR="007E7DE0" w:rsidRPr="00E22747" w14:paraId="3390C19E" w14:textId="77777777" w:rsidTr="00A05F08">
        <w:trPr>
          <w:trHeight w:val="620"/>
        </w:trPr>
        <w:tc>
          <w:tcPr>
            <w:tcW w:w="581" w:type="dxa"/>
            <w:noWrap/>
            <w:vAlign w:val="center"/>
          </w:tcPr>
          <w:p w14:paraId="41A7E2A7"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133</w:t>
            </w:r>
          </w:p>
        </w:tc>
        <w:tc>
          <w:tcPr>
            <w:tcW w:w="11869" w:type="dxa"/>
            <w:hideMark/>
          </w:tcPr>
          <w:p w14:paraId="60AEF8EF" w14:textId="77777777" w:rsidR="007E7DE0" w:rsidRPr="00E22747" w:rsidRDefault="007E7DE0" w:rsidP="00DF06A3">
            <w:pPr>
              <w:rPr>
                <w:rFonts w:ascii="Calibri" w:hAnsi="Calibri" w:cs="Calibri"/>
                <w:color w:val="000000"/>
                <w:lang w:val="en-US"/>
              </w:rPr>
            </w:pPr>
            <w:proofErr w:type="spellStart"/>
            <w:r w:rsidRPr="00E22747">
              <w:rPr>
                <w:rFonts w:ascii="Calibri" w:hAnsi="Calibri" w:cs="Calibri"/>
                <w:color w:val="000000"/>
                <w:lang w:val="en-US"/>
              </w:rPr>
              <w:t>Wandersman</w:t>
            </w:r>
            <w:proofErr w:type="spellEnd"/>
            <w:r>
              <w:rPr>
                <w:rFonts w:ascii="Calibri" w:hAnsi="Calibri" w:cs="Calibri"/>
                <w:color w:val="000000"/>
                <w:lang w:val="en-US"/>
              </w:rPr>
              <w:t xml:space="preserve">, </w:t>
            </w:r>
            <w:r w:rsidRPr="00E22747">
              <w:rPr>
                <w:rFonts w:ascii="Calibri" w:hAnsi="Calibri" w:cs="Calibri"/>
                <w:color w:val="000000"/>
                <w:lang w:val="en-US"/>
              </w:rPr>
              <w:t>A</w:t>
            </w:r>
            <w:r>
              <w:rPr>
                <w:rFonts w:ascii="Calibri" w:hAnsi="Calibri" w:cs="Calibri"/>
                <w:color w:val="000000"/>
                <w:lang w:val="en-US"/>
              </w:rPr>
              <w:t>.</w:t>
            </w:r>
            <w:r w:rsidRPr="00E22747">
              <w:rPr>
                <w:rFonts w:ascii="Calibri" w:hAnsi="Calibri" w:cs="Calibri"/>
                <w:color w:val="000000"/>
                <w:lang w:val="en-US"/>
              </w:rPr>
              <w:t>, Goodman</w:t>
            </w:r>
            <w:r>
              <w:rPr>
                <w:rFonts w:ascii="Calibri" w:hAnsi="Calibri" w:cs="Calibri"/>
                <w:color w:val="000000"/>
                <w:lang w:val="en-US"/>
              </w:rPr>
              <w:t>,</w:t>
            </w:r>
            <w:r w:rsidRPr="00E22747">
              <w:rPr>
                <w:rFonts w:ascii="Calibri" w:hAnsi="Calibri" w:cs="Calibri"/>
                <w:color w:val="000000"/>
                <w:lang w:val="en-US"/>
              </w:rPr>
              <w:t xml:space="preserve"> R</w:t>
            </w:r>
            <w:r>
              <w:rPr>
                <w:rFonts w:ascii="Calibri" w:hAnsi="Calibri" w:cs="Calibri"/>
                <w:color w:val="000000"/>
                <w:lang w:val="en-US"/>
              </w:rPr>
              <w:t>.</w:t>
            </w:r>
            <w:r w:rsidRPr="00E22747">
              <w:rPr>
                <w:rFonts w:ascii="Calibri" w:hAnsi="Calibri" w:cs="Calibri"/>
                <w:color w:val="000000"/>
                <w:lang w:val="en-US"/>
              </w:rPr>
              <w:t>, Rogers</w:t>
            </w:r>
            <w:r>
              <w:rPr>
                <w:rFonts w:ascii="Calibri" w:hAnsi="Calibri" w:cs="Calibri"/>
                <w:color w:val="000000"/>
                <w:lang w:val="en-US"/>
              </w:rPr>
              <w:t>,</w:t>
            </w:r>
            <w:r w:rsidRPr="00E22747">
              <w:rPr>
                <w:rFonts w:ascii="Calibri" w:hAnsi="Calibri" w:cs="Calibri"/>
                <w:color w:val="000000"/>
                <w:lang w:val="en-US"/>
              </w:rPr>
              <w:t xml:space="preserve"> T</w:t>
            </w:r>
            <w:r>
              <w:rPr>
                <w:rFonts w:ascii="Calibri" w:hAnsi="Calibri" w:cs="Calibri"/>
                <w:color w:val="000000"/>
                <w:lang w:val="en-US"/>
              </w:rPr>
              <w:t>.</w:t>
            </w:r>
            <w:r w:rsidRPr="00E22747">
              <w:rPr>
                <w:rFonts w:ascii="Calibri" w:hAnsi="Calibri" w:cs="Calibri"/>
                <w:color w:val="000000"/>
                <w:lang w:val="en-US"/>
              </w:rPr>
              <w:t>, Altman</w:t>
            </w:r>
            <w:r>
              <w:rPr>
                <w:rFonts w:ascii="Calibri" w:hAnsi="Calibri" w:cs="Calibri"/>
                <w:color w:val="000000"/>
                <w:lang w:val="en-US"/>
              </w:rPr>
              <w:t>,</w:t>
            </w:r>
            <w:r w:rsidRPr="00E22747">
              <w:rPr>
                <w:rFonts w:ascii="Calibri" w:hAnsi="Calibri" w:cs="Calibri"/>
                <w:color w:val="000000"/>
                <w:lang w:val="en-US"/>
              </w:rPr>
              <w:t xml:space="preserve"> D. Increasing the Efficiency of Community Coalitions Through Basic Action Research, Program Planning, Implementation, and Dissemination Unpublished manuscript, Department of Psychology, University of South Carolina, 1990.</w:t>
            </w:r>
          </w:p>
        </w:tc>
      </w:tr>
      <w:tr w:rsidR="007E7DE0" w:rsidRPr="00E22747" w14:paraId="2C077615" w14:textId="77777777" w:rsidTr="00A05F08">
        <w:trPr>
          <w:trHeight w:val="310"/>
        </w:trPr>
        <w:tc>
          <w:tcPr>
            <w:tcW w:w="581" w:type="dxa"/>
            <w:noWrap/>
            <w:vAlign w:val="center"/>
          </w:tcPr>
          <w:p w14:paraId="5360873D"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134</w:t>
            </w:r>
          </w:p>
        </w:tc>
        <w:tc>
          <w:tcPr>
            <w:tcW w:w="11869" w:type="dxa"/>
            <w:hideMark/>
          </w:tcPr>
          <w:p w14:paraId="39311BE2"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 xml:space="preserve">Weiss, E.S., Miller Anderson, R., Lasker, R.D. Making the most of collaboration: Exploring the relationship between partnership synergy and partnership functioning. Health Educ </w:t>
            </w:r>
            <w:proofErr w:type="spellStart"/>
            <w:r w:rsidRPr="00E22747">
              <w:rPr>
                <w:rFonts w:ascii="Calibri" w:hAnsi="Calibri" w:cs="Calibri"/>
                <w:color w:val="000000"/>
                <w:lang w:val="en-US"/>
              </w:rPr>
              <w:t>Behav</w:t>
            </w:r>
            <w:proofErr w:type="spellEnd"/>
            <w:r w:rsidRPr="00E22747">
              <w:rPr>
                <w:rFonts w:ascii="Calibri" w:hAnsi="Calibri" w:cs="Calibri"/>
                <w:color w:val="000000"/>
                <w:lang w:val="en-US"/>
              </w:rPr>
              <w:t>. 2002; 29(6): 683–698.</w:t>
            </w:r>
          </w:p>
        </w:tc>
      </w:tr>
      <w:tr w:rsidR="007E7DE0" w:rsidRPr="00E22747" w14:paraId="324FA8B0" w14:textId="77777777" w:rsidTr="00A05F08">
        <w:trPr>
          <w:trHeight w:val="620"/>
        </w:trPr>
        <w:tc>
          <w:tcPr>
            <w:tcW w:w="581" w:type="dxa"/>
            <w:noWrap/>
            <w:vAlign w:val="center"/>
          </w:tcPr>
          <w:p w14:paraId="3549DA52"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135</w:t>
            </w:r>
          </w:p>
        </w:tc>
        <w:tc>
          <w:tcPr>
            <w:tcW w:w="11869" w:type="dxa"/>
            <w:hideMark/>
          </w:tcPr>
          <w:p w14:paraId="6D495BB2"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West, 2018. Figure 3.1 Existing trustworthiness constructs compared with Aim 1 sub-themes (p.76). In: West KM. Researcher trustworthiness in community-academic research partnerships: Implications for genomic research, ProQuest Information &amp; Learning; 2018.</w:t>
            </w:r>
          </w:p>
        </w:tc>
      </w:tr>
      <w:tr w:rsidR="007E7DE0" w:rsidRPr="00E22747" w14:paraId="7E718CEA" w14:textId="77777777" w:rsidTr="00A05F08">
        <w:trPr>
          <w:trHeight w:val="620"/>
        </w:trPr>
        <w:tc>
          <w:tcPr>
            <w:tcW w:w="581" w:type="dxa"/>
            <w:noWrap/>
            <w:vAlign w:val="center"/>
          </w:tcPr>
          <w:p w14:paraId="35072681"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136</w:t>
            </w:r>
          </w:p>
        </w:tc>
        <w:tc>
          <w:tcPr>
            <w:tcW w:w="11869" w:type="dxa"/>
            <w:hideMark/>
          </w:tcPr>
          <w:p w14:paraId="6E5CF009"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WHO Western Pacific HPS framework: World Health Organization. (1986) Ottawa Charter for Health Promotion. First International Conference on Health Promotion. http://www.who.int/hpr/NPH/docs/ottawa_charter_hp.pdf (accessed 3 January 2012).</w:t>
            </w:r>
          </w:p>
        </w:tc>
      </w:tr>
      <w:tr w:rsidR="007E7DE0" w:rsidRPr="00E22747" w14:paraId="0286260E" w14:textId="77777777" w:rsidTr="00A05F08">
        <w:trPr>
          <w:trHeight w:val="310"/>
        </w:trPr>
        <w:tc>
          <w:tcPr>
            <w:tcW w:w="581" w:type="dxa"/>
            <w:noWrap/>
            <w:vAlign w:val="center"/>
          </w:tcPr>
          <w:p w14:paraId="6537F2C1"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t>137</w:t>
            </w:r>
          </w:p>
        </w:tc>
        <w:tc>
          <w:tcPr>
            <w:tcW w:w="11869" w:type="dxa"/>
            <w:hideMark/>
          </w:tcPr>
          <w:p w14:paraId="2E68B8CC"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World Health Organization. (1997) Promoting health through schools. Report of a WHO Expert Committee on Comprehensive School Health Education and Promotion. http://whqlibdoc.who.int/trs/WHO_TRS_870.pdf.</w:t>
            </w:r>
          </w:p>
        </w:tc>
      </w:tr>
      <w:tr w:rsidR="007E7DE0" w:rsidRPr="00E22747" w14:paraId="093A7D86" w14:textId="77777777" w:rsidTr="00A05F08">
        <w:trPr>
          <w:trHeight w:val="620"/>
        </w:trPr>
        <w:tc>
          <w:tcPr>
            <w:tcW w:w="581" w:type="dxa"/>
            <w:noWrap/>
            <w:vAlign w:val="center"/>
          </w:tcPr>
          <w:p w14:paraId="6F6EA68C" w14:textId="77777777" w:rsidR="007E7DE0" w:rsidRPr="00E22747" w:rsidRDefault="007E7DE0" w:rsidP="00DF06A3">
            <w:pPr>
              <w:jc w:val="center"/>
              <w:rPr>
                <w:rFonts w:ascii="Calibri" w:hAnsi="Calibri" w:cs="Calibri"/>
                <w:color w:val="000000"/>
                <w:lang w:val="en-US"/>
              </w:rPr>
            </w:pPr>
            <w:r w:rsidRPr="00E22747">
              <w:rPr>
                <w:rFonts w:ascii="Calibri" w:hAnsi="Calibri" w:cs="Calibri"/>
                <w:color w:val="000000"/>
                <w:lang w:val="en-US"/>
              </w:rPr>
              <w:lastRenderedPageBreak/>
              <w:t>138</w:t>
            </w:r>
          </w:p>
        </w:tc>
        <w:tc>
          <w:tcPr>
            <w:tcW w:w="11869" w:type="dxa"/>
            <w:hideMark/>
          </w:tcPr>
          <w:p w14:paraId="02F8434C" w14:textId="77777777" w:rsidR="007E7DE0" w:rsidRPr="00E22747" w:rsidRDefault="007E7DE0" w:rsidP="00DF06A3">
            <w:pPr>
              <w:rPr>
                <w:rFonts w:ascii="Calibri" w:hAnsi="Calibri" w:cs="Calibri"/>
                <w:color w:val="000000"/>
                <w:lang w:val="en-US"/>
              </w:rPr>
            </w:pPr>
            <w:r w:rsidRPr="00E22747">
              <w:rPr>
                <w:rFonts w:ascii="Calibri" w:hAnsi="Calibri" w:cs="Calibri"/>
                <w:color w:val="000000"/>
                <w:lang w:val="en-US"/>
              </w:rPr>
              <w:t>Zuckerman</w:t>
            </w:r>
            <w:r>
              <w:rPr>
                <w:rFonts w:ascii="Calibri" w:hAnsi="Calibri" w:cs="Calibri"/>
                <w:color w:val="000000"/>
                <w:lang w:val="en-US"/>
              </w:rPr>
              <w:t>,</w:t>
            </w:r>
            <w:r w:rsidRPr="00E22747">
              <w:rPr>
                <w:rFonts w:ascii="Calibri" w:hAnsi="Calibri" w:cs="Calibri"/>
                <w:color w:val="000000"/>
                <w:lang w:val="en-US"/>
              </w:rPr>
              <w:t xml:space="preserve"> H</w:t>
            </w:r>
            <w:r>
              <w:rPr>
                <w:rFonts w:ascii="Calibri" w:hAnsi="Calibri" w:cs="Calibri"/>
                <w:color w:val="000000"/>
                <w:lang w:val="en-US"/>
              </w:rPr>
              <w:t>.</w:t>
            </w:r>
            <w:r w:rsidRPr="00E22747">
              <w:rPr>
                <w:rFonts w:ascii="Calibri" w:hAnsi="Calibri" w:cs="Calibri"/>
                <w:color w:val="000000"/>
                <w:lang w:val="en-US"/>
              </w:rPr>
              <w:t>S</w:t>
            </w:r>
            <w:r>
              <w:rPr>
                <w:rFonts w:ascii="Calibri" w:hAnsi="Calibri" w:cs="Calibri"/>
                <w:color w:val="000000"/>
                <w:lang w:val="en-US"/>
              </w:rPr>
              <w:t>.</w:t>
            </w:r>
            <w:r w:rsidRPr="00E22747">
              <w:rPr>
                <w:rFonts w:ascii="Calibri" w:hAnsi="Calibri" w:cs="Calibri"/>
                <w:color w:val="000000"/>
                <w:lang w:val="en-US"/>
              </w:rPr>
              <w:t xml:space="preserve">, </w:t>
            </w:r>
            <w:proofErr w:type="spellStart"/>
            <w:r w:rsidRPr="00E22747">
              <w:rPr>
                <w:rFonts w:ascii="Calibri" w:hAnsi="Calibri" w:cs="Calibri"/>
                <w:color w:val="000000"/>
                <w:lang w:val="en-US"/>
              </w:rPr>
              <w:t>Kaluzny</w:t>
            </w:r>
            <w:proofErr w:type="spellEnd"/>
            <w:r>
              <w:rPr>
                <w:rFonts w:ascii="Calibri" w:hAnsi="Calibri" w:cs="Calibri"/>
                <w:color w:val="000000"/>
                <w:lang w:val="en-US"/>
              </w:rPr>
              <w:t>,</w:t>
            </w:r>
            <w:r w:rsidRPr="00E22747">
              <w:rPr>
                <w:rFonts w:ascii="Calibri" w:hAnsi="Calibri" w:cs="Calibri"/>
                <w:color w:val="000000"/>
                <w:lang w:val="en-US"/>
              </w:rPr>
              <w:t xml:space="preserve"> A</w:t>
            </w:r>
            <w:r>
              <w:rPr>
                <w:rFonts w:ascii="Calibri" w:hAnsi="Calibri" w:cs="Calibri"/>
                <w:color w:val="000000"/>
                <w:lang w:val="en-US"/>
              </w:rPr>
              <w:t>.</w:t>
            </w:r>
            <w:r w:rsidRPr="00E22747">
              <w:rPr>
                <w:rFonts w:ascii="Calibri" w:hAnsi="Calibri" w:cs="Calibri"/>
                <w:color w:val="000000"/>
                <w:lang w:val="en-US"/>
              </w:rPr>
              <w:t>D</w:t>
            </w:r>
            <w:r>
              <w:rPr>
                <w:rFonts w:ascii="Calibri" w:hAnsi="Calibri" w:cs="Calibri"/>
                <w:color w:val="000000"/>
                <w:lang w:val="en-US"/>
              </w:rPr>
              <w:t>.</w:t>
            </w:r>
            <w:r w:rsidRPr="00E22747">
              <w:rPr>
                <w:rFonts w:ascii="Calibri" w:hAnsi="Calibri" w:cs="Calibri"/>
                <w:color w:val="000000"/>
                <w:lang w:val="en-US"/>
              </w:rPr>
              <w:t>, Ricketts</w:t>
            </w:r>
            <w:r>
              <w:rPr>
                <w:rFonts w:ascii="Calibri" w:hAnsi="Calibri" w:cs="Calibri"/>
                <w:color w:val="000000"/>
                <w:lang w:val="en-US"/>
              </w:rPr>
              <w:t>,</w:t>
            </w:r>
            <w:r w:rsidRPr="00E22747">
              <w:rPr>
                <w:rFonts w:ascii="Calibri" w:hAnsi="Calibri" w:cs="Calibri"/>
                <w:color w:val="000000"/>
                <w:lang w:val="en-US"/>
              </w:rPr>
              <w:t xml:space="preserve"> T</w:t>
            </w:r>
            <w:r>
              <w:rPr>
                <w:rFonts w:ascii="Calibri" w:hAnsi="Calibri" w:cs="Calibri"/>
                <w:color w:val="000000"/>
                <w:lang w:val="en-US"/>
              </w:rPr>
              <w:t>.</w:t>
            </w:r>
            <w:r w:rsidRPr="00E22747">
              <w:rPr>
                <w:rFonts w:ascii="Calibri" w:hAnsi="Calibri" w:cs="Calibri"/>
                <w:color w:val="000000"/>
                <w:lang w:val="en-US"/>
              </w:rPr>
              <w:t>C</w:t>
            </w:r>
            <w:r>
              <w:rPr>
                <w:rFonts w:ascii="Calibri" w:hAnsi="Calibri" w:cs="Calibri"/>
                <w:color w:val="000000"/>
                <w:lang w:val="en-US"/>
              </w:rPr>
              <w:t>.</w:t>
            </w:r>
            <w:r w:rsidRPr="00E22747">
              <w:rPr>
                <w:rFonts w:ascii="Calibri" w:hAnsi="Calibri" w:cs="Calibri"/>
                <w:color w:val="000000"/>
                <w:lang w:val="en-US"/>
              </w:rPr>
              <w:t xml:space="preserve"> 3rd. Alliances in health care: what we know, what we think we know, and what we should know. Health care management review. 1995; 20(1):54–64. https://doi.org/10.1097/00004010-199502010-00007 PMID: 7744606</w:t>
            </w:r>
          </w:p>
        </w:tc>
      </w:tr>
    </w:tbl>
    <w:p w14:paraId="23EE3907" w14:textId="77777777" w:rsidR="007E7DE0" w:rsidRDefault="007E7DE0" w:rsidP="007E7DE0">
      <w:pPr>
        <w:pStyle w:val="Heading1"/>
        <w:rPr>
          <w:rFonts w:ascii="Times New Roman" w:hAnsi="Times New Roman" w:cs="Times New Roman"/>
          <w:b/>
          <w:bCs/>
          <w:color w:val="000000" w:themeColor="text1"/>
          <w:sz w:val="24"/>
          <w:szCs w:val="24"/>
        </w:rPr>
      </w:pPr>
    </w:p>
    <w:p w14:paraId="0EB58F1D" w14:textId="77777777" w:rsidR="007E7DE0" w:rsidRDefault="007E7DE0" w:rsidP="00CC3C3F"/>
    <w:p w14:paraId="2FE698C5" w14:textId="7BFD3708" w:rsidR="00F934E9" w:rsidRDefault="00F934E9" w:rsidP="00CC3C3F"/>
    <w:p w14:paraId="3C352F62" w14:textId="5F6797A5" w:rsidR="007E7DE0" w:rsidRDefault="007E7DE0" w:rsidP="00CC3C3F"/>
    <w:p w14:paraId="24317500" w14:textId="77777777" w:rsidR="007E7DE0" w:rsidRDefault="007E7DE0" w:rsidP="00CC3C3F"/>
    <w:p w14:paraId="194F3820" w14:textId="0F28E1DB" w:rsidR="007E7DE0" w:rsidRDefault="007E7DE0" w:rsidP="00CC3C3F"/>
    <w:p w14:paraId="2E6D4F8F" w14:textId="06A01A61" w:rsidR="007E7DE0" w:rsidRDefault="007E7DE0" w:rsidP="00CC3C3F"/>
    <w:p w14:paraId="4720B126" w14:textId="02563BB4" w:rsidR="007E7DE0" w:rsidRDefault="007E7DE0" w:rsidP="00CC3C3F"/>
    <w:p w14:paraId="413D1F8A" w14:textId="5F2C092B" w:rsidR="007E7DE0" w:rsidRDefault="007E7DE0" w:rsidP="00CC3C3F"/>
    <w:p w14:paraId="37689675" w14:textId="18625599" w:rsidR="007E7DE0" w:rsidRDefault="007E7DE0" w:rsidP="00CC3C3F"/>
    <w:p w14:paraId="0F7A84D5" w14:textId="6A46A655" w:rsidR="007E7DE0" w:rsidRDefault="007E7DE0" w:rsidP="00CC3C3F"/>
    <w:p w14:paraId="33680B9B" w14:textId="77777777" w:rsidR="007E7DE0" w:rsidRDefault="007E7DE0" w:rsidP="00CC3C3F"/>
    <w:p w14:paraId="5AD5068D" w14:textId="3FFE7AEF" w:rsidR="007E7DE0" w:rsidRDefault="007E7DE0" w:rsidP="00CC3C3F"/>
    <w:p w14:paraId="20BEFE77" w14:textId="36927FCA" w:rsidR="007E7DE0" w:rsidRDefault="007E7DE0" w:rsidP="00CC3C3F"/>
    <w:p w14:paraId="2D3D2C58" w14:textId="120B9382" w:rsidR="007E7DE0" w:rsidRDefault="007E7DE0" w:rsidP="00CC3C3F"/>
    <w:p w14:paraId="6126A67C" w14:textId="1704F58A" w:rsidR="007E7DE0" w:rsidRDefault="007E7DE0" w:rsidP="00CC3C3F"/>
    <w:p w14:paraId="344C654F" w14:textId="16045006" w:rsidR="007E7DE0" w:rsidRDefault="007E7DE0" w:rsidP="00CC3C3F"/>
    <w:p w14:paraId="3E7EBD49" w14:textId="18C3E102" w:rsidR="007E7DE0" w:rsidRDefault="007E7DE0" w:rsidP="00CC3C3F"/>
    <w:p w14:paraId="2D9BD388" w14:textId="1EB9EA0B" w:rsidR="007E7DE0" w:rsidRDefault="007E7DE0" w:rsidP="00CC3C3F"/>
    <w:p w14:paraId="5D54661C" w14:textId="755909C1" w:rsidR="007E7DE0" w:rsidRDefault="007E7DE0" w:rsidP="00CC3C3F"/>
    <w:p w14:paraId="73D821E1" w14:textId="38913A2D" w:rsidR="007E7DE0" w:rsidRDefault="007E7DE0" w:rsidP="00CC3C3F"/>
    <w:p w14:paraId="367194E8" w14:textId="624847DD" w:rsidR="007E7DE0" w:rsidRDefault="007E7DE0" w:rsidP="00CC3C3F"/>
    <w:p w14:paraId="09F9CFCA" w14:textId="293FFD7F" w:rsidR="007E7DE0" w:rsidRDefault="007E7DE0" w:rsidP="00CC3C3F"/>
    <w:p w14:paraId="16ECA930" w14:textId="102344D2" w:rsidR="007E7DE0" w:rsidRDefault="007E7DE0" w:rsidP="00CC3C3F"/>
    <w:p w14:paraId="54C129E7" w14:textId="77777777" w:rsidR="00161F05" w:rsidRDefault="00161F05" w:rsidP="00D9528C"/>
    <w:p w14:paraId="0BF6B3A6" w14:textId="5DB83F1B" w:rsidR="0096512F" w:rsidRDefault="0096512F" w:rsidP="00D9528C"/>
    <w:p w14:paraId="0059E580" w14:textId="13C60830" w:rsidR="00E92C26" w:rsidRDefault="00E92C26" w:rsidP="00D9528C"/>
    <w:p w14:paraId="2F34E51E" w14:textId="1B468347" w:rsidR="00E92C26" w:rsidRDefault="00E92C26" w:rsidP="00D9528C"/>
    <w:p w14:paraId="3B7F0F59" w14:textId="77777777" w:rsidR="00BD3A5B" w:rsidRPr="00FA0612" w:rsidRDefault="00BD3A5B" w:rsidP="00BD3A5B"/>
    <w:p w14:paraId="2B8C77A9" w14:textId="75DB0B09" w:rsidR="00BA31F6" w:rsidRPr="00BA31F6" w:rsidRDefault="00CF00D0" w:rsidP="00BA31F6">
      <w:pPr>
        <w:pStyle w:val="Heading1"/>
        <w:rPr>
          <w:rFonts w:ascii="Times New Roman" w:hAnsi="Times New Roman" w:cs="Times New Roman"/>
          <w:color w:val="000000" w:themeColor="text1"/>
          <w:sz w:val="24"/>
          <w:szCs w:val="24"/>
        </w:rPr>
      </w:pPr>
      <w:bookmarkStart w:id="5" w:name="_Toc96023788"/>
      <w:bookmarkStart w:id="6" w:name="_Toc100124869"/>
      <w:r>
        <w:rPr>
          <w:rFonts w:ascii="Times New Roman" w:hAnsi="Times New Roman" w:cs="Times New Roman"/>
          <w:b/>
          <w:color w:val="000000" w:themeColor="text1"/>
          <w:sz w:val="24"/>
          <w:szCs w:val="24"/>
        </w:rPr>
        <w:lastRenderedPageBreak/>
        <w:t xml:space="preserve">Table </w:t>
      </w:r>
      <w:r w:rsidR="002405E8">
        <w:rPr>
          <w:rFonts w:ascii="Times New Roman" w:hAnsi="Times New Roman" w:cs="Times New Roman"/>
          <w:b/>
          <w:color w:val="000000" w:themeColor="text1"/>
          <w:sz w:val="24"/>
          <w:szCs w:val="24"/>
        </w:rPr>
        <w:t>5</w:t>
      </w:r>
      <w:r w:rsidR="00BA31F6" w:rsidRPr="00BA31F6">
        <w:rPr>
          <w:rFonts w:ascii="Times New Roman" w:hAnsi="Times New Roman" w:cs="Times New Roman"/>
          <w:b/>
          <w:color w:val="000000" w:themeColor="text1"/>
          <w:sz w:val="24"/>
          <w:szCs w:val="24"/>
        </w:rPr>
        <w:t xml:space="preserve"> </w:t>
      </w:r>
      <w:r w:rsidR="00BA31F6" w:rsidRPr="00BA31F6">
        <w:rPr>
          <w:rFonts w:ascii="Times New Roman" w:hAnsi="Times New Roman" w:cs="Times New Roman"/>
          <w:color w:val="000000" w:themeColor="text1"/>
          <w:sz w:val="24"/>
          <w:szCs w:val="24"/>
        </w:rPr>
        <w:t>Bibliography of included studies</w:t>
      </w:r>
      <w:bookmarkEnd w:id="5"/>
      <w:bookmarkEnd w:id="6"/>
    </w:p>
    <w:tbl>
      <w:tblPr>
        <w:tblStyle w:val="TableGrid"/>
        <w:tblW w:w="0" w:type="auto"/>
        <w:tblLook w:val="04A0" w:firstRow="1" w:lastRow="0" w:firstColumn="1" w:lastColumn="0" w:noHBand="0" w:noVBand="1"/>
      </w:tblPr>
      <w:tblGrid>
        <w:gridCol w:w="12753"/>
      </w:tblGrid>
      <w:tr w:rsidR="00BA31F6" w:rsidRPr="009C646F" w14:paraId="4DE99872" w14:textId="77777777" w:rsidTr="00E76C82">
        <w:tc>
          <w:tcPr>
            <w:tcW w:w="12753" w:type="dxa"/>
            <w:shd w:val="clear" w:color="auto" w:fill="D9D9D9" w:themeFill="background1" w:themeFillShade="D9"/>
            <w:vAlign w:val="center"/>
          </w:tcPr>
          <w:p w14:paraId="46D75520" w14:textId="0CB97A2C" w:rsidR="00BA31F6" w:rsidRPr="00C133A4" w:rsidRDefault="00BA31F6" w:rsidP="001260B8">
            <w:pPr>
              <w:spacing w:before="120" w:after="120"/>
              <w:rPr>
                <w:b/>
              </w:rPr>
            </w:pPr>
            <w:r>
              <w:rPr>
                <w:b/>
              </w:rPr>
              <w:t>Eligible Papers (n=37)</w:t>
            </w:r>
          </w:p>
        </w:tc>
      </w:tr>
      <w:tr w:rsidR="00BA31F6" w:rsidRPr="009C646F" w14:paraId="3329D3F3" w14:textId="77777777" w:rsidTr="00E76C82">
        <w:tc>
          <w:tcPr>
            <w:tcW w:w="12753" w:type="dxa"/>
            <w:vAlign w:val="center"/>
          </w:tcPr>
          <w:p w14:paraId="158A35DE"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6675E5">
              <w:rPr>
                <w:rFonts w:ascii="Calibri" w:eastAsia="Times New Roman" w:hAnsi="Calibri" w:cs="Calibri"/>
                <w:color w:val="000000"/>
              </w:rPr>
              <w:t>Butterfoss</w:t>
            </w:r>
            <w:proofErr w:type="spellEnd"/>
            <w:r w:rsidRPr="006675E5">
              <w:rPr>
                <w:rFonts w:ascii="Calibri" w:eastAsia="Times New Roman" w:hAnsi="Calibri" w:cs="Calibri"/>
                <w:color w:val="000000"/>
              </w:rPr>
              <w:t xml:space="preserve"> FD, Goodman RM, </w:t>
            </w:r>
            <w:proofErr w:type="spellStart"/>
            <w:r w:rsidRPr="006675E5">
              <w:rPr>
                <w:rFonts w:ascii="Calibri" w:eastAsia="Times New Roman" w:hAnsi="Calibri" w:cs="Calibri"/>
                <w:color w:val="000000"/>
              </w:rPr>
              <w:t>Wandersman</w:t>
            </w:r>
            <w:proofErr w:type="spellEnd"/>
            <w:r w:rsidRPr="006675E5">
              <w:rPr>
                <w:rFonts w:ascii="Calibri" w:eastAsia="Times New Roman" w:hAnsi="Calibri" w:cs="Calibri"/>
                <w:color w:val="000000"/>
              </w:rPr>
              <w:t xml:space="preserve"> A. Community coalitions for prevention and health promotion: factors predicting satisfaction, participation, and planning. Health Education Quarterly. 1996;23(1):65-79.</w:t>
            </w:r>
          </w:p>
          <w:p w14:paraId="72414110"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6675E5">
              <w:rPr>
                <w:rFonts w:ascii="Calibri" w:eastAsia="Times New Roman" w:hAnsi="Calibri" w:cs="Calibri"/>
                <w:color w:val="000000"/>
              </w:rPr>
              <w:t>Kegler</w:t>
            </w:r>
            <w:proofErr w:type="spellEnd"/>
            <w:r w:rsidRPr="006675E5">
              <w:rPr>
                <w:rFonts w:ascii="Calibri" w:eastAsia="Times New Roman" w:hAnsi="Calibri" w:cs="Calibri"/>
                <w:color w:val="000000"/>
              </w:rPr>
              <w:t xml:space="preserve"> MC, </w:t>
            </w:r>
            <w:proofErr w:type="spellStart"/>
            <w:r w:rsidRPr="006675E5">
              <w:rPr>
                <w:rFonts w:ascii="Calibri" w:eastAsia="Times New Roman" w:hAnsi="Calibri" w:cs="Calibri"/>
                <w:color w:val="000000"/>
              </w:rPr>
              <w:t>Steckler</w:t>
            </w:r>
            <w:proofErr w:type="spellEnd"/>
            <w:r w:rsidRPr="006675E5">
              <w:rPr>
                <w:rFonts w:ascii="Calibri" w:eastAsia="Times New Roman" w:hAnsi="Calibri" w:cs="Calibri"/>
                <w:color w:val="000000"/>
              </w:rPr>
              <w:t xml:space="preserve"> A, McLeroy K, Malek SH. Factors that contribute to effective community health promotion coalitions: a study of 10 Project ASSIST coalitions in North Carolina. Health Education &amp; Behavior. 1998;25(3):338-353.</w:t>
            </w:r>
          </w:p>
          <w:p w14:paraId="4C6A0496"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 xml:space="preserve">Chan B, </w:t>
            </w:r>
            <w:proofErr w:type="spellStart"/>
            <w:r w:rsidRPr="006675E5">
              <w:rPr>
                <w:rFonts w:ascii="Calibri" w:eastAsia="Times New Roman" w:hAnsi="Calibri" w:cs="Calibri"/>
                <w:color w:val="000000"/>
              </w:rPr>
              <w:t>Bazzoli</w:t>
            </w:r>
            <w:proofErr w:type="spellEnd"/>
            <w:r w:rsidRPr="006675E5">
              <w:rPr>
                <w:rFonts w:ascii="Calibri" w:eastAsia="Times New Roman" w:hAnsi="Calibri" w:cs="Calibri"/>
                <w:color w:val="000000"/>
              </w:rPr>
              <w:t xml:space="preserve"> G, </w:t>
            </w:r>
            <w:proofErr w:type="spellStart"/>
            <w:r w:rsidRPr="006675E5">
              <w:rPr>
                <w:rFonts w:ascii="Calibri" w:eastAsia="Times New Roman" w:hAnsi="Calibri" w:cs="Calibri"/>
                <w:color w:val="000000"/>
              </w:rPr>
              <w:t>Shortell</w:t>
            </w:r>
            <w:proofErr w:type="spellEnd"/>
            <w:r w:rsidRPr="006675E5">
              <w:rPr>
                <w:rFonts w:ascii="Calibri" w:eastAsia="Times New Roman" w:hAnsi="Calibri" w:cs="Calibri"/>
                <w:color w:val="000000"/>
              </w:rPr>
              <w:t xml:space="preserve"> SM, Hasnain-</w:t>
            </w:r>
            <w:proofErr w:type="spellStart"/>
            <w:r w:rsidRPr="006675E5">
              <w:rPr>
                <w:rFonts w:ascii="Calibri" w:eastAsia="Times New Roman" w:hAnsi="Calibri" w:cs="Calibri"/>
                <w:color w:val="000000"/>
              </w:rPr>
              <w:t>Wynia</w:t>
            </w:r>
            <w:proofErr w:type="spellEnd"/>
            <w:r w:rsidRPr="006675E5">
              <w:rPr>
                <w:rFonts w:ascii="Calibri" w:eastAsia="Times New Roman" w:hAnsi="Calibri" w:cs="Calibri"/>
                <w:color w:val="000000"/>
              </w:rPr>
              <w:t xml:space="preserve"> R. A social capital index for community partnerships. International Quarterly of Community Health Education. 2000;20(3):213-235.</w:t>
            </w:r>
          </w:p>
          <w:p w14:paraId="1A3EDF69"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916719">
              <w:rPr>
                <w:rFonts w:ascii="Calibri" w:eastAsia="Times New Roman" w:hAnsi="Calibri" w:cs="Calibri"/>
                <w:color w:val="000000"/>
                <w:lang w:val="de-DE"/>
              </w:rPr>
              <w:t>Shortell</w:t>
            </w:r>
            <w:proofErr w:type="spellEnd"/>
            <w:r w:rsidRPr="00916719">
              <w:rPr>
                <w:rFonts w:ascii="Calibri" w:eastAsia="Times New Roman" w:hAnsi="Calibri" w:cs="Calibri"/>
                <w:color w:val="000000"/>
                <w:lang w:val="de-DE"/>
              </w:rPr>
              <w:t xml:space="preserve"> SM, </w:t>
            </w:r>
            <w:proofErr w:type="spellStart"/>
            <w:r w:rsidRPr="00916719">
              <w:rPr>
                <w:rFonts w:ascii="Calibri" w:eastAsia="Times New Roman" w:hAnsi="Calibri" w:cs="Calibri"/>
                <w:color w:val="000000"/>
                <w:lang w:val="de-DE"/>
              </w:rPr>
              <w:t>Zukoski</w:t>
            </w:r>
            <w:proofErr w:type="spellEnd"/>
            <w:r w:rsidRPr="00916719">
              <w:rPr>
                <w:rFonts w:ascii="Calibri" w:eastAsia="Times New Roman" w:hAnsi="Calibri" w:cs="Calibri"/>
                <w:color w:val="000000"/>
                <w:lang w:val="de-DE"/>
              </w:rPr>
              <w:t xml:space="preserve"> AP, Alexander JA, et al. </w:t>
            </w:r>
            <w:r w:rsidRPr="006675E5">
              <w:rPr>
                <w:rFonts w:ascii="Calibri" w:eastAsia="Times New Roman" w:hAnsi="Calibri" w:cs="Calibri"/>
                <w:color w:val="000000"/>
              </w:rPr>
              <w:t>Evaluating partnerships for community health improvement: tracking the footprints. J</w:t>
            </w:r>
            <w:r>
              <w:rPr>
                <w:rFonts w:ascii="Calibri" w:eastAsia="Times New Roman" w:hAnsi="Calibri" w:cs="Calibri"/>
                <w:color w:val="000000"/>
              </w:rPr>
              <w:t xml:space="preserve"> </w:t>
            </w:r>
            <w:r w:rsidRPr="006675E5">
              <w:rPr>
                <w:rFonts w:ascii="Calibri" w:eastAsia="Times New Roman" w:hAnsi="Calibri" w:cs="Calibri"/>
                <w:color w:val="000000"/>
              </w:rPr>
              <w:t>Health Politics, Policy &amp; Law. 2002;27(1):49-91.</w:t>
            </w:r>
          </w:p>
          <w:p w14:paraId="790D8EB7"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proofErr w:type="gramStart"/>
            <w:r w:rsidRPr="00916719">
              <w:rPr>
                <w:rFonts w:ascii="Calibri" w:eastAsia="Times New Roman" w:hAnsi="Calibri" w:cs="Calibri"/>
                <w:color w:val="000000"/>
                <w:lang w:val="de-DE"/>
              </w:rPr>
              <w:t>Weiss</w:t>
            </w:r>
            <w:proofErr w:type="spellEnd"/>
            <w:proofErr w:type="gramEnd"/>
            <w:r w:rsidRPr="00916719">
              <w:rPr>
                <w:rFonts w:ascii="Calibri" w:eastAsia="Times New Roman" w:hAnsi="Calibri" w:cs="Calibri"/>
                <w:color w:val="000000"/>
                <w:lang w:val="de-DE"/>
              </w:rPr>
              <w:t xml:space="preserve"> ES, Anderson RM, Lasker RD. </w:t>
            </w:r>
            <w:r w:rsidRPr="006675E5">
              <w:rPr>
                <w:rFonts w:ascii="Calibri" w:eastAsia="Times New Roman" w:hAnsi="Calibri" w:cs="Calibri"/>
                <w:color w:val="000000"/>
              </w:rPr>
              <w:t>Making the most of collaboration: exploring the relationship between partnership synergy and partnership functioning. Health Education &amp; Behavior. 2002;29(6):683-698.</w:t>
            </w:r>
          </w:p>
          <w:p w14:paraId="76D60C9C"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916719">
              <w:rPr>
                <w:rFonts w:ascii="Calibri" w:eastAsia="Times New Roman" w:hAnsi="Calibri" w:cs="Calibri"/>
                <w:color w:val="000000"/>
                <w:lang w:val="de-DE"/>
              </w:rPr>
              <w:t xml:space="preserve">Metzger ME, Alexander JA, Weiner BJ. </w:t>
            </w:r>
            <w:r w:rsidRPr="006675E5">
              <w:rPr>
                <w:rFonts w:ascii="Calibri" w:eastAsia="Times New Roman" w:hAnsi="Calibri" w:cs="Calibri"/>
                <w:color w:val="000000"/>
              </w:rPr>
              <w:t>The effects of leadership and governance processes on member participation in community health coalitions. Health Education &amp; Behavior. 2005;32(4):455-473.</w:t>
            </w:r>
          </w:p>
          <w:p w14:paraId="27262866" w14:textId="77777777" w:rsidR="00BA31F6"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Cramer ME, Atwood JR, Stoner JA. Measuring community coalition effectiveness using the ICE instrument. Public Health Nursing. 2006;23(1):74-87.</w:t>
            </w:r>
          </w:p>
          <w:p w14:paraId="7DE89AEE"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916719">
              <w:rPr>
                <w:rFonts w:ascii="Calibri" w:eastAsia="Times New Roman" w:hAnsi="Calibri" w:cs="Calibri"/>
                <w:color w:val="000000"/>
                <w:lang w:val="de-DE"/>
              </w:rPr>
              <w:t>Feinberg</w:t>
            </w:r>
            <w:proofErr w:type="spellEnd"/>
            <w:r w:rsidRPr="00916719">
              <w:rPr>
                <w:rFonts w:ascii="Calibri" w:eastAsia="Times New Roman" w:hAnsi="Calibri" w:cs="Calibri"/>
                <w:color w:val="000000"/>
                <w:lang w:val="de-DE"/>
              </w:rPr>
              <w:t xml:space="preserve"> ME, </w:t>
            </w:r>
            <w:proofErr w:type="spellStart"/>
            <w:r w:rsidRPr="00916719">
              <w:rPr>
                <w:rFonts w:ascii="Calibri" w:eastAsia="Times New Roman" w:hAnsi="Calibri" w:cs="Calibri"/>
                <w:color w:val="000000"/>
                <w:lang w:val="de-DE"/>
              </w:rPr>
              <w:t>Bontempo</w:t>
            </w:r>
            <w:proofErr w:type="spellEnd"/>
            <w:r w:rsidRPr="00916719">
              <w:rPr>
                <w:rFonts w:ascii="Calibri" w:eastAsia="Times New Roman" w:hAnsi="Calibri" w:cs="Calibri"/>
                <w:color w:val="000000"/>
                <w:lang w:val="de-DE"/>
              </w:rPr>
              <w:t xml:space="preserve"> DE, Greenberg MT. </w:t>
            </w:r>
            <w:r w:rsidRPr="006675E5">
              <w:rPr>
                <w:rFonts w:ascii="Calibri" w:eastAsia="Times New Roman" w:hAnsi="Calibri" w:cs="Calibri"/>
                <w:color w:val="000000"/>
              </w:rPr>
              <w:t>Predictors and level of sustainability of community prevention coalitions. American Journal of Preventive Medicine. 2008;34(6):495-501.</w:t>
            </w:r>
          </w:p>
          <w:p w14:paraId="5F8CA068"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Feinberg ME, Gomez BJ, Puddy RW, Greenberg MT. Evaluation and community prevention coalitions: validation of an integrated Web-based/technical assistance consultant model. Health Education &amp; Behavior. 2008;35(1):9-21.</w:t>
            </w:r>
          </w:p>
          <w:p w14:paraId="30F2B10A"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Orr Brawer CR. Replication of the value template process in a community coalition: Implications for social capital and sustainability, ProQuest Information &amp; Learning; 2008.</w:t>
            </w:r>
          </w:p>
          <w:p w14:paraId="697E9EC1"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 xml:space="preserve">King G, Servais M, </w:t>
            </w:r>
            <w:proofErr w:type="spellStart"/>
            <w:r w:rsidRPr="006675E5">
              <w:rPr>
                <w:rFonts w:ascii="Calibri" w:eastAsia="Times New Roman" w:hAnsi="Calibri" w:cs="Calibri"/>
                <w:color w:val="000000"/>
              </w:rPr>
              <w:t>Kertoy</w:t>
            </w:r>
            <w:proofErr w:type="spellEnd"/>
            <w:r w:rsidRPr="006675E5">
              <w:rPr>
                <w:rFonts w:ascii="Calibri" w:eastAsia="Times New Roman" w:hAnsi="Calibri" w:cs="Calibri"/>
                <w:color w:val="000000"/>
              </w:rPr>
              <w:t xml:space="preserve"> M, et al. A measure of community members' perceptions of the impacts of research partnerships in health and social services. Evaluation &amp; Program Planning. 2009;32(3):289-299.</w:t>
            </w:r>
          </w:p>
          <w:p w14:paraId="65BBBF14" w14:textId="77777777" w:rsidR="00BA31F6" w:rsidRPr="003A3D71"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3A3D71">
              <w:rPr>
                <w:rFonts w:ascii="Calibri" w:eastAsia="Times New Roman" w:hAnsi="Calibri" w:cs="Calibri"/>
                <w:color w:val="000000"/>
              </w:rPr>
              <w:t xml:space="preserve">King G, Servais M, </w:t>
            </w:r>
            <w:proofErr w:type="spellStart"/>
            <w:r w:rsidRPr="003A3D71">
              <w:rPr>
                <w:rFonts w:ascii="Calibri" w:eastAsia="Times New Roman" w:hAnsi="Calibri" w:cs="Calibri"/>
                <w:color w:val="000000"/>
              </w:rPr>
              <w:t>Forchuk</w:t>
            </w:r>
            <w:proofErr w:type="spellEnd"/>
            <w:r w:rsidRPr="003A3D71">
              <w:rPr>
                <w:rFonts w:ascii="Calibri" w:eastAsia="Times New Roman" w:hAnsi="Calibri" w:cs="Calibri"/>
                <w:color w:val="000000"/>
              </w:rPr>
              <w:t xml:space="preserve"> C, et al. Features and impacts of five multidisciplinary community-university research partnerships. Health &amp; Social Care in the Community. 2010;18(1):59-69.</w:t>
            </w:r>
          </w:p>
          <w:p w14:paraId="6E9E3F79"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Ziff MA, Willard N, Harper G. Connect to Protect Researcher Community Partnerships: Assessing Change in Successful Collaboration Factors over Time.  Global Journal of Community Psychology Practice, 2010, 1(1): 32-39.</w:t>
            </w:r>
          </w:p>
          <w:p w14:paraId="47F603A9"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Jones J, Barry MM. Developing a scale to measure synergy in health promotion partnerships. Global Health Promotion. 2011;18(2):36-44.</w:t>
            </w:r>
          </w:p>
          <w:p w14:paraId="00E77920"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916719">
              <w:rPr>
                <w:rFonts w:ascii="Calibri" w:eastAsia="Times New Roman" w:hAnsi="Calibri" w:cs="Calibri"/>
                <w:color w:val="000000"/>
                <w:lang w:val="de-DE"/>
              </w:rPr>
              <w:t xml:space="preserve">Perkins DF, </w:t>
            </w:r>
            <w:proofErr w:type="spellStart"/>
            <w:r w:rsidRPr="00916719">
              <w:rPr>
                <w:rFonts w:ascii="Calibri" w:eastAsia="Times New Roman" w:hAnsi="Calibri" w:cs="Calibri"/>
                <w:color w:val="000000"/>
                <w:lang w:val="de-DE"/>
              </w:rPr>
              <w:t>Feinberg</w:t>
            </w:r>
            <w:proofErr w:type="spellEnd"/>
            <w:r w:rsidRPr="00916719">
              <w:rPr>
                <w:rFonts w:ascii="Calibri" w:eastAsia="Times New Roman" w:hAnsi="Calibri" w:cs="Calibri"/>
                <w:color w:val="000000"/>
                <w:lang w:val="de-DE"/>
              </w:rPr>
              <w:t xml:space="preserve"> ME, Greenberg MT, et al. </w:t>
            </w:r>
            <w:r w:rsidRPr="006675E5">
              <w:rPr>
                <w:rFonts w:ascii="Calibri" w:eastAsia="Times New Roman" w:hAnsi="Calibri" w:cs="Calibri"/>
                <w:color w:val="000000"/>
              </w:rPr>
              <w:t>Team factors that predict to sustainability indicators for community-based prevention teams. Evaluation &amp; Program Planning. 2011;34(3):283-291.</w:t>
            </w:r>
          </w:p>
          <w:p w14:paraId="5826C7CF"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El Ansari W. Leadership in community partnerships: South African study and experience. Central European Journal of Public Health. 2012;20(3):174-184.</w:t>
            </w:r>
          </w:p>
          <w:p w14:paraId="62CC2311" w14:textId="77777777" w:rsidR="00BA31F6" w:rsidRPr="001B4D04"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2C7ACB">
              <w:rPr>
                <w:rFonts w:ascii="Calibri" w:eastAsia="Times New Roman" w:hAnsi="Calibri" w:cs="Calibri"/>
                <w:color w:val="000000"/>
              </w:rPr>
              <w:lastRenderedPageBreak/>
              <w:t xml:space="preserve">Brown LD, Feinberg ME, Greenberg MT. Measuring Coalition Functioning: Refining Constructs through Factor Analysis. Health Educ </w:t>
            </w:r>
            <w:proofErr w:type="spellStart"/>
            <w:r w:rsidRPr="002C7ACB">
              <w:rPr>
                <w:rFonts w:ascii="Calibri" w:eastAsia="Times New Roman" w:hAnsi="Calibri" w:cs="Calibri"/>
                <w:color w:val="000000"/>
              </w:rPr>
              <w:t>Behav</w:t>
            </w:r>
            <w:proofErr w:type="spellEnd"/>
            <w:r w:rsidRPr="002C7ACB">
              <w:rPr>
                <w:rFonts w:ascii="Calibri" w:eastAsia="Times New Roman" w:hAnsi="Calibri" w:cs="Calibri"/>
                <w:color w:val="000000"/>
              </w:rPr>
              <w:t xml:space="preserve">. 2012 </w:t>
            </w:r>
            <w:proofErr w:type="gramStart"/>
            <w:r w:rsidRPr="002C7ACB">
              <w:rPr>
                <w:rFonts w:ascii="Calibri" w:eastAsia="Times New Roman" w:hAnsi="Calibri" w:cs="Calibri"/>
                <w:color w:val="000000"/>
              </w:rPr>
              <w:t>August ;</w:t>
            </w:r>
            <w:proofErr w:type="gramEnd"/>
            <w:r w:rsidRPr="002C7ACB">
              <w:rPr>
                <w:rFonts w:ascii="Calibri" w:eastAsia="Times New Roman" w:hAnsi="Calibri" w:cs="Calibri"/>
                <w:color w:val="000000"/>
              </w:rPr>
              <w:t xml:space="preserve"> 39(4): 486–497. doi:10.1177/1090198111419655.</w:t>
            </w:r>
          </w:p>
          <w:p w14:paraId="4C6A3F55"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916719">
              <w:rPr>
                <w:rFonts w:ascii="Calibri" w:eastAsia="Times New Roman" w:hAnsi="Calibri" w:cs="Calibri"/>
                <w:color w:val="000000"/>
                <w:lang w:val="de-DE"/>
              </w:rPr>
              <w:t>Nargiso</w:t>
            </w:r>
            <w:proofErr w:type="spellEnd"/>
            <w:r w:rsidRPr="00916719">
              <w:rPr>
                <w:rFonts w:ascii="Calibri" w:eastAsia="Times New Roman" w:hAnsi="Calibri" w:cs="Calibri"/>
                <w:color w:val="000000"/>
                <w:lang w:val="de-DE"/>
              </w:rPr>
              <w:t xml:space="preserve"> JE, Friend KB, Egan C, et al. </w:t>
            </w:r>
            <w:r w:rsidRPr="006675E5">
              <w:rPr>
                <w:rFonts w:ascii="Calibri" w:eastAsia="Times New Roman" w:hAnsi="Calibri" w:cs="Calibri"/>
                <w:color w:val="000000"/>
              </w:rPr>
              <w:t>Coalitional capacities and environmental strategies to prevent underage drinking. American Journal of Community Psychology. 2013;51(1-2):222-231.</w:t>
            </w:r>
          </w:p>
          <w:p w14:paraId="230C78E5"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Perkins C-TM. Partnership functioning and sustainability in nursing academic practice partnerships: The mediating role of partnership synergy, University of Northern Colorado; 2014.</w:t>
            </w:r>
          </w:p>
          <w:p w14:paraId="3086BAF0"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Chang FC, Liu CH, Liao LL, et al. Facilitating the implementation and efficacy of health-promoting schools via an action-research approach in Taiwan. Health Promotion International. 2014;29(2):306-316.</w:t>
            </w:r>
          </w:p>
          <w:p w14:paraId="3BBE698C"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Brown LD, Feinberg ME, Shapiro VB, Greenberg MT. Reciprocal relations between coalition functioning and the provision of implementation support. Prevention Science. 2015;16(1):101-109.</w:t>
            </w:r>
          </w:p>
          <w:p w14:paraId="12E3E9F7"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 xml:space="preserve">Bornstein DB, Pate RR, Beets MW, </w:t>
            </w:r>
            <w:proofErr w:type="spellStart"/>
            <w:r w:rsidRPr="006675E5">
              <w:rPr>
                <w:rFonts w:ascii="Calibri" w:eastAsia="Times New Roman" w:hAnsi="Calibri" w:cs="Calibri"/>
                <w:color w:val="000000"/>
              </w:rPr>
              <w:t>Ortaglia</w:t>
            </w:r>
            <w:proofErr w:type="spellEnd"/>
            <w:r w:rsidRPr="006675E5">
              <w:rPr>
                <w:rFonts w:ascii="Calibri" w:eastAsia="Times New Roman" w:hAnsi="Calibri" w:cs="Calibri"/>
                <w:color w:val="000000"/>
              </w:rPr>
              <w:t xml:space="preserve"> A, Saunders RP, Blair SN. New Perspective on Factors Related to Coalition Success: Novel Findings </w:t>
            </w:r>
            <w:proofErr w:type="gramStart"/>
            <w:r w:rsidRPr="006675E5">
              <w:rPr>
                <w:rFonts w:ascii="Calibri" w:eastAsia="Times New Roman" w:hAnsi="Calibri" w:cs="Calibri"/>
                <w:color w:val="000000"/>
              </w:rPr>
              <w:t>From</w:t>
            </w:r>
            <w:proofErr w:type="gramEnd"/>
            <w:r w:rsidRPr="006675E5">
              <w:rPr>
                <w:rFonts w:ascii="Calibri" w:eastAsia="Times New Roman" w:hAnsi="Calibri" w:cs="Calibri"/>
                <w:color w:val="000000"/>
              </w:rPr>
              <w:t xml:space="preserve"> an Investigation of Physical Activity Coalitions Across the United States. Journal of Public Health Management &amp; Practice. 2015;21(6</w:t>
            </w:r>
            <w:proofErr w:type="gramStart"/>
            <w:r w:rsidRPr="006675E5">
              <w:rPr>
                <w:rFonts w:ascii="Calibri" w:eastAsia="Times New Roman" w:hAnsi="Calibri" w:cs="Calibri"/>
                <w:color w:val="000000"/>
              </w:rPr>
              <w:t>):E</w:t>
            </w:r>
            <w:proofErr w:type="gramEnd"/>
            <w:r w:rsidRPr="006675E5">
              <w:rPr>
                <w:rFonts w:ascii="Calibri" w:eastAsia="Times New Roman" w:hAnsi="Calibri" w:cs="Calibri"/>
                <w:color w:val="000000"/>
              </w:rPr>
              <w:t>23-30.</w:t>
            </w:r>
          </w:p>
          <w:p w14:paraId="4C9374DB"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6675E5">
              <w:rPr>
                <w:rFonts w:ascii="Calibri" w:eastAsia="Times New Roman" w:hAnsi="Calibri" w:cs="Calibri"/>
                <w:color w:val="000000"/>
              </w:rPr>
              <w:t>Oetzel</w:t>
            </w:r>
            <w:proofErr w:type="spellEnd"/>
            <w:r w:rsidRPr="006675E5">
              <w:rPr>
                <w:rFonts w:ascii="Calibri" w:eastAsia="Times New Roman" w:hAnsi="Calibri" w:cs="Calibri"/>
                <w:color w:val="000000"/>
              </w:rPr>
              <w:t xml:space="preserve"> JG, Villegas M, </w:t>
            </w:r>
            <w:proofErr w:type="spellStart"/>
            <w:r w:rsidRPr="006675E5">
              <w:rPr>
                <w:rFonts w:ascii="Calibri" w:eastAsia="Times New Roman" w:hAnsi="Calibri" w:cs="Calibri"/>
                <w:color w:val="000000"/>
              </w:rPr>
              <w:t>Zenone</w:t>
            </w:r>
            <w:proofErr w:type="spellEnd"/>
            <w:r w:rsidRPr="006675E5">
              <w:rPr>
                <w:rFonts w:ascii="Calibri" w:eastAsia="Times New Roman" w:hAnsi="Calibri" w:cs="Calibri"/>
                <w:color w:val="000000"/>
              </w:rPr>
              <w:t xml:space="preserve"> H, White Hat ER, Wallerstein N, Duran B. Enhancing stewardship of community-engaged research through governance. American Journal of Public Health. 2015;105(6):1161-1167.</w:t>
            </w:r>
          </w:p>
          <w:p w14:paraId="4FF6E460"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lang w:val="de-DE"/>
              </w:rPr>
              <w:t xml:space="preserve">Oetzel JG, Zhou C, Duran B, et al. </w:t>
            </w:r>
            <w:r w:rsidRPr="006675E5">
              <w:rPr>
                <w:rFonts w:ascii="Calibri" w:eastAsia="Times New Roman" w:hAnsi="Calibri" w:cs="Calibri"/>
                <w:color w:val="000000"/>
              </w:rPr>
              <w:t>Establishing the psychometric properties of constructs in a community-based participatory research conceptual model. American Journal of Health Promotion. 2015;29(5</w:t>
            </w:r>
            <w:proofErr w:type="gramStart"/>
            <w:r w:rsidRPr="006675E5">
              <w:rPr>
                <w:rFonts w:ascii="Calibri" w:eastAsia="Times New Roman" w:hAnsi="Calibri" w:cs="Calibri"/>
                <w:color w:val="000000"/>
              </w:rPr>
              <w:t>):e</w:t>
            </w:r>
            <w:proofErr w:type="gramEnd"/>
            <w:r w:rsidRPr="006675E5">
              <w:rPr>
                <w:rFonts w:ascii="Calibri" w:eastAsia="Times New Roman" w:hAnsi="Calibri" w:cs="Calibri"/>
                <w:color w:val="000000"/>
              </w:rPr>
              <w:t>188-202.</w:t>
            </w:r>
          </w:p>
          <w:p w14:paraId="4DA42984"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 xml:space="preserve">Stocks SJ, Giles SJ, </w:t>
            </w:r>
            <w:proofErr w:type="spellStart"/>
            <w:r w:rsidRPr="006675E5">
              <w:rPr>
                <w:rFonts w:ascii="Calibri" w:eastAsia="Times New Roman" w:hAnsi="Calibri" w:cs="Calibri"/>
                <w:color w:val="000000"/>
              </w:rPr>
              <w:t>Cheraghi</w:t>
            </w:r>
            <w:proofErr w:type="spellEnd"/>
            <w:r w:rsidRPr="006675E5">
              <w:rPr>
                <w:rFonts w:ascii="Calibri" w:eastAsia="Times New Roman" w:hAnsi="Calibri" w:cs="Calibri"/>
                <w:color w:val="000000"/>
              </w:rPr>
              <w:t>-Sohi S, Campbell SM. Application of a tool for the evaluation of public and patient involvement in research. BMJ Open. 2015;5(3</w:t>
            </w:r>
            <w:proofErr w:type="gramStart"/>
            <w:r w:rsidRPr="006675E5">
              <w:rPr>
                <w:rFonts w:ascii="Calibri" w:eastAsia="Times New Roman" w:hAnsi="Calibri" w:cs="Calibri"/>
                <w:color w:val="000000"/>
              </w:rPr>
              <w:t>):e</w:t>
            </w:r>
            <w:proofErr w:type="gramEnd"/>
            <w:r w:rsidRPr="006675E5">
              <w:rPr>
                <w:rFonts w:ascii="Calibri" w:eastAsia="Times New Roman" w:hAnsi="Calibri" w:cs="Calibri"/>
                <w:color w:val="000000"/>
              </w:rPr>
              <w:t>006390.</w:t>
            </w:r>
          </w:p>
          <w:p w14:paraId="2DD98359"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 xml:space="preserve">Brown LD, </w:t>
            </w:r>
            <w:proofErr w:type="spellStart"/>
            <w:r w:rsidRPr="006675E5">
              <w:rPr>
                <w:rFonts w:ascii="Calibri" w:eastAsia="Times New Roman" w:hAnsi="Calibri" w:cs="Calibri"/>
                <w:color w:val="000000"/>
              </w:rPr>
              <w:t>Chilenski</w:t>
            </w:r>
            <w:proofErr w:type="spellEnd"/>
            <w:r w:rsidRPr="006675E5">
              <w:rPr>
                <w:rFonts w:ascii="Calibri" w:eastAsia="Times New Roman" w:hAnsi="Calibri" w:cs="Calibri"/>
                <w:color w:val="000000"/>
              </w:rPr>
              <w:t xml:space="preserve"> SM, Ramos R, Gallegos N, Feinberg ME. Community Prevention Coalition Context and Capacity Assessment: Comparing the United States and Mexico. Health Education &amp; Behavior. 2016;43(2):145-155.</w:t>
            </w:r>
          </w:p>
          <w:p w14:paraId="32560C3D" w14:textId="77777777" w:rsidR="00BA31F6"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Jones J, Barry MM. Factors influencing trust and mistrust in health promotion partnerships. Global Health Promotion. 2018;25(2):16-24.</w:t>
            </w:r>
          </w:p>
          <w:p w14:paraId="2A205475"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West KM. Researcher trustworthiness in community-academic research partnerships: Implications for genomic research, ProQuest Information &amp; Learning; 2018.</w:t>
            </w:r>
          </w:p>
          <w:p w14:paraId="3554CD3E"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073699">
              <w:rPr>
                <w:rFonts w:ascii="Calibri" w:eastAsia="Times New Roman" w:hAnsi="Calibri" w:cs="Calibri"/>
                <w:color w:val="000000"/>
                <w:lang w:val="de-DE"/>
              </w:rPr>
              <w:t xml:space="preserve">Oetzel JG, </w:t>
            </w:r>
            <w:proofErr w:type="spellStart"/>
            <w:r w:rsidRPr="00073699">
              <w:rPr>
                <w:rFonts w:ascii="Calibri" w:eastAsia="Times New Roman" w:hAnsi="Calibri" w:cs="Calibri"/>
                <w:color w:val="000000"/>
                <w:lang w:val="de-DE"/>
              </w:rPr>
              <w:t>Wallerstein</w:t>
            </w:r>
            <w:proofErr w:type="spellEnd"/>
            <w:r w:rsidRPr="00073699">
              <w:rPr>
                <w:rFonts w:ascii="Calibri" w:eastAsia="Times New Roman" w:hAnsi="Calibri" w:cs="Calibri"/>
                <w:color w:val="000000"/>
                <w:lang w:val="de-DE"/>
              </w:rPr>
              <w:t xml:space="preserve"> N, Duran B, et al. </w:t>
            </w:r>
            <w:r w:rsidRPr="006675E5">
              <w:rPr>
                <w:rFonts w:ascii="Calibri" w:eastAsia="Times New Roman" w:hAnsi="Calibri" w:cs="Calibri"/>
                <w:color w:val="000000"/>
              </w:rPr>
              <w:t>Impact of Participatory Health Research: A Test of the Community-Based Participatory Research Conceptual Model. BioMed Research International. 2018;</w:t>
            </w:r>
            <w:r>
              <w:rPr>
                <w:rFonts w:ascii="Calibri" w:eastAsia="Times New Roman" w:hAnsi="Calibri" w:cs="Calibri"/>
                <w:color w:val="000000"/>
              </w:rPr>
              <w:t xml:space="preserve"> </w:t>
            </w:r>
            <w:r w:rsidRPr="006675E5">
              <w:rPr>
                <w:rFonts w:ascii="Calibri" w:eastAsia="Times New Roman" w:hAnsi="Calibri" w:cs="Calibri"/>
                <w:color w:val="000000"/>
              </w:rPr>
              <w:t>7281405.</w:t>
            </w:r>
          </w:p>
          <w:p w14:paraId="11529AF8"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Duran, B., et al. (2019). "Toward Health Equity: A National Study of Promising Practices in Community-Based Participatory Research." Progress in Community Health Partnerships 13(4): 337-352.</w:t>
            </w:r>
          </w:p>
          <w:p w14:paraId="290FCE99" w14:textId="6D21E286"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6675E5">
              <w:rPr>
                <w:rFonts w:ascii="Calibri" w:eastAsia="Times New Roman" w:hAnsi="Calibri" w:cs="Calibri"/>
                <w:color w:val="000000"/>
              </w:rPr>
              <w:t>Soobiah</w:t>
            </w:r>
            <w:proofErr w:type="spellEnd"/>
            <w:r w:rsidRPr="006675E5">
              <w:rPr>
                <w:rFonts w:ascii="Calibri" w:eastAsia="Times New Roman" w:hAnsi="Calibri" w:cs="Calibri"/>
                <w:color w:val="000000"/>
              </w:rPr>
              <w:t>, C., et al. (2019). "Engaging knowledge users in a systematic review on the comparative effectiveness of geriatrician-led models of care is possible: A cross-sectional survey using the Patient Engagement Evaluation Tool." J</w:t>
            </w:r>
            <w:r w:rsidR="00E42078">
              <w:rPr>
                <w:rFonts w:ascii="Calibri" w:eastAsia="Times New Roman" w:hAnsi="Calibri" w:cs="Calibri"/>
                <w:color w:val="000000"/>
              </w:rPr>
              <w:t xml:space="preserve"> </w:t>
            </w:r>
            <w:r w:rsidRPr="006675E5">
              <w:rPr>
                <w:rFonts w:ascii="Calibri" w:eastAsia="Times New Roman" w:hAnsi="Calibri" w:cs="Calibri"/>
                <w:color w:val="000000"/>
              </w:rPr>
              <w:t>Clin Epi 113: 58-63.</w:t>
            </w:r>
          </w:p>
          <w:p w14:paraId="5E758764"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Dickson, E., et al. (2020). "Characteristics and Practices Within Research Partnerships for Health and Social Equity." Nursing Research 69(1): 51-61.</w:t>
            </w:r>
          </w:p>
          <w:p w14:paraId="5DD7EFED"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Rodríguez Espinosa, P., et al. (2020). "Personal Outcomes in Community‐based Participatory Research Partnerships: A Cross‐site Mixed Methods Study." American Journal of Community Psychology 66(3/4): 439-449.</w:t>
            </w:r>
          </w:p>
          <w:p w14:paraId="401C46D1"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6675E5">
              <w:rPr>
                <w:rFonts w:ascii="Calibri" w:eastAsia="Times New Roman" w:hAnsi="Calibri" w:cs="Calibri"/>
                <w:color w:val="000000"/>
                <w:lang w:val="de-DE"/>
              </w:rPr>
              <w:lastRenderedPageBreak/>
              <w:t>Lucero</w:t>
            </w:r>
            <w:proofErr w:type="spellEnd"/>
            <w:r w:rsidRPr="006675E5">
              <w:rPr>
                <w:rFonts w:ascii="Calibri" w:eastAsia="Times New Roman" w:hAnsi="Calibri" w:cs="Calibri"/>
                <w:color w:val="000000"/>
                <w:lang w:val="de-DE"/>
              </w:rPr>
              <w:t xml:space="preserve">, J. E., et al. </w:t>
            </w:r>
            <w:r w:rsidRPr="006675E5">
              <w:rPr>
                <w:rFonts w:ascii="Calibri" w:eastAsia="Times New Roman" w:hAnsi="Calibri" w:cs="Calibri"/>
                <w:color w:val="000000"/>
              </w:rPr>
              <w:t>(2020). "Engage for Equity: The Role of Trust and Synergy in Community-Based Participatory Research." Health Education &amp; Behavior 47(3): 372-379.</w:t>
            </w:r>
          </w:p>
          <w:p w14:paraId="7778F162" w14:textId="5E6D8FEB"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r w:rsidRPr="006675E5">
              <w:rPr>
                <w:rFonts w:ascii="Calibri" w:eastAsia="Times New Roman" w:hAnsi="Calibri" w:cs="Calibri"/>
                <w:color w:val="000000"/>
              </w:rPr>
              <w:t>Hamilton, C. B., et al. (2021). "Shortening and validation of the patient engagement in research scale (</w:t>
            </w:r>
            <w:r w:rsidR="00E42078">
              <w:rPr>
                <w:rFonts w:ascii="Calibri" w:eastAsia="Times New Roman" w:hAnsi="Calibri" w:cs="Calibri"/>
                <w:color w:val="000000"/>
              </w:rPr>
              <w:t>PEIRS</w:t>
            </w:r>
            <w:r w:rsidRPr="006675E5">
              <w:rPr>
                <w:rFonts w:ascii="Calibri" w:eastAsia="Times New Roman" w:hAnsi="Calibri" w:cs="Calibri"/>
                <w:color w:val="000000"/>
              </w:rPr>
              <w:t>) for measuring meaningful patient and family caregiver engagement." Health Expectations: An International Journal of Public Participation in Health Care &amp; Health Policy.</w:t>
            </w:r>
          </w:p>
          <w:p w14:paraId="75D12B7E" w14:textId="77777777" w:rsidR="00BA31F6" w:rsidRPr="006675E5"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6675E5">
              <w:rPr>
                <w:rFonts w:ascii="Calibri" w:eastAsia="Times New Roman" w:hAnsi="Calibri" w:cs="Calibri"/>
                <w:color w:val="000000"/>
              </w:rPr>
              <w:t>Boursaw</w:t>
            </w:r>
            <w:proofErr w:type="spellEnd"/>
            <w:r w:rsidRPr="006675E5">
              <w:rPr>
                <w:rFonts w:ascii="Calibri" w:eastAsia="Times New Roman" w:hAnsi="Calibri" w:cs="Calibri"/>
                <w:color w:val="000000"/>
              </w:rPr>
              <w:t>, B., et al. (2021). "Scales of practices and outcomes for community‐engaged research." American Journal of Community Psychology.</w:t>
            </w:r>
          </w:p>
          <w:p w14:paraId="747E7A61" w14:textId="77777777" w:rsidR="00BA31F6" w:rsidRPr="00940218" w:rsidRDefault="00BA31F6" w:rsidP="00B85B5F">
            <w:pPr>
              <w:pStyle w:val="ListParagraph"/>
              <w:numPr>
                <w:ilvl w:val="0"/>
                <w:numId w:val="29"/>
              </w:numPr>
              <w:spacing w:after="0" w:line="240" w:lineRule="auto"/>
              <w:ind w:left="596" w:hanging="596"/>
              <w:rPr>
                <w:rFonts w:ascii="Calibri" w:eastAsia="Times New Roman" w:hAnsi="Calibri" w:cs="Calibri"/>
                <w:color w:val="000000"/>
              </w:rPr>
            </w:pPr>
            <w:proofErr w:type="spellStart"/>
            <w:r w:rsidRPr="006675E5">
              <w:rPr>
                <w:rFonts w:ascii="Calibri" w:eastAsia="Times New Roman" w:hAnsi="Calibri" w:cs="Calibri"/>
                <w:color w:val="000000"/>
              </w:rPr>
              <w:t>Loban</w:t>
            </w:r>
            <w:proofErr w:type="spellEnd"/>
            <w:r w:rsidRPr="006675E5">
              <w:rPr>
                <w:rFonts w:ascii="Calibri" w:eastAsia="Times New Roman" w:hAnsi="Calibri" w:cs="Calibri"/>
                <w:color w:val="000000"/>
              </w:rPr>
              <w:t xml:space="preserve">, E., et al. (2021). "Measuring partnership synergy and functioning: </w:t>
            </w:r>
            <w:proofErr w:type="gramStart"/>
            <w:r w:rsidRPr="006675E5">
              <w:rPr>
                <w:rFonts w:ascii="Calibri" w:eastAsia="Times New Roman" w:hAnsi="Calibri" w:cs="Calibri"/>
                <w:color w:val="000000"/>
              </w:rPr>
              <w:t>Multi-stakeholder</w:t>
            </w:r>
            <w:proofErr w:type="gramEnd"/>
            <w:r w:rsidRPr="006675E5">
              <w:rPr>
                <w:rFonts w:ascii="Calibri" w:eastAsia="Times New Roman" w:hAnsi="Calibri" w:cs="Calibri"/>
                <w:color w:val="000000"/>
              </w:rPr>
              <w:t xml:space="preserve"> collaboration in primary health care." </w:t>
            </w:r>
            <w:proofErr w:type="spellStart"/>
            <w:r w:rsidRPr="006675E5">
              <w:rPr>
                <w:rFonts w:ascii="Calibri" w:eastAsia="Times New Roman" w:hAnsi="Calibri" w:cs="Calibri"/>
                <w:color w:val="000000"/>
              </w:rPr>
              <w:t>PLoS</w:t>
            </w:r>
            <w:proofErr w:type="spellEnd"/>
            <w:r w:rsidRPr="006675E5">
              <w:rPr>
                <w:rFonts w:ascii="Calibri" w:eastAsia="Times New Roman" w:hAnsi="Calibri" w:cs="Calibri"/>
                <w:color w:val="000000"/>
              </w:rPr>
              <w:t xml:space="preserve"> ONE 16(5 May): e0252299.</w:t>
            </w:r>
          </w:p>
        </w:tc>
      </w:tr>
    </w:tbl>
    <w:p w14:paraId="1E0B9DF9" w14:textId="2BA2D1E4" w:rsidR="00382A54" w:rsidRDefault="00382A54" w:rsidP="00D9528C"/>
    <w:p w14:paraId="205AEFCC" w14:textId="5BAE2206" w:rsidR="00825E51" w:rsidRDefault="00825E51" w:rsidP="00D9528C"/>
    <w:p w14:paraId="425C33DF" w14:textId="663EB6DE" w:rsidR="00825E51" w:rsidRDefault="00825E51" w:rsidP="00D9528C"/>
    <w:p w14:paraId="0EFA6015" w14:textId="3644BBA7" w:rsidR="00825E51" w:rsidRDefault="00825E51" w:rsidP="00D9528C"/>
    <w:p w14:paraId="05DFCE16" w14:textId="75F1E25A" w:rsidR="00825E51" w:rsidRDefault="00825E51" w:rsidP="00D9528C"/>
    <w:p w14:paraId="5B859805" w14:textId="2F25E570" w:rsidR="00825E51" w:rsidRDefault="00825E51" w:rsidP="00D9528C"/>
    <w:p w14:paraId="5BDFC98F" w14:textId="334464EB" w:rsidR="00825E51" w:rsidRDefault="00825E51" w:rsidP="00D9528C"/>
    <w:p w14:paraId="61E04969" w14:textId="219721D3" w:rsidR="00825E51" w:rsidRDefault="00825E51" w:rsidP="00D9528C"/>
    <w:p w14:paraId="3DF9568C" w14:textId="61D8FDF5" w:rsidR="002D6E77" w:rsidRDefault="002D6E77" w:rsidP="00D9528C"/>
    <w:p w14:paraId="5C939351" w14:textId="3F5EB980" w:rsidR="002D6E77" w:rsidRDefault="002D6E77" w:rsidP="00D9528C"/>
    <w:p w14:paraId="2FFF3E2A" w14:textId="48ACA4C9" w:rsidR="002D6E77" w:rsidRDefault="002D6E77" w:rsidP="00D9528C"/>
    <w:p w14:paraId="223A82AC" w14:textId="44DB6820" w:rsidR="002D6E77" w:rsidRDefault="002D6E77" w:rsidP="00D9528C"/>
    <w:p w14:paraId="30366167" w14:textId="4A071B71" w:rsidR="002D6E77" w:rsidRDefault="002D6E77" w:rsidP="00D9528C"/>
    <w:p w14:paraId="0DB49C3D" w14:textId="1CCE64AD" w:rsidR="002D6E77" w:rsidRDefault="002D6E77" w:rsidP="00D9528C"/>
    <w:p w14:paraId="34F90795" w14:textId="50A4A496" w:rsidR="003E532E" w:rsidRDefault="003E532E" w:rsidP="00D9528C"/>
    <w:p w14:paraId="574AF6F1" w14:textId="0D5644CE" w:rsidR="003E532E" w:rsidRDefault="003E532E" w:rsidP="00D9528C"/>
    <w:p w14:paraId="419A3C0C" w14:textId="15382F63" w:rsidR="003E532E" w:rsidRDefault="003E532E" w:rsidP="00D9528C"/>
    <w:p w14:paraId="277EA476" w14:textId="23E71781" w:rsidR="003E532E" w:rsidRDefault="003E532E" w:rsidP="00D9528C"/>
    <w:p w14:paraId="737D826E" w14:textId="5AAA0851" w:rsidR="003E532E" w:rsidRDefault="003E532E" w:rsidP="00D9528C"/>
    <w:p w14:paraId="480DF5C0" w14:textId="1630C28A" w:rsidR="003E532E" w:rsidRDefault="003E532E" w:rsidP="00D9528C"/>
    <w:p w14:paraId="67A3EC64" w14:textId="447FF4DB" w:rsidR="003E532E" w:rsidRDefault="003E532E" w:rsidP="00D9528C"/>
    <w:p w14:paraId="7BE14D12" w14:textId="0D56B1BD" w:rsidR="00E76C82" w:rsidRDefault="00E76C82" w:rsidP="00D9528C"/>
    <w:p w14:paraId="51ED5F6C" w14:textId="77777777" w:rsidR="00E76C82" w:rsidRDefault="00E76C82" w:rsidP="00D9528C"/>
    <w:p w14:paraId="58B2CFB6" w14:textId="62DDA3FA" w:rsidR="003E532E" w:rsidRDefault="003E532E" w:rsidP="00D9528C"/>
    <w:p w14:paraId="6BE8943F" w14:textId="77777777" w:rsidR="003E532E" w:rsidRDefault="003E532E" w:rsidP="00D9528C"/>
    <w:p w14:paraId="3A8B2A94" w14:textId="04EB1430" w:rsidR="00825E51" w:rsidRPr="00BA31F6" w:rsidRDefault="00825E51" w:rsidP="00825E51">
      <w:pPr>
        <w:pStyle w:val="Heading1"/>
        <w:rPr>
          <w:rFonts w:ascii="Times New Roman" w:hAnsi="Times New Roman" w:cs="Times New Roman"/>
          <w:color w:val="000000" w:themeColor="text1"/>
          <w:sz w:val="24"/>
          <w:szCs w:val="24"/>
        </w:rPr>
      </w:pPr>
      <w:bookmarkStart w:id="7" w:name="_Toc100124870"/>
      <w:r>
        <w:rPr>
          <w:rFonts w:ascii="Times New Roman" w:hAnsi="Times New Roman" w:cs="Times New Roman"/>
          <w:b/>
          <w:color w:val="000000" w:themeColor="text1"/>
          <w:sz w:val="24"/>
          <w:szCs w:val="24"/>
        </w:rPr>
        <w:lastRenderedPageBreak/>
        <w:t xml:space="preserve">Table </w:t>
      </w:r>
      <w:r w:rsidR="002405E8">
        <w:rPr>
          <w:rFonts w:ascii="Times New Roman" w:hAnsi="Times New Roman" w:cs="Times New Roman"/>
          <w:b/>
          <w:color w:val="000000" w:themeColor="text1"/>
          <w:sz w:val="24"/>
          <w:szCs w:val="24"/>
        </w:rPr>
        <w:t>6</w:t>
      </w:r>
      <w:r w:rsidRPr="00BA31F6">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PRISMA Systematic Review Checklist</w:t>
      </w:r>
      <w:bookmarkEnd w:id="7"/>
    </w:p>
    <w:p w14:paraId="1AFB6CD7" w14:textId="2BD8BD58" w:rsidR="00825E51" w:rsidRDefault="00825E51" w:rsidP="00D9528C"/>
    <w:tbl>
      <w:tblPr>
        <w:tblW w:w="13461" w:type="dxa"/>
        <w:tblBorders>
          <w:top w:val="nil"/>
          <w:left w:val="nil"/>
          <w:bottom w:val="nil"/>
          <w:right w:val="nil"/>
        </w:tblBorders>
        <w:tblLook w:val="0000" w:firstRow="0" w:lastRow="0" w:firstColumn="0" w:lastColumn="0" w:noHBand="0" w:noVBand="0"/>
      </w:tblPr>
      <w:tblGrid>
        <w:gridCol w:w="1668"/>
        <w:gridCol w:w="587"/>
        <w:gridCol w:w="9788"/>
        <w:gridCol w:w="1418"/>
      </w:tblGrid>
      <w:tr w:rsidR="00FE507D" w:rsidRPr="004C1685" w14:paraId="22F78468" w14:textId="77777777" w:rsidTr="000F6502">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27CD9CF" w14:textId="77777777" w:rsidR="00FD71F1" w:rsidRPr="00930A31" w:rsidRDefault="00FD71F1" w:rsidP="00994686">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ABCA401" w14:textId="77777777" w:rsidR="00FD71F1" w:rsidRPr="00930A31" w:rsidRDefault="00FD71F1" w:rsidP="00994686">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978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1EC90FC" w14:textId="77777777" w:rsidR="00FD71F1" w:rsidRPr="00930A31" w:rsidRDefault="00FD71F1" w:rsidP="00994686">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1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B82C620" w14:textId="77777777" w:rsidR="00FD71F1" w:rsidRPr="00930A31" w:rsidRDefault="00FD71F1" w:rsidP="00994686">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10624B" w:rsidRPr="004C1685" w14:paraId="78621C2A" w14:textId="77777777" w:rsidTr="000F6502">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9F47E6" w14:textId="77777777" w:rsidR="00FD71F1" w:rsidRPr="00930A31" w:rsidRDefault="00FD71F1" w:rsidP="00994686">
            <w:pPr>
              <w:pStyle w:val="Default"/>
              <w:rPr>
                <w:rFonts w:ascii="Arial" w:hAnsi="Arial" w:cs="Arial"/>
                <w:sz w:val="18"/>
                <w:szCs w:val="18"/>
              </w:rPr>
            </w:pPr>
            <w:r w:rsidRPr="00930A31">
              <w:rPr>
                <w:rFonts w:ascii="Arial" w:hAnsi="Arial" w:cs="Arial"/>
                <w:b/>
                <w:bCs/>
                <w:sz w:val="18"/>
                <w:szCs w:val="18"/>
              </w:rPr>
              <w:t xml:space="preserve">TITLE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55960C48" w14:textId="77777777" w:rsidR="00FD71F1" w:rsidRPr="00930A31" w:rsidRDefault="00FD71F1" w:rsidP="00994686">
            <w:pPr>
              <w:pStyle w:val="Default"/>
              <w:jc w:val="right"/>
              <w:rPr>
                <w:rFonts w:ascii="Arial" w:hAnsi="Arial" w:cs="Arial"/>
                <w:color w:val="auto"/>
                <w:sz w:val="18"/>
                <w:szCs w:val="18"/>
              </w:rPr>
            </w:pPr>
          </w:p>
        </w:tc>
      </w:tr>
      <w:tr w:rsidR="00FE507D" w:rsidRPr="004C1685" w14:paraId="63321D4E" w14:textId="77777777" w:rsidTr="000F6502">
        <w:trPr>
          <w:trHeight w:val="48"/>
        </w:trPr>
        <w:tc>
          <w:tcPr>
            <w:tcW w:w="1668" w:type="dxa"/>
            <w:tcBorders>
              <w:top w:val="single" w:sz="5" w:space="0" w:color="000000"/>
              <w:left w:val="single" w:sz="5" w:space="0" w:color="000000"/>
              <w:bottom w:val="double" w:sz="2" w:space="0" w:color="FFFFCC"/>
              <w:right w:val="single" w:sz="5" w:space="0" w:color="000000"/>
            </w:tcBorders>
          </w:tcPr>
          <w:p w14:paraId="66DF7AAE"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6725621"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w:t>
            </w:r>
          </w:p>
        </w:tc>
        <w:tc>
          <w:tcPr>
            <w:tcW w:w="9788" w:type="dxa"/>
            <w:tcBorders>
              <w:top w:val="single" w:sz="5" w:space="0" w:color="000000"/>
              <w:left w:val="single" w:sz="5" w:space="0" w:color="000000"/>
              <w:bottom w:val="double" w:sz="5" w:space="0" w:color="000000"/>
              <w:right w:val="single" w:sz="5" w:space="0" w:color="000000"/>
            </w:tcBorders>
          </w:tcPr>
          <w:p w14:paraId="0B5EFF91"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18" w:type="dxa"/>
            <w:tcBorders>
              <w:top w:val="single" w:sz="5" w:space="0" w:color="000000"/>
              <w:left w:val="single" w:sz="5" w:space="0" w:color="000000"/>
              <w:bottom w:val="double" w:sz="5" w:space="0" w:color="000000"/>
              <w:right w:val="single" w:sz="5" w:space="0" w:color="000000"/>
            </w:tcBorders>
          </w:tcPr>
          <w:p w14:paraId="567F0D67" w14:textId="4E8AC346"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P1</w:t>
            </w:r>
          </w:p>
        </w:tc>
      </w:tr>
      <w:tr w:rsidR="0010624B" w:rsidRPr="004C1685" w14:paraId="72EDF016" w14:textId="77777777" w:rsidTr="000F6502">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9B20F7" w14:textId="77777777" w:rsidR="00FD71F1" w:rsidRPr="00930A31" w:rsidRDefault="00FD71F1" w:rsidP="00994686">
            <w:pPr>
              <w:pStyle w:val="Default"/>
              <w:rPr>
                <w:rFonts w:ascii="Arial" w:hAnsi="Arial" w:cs="Arial"/>
                <w:sz w:val="18"/>
                <w:szCs w:val="18"/>
              </w:rPr>
            </w:pPr>
            <w:r w:rsidRPr="00930A31">
              <w:rPr>
                <w:rFonts w:ascii="Arial" w:hAnsi="Arial" w:cs="Arial"/>
                <w:b/>
                <w:bCs/>
                <w:sz w:val="18"/>
                <w:szCs w:val="18"/>
              </w:rPr>
              <w:t xml:space="preserve">ABSTRACT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1E4C5F3A" w14:textId="77777777" w:rsidR="00FD71F1" w:rsidRPr="00930A31" w:rsidRDefault="00FD71F1" w:rsidP="00994686">
            <w:pPr>
              <w:pStyle w:val="Default"/>
              <w:jc w:val="right"/>
              <w:rPr>
                <w:rFonts w:ascii="Arial" w:hAnsi="Arial" w:cs="Arial"/>
                <w:color w:val="auto"/>
                <w:sz w:val="18"/>
                <w:szCs w:val="18"/>
              </w:rPr>
            </w:pPr>
          </w:p>
        </w:tc>
      </w:tr>
      <w:tr w:rsidR="00FE507D" w:rsidRPr="004C1685" w14:paraId="2457ECF3" w14:textId="77777777" w:rsidTr="000F6502">
        <w:trPr>
          <w:trHeight w:val="48"/>
        </w:trPr>
        <w:tc>
          <w:tcPr>
            <w:tcW w:w="1668" w:type="dxa"/>
            <w:tcBorders>
              <w:top w:val="single" w:sz="5" w:space="0" w:color="000000"/>
              <w:left w:val="single" w:sz="5" w:space="0" w:color="000000"/>
              <w:bottom w:val="double" w:sz="2" w:space="0" w:color="FFFFCC"/>
              <w:right w:val="single" w:sz="5" w:space="0" w:color="000000"/>
            </w:tcBorders>
          </w:tcPr>
          <w:p w14:paraId="2D2068CA"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4F60DD55"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w:t>
            </w:r>
          </w:p>
        </w:tc>
        <w:tc>
          <w:tcPr>
            <w:tcW w:w="9788" w:type="dxa"/>
            <w:tcBorders>
              <w:top w:val="single" w:sz="5" w:space="0" w:color="000000"/>
              <w:left w:val="single" w:sz="5" w:space="0" w:color="000000"/>
              <w:bottom w:val="double" w:sz="5" w:space="0" w:color="000000"/>
              <w:right w:val="single" w:sz="5" w:space="0" w:color="000000"/>
            </w:tcBorders>
          </w:tcPr>
          <w:p w14:paraId="5217D87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418" w:type="dxa"/>
            <w:tcBorders>
              <w:top w:val="single" w:sz="5" w:space="0" w:color="000000"/>
              <w:left w:val="single" w:sz="5" w:space="0" w:color="000000"/>
              <w:bottom w:val="double" w:sz="5" w:space="0" w:color="000000"/>
              <w:right w:val="single" w:sz="5" w:space="0" w:color="000000"/>
            </w:tcBorders>
          </w:tcPr>
          <w:p w14:paraId="77D7940F" w14:textId="10C197B3"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P4</w:t>
            </w:r>
            <w:r w:rsidR="00251790">
              <w:rPr>
                <w:rFonts w:ascii="Arial" w:hAnsi="Arial" w:cs="Arial"/>
                <w:color w:val="auto"/>
                <w:sz w:val="18"/>
                <w:szCs w:val="18"/>
              </w:rPr>
              <w:t>-5</w:t>
            </w:r>
          </w:p>
        </w:tc>
      </w:tr>
      <w:tr w:rsidR="0010624B" w:rsidRPr="004C1685" w14:paraId="3E11D86D" w14:textId="77777777" w:rsidTr="000F6502">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29F686" w14:textId="77777777" w:rsidR="00FD71F1" w:rsidRPr="00930A31" w:rsidRDefault="00FD71F1" w:rsidP="00994686">
            <w:pPr>
              <w:pStyle w:val="Default"/>
              <w:rPr>
                <w:rFonts w:ascii="Arial" w:hAnsi="Arial" w:cs="Arial"/>
                <w:sz w:val="18"/>
                <w:szCs w:val="18"/>
              </w:rPr>
            </w:pPr>
            <w:r w:rsidRPr="00930A31">
              <w:rPr>
                <w:rFonts w:ascii="Arial" w:hAnsi="Arial" w:cs="Arial"/>
                <w:b/>
                <w:bCs/>
                <w:sz w:val="18"/>
                <w:szCs w:val="18"/>
              </w:rPr>
              <w:t xml:space="preserve">INTRODUCTION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50E36120" w14:textId="77777777" w:rsidR="00FD71F1" w:rsidRPr="00930A31" w:rsidRDefault="00FD71F1" w:rsidP="00994686">
            <w:pPr>
              <w:pStyle w:val="Default"/>
              <w:jc w:val="right"/>
              <w:rPr>
                <w:rFonts w:ascii="Arial" w:hAnsi="Arial" w:cs="Arial"/>
                <w:color w:val="auto"/>
                <w:sz w:val="18"/>
                <w:szCs w:val="18"/>
              </w:rPr>
            </w:pPr>
          </w:p>
        </w:tc>
      </w:tr>
      <w:tr w:rsidR="00FE507D" w:rsidRPr="004C1685" w14:paraId="3494FBB6"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4DA8923B"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6FEC9F5"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3</w:t>
            </w:r>
          </w:p>
        </w:tc>
        <w:tc>
          <w:tcPr>
            <w:tcW w:w="9788" w:type="dxa"/>
            <w:tcBorders>
              <w:top w:val="single" w:sz="5" w:space="0" w:color="000000"/>
              <w:left w:val="single" w:sz="5" w:space="0" w:color="000000"/>
              <w:bottom w:val="single" w:sz="5" w:space="0" w:color="000000"/>
              <w:right w:val="single" w:sz="5" w:space="0" w:color="000000"/>
            </w:tcBorders>
          </w:tcPr>
          <w:p w14:paraId="0796A4C2"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18" w:type="dxa"/>
            <w:tcBorders>
              <w:top w:val="single" w:sz="5" w:space="0" w:color="000000"/>
              <w:left w:val="single" w:sz="5" w:space="0" w:color="000000"/>
              <w:bottom w:val="single" w:sz="5" w:space="0" w:color="000000"/>
              <w:right w:val="single" w:sz="5" w:space="0" w:color="000000"/>
            </w:tcBorders>
          </w:tcPr>
          <w:p w14:paraId="393B5768" w14:textId="62AD76F2"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P6-8</w:t>
            </w:r>
          </w:p>
        </w:tc>
      </w:tr>
      <w:tr w:rsidR="00FE507D" w:rsidRPr="004C1685" w14:paraId="4EBA6BC4" w14:textId="77777777" w:rsidTr="000F6502">
        <w:trPr>
          <w:trHeight w:val="48"/>
        </w:trPr>
        <w:tc>
          <w:tcPr>
            <w:tcW w:w="1668" w:type="dxa"/>
            <w:tcBorders>
              <w:top w:val="single" w:sz="5" w:space="0" w:color="000000"/>
              <w:left w:val="single" w:sz="5" w:space="0" w:color="000000"/>
              <w:bottom w:val="double" w:sz="2" w:space="0" w:color="FFFFCC"/>
              <w:right w:val="single" w:sz="5" w:space="0" w:color="000000"/>
            </w:tcBorders>
          </w:tcPr>
          <w:p w14:paraId="5289412B"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7695F678"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4</w:t>
            </w:r>
          </w:p>
        </w:tc>
        <w:tc>
          <w:tcPr>
            <w:tcW w:w="9788" w:type="dxa"/>
            <w:tcBorders>
              <w:top w:val="single" w:sz="5" w:space="0" w:color="000000"/>
              <w:left w:val="single" w:sz="5" w:space="0" w:color="000000"/>
              <w:bottom w:val="double" w:sz="5" w:space="0" w:color="000000"/>
              <w:right w:val="single" w:sz="5" w:space="0" w:color="000000"/>
            </w:tcBorders>
          </w:tcPr>
          <w:p w14:paraId="721D505A"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18" w:type="dxa"/>
            <w:tcBorders>
              <w:top w:val="single" w:sz="5" w:space="0" w:color="000000"/>
              <w:left w:val="single" w:sz="5" w:space="0" w:color="000000"/>
              <w:bottom w:val="double" w:sz="5" w:space="0" w:color="000000"/>
              <w:right w:val="single" w:sz="5" w:space="0" w:color="000000"/>
            </w:tcBorders>
          </w:tcPr>
          <w:p w14:paraId="69A08926" w14:textId="500FBEEE"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P8</w:t>
            </w:r>
            <w:r w:rsidR="00CA1A95">
              <w:rPr>
                <w:rFonts w:ascii="Arial" w:hAnsi="Arial" w:cs="Arial"/>
                <w:color w:val="auto"/>
                <w:sz w:val="18"/>
                <w:szCs w:val="18"/>
              </w:rPr>
              <w:t>, Supplement File Table 1</w:t>
            </w:r>
          </w:p>
        </w:tc>
      </w:tr>
      <w:tr w:rsidR="0010624B" w:rsidRPr="004C1685" w14:paraId="4CBA2039" w14:textId="77777777" w:rsidTr="000F6502">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C52CCC" w14:textId="77777777" w:rsidR="00FD71F1" w:rsidRPr="00930A31" w:rsidRDefault="00FD71F1" w:rsidP="00994686">
            <w:pPr>
              <w:pStyle w:val="Default"/>
              <w:rPr>
                <w:rFonts w:ascii="Arial" w:hAnsi="Arial" w:cs="Arial"/>
                <w:sz w:val="18"/>
                <w:szCs w:val="18"/>
              </w:rPr>
            </w:pPr>
            <w:r w:rsidRPr="00930A31">
              <w:rPr>
                <w:rFonts w:ascii="Arial" w:hAnsi="Arial" w:cs="Arial"/>
                <w:b/>
                <w:bCs/>
                <w:sz w:val="18"/>
                <w:szCs w:val="18"/>
              </w:rPr>
              <w:t xml:space="preserve">METHODS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07546BD9" w14:textId="77777777" w:rsidR="00FD71F1" w:rsidRPr="00930A31" w:rsidRDefault="00FD71F1" w:rsidP="00994686">
            <w:pPr>
              <w:pStyle w:val="Default"/>
              <w:jc w:val="right"/>
              <w:rPr>
                <w:rFonts w:ascii="Arial" w:hAnsi="Arial" w:cs="Arial"/>
                <w:color w:val="auto"/>
                <w:sz w:val="18"/>
                <w:szCs w:val="18"/>
              </w:rPr>
            </w:pPr>
          </w:p>
        </w:tc>
      </w:tr>
      <w:tr w:rsidR="00FE507D" w:rsidRPr="004C1685" w14:paraId="1CFCA703"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1B7313FC"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8D265E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5</w:t>
            </w:r>
          </w:p>
        </w:tc>
        <w:tc>
          <w:tcPr>
            <w:tcW w:w="9788" w:type="dxa"/>
            <w:tcBorders>
              <w:top w:val="single" w:sz="5" w:space="0" w:color="000000"/>
              <w:left w:val="single" w:sz="5" w:space="0" w:color="000000"/>
              <w:bottom w:val="single" w:sz="5" w:space="0" w:color="000000"/>
              <w:right w:val="single" w:sz="5" w:space="0" w:color="000000"/>
            </w:tcBorders>
          </w:tcPr>
          <w:p w14:paraId="2A9BB046"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18" w:type="dxa"/>
            <w:tcBorders>
              <w:top w:val="single" w:sz="5" w:space="0" w:color="000000"/>
              <w:left w:val="single" w:sz="5" w:space="0" w:color="000000"/>
              <w:bottom w:val="single" w:sz="5" w:space="0" w:color="000000"/>
              <w:right w:val="single" w:sz="5" w:space="0" w:color="000000"/>
            </w:tcBorders>
          </w:tcPr>
          <w:p w14:paraId="31C63C1B" w14:textId="78DD845A"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P8-9, Supplement File Table 1</w:t>
            </w:r>
          </w:p>
        </w:tc>
      </w:tr>
      <w:tr w:rsidR="00FE507D" w:rsidRPr="004C1685" w14:paraId="01DD36F9" w14:textId="77777777" w:rsidTr="000F6502">
        <w:trPr>
          <w:trHeight w:val="191"/>
        </w:trPr>
        <w:tc>
          <w:tcPr>
            <w:tcW w:w="1668" w:type="dxa"/>
            <w:tcBorders>
              <w:top w:val="single" w:sz="5" w:space="0" w:color="000000"/>
              <w:left w:val="single" w:sz="5" w:space="0" w:color="000000"/>
              <w:bottom w:val="single" w:sz="5" w:space="0" w:color="000000"/>
              <w:right w:val="single" w:sz="5" w:space="0" w:color="000000"/>
            </w:tcBorders>
          </w:tcPr>
          <w:p w14:paraId="239FD158"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52ED9BC"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6</w:t>
            </w:r>
          </w:p>
        </w:tc>
        <w:tc>
          <w:tcPr>
            <w:tcW w:w="9788" w:type="dxa"/>
            <w:tcBorders>
              <w:top w:val="single" w:sz="5" w:space="0" w:color="000000"/>
              <w:left w:val="single" w:sz="5" w:space="0" w:color="000000"/>
              <w:bottom w:val="single" w:sz="5" w:space="0" w:color="000000"/>
              <w:right w:val="single" w:sz="5" w:space="0" w:color="000000"/>
            </w:tcBorders>
          </w:tcPr>
          <w:p w14:paraId="3163E70D"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Specify all databases, registers, websites, </w:t>
            </w:r>
            <w:proofErr w:type="spellStart"/>
            <w:r w:rsidRPr="00930A31">
              <w:rPr>
                <w:rFonts w:ascii="Arial" w:hAnsi="Arial" w:cs="Arial"/>
                <w:sz w:val="18"/>
                <w:szCs w:val="18"/>
              </w:rPr>
              <w:t>organisations</w:t>
            </w:r>
            <w:proofErr w:type="spellEnd"/>
            <w:r w:rsidRPr="00930A31">
              <w:rPr>
                <w:rFonts w:ascii="Arial" w:hAnsi="Arial" w:cs="Arial"/>
                <w:sz w:val="18"/>
                <w:szCs w:val="18"/>
              </w:rPr>
              <w:t>, reference lists and other sources searched or consulted to identify studies. Specify the date when each source was last searched or consulted.</w:t>
            </w:r>
          </w:p>
        </w:tc>
        <w:tc>
          <w:tcPr>
            <w:tcW w:w="1418" w:type="dxa"/>
            <w:tcBorders>
              <w:top w:val="single" w:sz="5" w:space="0" w:color="000000"/>
              <w:left w:val="single" w:sz="5" w:space="0" w:color="000000"/>
              <w:bottom w:val="single" w:sz="5" w:space="0" w:color="000000"/>
              <w:right w:val="single" w:sz="5" w:space="0" w:color="000000"/>
            </w:tcBorders>
          </w:tcPr>
          <w:p w14:paraId="60A3AAD2" w14:textId="55D642B3"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P4</w:t>
            </w:r>
            <w:r w:rsidR="00002824">
              <w:rPr>
                <w:rFonts w:ascii="Arial" w:hAnsi="Arial" w:cs="Arial"/>
                <w:color w:val="auto"/>
                <w:sz w:val="18"/>
                <w:szCs w:val="18"/>
              </w:rPr>
              <w:t>-5</w:t>
            </w:r>
            <w:r>
              <w:rPr>
                <w:rFonts w:ascii="Arial" w:hAnsi="Arial" w:cs="Arial"/>
                <w:color w:val="auto"/>
                <w:sz w:val="18"/>
                <w:szCs w:val="18"/>
              </w:rPr>
              <w:t xml:space="preserve"> (Abstract), Supplement File Table 1</w:t>
            </w:r>
          </w:p>
        </w:tc>
      </w:tr>
      <w:tr w:rsidR="00FE507D" w:rsidRPr="004C1685" w14:paraId="416E577C"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1E92AB87"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7BCB0EF1"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7</w:t>
            </w:r>
          </w:p>
        </w:tc>
        <w:tc>
          <w:tcPr>
            <w:tcW w:w="9788" w:type="dxa"/>
            <w:tcBorders>
              <w:top w:val="single" w:sz="5" w:space="0" w:color="000000"/>
              <w:left w:val="single" w:sz="5" w:space="0" w:color="000000"/>
              <w:bottom w:val="single" w:sz="5" w:space="0" w:color="000000"/>
              <w:right w:val="single" w:sz="5" w:space="0" w:color="000000"/>
            </w:tcBorders>
          </w:tcPr>
          <w:p w14:paraId="38092D89"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418" w:type="dxa"/>
            <w:tcBorders>
              <w:top w:val="single" w:sz="5" w:space="0" w:color="000000"/>
              <w:left w:val="single" w:sz="5" w:space="0" w:color="000000"/>
              <w:bottom w:val="single" w:sz="5" w:space="0" w:color="000000"/>
              <w:right w:val="single" w:sz="5" w:space="0" w:color="000000"/>
            </w:tcBorders>
          </w:tcPr>
          <w:p w14:paraId="5324AF85" w14:textId="5F4F0573" w:rsidR="00FD71F1" w:rsidRPr="00930A31" w:rsidRDefault="00002824" w:rsidP="00994686">
            <w:pPr>
              <w:pStyle w:val="Default"/>
              <w:spacing w:before="40" w:after="40"/>
              <w:rPr>
                <w:rFonts w:ascii="Arial" w:hAnsi="Arial" w:cs="Arial"/>
                <w:color w:val="auto"/>
                <w:sz w:val="18"/>
                <w:szCs w:val="18"/>
              </w:rPr>
            </w:pPr>
            <w:r>
              <w:rPr>
                <w:rFonts w:ascii="Arial" w:hAnsi="Arial" w:cs="Arial"/>
                <w:color w:val="auto"/>
                <w:sz w:val="18"/>
                <w:szCs w:val="18"/>
              </w:rPr>
              <w:t>OSF Link</w:t>
            </w:r>
            <w:r w:rsidR="007E1FC9">
              <w:rPr>
                <w:rFonts w:ascii="Arial" w:hAnsi="Arial" w:cs="Arial"/>
                <w:color w:val="auto"/>
                <w:sz w:val="18"/>
                <w:szCs w:val="18"/>
              </w:rPr>
              <w:t>;</w:t>
            </w:r>
            <w:r>
              <w:rPr>
                <w:rFonts w:ascii="Arial" w:hAnsi="Arial" w:cs="Arial"/>
                <w:color w:val="auto"/>
                <w:sz w:val="18"/>
                <w:szCs w:val="18"/>
              </w:rPr>
              <w:t xml:space="preserve"> </w:t>
            </w:r>
            <w:r w:rsidR="007A22E6">
              <w:rPr>
                <w:rFonts w:ascii="Arial" w:hAnsi="Arial" w:cs="Arial"/>
                <w:color w:val="auto"/>
                <w:sz w:val="18"/>
                <w:szCs w:val="18"/>
              </w:rPr>
              <w:t>Supplement File</w:t>
            </w:r>
            <w:r w:rsidR="00591FEA">
              <w:rPr>
                <w:rFonts w:ascii="Arial" w:hAnsi="Arial" w:cs="Arial"/>
                <w:color w:val="auto"/>
                <w:sz w:val="18"/>
                <w:szCs w:val="18"/>
              </w:rPr>
              <w:t>,</w:t>
            </w:r>
            <w:r w:rsidR="007A22E6">
              <w:rPr>
                <w:rFonts w:ascii="Arial" w:hAnsi="Arial" w:cs="Arial"/>
                <w:color w:val="auto"/>
                <w:sz w:val="18"/>
                <w:szCs w:val="18"/>
              </w:rPr>
              <w:t xml:space="preserve"> Table 1</w:t>
            </w:r>
          </w:p>
        </w:tc>
      </w:tr>
      <w:tr w:rsidR="00FE507D" w:rsidRPr="004C1685" w14:paraId="3D14EA9F"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411F058A"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5E2462A3"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8</w:t>
            </w:r>
          </w:p>
        </w:tc>
        <w:tc>
          <w:tcPr>
            <w:tcW w:w="9788" w:type="dxa"/>
            <w:tcBorders>
              <w:top w:val="single" w:sz="5" w:space="0" w:color="000000"/>
              <w:left w:val="single" w:sz="5" w:space="0" w:color="000000"/>
              <w:bottom w:val="single" w:sz="5" w:space="0" w:color="000000"/>
              <w:right w:val="single" w:sz="5" w:space="0" w:color="000000"/>
            </w:tcBorders>
          </w:tcPr>
          <w:p w14:paraId="34E8E972"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66509945" w14:textId="2E4429CF"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P8-9, Supplement File Table 1</w:t>
            </w:r>
          </w:p>
        </w:tc>
      </w:tr>
      <w:tr w:rsidR="00FE507D" w:rsidRPr="004C1685" w14:paraId="2A599CF2" w14:textId="77777777" w:rsidTr="000F6502">
        <w:trPr>
          <w:trHeight w:val="152"/>
        </w:trPr>
        <w:tc>
          <w:tcPr>
            <w:tcW w:w="1668" w:type="dxa"/>
            <w:tcBorders>
              <w:top w:val="single" w:sz="5" w:space="0" w:color="000000"/>
              <w:left w:val="single" w:sz="5" w:space="0" w:color="000000"/>
              <w:bottom w:val="single" w:sz="5" w:space="0" w:color="000000"/>
              <w:right w:val="single" w:sz="5" w:space="0" w:color="000000"/>
            </w:tcBorders>
          </w:tcPr>
          <w:p w14:paraId="6679A795"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41EE67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9</w:t>
            </w:r>
          </w:p>
        </w:tc>
        <w:tc>
          <w:tcPr>
            <w:tcW w:w="9788" w:type="dxa"/>
            <w:tcBorders>
              <w:top w:val="single" w:sz="5" w:space="0" w:color="000000"/>
              <w:left w:val="single" w:sz="5" w:space="0" w:color="000000"/>
              <w:bottom w:val="single" w:sz="5" w:space="0" w:color="000000"/>
              <w:right w:val="single" w:sz="5" w:space="0" w:color="000000"/>
            </w:tcBorders>
          </w:tcPr>
          <w:p w14:paraId="107BDC7D"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7AC673E9" w14:textId="33A9ACD6"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P4</w:t>
            </w:r>
            <w:r w:rsidR="001F4666">
              <w:rPr>
                <w:rFonts w:ascii="Arial" w:hAnsi="Arial" w:cs="Arial"/>
                <w:color w:val="auto"/>
                <w:sz w:val="18"/>
                <w:szCs w:val="18"/>
              </w:rPr>
              <w:t>-5</w:t>
            </w:r>
            <w:r>
              <w:rPr>
                <w:rFonts w:ascii="Arial" w:hAnsi="Arial" w:cs="Arial"/>
                <w:color w:val="auto"/>
                <w:sz w:val="18"/>
                <w:szCs w:val="18"/>
              </w:rPr>
              <w:t xml:space="preserve"> (Abstract),</w:t>
            </w:r>
            <w:r w:rsidR="001F4666">
              <w:rPr>
                <w:rFonts w:ascii="Arial" w:hAnsi="Arial" w:cs="Arial"/>
                <w:color w:val="auto"/>
                <w:sz w:val="18"/>
                <w:szCs w:val="18"/>
              </w:rPr>
              <w:t xml:space="preserve"> P9,</w:t>
            </w:r>
            <w:r>
              <w:rPr>
                <w:rFonts w:ascii="Arial" w:hAnsi="Arial" w:cs="Arial"/>
                <w:color w:val="auto"/>
                <w:sz w:val="18"/>
                <w:szCs w:val="18"/>
              </w:rPr>
              <w:t xml:space="preserve"> Supplement File Table 1</w:t>
            </w:r>
          </w:p>
        </w:tc>
      </w:tr>
      <w:tr w:rsidR="00FE507D" w:rsidRPr="004C1685" w14:paraId="040C0C02" w14:textId="77777777" w:rsidTr="000F6502">
        <w:trPr>
          <w:trHeight w:val="48"/>
        </w:trPr>
        <w:tc>
          <w:tcPr>
            <w:tcW w:w="1668" w:type="dxa"/>
            <w:vMerge w:val="restart"/>
            <w:tcBorders>
              <w:top w:val="single" w:sz="5" w:space="0" w:color="000000"/>
              <w:left w:val="single" w:sz="5" w:space="0" w:color="000000"/>
              <w:right w:val="single" w:sz="5" w:space="0" w:color="000000"/>
            </w:tcBorders>
          </w:tcPr>
          <w:p w14:paraId="4AE6A796"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DB7FDC3"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10a</w:t>
            </w:r>
          </w:p>
        </w:tc>
        <w:tc>
          <w:tcPr>
            <w:tcW w:w="9788" w:type="dxa"/>
            <w:tcBorders>
              <w:top w:val="single" w:sz="5" w:space="0" w:color="000000"/>
              <w:left w:val="single" w:sz="5" w:space="0" w:color="000000"/>
              <w:bottom w:val="single" w:sz="5" w:space="0" w:color="000000"/>
              <w:right w:val="single" w:sz="5" w:space="0" w:color="000000"/>
            </w:tcBorders>
          </w:tcPr>
          <w:p w14:paraId="668ED444"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418" w:type="dxa"/>
            <w:tcBorders>
              <w:top w:val="single" w:sz="5" w:space="0" w:color="000000"/>
              <w:left w:val="single" w:sz="5" w:space="0" w:color="000000"/>
              <w:bottom w:val="single" w:sz="5" w:space="0" w:color="000000"/>
              <w:right w:val="single" w:sz="5" w:space="0" w:color="000000"/>
            </w:tcBorders>
          </w:tcPr>
          <w:p w14:paraId="107217E9" w14:textId="0F5850E2"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P8-9, Supplement File Table 1</w:t>
            </w:r>
          </w:p>
        </w:tc>
      </w:tr>
      <w:tr w:rsidR="00FE507D" w:rsidRPr="004C1685" w14:paraId="5E203720" w14:textId="77777777" w:rsidTr="000F6502">
        <w:trPr>
          <w:trHeight w:val="48"/>
        </w:trPr>
        <w:tc>
          <w:tcPr>
            <w:tcW w:w="1668" w:type="dxa"/>
            <w:vMerge/>
            <w:tcBorders>
              <w:left w:val="single" w:sz="5" w:space="0" w:color="000000"/>
              <w:bottom w:val="single" w:sz="5" w:space="0" w:color="000000"/>
              <w:right w:val="single" w:sz="5" w:space="0" w:color="000000"/>
            </w:tcBorders>
          </w:tcPr>
          <w:p w14:paraId="5D354B58"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09845A9"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10b</w:t>
            </w:r>
          </w:p>
        </w:tc>
        <w:tc>
          <w:tcPr>
            <w:tcW w:w="9788" w:type="dxa"/>
            <w:tcBorders>
              <w:top w:val="single" w:sz="5" w:space="0" w:color="000000"/>
              <w:left w:val="single" w:sz="5" w:space="0" w:color="000000"/>
              <w:bottom w:val="single" w:sz="5" w:space="0" w:color="000000"/>
              <w:right w:val="single" w:sz="5" w:space="0" w:color="000000"/>
            </w:tcBorders>
          </w:tcPr>
          <w:p w14:paraId="4CB5444D"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418" w:type="dxa"/>
            <w:tcBorders>
              <w:top w:val="single" w:sz="5" w:space="0" w:color="000000"/>
              <w:left w:val="single" w:sz="5" w:space="0" w:color="000000"/>
              <w:bottom w:val="single" w:sz="5" w:space="0" w:color="000000"/>
              <w:right w:val="single" w:sz="5" w:space="0" w:color="000000"/>
            </w:tcBorders>
          </w:tcPr>
          <w:p w14:paraId="610A2AFE" w14:textId="4A2397FC"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P8-9, Supplement File Table 1</w:t>
            </w:r>
          </w:p>
        </w:tc>
      </w:tr>
      <w:tr w:rsidR="00FE507D" w:rsidRPr="004C1685" w14:paraId="0CF88341"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14EFB33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lastRenderedPageBreak/>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ABA6692"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11</w:t>
            </w:r>
          </w:p>
        </w:tc>
        <w:tc>
          <w:tcPr>
            <w:tcW w:w="9788" w:type="dxa"/>
            <w:tcBorders>
              <w:top w:val="single" w:sz="5" w:space="0" w:color="000000"/>
              <w:left w:val="single" w:sz="5" w:space="0" w:color="000000"/>
              <w:bottom w:val="single" w:sz="5" w:space="0" w:color="000000"/>
              <w:right w:val="single" w:sz="5" w:space="0" w:color="000000"/>
            </w:tcBorders>
          </w:tcPr>
          <w:p w14:paraId="6BFDCDF9"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02D3A89F" w14:textId="741E28A0"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P9-10, Supplement File</w:t>
            </w:r>
            <w:r w:rsidR="007E1FC9">
              <w:rPr>
                <w:rFonts w:ascii="Arial" w:hAnsi="Arial" w:cs="Arial"/>
                <w:color w:val="auto"/>
                <w:sz w:val="18"/>
                <w:szCs w:val="18"/>
              </w:rPr>
              <w:t xml:space="preserve"> </w:t>
            </w:r>
            <w:r>
              <w:rPr>
                <w:rFonts w:ascii="Arial" w:hAnsi="Arial" w:cs="Arial"/>
                <w:color w:val="auto"/>
                <w:sz w:val="18"/>
                <w:szCs w:val="18"/>
              </w:rPr>
              <w:t>Table 2</w:t>
            </w:r>
          </w:p>
        </w:tc>
      </w:tr>
      <w:tr w:rsidR="00FE507D" w:rsidRPr="004C1685" w14:paraId="3318FCE8"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34CFFD87"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A3DF542"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12</w:t>
            </w:r>
          </w:p>
        </w:tc>
        <w:tc>
          <w:tcPr>
            <w:tcW w:w="9788" w:type="dxa"/>
            <w:tcBorders>
              <w:top w:val="single" w:sz="5" w:space="0" w:color="000000"/>
              <w:left w:val="single" w:sz="5" w:space="0" w:color="000000"/>
              <w:bottom w:val="single" w:sz="5" w:space="0" w:color="000000"/>
              <w:right w:val="single" w:sz="5" w:space="0" w:color="000000"/>
            </w:tcBorders>
          </w:tcPr>
          <w:p w14:paraId="25F6ABAC"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418" w:type="dxa"/>
            <w:tcBorders>
              <w:top w:val="single" w:sz="5" w:space="0" w:color="000000"/>
              <w:left w:val="single" w:sz="5" w:space="0" w:color="000000"/>
              <w:bottom w:val="single" w:sz="5" w:space="0" w:color="000000"/>
              <w:right w:val="single" w:sz="5" w:space="0" w:color="000000"/>
            </w:tcBorders>
          </w:tcPr>
          <w:p w14:paraId="0324BAA5" w14:textId="44097032"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P9, Supplement File Table 1</w:t>
            </w:r>
          </w:p>
        </w:tc>
      </w:tr>
      <w:tr w:rsidR="00FE507D" w:rsidRPr="004C1685" w14:paraId="7F12A0E3" w14:textId="77777777" w:rsidTr="000F6502">
        <w:trPr>
          <w:trHeight w:val="48"/>
        </w:trPr>
        <w:tc>
          <w:tcPr>
            <w:tcW w:w="1668" w:type="dxa"/>
            <w:vMerge w:val="restart"/>
            <w:tcBorders>
              <w:top w:val="single" w:sz="5" w:space="0" w:color="000000"/>
              <w:left w:val="single" w:sz="5" w:space="0" w:color="000000"/>
              <w:right w:val="single" w:sz="5" w:space="0" w:color="000000"/>
            </w:tcBorders>
          </w:tcPr>
          <w:p w14:paraId="60AB31E0"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2A5528E"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13a</w:t>
            </w:r>
          </w:p>
        </w:tc>
        <w:tc>
          <w:tcPr>
            <w:tcW w:w="9788" w:type="dxa"/>
            <w:tcBorders>
              <w:top w:val="single" w:sz="5" w:space="0" w:color="000000"/>
              <w:left w:val="single" w:sz="5" w:space="0" w:color="000000"/>
              <w:bottom w:val="single" w:sz="5" w:space="0" w:color="000000"/>
              <w:right w:val="single" w:sz="5" w:space="0" w:color="000000"/>
            </w:tcBorders>
          </w:tcPr>
          <w:p w14:paraId="3B5CCA3B"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418" w:type="dxa"/>
            <w:tcBorders>
              <w:top w:val="single" w:sz="5" w:space="0" w:color="000000"/>
              <w:left w:val="single" w:sz="5" w:space="0" w:color="000000"/>
              <w:bottom w:val="single" w:sz="5" w:space="0" w:color="000000"/>
              <w:right w:val="single" w:sz="5" w:space="0" w:color="000000"/>
            </w:tcBorders>
          </w:tcPr>
          <w:p w14:paraId="71C71F8F" w14:textId="3922018F"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P8-9, Supplement File Table 1</w:t>
            </w:r>
          </w:p>
        </w:tc>
      </w:tr>
      <w:tr w:rsidR="00FE507D" w:rsidRPr="004C1685" w14:paraId="3D23E25B" w14:textId="77777777" w:rsidTr="000F6502">
        <w:trPr>
          <w:trHeight w:val="48"/>
        </w:trPr>
        <w:tc>
          <w:tcPr>
            <w:tcW w:w="1668" w:type="dxa"/>
            <w:vMerge/>
            <w:tcBorders>
              <w:left w:val="single" w:sz="5" w:space="0" w:color="000000"/>
              <w:right w:val="single" w:sz="5" w:space="0" w:color="000000"/>
            </w:tcBorders>
          </w:tcPr>
          <w:p w14:paraId="08B3330F"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BA6D09"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13b</w:t>
            </w:r>
          </w:p>
        </w:tc>
        <w:tc>
          <w:tcPr>
            <w:tcW w:w="9788" w:type="dxa"/>
            <w:tcBorders>
              <w:top w:val="single" w:sz="5" w:space="0" w:color="000000"/>
              <w:left w:val="single" w:sz="5" w:space="0" w:color="000000"/>
              <w:bottom w:val="single" w:sz="5" w:space="0" w:color="000000"/>
              <w:right w:val="single" w:sz="5" w:space="0" w:color="000000"/>
            </w:tcBorders>
          </w:tcPr>
          <w:p w14:paraId="53F5E10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18" w:type="dxa"/>
            <w:tcBorders>
              <w:top w:val="single" w:sz="5" w:space="0" w:color="000000"/>
              <w:left w:val="single" w:sz="5" w:space="0" w:color="000000"/>
              <w:bottom w:val="single" w:sz="5" w:space="0" w:color="000000"/>
              <w:right w:val="single" w:sz="5" w:space="0" w:color="000000"/>
            </w:tcBorders>
          </w:tcPr>
          <w:p w14:paraId="1AC61BC4" w14:textId="68A2AB28"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P9, Supplement File Table 1</w:t>
            </w:r>
          </w:p>
        </w:tc>
      </w:tr>
      <w:tr w:rsidR="00FE507D" w:rsidRPr="004C1685" w14:paraId="6F2EE51E" w14:textId="77777777" w:rsidTr="000F6502">
        <w:trPr>
          <w:trHeight w:val="48"/>
        </w:trPr>
        <w:tc>
          <w:tcPr>
            <w:tcW w:w="1668" w:type="dxa"/>
            <w:vMerge/>
            <w:tcBorders>
              <w:left w:val="single" w:sz="5" w:space="0" w:color="000000"/>
              <w:right w:val="single" w:sz="5" w:space="0" w:color="000000"/>
            </w:tcBorders>
          </w:tcPr>
          <w:p w14:paraId="24AF80B9"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BE9ED81"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13c</w:t>
            </w:r>
          </w:p>
        </w:tc>
        <w:tc>
          <w:tcPr>
            <w:tcW w:w="9788" w:type="dxa"/>
            <w:tcBorders>
              <w:top w:val="single" w:sz="5" w:space="0" w:color="000000"/>
              <w:left w:val="single" w:sz="5" w:space="0" w:color="000000"/>
              <w:bottom w:val="single" w:sz="5" w:space="0" w:color="000000"/>
              <w:right w:val="single" w:sz="5" w:space="0" w:color="000000"/>
            </w:tcBorders>
          </w:tcPr>
          <w:p w14:paraId="584965D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18" w:type="dxa"/>
            <w:tcBorders>
              <w:top w:val="single" w:sz="5" w:space="0" w:color="000000"/>
              <w:left w:val="single" w:sz="5" w:space="0" w:color="000000"/>
              <w:bottom w:val="single" w:sz="5" w:space="0" w:color="000000"/>
              <w:right w:val="single" w:sz="5" w:space="0" w:color="000000"/>
            </w:tcBorders>
          </w:tcPr>
          <w:p w14:paraId="12D42227" w14:textId="438D0010"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P9, Supplement File Table 1</w:t>
            </w:r>
          </w:p>
        </w:tc>
      </w:tr>
      <w:tr w:rsidR="00FE507D" w:rsidRPr="004C1685" w14:paraId="2E58A082" w14:textId="77777777" w:rsidTr="000F6502">
        <w:trPr>
          <w:trHeight w:val="48"/>
        </w:trPr>
        <w:tc>
          <w:tcPr>
            <w:tcW w:w="1668" w:type="dxa"/>
            <w:vMerge/>
            <w:tcBorders>
              <w:left w:val="single" w:sz="5" w:space="0" w:color="000000"/>
              <w:right w:val="single" w:sz="5" w:space="0" w:color="000000"/>
            </w:tcBorders>
          </w:tcPr>
          <w:p w14:paraId="75189D84"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5FC74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13d</w:t>
            </w:r>
          </w:p>
        </w:tc>
        <w:tc>
          <w:tcPr>
            <w:tcW w:w="9788" w:type="dxa"/>
            <w:tcBorders>
              <w:top w:val="single" w:sz="5" w:space="0" w:color="000000"/>
              <w:left w:val="single" w:sz="5" w:space="0" w:color="000000"/>
              <w:bottom w:val="single" w:sz="5" w:space="0" w:color="000000"/>
              <w:right w:val="single" w:sz="5" w:space="0" w:color="000000"/>
            </w:tcBorders>
          </w:tcPr>
          <w:p w14:paraId="116C4E5A"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18" w:type="dxa"/>
            <w:tcBorders>
              <w:top w:val="single" w:sz="5" w:space="0" w:color="000000"/>
              <w:left w:val="single" w:sz="5" w:space="0" w:color="000000"/>
              <w:bottom w:val="single" w:sz="5" w:space="0" w:color="000000"/>
              <w:right w:val="single" w:sz="5" w:space="0" w:color="000000"/>
            </w:tcBorders>
          </w:tcPr>
          <w:p w14:paraId="03069396" w14:textId="13483A2F"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P9, Supplement File Table 1</w:t>
            </w:r>
          </w:p>
        </w:tc>
      </w:tr>
      <w:tr w:rsidR="00FE507D" w:rsidRPr="004C1685" w14:paraId="0D5F4C50" w14:textId="77777777" w:rsidTr="000F6502">
        <w:trPr>
          <w:trHeight w:val="48"/>
        </w:trPr>
        <w:tc>
          <w:tcPr>
            <w:tcW w:w="1668" w:type="dxa"/>
            <w:vMerge/>
            <w:tcBorders>
              <w:left w:val="single" w:sz="5" w:space="0" w:color="000000"/>
              <w:right w:val="single" w:sz="5" w:space="0" w:color="000000"/>
            </w:tcBorders>
          </w:tcPr>
          <w:p w14:paraId="19126BDB"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C065C1"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13e</w:t>
            </w:r>
          </w:p>
        </w:tc>
        <w:tc>
          <w:tcPr>
            <w:tcW w:w="9788" w:type="dxa"/>
            <w:tcBorders>
              <w:top w:val="single" w:sz="5" w:space="0" w:color="000000"/>
              <w:left w:val="single" w:sz="5" w:space="0" w:color="000000"/>
              <w:bottom w:val="single" w:sz="5" w:space="0" w:color="000000"/>
              <w:right w:val="single" w:sz="5" w:space="0" w:color="000000"/>
            </w:tcBorders>
          </w:tcPr>
          <w:p w14:paraId="5A0C9BF7"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418" w:type="dxa"/>
            <w:tcBorders>
              <w:top w:val="single" w:sz="5" w:space="0" w:color="000000"/>
              <w:left w:val="single" w:sz="5" w:space="0" w:color="000000"/>
              <w:bottom w:val="single" w:sz="5" w:space="0" w:color="000000"/>
              <w:right w:val="single" w:sz="5" w:space="0" w:color="000000"/>
            </w:tcBorders>
          </w:tcPr>
          <w:p w14:paraId="30C84080" w14:textId="6FC232E0"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N/A</w:t>
            </w:r>
          </w:p>
        </w:tc>
      </w:tr>
      <w:tr w:rsidR="00FE507D" w:rsidRPr="004C1685" w14:paraId="76FFAB96" w14:textId="77777777" w:rsidTr="000F6502">
        <w:trPr>
          <w:trHeight w:val="50"/>
        </w:trPr>
        <w:tc>
          <w:tcPr>
            <w:tcW w:w="1668" w:type="dxa"/>
            <w:vMerge/>
            <w:tcBorders>
              <w:left w:val="single" w:sz="5" w:space="0" w:color="000000"/>
              <w:bottom w:val="single" w:sz="5" w:space="0" w:color="000000"/>
              <w:right w:val="single" w:sz="5" w:space="0" w:color="000000"/>
            </w:tcBorders>
          </w:tcPr>
          <w:p w14:paraId="1BFF5C6D"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E89806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13f</w:t>
            </w:r>
          </w:p>
        </w:tc>
        <w:tc>
          <w:tcPr>
            <w:tcW w:w="9788" w:type="dxa"/>
            <w:tcBorders>
              <w:top w:val="single" w:sz="5" w:space="0" w:color="000000"/>
              <w:left w:val="single" w:sz="5" w:space="0" w:color="000000"/>
              <w:bottom w:val="single" w:sz="5" w:space="0" w:color="000000"/>
              <w:right w:val="single" w:sz="5" w:space="0" w:color="000000"/>
            </w:tcBorders>
          </w:tcPr>
          <w:p w14:paraId="6C0F380B"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18" w:type="dxa"/>
            <w:tcBorders>
              <w:top w:val="single" w:sz="5" w:space="0" w:color="000000"/>
              <w:left w:val="single" w:sz="5" w:space="0" w:color="000000"/>
              <w:bottom w:val="single" w:sz="5" w:space="0" w:color="000000"/>
              <w:right w:val="single" w:sz="5" w:space="0" w:color="000000"/>
            </w:tcBorders>
          </w:tcPr>
          <w:p w14:paraId="1EE5F549" w14:textId="519F4577"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N/A</w:t>
            </w:r>
          </w:p>
        </w:tc>
      </w:tr>
      <w:tr w:rsidR="00FE507D" w:rsidRPr="004C1685" w14:paraId="134A5912"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496690ED"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ED2C29D"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14</w:t>
            </w:r>
          </w:p>
        </w:tc>
        <w:tc>
          <w:tcPr>
            <w:tcW w:w="9788" w:type="dxa"/>
            <w:tcBorders>
              <w:top w:val="single" w:sz="5" w:space="0" w:color="000000"/>
              <w:left w:val="single" w:sz="5" w:space="0" w:color="000000"/>
              <w:bottom w:val="single" w:sz="5" w:space="0" w:color="000000"/>
              <w:right w:val="single" w:sz="5" w:space="0" w:color="000000"/>
            </w:tcBorders>
          </w:tcPr>
          <w:p w14:paraId="7680FE2A"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18" w:type="dxa"/>
            <w:tcBorders>
              <w:top w:val="single" w:sz="5" w:space="0" w:color="000000"/>
              <w:left w:val="single" w:sz="5" w:space="0" w:color="000000"/>
              <w:bottom w:val="single" w:sz="5" w:space="0" w:color="000000"/>
              <w:right w:val="single" w:sz="5" w:space="0" w:color="000000"/>
            </w:tcBorders>
          </w:tcPr>
          <w:p w14:paraId="4DA37849" w14:textId="60B49048"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N/A</w:t>
            </w:r>
          </w:p>
        </w:tc>
      </w:tr>
      <w:tr w:rsidR="00FE507D" w:rsidRPr="004C1685" w14:paraId="7E742BC6"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2647C522"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A6268AB"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15</w:t>
            </w:r>
          </w:p>
        </w:tc>
        <w:tc>
          <w:tcPr>
            <w:tcW w:w="9788" w:type="dxa"/>
            <w:tcBorders>
              <w:top w:val="single" w:sz="5" w:space="0" w:color="000000"/>
              <w:left w:val="single" w:sz="5" w:space="0" w:color="000000"/>
              <w:bottom w:val="single" w:sz="5" w:space="0" w:color="000000"/>
              <w:right w:val="single" w:sz="5" w:space="0" w:color="000000"/>
            </w:tcBorders>
          </w:tcPr>
          <w:p w14:paraId="1C562E42"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18" w:type="dxa"/>
            <w:tcBorders>
              <w:top w:val="single" w:sz="5" w:space="0" w:color="000000"/>
              <w:left w:val="single" w:sz="5" w:space="0" w:color="000000"/>
              <w:bottom w:val="single" w:sz="5" w:space="0" w:color="000000"/>
              <w:right w:val="single" w:sz="5" w:space="0" w:color="000000"/>
            </w:tcBorders>
          </w:tcPr>
          <w:p w14:paraId="31394E0E" w14:textId="44437A4A"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N/A</w:t>
            </w:r>
          </w:p>
        </w:tc>
      </w:tr>
      <w:tr w:rsidR="0010624B" w:rsidRPr="004C1685" w14:paraId="5BCFD139" w14:textId="77777777" w:rsidTr="000F6502">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C05014" w14:textId="77777777" w:rsidR="00FD71F1" w:rsidRPr="00930A31" w:rsidRDefault="00FD71F1" w:rsidP="00994686">
            <w:pPr>
              <w:pStyle w:val="Default"/>
              <w:rPr>
                <w:rFonts w:ascii="Arial" w:hAnsi="Arial" w:cs="Arial"/>
                <w:sz w:val="18"/>
                <w:szCs w:val="18"/>
              </w:rPr>
            </w:pPr>
            <w:r w:rsidRPr="00930A31">
              <w:rPr>
                <w:rFonts w:ascii="Arial" w:hAnsi="Arial" w:cs="Arial"/>
                <w:b/>
                <w:bCs/>
                <w:sz w:val="18"/>
                <w:szCs w:val="18"/>
              </w:rPr>
              <w:t xml:space="preserve">RESULTS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71CCE08F" w14:textId="77777777" w:rsidR="00FD71F1" w:rsidRPr="00930A31" w:rsidRDefault="00FD71F1" w:rsidP="00994686">
            <w:pPr>
              <w:pStyle w:val="Default"/>
              <w:jc w:val="center"/>
              <w:rPr>
                <w:rFonts w:ascii="Arial" w:hAnsi="Arial" w:cs="Arial"/>
                <w:color w:val="auto"/>
                <w:sz w:val="18"/>
                <w:szCs w:val="18"/>
              </w:rPr>
            </w:pPr>
          </w:p>
        </w:tc>
      </w:tr>
      <w:tr w:rsidR="00FE507D" w:rsidRPr="004C1685" w14:paraId="16052A47" w14:textId="77777777" w:rsidTr="000F6502">
        <w:trPr>
          <w:trHeight w:val="48"/>
        </w:trPr>
        <w:tc>
          <w:tcPr>
            <w:tcW w:w="1668" w:type="dxa"/>
            <w:vMerge w:val="restart"/>
            <w:tcBorders>
              <w:top w:val="single" w:sz="5" w:space="0" w:color="000000"/>
              <w:left w:val="single" w:sz="5" w:space="0" w:color="000000"/>
              <w:right w:val="single" w:sz="5" w:space="0" w:color="000000"/>
            </w:tcBorders>
          </w:tcPr>
          <w:p w14:paraId="4E9A5A89"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2902A0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16a</w:t>
            </w:r>
          </w:p>
        </w:tc>
        <w:tc>
          <w:tcPr>
            <w:tcW w:w="9788" w:type="dxa"/>
            <w:tcBorders>
              <w:top w:val="single" w:sz="5" w:space="0" w:color="000000"/>
              <w:left w:val="single" w:sz="5" w:space="0" w:color="000000"/>
              <w:bottom w:val="single" w:sz="5" w:space="0" w:color="000000"/>
              <w:right w:val="single" w:sz="5" w:space="0" w:color="000000"/>
            </w:tcBorders>
          </w:tcPr>
          <w:p w14:paraId="3FA892AD"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18" w:type="dxa"/>
            <w:tcBorders>
              <w:top w:val="single" w:sz="5" w:space="0" w:color="000000"/>
              <w:left w:val="single" w:sz="5" w:space="0" w:color="000000"/>
              <w:bottom w:val="single" w:sz="5" w:space="0" w:color="000000"/>
              <w:right w:val="single" w:sz="5" w:space="0" w:color="000000"/>
            </w:tcBorders>
          </w:tcPr>
          <w:p w14:paraId="410FCBAB" w14:textId="5206FDA5"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w:t>
            </w:r>
            <w:r>
              <w:rPr>
                <w:rFonts w:ascii="Arial" w:hAnsi="Arial" w:cs="Arial"/>
                <w:color w:val="auto"/>
                <w:sz w:val="18"/>
                <w:szCs w:val="18"/>
              </w:rPr>
              <w:t>0, Figure 1</w:t>
            </w:r>
          </w:p>
        </w:tc>
      </w:tr>
      <w:tr w:rsidR="00FE507D" w:rsidRPr="004C1685" w14:paraId="54EF1F15" w14:textId="77777777" w:rsidTr="000F6502">
        <w:trPr>
          <w:trHeight w:val="48"/>
        </w:trPr>
        <w:tc>
          <w:tcPr>
            <w:tcW w:w="1668" w:type="dxa"/>
            <w:vMerge/>
            <w:tcBorders>
              <w:left w:val="single" w:sz="5" w:space="0" w:color="000000"/>
              <w:bottom w:val="single" w:sz="5" w:space="0" w:color="000000"/>
              <w:right w:val="single" w:sz="5" w:space="0" w:color="000000"/>
            </w:tcBorders>
          </w:tcPr>
          <w:p w14:paraId="5F33A063"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9CD173"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16b</w:t>
            </w:r>
          </w:p>
        </w:tc>
        <w:tc>
          <w:tcPr>
            <w:tcW w:w="9788" w:type="dxa"/>
            <w:tcBorders>
              <w:top w:val="single" w:sz="5" w:space="0" w:color="000000"/>
              <w:left w:val="single" w:sz="5" w:space="0" w:color="000000"/>
              <w:bottom w:val="single" w:sz="5" w:space="0" w:color="000000"/>
              <w:right w:val="single" w:sz="5" w:space="0" w:color="000000"/>
            </w:tcBorders>
          </w:tcPr>
          <w:p w14:paraId="4D1C20AA"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18" w:type="dxa"/>
            <w:tcBorders>
              <w:top w:val="single" w:sz="5" w:space="0" w:color="000000"/>
              <w:left w:val="single" w:sz="5" w:space="0" w:color="000000"/>
              <w:bottom w:val="single" w:sz="5" w:space="0" w:color="000000"/>
              <w:right w:val="single" w:sz="5" w:space="0" w:color="000000"/>
            </w:tcBorders>
          </w:tcPr>
          <w:p w14:paraId="4B1DE536" w14:textId="5A518089"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w:t>
            </w:r>
            <w:r>
              <w:rPr>
                <w:rFonts w:ascii="Arial" w:hAnsi="Arial" w:cs="Arial"/>
                <w:color w:val="auto"/>
                <w:sz w:val="18"/>
                <w:szCs w:val="18"/>
              </w:rPr>
              <w:t>0, Figure 1</w:t>
            </w:r>
          </w:p>
        </w:tc>
      </w:tr>
      <w:tr w:rsidR="00FE507D" w:rsidRPr="004C1685" w14:paraId="02990489" w14:textId="77777777" w:rsidTr="000F6502">
        <w:trPr>
          <w:trHeight w:val="103"/>
        </w:trPr>
        <w:tc>
          <w:tcPr>
            <w:tcW w:w="1668" w:type="dxa"/>
            <w:tcBorders>
              <w:top w:val="single" w:sz="5" w:space="0" w:color="000000"/>
              <w:left w:val="single" w:sz="5" w:space="0" w:color="000000"/>
              <w:bottom w:val="single" w:sz="5" w:space="0" w:color="000000"/>
              <w:right w:val="single" w:sz="5" w:space="0" w:color="000000"/>
            </w:tcBorders>
          </w:tcPr>
          <w:p w14:paraId="748859FE"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DF15EA9"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17</w:t>
            </w:r>
          </w:p>
        </w:tc>
        <w:tc>
          <w:tcPr>
            <w:tcW w:w="9788" w:type="dxa"/>
            <w:tcBorders>
              <w:top w:val="single" w:sz="5" w:space="0" w:color="000000"/>
              <w:left w:val="single" w:sz="5" w:space="0" w:color="000000"/>
              <w:bottom w:val="single" w:sz="5" w:space="0" w:color="000000"/>
              <w:right w:val="single" w:sz="5" w:space="0" w:color="000000"/>
            </w:tcBorders>
          </w:tcPr>
          <w:p w14:paraId="1FC936C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18" w:type="dxa"/>
            <w:tcBorders>
              <w:top w:val="single" w:sz="5" w:space="0" w:color="000000"/>
              <w:left w:val="single" w:sz="5" w:space="0" w:color="000000"/>
              <w:bottom w:val="single" w:sz="5" w:space="0" w:color="000000"/>
              <w:right w:val="single" w:sz="5" w:space="0" w:color="000000"/>
            </w:tcBorders>
          </w:tcPr>
          <w:p w14:paraId="0546A79E" w14:textId="7809CBD7" w:rsidR="00FD71F1" w:rsidRPr="00930A31" w:rsidRDefault="007A22E6"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10</w:t>
            </w:r>
            <w:r>
              <w:rPr>
                <w:rFonts w:ascii="Arial" w:hAnsi="Arial" w:cs="Arial"/>
                <w:color w:val="auto"/>
                <w:sz w:val="18"/>
                <w:szCs w:val="18"/>
              </w:rPr>
              <w:t>-1</w:t>
            </w:r>
            <w:r w:rsidR="007E1FC9">
              <w:rPr>
                <w:rFonts w:ascii="Arial" w:hAnsi="Arial" w:cs="Arial"/>
                <w:color w:val="auto"/>
                <w:sz w:val="18"/>
                <w:szCs w:val="18"/>
              </w:rPr>
              <w:t>4</w:t>
            </w:r>
            <w:r>
              <w:rPr>
                <w:rFonts w:ascii="Arial" w:hAnsi="Arial" w:cs="Arial"/>
                <w:color w:val="auto"/>
                <w:sz w:val="18"/>
                <w:szCs w:val="18"/>
              </w:rPr>
              <w:t xml:space="preserve">, </w:t>
            </w:r>
            <w:r w:rsidR="00FE507D">
              <w:rPr>
                <w:rFonts w:ascii="Arial" w:hAnsi="Arial" w:cs="Arial"/>
                <w:color w:val="auto"/>
                <w:sz w:val="18"/>
                <w:szCs w:val="18"/>
              </w:rPr>
              <w:t xml:space="preserve">Tables </w:t>
            </w:r>
            <w:proofErr w:type="gramStart"/>
            <w:r w:rsidR="00FE507D">
              <w:rPr>
                <w:rFonts w:ascii="Arial" w:hAnsi="Arial" w:cs="Arial"/>
                <w:color w:val="auto"/>
                <w:sz w:val="18"/>
                <w:szCs w:val="18"/>
              </w:rPr>
              <w:t>1-</w:t>
            </w:r>
            <w:r w:rsidR="009873F2">
              <w:rPr>
                <w:rFonts w:ascii="Arial" w:hAnsi="Arial" w:cs="Arial"/>
                <w:color w:val="auto"/>
                <w:sz w:val="18"/>
                <w:szCs w:val="18"/>
              </w:rPr>
              <w:t>4</w:t>
            </w:r>
            <w:proofErr w:type="gramEnd"/>
            <w:r w:rsidR="009873F2">
              <w:rPr>
                <w:rFonts w:ascii="Arial" w:hAnsi="Arial" w:cs="Arial"/>
                <w:color w:val="auto"/>
                <w:sz w:val="18"/>
                <w:szCs w:val="18"/>
              </w:rPr>
              <w:t xml:space="preserve"> and Figure 1; </w:t>
            </w:r>
            <w:r w:rsidR="00FE507D">
              <w:rPr>
                <w:rFonts w:ascii="Arial" w:hAnsi="Arial" w:cs="Arial"/>
                <w:color w:val="auto"/>
                <w:sz w:val="18"/>
                <w:szCs w:val="18"/>
              </w:rPr>
              <w:t>Supplement File</w:t>
            </w:r>
            <w:r w:rsidR="009873F2">
              <w:rPr>
                <w:rFonts w:ascii="Arial" w:hAnsi="Arial" w:cs="Arial"/>
                <w:color w:val="auto"/>
                <w:sz w:val="18"/>
                <w:szCs w:val="18"/>
              </w:rPr>
              <w:t>,</w:t>
            </w:r>
            <w:r w:rsidR="00FE507D">
              <w:rPr>
                <w:rFonts w:ascii="Arial" w:hAnsi="Arial" w:cs="Arial"/>
                <w:color w:val="auto"/>
                <w:sz w:val="18"/>
                <w:szCs w:val="18"/>
              </w:rPr>
              <w:t xml:space="preserve"> </w:t>
            </w:r>
            <w:r>
              <w:rPr>
                <w:rFonts w:ascii="Arial" w:hAnsi="Arial" w:cs="Arial"/>
                <w:color w:val="auto"/>
                <w:sz w:val="18"/>
                <w:szCs w:val="18"/>
              </w:rPr>
              <w:t>Tables 1-</w:t>
            </w:r>
            <w:r w:rsidR="00591FEA">
              <w:rPr>
                <w:rFonts w:ascii="Arial" w:hAnsi="Arial" w:cs="Arial"/>
                <w:color w:val="auto"/>
                <w:sz w:val="18"/>
                <w:szCs w:val="18"/>
              </w:rPr>
              <w:t>5</w:t>
            </w:r>
          </w:p>
        </w:tc>
      </w:tr>
      <w:tr w:rsidR="00FE507D" w:rsidRPr="004C1685" w14:paraId="234FD2FC"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434FAEB9"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2EEB677"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18</w:t>
            </w:r>
          </w:p>
        </w:tc>
        <w:tc>
          <w:tcPr>
            <w:tcW w:w="9788" w:type="dxa"/>
            <w:tcBorders>
              <w:top w:val="single" w:sz="5" w:space="0" w:color="000000"/>
              <w:left w:val="single" w:sz="5" w:space="0" w:color="000000"/>
              <w:bottom w:val="single" w:sz="5" w:space="0" w:color="000000"/>
              <w:right w:val="single" w:sz="5" w:space="0" w:color="000000"/>
            </w:tcBorders>
          </w:tcPr>
          <w:p w14:paraId="7ADADA1B"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18" w:type="dxa"/>
            <w:tcBorders>
              <w:top w:val="single" w:sz="5" w:space="0" w:color="000000"/>
              <w:left w:val="single" w:sz="5" w:space="0" w:color="000000"/>
              <w:bottom w:val="single" w:sz="5" w:space="0" w:color="000000"/>
              <w:right w:val="single" w:sz="5" w:space="0" w:color="000000"/>
            </w:tcBorders>
          </w:tcPr>
          <w:p w14:paraId="38EE26B5" w14:textId="02C12654" w:rsidR="00FD71F1" w:rsidRPr="00930A31" w:rsidRDefault="009873F2" w:rsidP="00994686">
            <w:pPr>
              <w:pStyle w:val="Default"/>
              <w:spacing w:before="40" w:after="40"/>
              <w:rPr>
                <w:rFonts w:ascii="Arial" w:hAnsi="Arial" w:cs="Arial"/>
                <w:color w:val="auto"/>
                <w:sz w:val="18"/>
                <w:szCs w:val="18"/>
              </w:rPr>
            </w:pPr>
            <w:r>
              <w:rPr>
                <w:rFonts w:ascii="Arial" w:hAnsi="Arial" w:cs="Arial"/>
                <w:color w:val="auto"/>
                <w:sz w:val="18"/>
                <w:szCs w:val="18"/>
              </w:rPr>
              <w:t>P4</w:t>
            </w:r>
            <w:r w:rsidR="00391201">
              <w:rPr>
                <w:rFonts w:ascii="Arial" w:hAnsi="Arial" w:cs="Arial"/>
                <w:color w:val="auto"/>
                <w:sz w:val="18"/>
                <w:szCs w:val="18"/>
              </w:rPr>
              <w:t>-5 (abstract)</w:t>
            </w:r>
            <w:r>
              <w:rPr>
                <w:rFonts w:ascii="Arial" w:hAnsi="Arial" w:cs="Arial"/>
                <w:color w:val="auto"/>
                <w:sz w:val="18"/>
                <w:szCs w:val="18"/>
              </w:rPr>
              <w:t xml:space="preserve">, </w:t>
            </w:r>
            <w:r>
              <w:rPr>
                <w:rFonts w:ascii="Arial" w:hAnsi="Arial" w:cs="Arial"/>
                <w:color w:val="auto"/>
                <w:sz w:val="18"/>
                <w:szCs w:val="18"/>
              </w:rPr>
              <w:lastRenderedPageBreak/>
              <w:t>P10</w:t>
            </w:r>
            <w:r w:rsidR="007E1FC9">
              <w:rPr>
                <w:rFonts w:ascii="Arial" w:hAnsi="Arial" w:cs="Arial"/>
                <w:color w:val="auto"/>
                <w:sz w:val="18"/>
                <w:szCs w:val="18"/>
              </w:rPr>
              <w:t>-11</w:t>
            </w:r>
            <w:r>
              <w:rPr>
                <w:rFonts w:ascii="Arial" w:hAnsi="Arial" w:cs="Arial"/>
                <w:color w:val="auto"/>
                <w:sz w:val="18"/>
                <w:szCs w:val="18"/>
              </w:rPr>
              <w:t>, Supplement File, Table 2</w:t>
            </w:r>
          </w:p>
        </w:tc>
      </w:tr>
      <w:tr w:rsidR="00FE507D" w:rsidRPr="004C1685" w14:paraId="62D31693"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485DD03C"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lastRenderedPageBreak/>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20A5A99"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19</w:t>
            </w:r>
          </w:p>
        </w:tc>
        <w:tc>
          <w:tcPr>
            <w:tcW w:w="9788" w:type="dxa"/>
            <w:tcBorders>
              <w:top w:val="single" w:sz="5" w:space="0" w:color="000000"/>
              <w:left w:val="single" w:sz="5" w:space="0" w:color="000000"/>
              <w:bottom w:val="single" w:sz="5" w:space="0" w:color="000000"/>
              <w:right w:val="single" w:sz="5" w:space="0" w:color="000000"/>
            </w:tcBorders>
          </w:tcPr>
          <w:p w14:paraId="7242806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18" w:type="dxa"/>
            <w:tcBorders>
              <w:top w:val="single" w:sz="5" w:space="0" w:color="000000"/>
              <w:left w:val="single" w:sz="5" w:space="0" w:color="000000"/>
              <w:bottom w:val="single" w:sz="5" w:space="0" w:color="000000"/>
              <w:right w:val="single" w:sz="5" w:space="0" w:color="000000"/>
            </w:tcBorders>
          </w:tcPr>
          <w:p w14:paraId="59371174" w14:textId="7179A64F" w:rsidR="00FD71F1" w:rsidRDefault="009873F2"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10</w:t>
            </w:r>
            <w:r>
              <w:rPr>
                <w:rFonts w:ascii="Arial" w:hAnsi="Arial" w:cs="Arial"/>
                <w:color w:val="auto"/>
                <w:sz w:val="18"/>
                <w:szCs w:val="18"/>
              </w:rPr>
              <w:t>-1</w:t>
            </w:r>
            <w:r w:rsidR="007E1FC9">
              <w:rPr>
                <w:rFonts w:ascii="Arial" w:hAnsi="Arial" w:cs="Arial"/>
                <w:color w:val="auto"/>
                <w:sz w:val="18"/>
                <w:szCs w:val="18"/>
              </w:rPr>
              <w:t>4</w:t>
            </w:r>
            <w:r>
              <w:rPr>
                <w:rFonts w:ascii="Arial" w:hAnsi="Arial" w:cs="Arial"/>
                <w:color w:val="auto"/>
                <w:sz w:val="18"/>
                <w:szCs w:val="18"/>
              </w:rPr>
              <w:t>, Tables</w:t>
            </w:r>
            <w:r w:rsidR="00591FEA">
              <w:rPr>
                <w:rFonts w:ascii="Arial" w:hAnsi="Arial" w:cs="Arial"/>
                <w:color w:val="auto"/>
                <w:sz w:val="18"/>
                <w:szCs w:val="18"/>
              </w:rPr>
              <w:t xml:space="preserve"> </w:t>
            </w:r>
            <w:r>
              <w:rPr>
                <w:rFonts w:ascii="Arial" w:hAnsi="Arial" w:cs="Arial"/>
                <w:color w:val="auto"/>
                <w:sz w:val="18"/>
                <w:szCs w:val="18"/>
              </w:rPr>
              <w:t>1-4 and Supplement File, Tables 1-</w:t>
            </w:r>
            <w:r w:rsidR="00D30B74">
              <w:rPr>
                <w:rFonts w:ascii="Arial" w:hAnsi="Arial" w:cs="Arial"/>
                <w:color w:val="auto"/>
                <w:sz w:val="18"/>
                <w:szCs w:val="18"/>
              </w:rPr>
              <w:t>4</w:t>
            </w:r>
          </w:p>
          <w:p w14:paraId="7C4449E0" w14:textId="3B341C86" w:rsidR="00E76C82" w:rsidRPr="00930A31" w:rsidRDefault="00E76C82" w:rsidP="00994686">
            <w:pPr>
              <w:pStyle w:val="Default"/>
              <w:spacing w:before="40" w:after="40"/>
              <w:rPr>
                <w:rFonts w:ascii="Arial" w:hAnsi="Arial" w:cs="Arial"/>
                <w:color w:val="auto"/>
                <w:sz w:val="18"/>
                <w:szCs w:val="18"/>
              </w:rPr>
            </w:pPr>
          </w:p>
        </w:tc>
      </w:tr>
      <w:tr w:rsidR="00FE507D" w:rsidRPr="004C1685" w14:paraId="52957A64" w14:textId="77777777" w:rsidTr="000F6502">
        <w:trPr>
          <w:trHeight w:val="48"/>
        </w:trPr>
        <w:tc>
          <w:tcPr>
            <w:tcW w:w="1668" w:type="dxa"/>
            <w:vMerge w:val="restart"/>
            <w:tcBorders>
              <w:top w:val="single" w:sz="5" w:space="0" w:color="000000"/>
              <w:left w:val="single" w:sz="5" w:space="0" w:color="000000"/>
              <w:right w:val="single" w:sz="5" w:space="0" w:color="000000"/>
            </w:tcBorders>
          </w:tcPr>
          <w:p w14:paraId="5715FD8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01AB6AF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20a</w:t>
            </w:r>
          </w:p>
        </w:tc>
        <w:tc>
          <w:tcPr>
            <w:tcW w:w="9788" w:type="dxa"/>
            <w:tcBorders>
              <w:top w:val="single" w:sz="5" w:space="0" w:color="000000"/>
              <w:left w:val="single" w:sz="5" w:space="0" w:color="000000"/>
              <w:bottom w:val="single" w:sz="5" w:space="0" w:color="000000"/>
              <w:right w:val="single" w:sz="5" w:space="0" w:color="000000"/>
            </w:tcBorders>
          </w:tcPr>
          <w:p w14:paraId="2832B662"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For each synthesis, briefly </w:t>
            </w:r>
            <w:proofErr w:type="spellStart"/>
            <w:r w:rsidRPr="00930A31">
              <w:rPr>
                <w:rFonts w:ascii="Arial" w:hAnsi="Arial" w:cs="Arial"/>
                <w:sz w:val="18"/>
                <w:szCs w:val="18"/>
              </w:rPr>
              <w:t>summarise</w:t>
            </w:r>
            <w:proofErr w:type="spellEnd"/>
            <w:r w:rsidRPr="00930A31">
              <w:rPr>
                <w:rFonts w:ascii="Arial" w:hAnsi="Arial" w:cs="Arial"/>
                <w:sz w:val="18"/>
                <w:szCs w:val="18"/>
              </w:rPr>
              <w:t xml:space="preserve"> the characteristics and risk of bias among contributing studies.</w:t>
            </w:r>
          </w:p>
        </w:tc>
        <w:tc>
          <w:tcPr>
            <w:tcW w:w="1418" w:type="dxa"/>
            <w:tcBorders>
              <w:top w:val="single" w:sz="5" w:space="0" w:color="000000"/>
              <w:left w:val="single" w:sz="5" w:space="0" w:color="000000"/>
              <w:bottom w:val="single" w:sz="5" w:space="0" w:color="000000"/>
              <w:right w:val="single" w:sz="5" w:space="0" w:color="000000"/>
            </w:tcBorders>
          </w:tcPr>
          <w:p w14:paraId="3C8B99BB" w14:textId="0BEEBF26"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10</w:t>
            </w:r>
            <w:r>
              <w:rPr>
                <w:rFonts w:ascii="Arial" w:hAnsi="Arial" w:cs="Arial"/>
                <w:color w:val="auto"/>
                <w:sz w:val="18"/>
                <w:szCs w:val="18"/>
              </w:rPr>
              <w:t>-1</w:t>
            </w:r>
            <w:r w:rsidR="007E1FC9">
              <w:rPr>
                <w:rFonts w:ascii="Arial" w:hAnsi="Arial" w:cs="Arial"/>
                <w:color w:val="auto"/>
                <w:sz w:val="18"/>
                <w:szCs w:val="18"/>
              </w:rPr>
              <w:t>4</w:t>
            </w:r>
          </w:p>
        </w:tc>
      </w:tr>
      <w:tr w:rsidR="00FE507D" w:rsidRPr="004C1685" w14:paraId="6E04124A" w14:textId="77777777" w:rsidTr="000F6502">
        <w:trPr>
          <w:trHeight w:val="203"/>
        </w:trPr>
        <w:tc>
          <w:tcPr>
            <w:tcW w:w="1668" w:type="dxa"/>
            <w:vMerge/>
            <w:tcBorders>
              <w:left w:val="single" w:sz="5" w:space="0" w:color="000000"/>
              <w:right w:val="single" w:sz="5" w:space="0" w:color="000000"/>
            </w:tcBorders>
          </w:tcPr>
          <w:p w14:paraId="4B8537E7"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0BE7022"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20b</w:t>
            </w:r>
          </w:p>
        </w:tc>
        <w:tc>
          <w:tcPr>
            <w:tcW w:w="9788" w:type="dxa"/>
            <w:tcBorders>
              <w:top w:val="single" w:sz="5" w:space="0" w:color="000000"/>
              <w:left w:val="single" w:sz="5" w:space="0" w:color="000000"/>
              <w:bottom w:val="single" w:sz="5" w:space="0" w:color="000000"/>
              <w:right w:val="single" w:sz="5" w:space="0" w:color="000000"/>
            </w:tcBorders>
          </w:tcPr>
          <w:p w14:paraId="34E0B2AD"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418" w:type="dxa"/>
            <w:tcBorders>
              <w:top w:val="single" w:sz="5" w:space="0" w:color="000000"/>
              <w:left w:val="single" w:sz="5" w:space="0" w:color="000000"/>
              <w:bottom w:val="single" w:sz="5" w:space="0" w:color="000000"/>
              <w:right w:val="single" w:sz="5" w:space="0" w:color="000000"/>
            </w:tcBorders>
          </w:tcPr>
          <w:p w14:paraId="2B336706" w14:textId="0245A01D"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10</w:t>
            </w:r>
            <w:r>
              <w:rPr>
                <w:rFonts w:ascii="Arial" w:hAnsi="Arial" w:cs="Arial"/>
                <w:color w:val="auto"/>
                <w:sz w:val="18"/>
                <w:szCs w:val="18"/>
              </w:rPr>
              <w:t>-1</w:t>
            </w:r>
            <w:r w:rsidR="007E1FC9">
              <w:rPr>
                <w:rFonts w:ascii="Arial" w:hAnsi="Arial" w:cs="Arial"/>
                <w:color w:val="auto"/>
                <w:sz w:val="18"/>
                <w:szCs w:val="18"/>
              </w:rPr>
              <w:t>4</w:t>
            </w:r>
            <w:r>
              <w:rPr>
                <w:rFonts w:ascii="Arial" w:hAnsi="Arial" w:cs="Arial"/>
                <w:color w:val="auto"/>
                <w:sz w:val="18"/>
                <w:szCs w:val="18"/>
              </w:rPr>
              <w:t xml:space="preserve">, Fig </w:t>
            </w:r>
            <w:proofErr w:type="gramStart"/>
            <w:r>
              <w:rPr>
                <w:rFonts w:ascii="Arial" w:hAnsi="Arial" w:cs="Arial"/>
                <w:color w:val="auto"/>
                <w:sz w:val="18"/>
                <w:szCs w:val="18"/>
              </w:rPr>
              <w:t>1</w:t>
            </w:r>
            <w:proofErr w:type="gramEnd"/>
            <w:r>
              <w:rPr>
                <w:rFonts w:ascii="Arial" w:hAnsi="Arial" w:cs="Arial"/>
                <w:color w:val="auto"/>
                <w:sz w:val="18"/>
                <w:szCs w:val="18"/>
              </w:rPr>
              <w:t xml:space="preserve"> and Tables 1-4</w:t>
            </w:r>
          </w:p>
        </w:tc>
      </w:tr>
      <w:tr w:rsidR="00FE507D" w:rsidRPr="004C1685" w14:paraId="75633581" w14:textId="77777777" w:rsidTr="000F6502">
        <w:trPr>
          <w:trHeight w:val="48"/>
        </w:trPr>
        <w:tc>
          <w:tcPr>
            <w:tcW w:w="1668" w:type="dxa"/>
            <w:vMerge/>
            <w:tcBorders>
              <w:left w:val="single" w:sz="5" w:space="0" w:color="000000"/>
              <w:right w:val="single" w:sz="5" w:space="0" w:color="000000"/>
            </w:tcBorders>
          </w:tcPr>
          <w:p w14:paraId="2D3E9B2B"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5D384E1"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20c</w:t>
            </w:r>
          </w:p>
        </w:tc>
        <w:tc>
          <w:tcPr>
            <w:tcW w:w="9788" w:type="dxa"/>
            <w:tcBorders>
              <w:top w:val="single" w:sz="5" w:space="0" w:color="000000"/>
              <w:left w:val="single" w:sz="5" w:space="0" w:color="000000"/>
              <w:bottom w:val="single" w:sz="5" w:space="0" w:color="000000"/>
              <w:right w:val="single" w:sz="5" w:space="0" w:color="000000"/>
            </w:tcBorders>
          </w:tcPr>
          <w:p w14:paraId="2E9D97C9"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18" w:type="dxa"/>
            <w:tcBorders>
              <w:top w:val="single" w:sz="5" w:space="0" w:color="000000"/>
              <w:left w:val="single" w:sz="5" w:space="0" w:color="000000"/>
              <w:bottom w:val="single" w:sz="5" w:space="0" w:color="000000"/>
              <w:right w:val="single" w:sz="5" w:space="0" w:color="000000"/>
            </w:tcBorders>
          </w:tcPr>
          <w:p w14:paraId="6ED4D102" w14:textId="72712EAB"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P1</w:t>
            </w:r>
            <w:r w:rsidR="007E1FC9">
              <w:rPr>
                <w:rFonts w:ascii="Arial" w:hAnsi="Arial" w:cs="Arial"/>
                <w:color w:val="auto"/>
                <w:sz w:val="18"/>
                <w:szCs w:val="18"/>
              </w:rPr>
              <w:t>0</w:t>
            </w:r>
            <w:r>
              <w:rPr>
                <w:rFonts w:ascii="Arial" w:hAnsi="Arial" w:cs="Arial"/>
                <w:color w:val="auto"/>
                <w:sz w:val="18"/>
                <w:szCs w:val="18"/>
              </w:rPr>
              <w:t>-</w:t>
            </w:r>
            <w:r w:rsidR="007E1FC9">
              <w:rPr>
                <w:rFonts w:ascii="Arial" w:hAnsi="Arial" w:cs="Arial"/>
                <w:color w:val="auto"/>
                <w:sz w:val="18"/>
                <w:szCs w:val="18"/>
              </w:rPr>
              <w:t>21</w:t>
            </w:r>
          </w:p>
        </w:tc>
      </w:tr>
      <w:tr w:rsidR="00FE507D" w:rsidRPr="004C1685" w14:paraId="7888ACF3" w14:textId="77777777" w:rsidTr="000F6502">
        <w:trPr>
          <w:trHeight w:val="48"/>
        </w:trPr>
        <w:tc>
          <w:tcPr>
            <w:tcW w:w="1668" w:type="dxa"/>
            <w:vMerge/>
            <w:tcBorders>
              <w:left w:val="single" w:sz="5" w:space="0" w:color="000000"/>
              <w:bottom w:val="single" w:sz="5" w:space="0" w:color="000000"/>
              <w:right w:val="single" w:sz="5" w:space="0" w:color="000000"/>
            </w:tcBorders>
          </w:tcPr>
          <w:p w14:paraId="7A0898C3"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6D95745"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20d</w:t>
            </w:r>
          </w:p>
        </w:tc>
        <w:tc>
          <w:tcPr>
            <w:tcW w:w="9788" w:type="dxa"/>
            <w:tcBorders>
              <w:top w:val="single" w:sz="5" w:space="0" w:color="000000"/>
              <w:left w:val="single" w:sz="5" w:space="0" w:color="000000"/>
              <w:bottom w:val="single" w:sz="5" w:space="0" w:color="000000"/>
              <w:right w:val="single" w:sz="5" w:space="0" w:color="000000"/>
            </w:tcBorders>
          </w:tcPr>
          <w:p w14:paraId="4AF5B13B"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18" w:type="dxa"/>
            <w:tcBorders>
              <w:top w:val="single" w:sz="5" w:space="0" w:color="000000"/>
              <w:left w:val="single" w:sz="5" w:space="0" w:color="000000"/>
              <w:bottom w:val="single" w:sz="5" w:space="0" w:color="000000"/>
              <w:right w:val="single" w:sz="5" w:space="0" w:color="000000"/>
            </w:tcBorders>
          </w:tcPr>
          <w:p w14:paraId="4E9D02FE" w14:textId="1FF5ACB8"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10</w:t>
            </w:r>
            <w:r>
              <w:rPr>
                <w:rFonts w:ascii="Arial" w:hAnsi="Arial" w:cs="Arial"/>
                <w:color w:val="auto"/>
                <w:sz w:val="18"/>
                <w:szCs w:val="18"/>
              </w:rPr>
              <w:t>-1</w:t>
            </w:r>
            <w:r w:rsidR="007E1FC9">
              <w:rPr>
                <w:rFonts w:ascii="Arial" w:hAnsi="Arial" w:cs="Arial"/>
                <w:color w:val="auto"/>
                <w:sz w:val="18"/>
                <w:szCs w:val="18"/>
              </w:rPr>
              <w:t>4</w:t>
            </w:r>
          </w:p>
        </w:tc>
      </w:tr>
      <w:tr w:rsidR="00FE507D" w:rsidRPr="004C1685" w14:paraId="143A06D1"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2E5FEEF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15E9FBE"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21</w:t>
            </w:r>
          </w:p>
        </w:tc>
        <w:tc>
          <w:tcPr>
            <w:tcW w:w="9788" w:type="dxa"/>
            <w:tcBorders>
              <w:top w:val="single" w:sz="5" w:space="0" w:color="000000"/>
              <w:left w:val="single" w:sz="5" w:space="0" w:color="000000"/>
              <w:bottom w:val="single" w:sz="5" w:space="0" w:color="000000"/>
              <w:right w:val="single" w:sz="5" w:space="0" w:color="000000"/>
            </w:tcBorders>
          </w:tcPr>
          <w:p w14:paraId="16231019"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18" w:type="dxa"/>
            <w:tcBorders>
              <w:top w:val="single" w:sz="5" w:space="0" w:color="000000"/>
              <w:left w:val="single" w:sz="5" w:space="0" w:color="000000"/>
              <w:bottom w:val="single" w:sz="5" w:space="0" w:color="000000"/>
              <w:right w:val="single" w:sz="5" w:space="0" w:color="000000"/>
            </w:tcBorders>
          </w:tcPr>
          <w:p w14:paraId="5A2D3AEA" w14:textId="5BBE33B0"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10</w:t>
            </w:r>
            <w:r>
              <w:rPr>
                <w:rFonts w:ascii="Arial" w:hAnsi="Arial" w:cs="Arial"/>
                <w:color w:val="auto"/>
                <w:sz w:val="18"/>
                <w:szCs w:val="18"/>
              </w:rPr>
              <w:t>-1</w:t>
            </w:r>
            <w:r w:rsidR="007E1FC9">
              <w:rPr>
                <w:rFonts w:ascii="Arial" w:hAnsi="Arial" w:cs="Arial"/>
                <w:color w:val="auto"/>
                <w:sz w:val="18"/>
                <w:szCs w:val="18"/>
              </w:rPr>
              <w:t>4</w:t>
            </w:r>
          </w:p>
        </w:tc>
      </w:tr>
      <w:tr w:rsidR="00FE507D" w:rsidRPr="004C1685" w14:paraId="3E592875"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1124314F"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34844BB6"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22</w:t>
            </w:r>
          </w:p>
        </w:tc>
        <w:tc>
          <w:tcPr>
            <w:tcW w:w="9788" w:type="dxa"/>
            <w:tcBorders>
              <w:top w:val="single" w:sz="5" w:space="0" w:color="000000"/>
              <w:left w:val="single" w:sz="5" w:space="0" w:color="000000"/>
              <w:bottom w:val="single" w:sz="5" w:space="0" w:color="000000"/>
              <w:right w:val="single" w:sz="5" w:space="0" w:color="000000"/>
            </w:tcBorders>
          </w:tcPr>
          <w:p w14:paraId="52595ECE"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18" w:type="dxa"/>
            <w:tcBorders>
              <w:top w:val="single" w:sz="5" w:space="0" w:color="000000"/>
              <w:left w:val="single" w:sz="5" w:space="0" w:color="000000"/>
              <w:bottom w:val="single" w:sz="5" w:space="0" w:color="000000"/>
              <w:right w:val="single" w:sz="5" w:space="0" w:color="000000"/>
            </w:tcBorders>
          </w:tcPr>
          <w:p w14:paraId="4996EEEF" w14:textId="3EED70FD"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w:t>
            </w:r>
            <w:r w:rsidR="007E1FC9">
              <w:rPr>
                <w:rFonts w:ascii="Arial" w:hAnsi="Arial" w:cs="Arial"/>
                <w:color w:val="auto"/>
                <w:sz w:val="18"/>
                <w:szCs w:val="18"/>
              </w:rPr>
              <w:t>10</w:t>
            </w:r>
            <w:r>
              <w:rPr>
                <w:rFonts w:ascii="Arial" w:hAnsi="Arial" w:cs="Arial"/>
                <w:color w:val="auto"/>
                <w:sz w:val="18"/>
                <w:szCs w:val="18"/>
              </w:rPr>
              <w:t>-</w:t>
            </w:r>
            <w:r w:rsidR="007E1FC9">
              <w:rPr>
                <w:rFonts w:ascii="Arial" w:hAnsi="Arial" w:cs="Arial"/>
                <w:color w:val="auto"/>
                <w:sz w:val="18"/>
                <w:szCs w:val="18"/>
              </w:rPr>
              <w:t>21</w:t>
            </w:r>
          </w:p>
        </w:tc>
      </w:tr>
      <w:tr w:rsidR="0010624B" w:rsidRPr="004C1685" w14:paraId="6A8E4415" w14:textId="77777777" w:rsidTr="000F6502">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D71DDFA" w14:textId="77777777" w:rsidR="00FD71F1" w:rsidRPr="00930A31" w:rsidRDefault="00FD71F1" w:rsidP="00994686">
            <w:pPr>
              <w:pStyle w:val="Default"/>
              <w:rPr>
                <w:rFonts w:ascii="Arial" w:hAnsi="Arial" w:cs="Arial"/>
                <w:sz w:val="18"/>
                <w:szCs w:val="18"/>
              </w:rPr>
            </w:pPr>
            <w:r w:rsidRPr="00930A31">
              <w:rPr>
                <w:rFonts w:ascii="Arial" w:hAnsi="Arial" w:cs="Arial"/>
                <w:b/>
                <w:bCs/>
                <w:sz w:val="18"/>
                <w:szCs w:val="18"/>
              </w:rPr>
              <w:t xml:space="preserve">DISCUSSION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145DB8FB" w14:textId="77777777" w:rsidR="00FD71F1" w:rsidRPr="00930A31" w:rsidRDefault="00FD71F1" w:rsidP="00994686">
            <w:pPr>
              <w:pStyle w:val="Default"/>
              <w:jc w:val="center"/>
              <w:rPr>
                <w:rFonts w:ascii="Arial" w:hAnsi="Arial" w:cs="Arial"/>
                <w:color w:val="auto"/>
                <w:sz w:val="18"/>
                <w:szCs w:val="18"/>
              </w:rPr>
            </w:pPr>
          </w:p>
        </w:tc>
      </w:tr>
      <w:tr w:rsidR="00FE507D" w:rsidRPr="004C1685" w14:paraId="652BC71C" w14:textId="77777777" w:rsidTr="000F6502">
        <w:trPr>
          <w:trHeight w:val="48"/>
        </w:trPr>
        <w:tc>
          <w:tcPr>
            <w:tcW w:w="1668" w:type="dxa"/>
            <w:vMerge w:val="restart"/>
            <w:tcBorders>
              <w:top w:val="single" w:sz="5" w:space="0" w:color="000000"/>
              <w:left w:val="single" w:sz="5" w:space="0" w:color="000000"/>
              <w:right w:val="single" w:sz="5" w:space="0" w:color="000000"/>
            </w:tcBorders>
          </w:tcPr>
          <w:p w14:paraId="6ED6BDBB"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F39A28C"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23a</w:t>
            </w:r>
          </w:p>
        </w:tc>
        <w:tc>
          <w:tcPr>
            <w:tcW w:w="9788" w:type="dxa"/>
            <w:tcBorders>
              <w:top w:val="single" w:sz="5" w:space="0" w:color="000000"/>
              <w:left w:val="single" w:sz="5" w:space="0" w:color="000000"/>
              <w:bottom w:val="single" w:sz="5" w:space="0" w:color="000000"/>
              <w:right w:val="single" w:sz="5" w:space="0" w:color="000000"/>
            </w:tcBorders>
          </w:tcPr>
          <w:p w14:paraId="211DB931"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18" w:type="dxa"/>
            <w:tcBorders>
              <w:top w:val="single" w:sz="5" w:space="0" w:color="000000"/>
              <w:left w:val="single" w:sz="5" w:space="0" w:color="000000"/>
              <w:bottom w:val="single" w:sz="5" w:space="0" w:color="000000"/>
              <w:right w:val="single" w:sz="5" w:space="0" w:color="000000"/>
            </w:tcBorders>
          </w:tcPr>
          <w:p w14:paraId="0C564899" w14:textId="249492CA"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P1</w:t>
            </w:r>
            <w:r w:rsidR="007E1FC9">
              <w:rPr>
                <w:rFonts w:ascii="Arial" w:hAnsi="Arial" w:cs="Arial"/>
                <w:color w:val="auto"/>
                <w:sz w:val="18"/>
                <w:szCs w:val="18"/>
              </w:rPr>
              <w:t>4</w:t>
            </w:r>
            <w:r>
              <w:rPr>
                <w:rFonts w:ascii="Arial" w:hAnsi="Arial" w:cs="Arial"/>
                <w:color w:val="auto"/>
                <w:sz w:val="18"/>
                <w:szCs w:val="18"/>
              </w:rPr>
              <w:t>-</w:t>
            </w:r>
            <w:r w:rsidR="007E1FC9">
              <w:rPr>
                <w:rFonts w:ascii="Arial" w:hAnsi="Arial" w:cs="Arial"/>
                <w:color w:val="auto"/>
                <w:sz w:val="18"/>
                <w:szCs w:val="18"/>
              </w:rPr>
              <w:t>21</w:t>
            </w:r>
          </w:p>
        </w:tc>
      </w:tr>
      <w:tr w:rsidR="00FE507D" w:rsidRPr="004C1685" w14:paraId="4B5B5053" w14:textId="77777777" w:rsidTr="000F6502">
        <w:trPr>
          <w:trHeight w:val="48"/>
        </w:trPr>
        <w:tc>
          <w:tcPr>
            <w:tcW w:w="1668" w:type="dxa"/>
            <w:vMerge/>
            <w:tcBorders>
              <w:left w:val="single" w:sz="5" w:space="0" w:color="000000"/>
              <w:right w:val="single" w:sz="5" w:space="0" w:color="000000"/>
            </w:tcBorders>
          </w:tcPr>
          <w:p w14:paraId="5B82597B"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2AFBB7F"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23b</w:t>
            </w:r>
          </w:p>
        </w:tc>
        <w:tc>
          <w:tcPr>
            <w:tcW w:w="9788" w:type="dxa"/>
            <w:tcBorders>
              <w:top w:val="single" w:sz="5" w:space="0" w:color="000000"/>
              <w:left w:val="single" w:sz="5" w:space="0" w:color="000000"/>
              <w:bottom w:val="single" w:sz="5" w:space="0" w:color="000000"/>
              <w:right w:val="single" w:sz="5" w:space="0" w:color="000000"/>
            </w:tcBorders>
          </w:tcPr>
          <w:p w14:paraId="1AB8BBA0"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18" w:type="dxa"/>
            <w:tcBorders>
              <w:top w:val="single" w:sz="5" w:space="0" w:color="000000"/>
              <w:left w:val="single" w:sz="5" w:space="0" w:color="000000"/>
              <w:bottom w:val="single" w:sz="5" w:space="0" w:color="000000"/>
              <w:right w:val="single" w:sz="5" w:space="0" w:color="000000"/>
            </w:tcBorders>
          </w:tcPr>
          <w:p w14:paraId="3C029D5A" w14:textId="6D98A3F2"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P1</w:t>
            </w:r>
            <w:r w:rsidR="007E1FC9">
              <w:rPr>
                <w:rFonts w:ascii="Arial" w:hAnsi="Arial" w:cs="Arial"/>
                <w:color w:val="auto"/>
                <w:sz w:val="18"/>
                <w:szCs w:val="18"/>
              </w:rPr>
              <w:t>4</w:t>
            </w:r>
            <w:r>
              <w:rPr>
                <w:rFonts w:ascii="Arial" w:hAnsi="Arial" w:cs="Arial"/>
                <w:color w:val="auto"/>
                <w:sz w:val="18"/>
                <w:szCs w:val="18"/>
              </w:rPr>
              <w:t>-</w:t>
            </w:r>
            <w:r w:rsidR="007E1FC9">
              <w:rPr>
                <w:rFonts w:ascii="Arial" w:hAnsi="Arial" w:cs="Arial"/>
                <w:color w:val="auto"/>
                <w:sz w:val="18"/>
                <w:szCs w:val="18"/>
              </w:rPr>
              <w:t>21</w:t>
            </w:r>
          </w:p>
        </w:tc>
      </w:tr>
      <w:tr w:rsidR="00FE507D" w:rsidRPr="004C1685" w14:paraId="0A25D4B4" w14:textId="77777777" w:rsidTr="000F6502">
        <w:trPr>
          <w:trHeight w:val="48"/>
        </w:trPr>
        <w:tc>
          <w:tcPr>
            <w:tcW w:w="1668" w:type="dxa"/>
            <w:vMerge/>
            <w:tcBorders>
              <w:left w:val="single" w:sz="5" w:space="0" w:color="000000"/>
              <w:right w:val="single" w:sz="5" w:space="0" w:color="000000"/>
            </w:tcBorders>
          </w:tcPr>
          <w:p w14:paraId="092556B3"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87BBCA2"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23c</w:t>
            </w:r>
          </w:p>
        </w:tc>
        <w:tc>
          <w:tcPr>
            <w:tcW w:w="9788" w:type="dxa"/>
            <w:tcBorders>
              <w:top w:val="single" w:sz="5" w:space="0" w:color="000000"/>
              <w:left w:val="single" w:sz="5" w:space="0" w:color="000000"/>
              <w:bottom w:val="single" w:sz="5" w:space="0" w:color="000000"/>
              <w:right w:val="single" w:sz="5" w:space="0" w:color="000000"/>
            </w:tcBorders>
          </w:tcPr>
          <w:p w14:paraId="3E00881D"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18" w:type="dxa"/>
            <w:tcBorders>
              <w:top w:val="single" w:sz="5" w:space="0" w:color="000000"/>
              <w:left w:val="single" w:sz="5" w:space="0" w:color="000000"/>
              <w:bottom w:val="single" w:sz="5" w:space="0" w:color="000000"/>
              <w:right w:val="single" w:sz="5" w:space="0" w:color="000000"/>
            </w:tcBorders>
          </w:tcPr>
          <w:p w14:paraId="3572A4B7" w14:textId="7E004B63"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P1</w:t>
            </w:r>
            <w:r w:rsidR="007E1FC9">
              <w:rPr>
                <w:rFonts w:ascii="Arial" w:hAnsi="Arial" w:cs="Arial"/>
                <w:color w:val="auto"/>
                <w:sz w:val="18"/>
                <w:szCs w:val="18"/>
              </w:rPr>
              <w:t>9</w:t>
            </w:r>
            <w:r>
              <w:rPr>
                <w:rFonts w:ascii="Arial" w:hAnsi="Arial" w:cs="Arial"/>
                <w:color w:val="auto"/>
                <w:sz w:val="18"/>
                <w:szCs w:val="18"/>
              </w:rPr>
              <w:t>-</w:t>
            </w:r>
            <w:r w:rsidR="007E1FC9">
              <w:rPr>
                <w:rFonts w:ascii="Arial" w:hAnsi="Arial" w:cs="Arial"/>
                <w:color w:val="auto"/>
                <w:sz w:val="18"/>
                <w:szCs w:val="18"/>
              </w:rPr>
              <w:t>21</w:t>
            </w:r>
          </w:p>
        </w:tc>
      </w:tr>
      <w:tr w:rsidR="00FE507D" w:rsidRPr="004C1685" w14:paraId="0E8490E2" w14:textId="77777777" w:rsidTr="000F6502">
        <w:trPr>
          <w:trHeight w:val="48"/>
        </w:trPr>
        <w:tc>
          <w:tcPr>
            <w:tcW w:w="1668" w:type="dxa"/>
            <w:vMerge/>
            <w:tcBorders>
              <w:left w:val="single" w:sz="5" w:space="0" w:color="000000"/>
              <w:bottom w:val="single" w:sz="4" w:space="0" w:color="auto"/>
              <w:right w:val="single" w:sz="5" w:space="0" w:color="000000"/>
            </w:tcBorders>
          </w:tcPr>
          <w:p w14:paraId="685DB729"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6E487B7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23d</w:t>
            </w:r>
          </w:p>
        </w:tc>
        <w:tc>
          <w:tcPr>
            <w:tcW w:w="9788" w:type="dxa"/>
            <w:tcBorders>
              <w:top w:val="single" w:sz="5" w:space="0" w:color="000000"/>
              <w:left w:val="single" w:sz="4" w:space="0" w:color="auto"/>
              <w:bottom w:val="double" w:sz="5" w:space="0" w:color="000000"/>
              <w:right w:val="single" w:sz="5" w:space="0" w:color="000000"/>
            </w:tcBorders>
          </w:tcPr>
          <w:p w14:paraId="6DB50FFE"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18" w:type="dxa"/>
            <w:tcBorders>
              <w:top w:val="single" w:sz="5" w:space="0" w:color="000000"/>
              <w:left w:val="single" w:sz="5" w:space="0" w:color="000000"/>
              <w:bottom w:val="double" w:sz="5" w:space="0" w:color="000000"/>
              <w:right w:val="single" w:sz="5" w:space="0" w:color="000000"/>
            </w:tcBorders>
          </w:tcPr>
          <w:p w14:paraId="5633710B" w14:textId="248A17A9"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P1</w:t>
            </w:r>
            <w:r w:rsidR="007E1FC9">
              <w:rPr>
                <w:rFonts w:ascii="Arial" w:hAnsi="Arial" w:cs="Arial"/>
                <w:color w:val="auto"/>
                <w:sz w:val="18"/>
                <w:szCs w:val="18"/>
              </w:rPr>
              <w:t>4</w:t>
            </w:r>
            <w:r>
              <w:rPr>
                <w:rFonts w:ascii="Arial" w:hAnsi="Arial" w:cs="Arial"/>
                <w:color w:val="auto"/>
                <w:sz w:val="18"/>
                <w:szCs w:val="18"/>
              </w:rPr>
              <w:t>-</w:t>
            </w:r>
            <w:r w:rsidR="007E1FC9">
              <w:rPr>
                <w:rFonts w:ascii="Arial" w:hAnsi="Arial" w:cs="Arial"/>
                <w:color w:val="auto"/>
                <w:sz w:val="18"/>
                <w:szCs w:val="18"/>
              </w:rPr>
              <w:t>21</w:t>
            </w:r>
          </w:p>
        </w:tc>
      </w:tr>
      <w:tr w:rsidR="0010624B" w:rsidRPr="004C1685" w14:paraId="7B4616BA" w14:textId="77777777" w:rsidTr="000F6502">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B6F86F" w14:textId="77777777" w:rsidR="00FD71F1" w:rsidRPr="00930A31" w:rsidRDefault="00FD71F1" w:rsidP="00994686">
            <w:pPr>
              <w:pStyle w:val="Default"/>
              <w:rPr>
                <w:rFonts w:ascii="Arial" w:hAnsi="Arial" w:cs="Arial"/>
                <w:sz w:val="18"/>
                <w:szCs w:val="18"/>
              </w:rPr>
            </w:pPr>
            <w:r w:rsidRPr="00930A31">
              <w:rPr>
                <w:rFonts w:ascii="Arial" w:hAnsi="Arial" w:cs="Arial"/>
                <w:b/>
                <w:bCs/>
                <w:sz w:val="18"/>
                <w:szCs w:val="18"/>
              </w:rPr>
              <w:t>OTHER INFORMATION</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1C6574FF" w14:textId="77777777" w:rsidR="00FD71F1" w:rsidRPr="00930A31" w:rsidRDefault="00FD71F1" w:rsidP="00994686">
            <w:pPr>
              <w:pStyle w:val="Default"/>
              <w:jc w:val="center"/>
              <w:rPr>
                <w:rFonts w:ascii="Arial" w:hAnsi="Arial" w:cs="Arial"/>
                <w:color w:val="auto"/>
                <w:sz w:val="18"/>
                <w:szCs w:val="18"/>
              </w:rPr>
            </w:pPr>
          </w:p>
        </w:tc>
      </w:tr>
      <w:tr w:rsidR="00FE507D" w:rsidRPr="004C1685" w14:paraId="6D86B05E" w14:textId="77777777" w:rsidTr="000F6502">
        <w:trPr>
          <w:trHeight w:val="48"/>
        </w:trPr>
        <w:tc>
          <w:tcPr>
            <w:tcW w:w="1668" w:type="dxa"/>
            <w:vMerge w:val="restart"/>
            <w:tcBorders>
              <w:top w:val="single" w:sz="5" w:space="0" w:color="000000"/>
              <w:left w:val="single" w:sz="5" w:space="0" w:color="000000"/>
              <w:right w:val="single" w:sz="5" w:space="0" w:color="000000"/>
            </w:tcBorders>
          </w:tcPr>
          <w:p w14:paraId="4AE2D156"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A859C2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24a</w:t>
            </w:r>
          </w:p>
        </w:tc>
        <w:tc>
          <w:tcPr>
            <w:tcW w:w="9788" w:type="dxa"/>
            <w:tcBorders>
              <w:top w:val="single" w:sz="5" w:space="0" w:color="000000"/>
              <w:left w:val="single" w:sz="5" w:space="0" w:color="000000"/>
              <w:bottom w:val="single" w:sz="5" w:space="0" w:color="000000"/>
              <w:right w:val="single" w:sz="5" w:space="0" w:color="000000"/>
            </w:tcBorders>
          </w:tcPr>
          <w:p w14:paraId="72C4115A"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18" w:type="dxa"/>
            <w:tcBorders>
              <w:top w:val="single" w:sz="5" w:space="0" w:color="000000"/>
              <w:left w:val="single" w:sz="5" w:space="0" w:color="000000"/>
              <w:bottom w:val="single" w:sz="5" w:space="0" w:color="000000"/>
              <w:right w:val="single" w:sz="5" w:space="0" w:color="000000"/>
            </w:tcBorders>
          </w:tcPr>
          <w:p w14:paraId="66DAA8B2" w14:textId="1C108AE7"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P4</w:t>
            </w:r>
            <w:r w:rsidR="00CF68ED">
              <w:rPr>
                <w:rFonts w:ascii="Arial" w:hAnsi="Arial" w:cs="Arial"/>
                <w:color w:val="auto"/>
                <w:sz w:val="18"/>
                <w:szCs w:val="18"/>
              </w:rPr>
              <w:t>-5</w:t>
            </w:r>
            <w:r>
              <w:rPr>
                <w:rFonts w:ascii="Arial" w:hAnsi="Arial" w:cs="Arial"/>
                <w:color w:val="auto"/>
                <w:sz w:val="18"/>
                <w:szCs w:val="18"/>
              </w:rPr>
              <w:t xml:space="preserve"> (abstract), Supplement File, Table 1</w:t>
            </w:r>
          </w:p>
        </w:tc>
      </w:tr>
      <w:tr w:rsidR="00FE507D" w:rsidRPr="004C1685" w14:paraId="0B6960A0" w14:textId="77777777" w:rsidTr="000F6502">
        <w:trPr>
          <w:trHeight w:val="57"/>
        </w:trPr>
        <w:tc>
          <w:tcPr>
            <w:tcW w:w="1668" w:type="dxa"/>
            <w:vMerge/>
            <w:tcBorders>
              <w:left w:val="single" w:sz="5" w:space="0" w:color="000000"/>
              <w:right w:val="single" w:sz="5" w:space="0" w:color="000000"/>
            </w:tcBorders>
          </w:tcPr>
          <w:p w14:paraId="63290214"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41A3E4"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24b</w:t>
            </w:r>
          </w:p>
        </w:tc>
        <w:tc>
          <w:tcPr>
            <w:tcW w:w="9788" w:type="dxa"/>
            <w:tcBorders>
              <w:top w:val="single" w:sz="5" w:space="0" w:color="000000"/>
              <w:left w:val="single" w:sz="5" w:space="0" w:color="000000"/>
              <w:bottom w:val="single" w:sz="5" w:space="0" w:color="000000"/>
              <w:right w:val="single" w:sz="5" w:space="0" w:color="000000"/>
            </w:tcBorders>
          </w:tcPr>
          <w:p w14:paraId="6C392782"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18" w:type="dxa"/>
            <w:tcBorders>
              <w:top w:val="single" w:sz="5" w:space="0" w:color="000000"/>
              <w:left w:val="single" w:sz="5" w:space="0" w:color="000000"/>
              <w:bottom w:val="single" w:sz="5" w:space="0" w:color="000000"/>
              <w:right w:val="single" w:sz="5" w:space="0" w:color="000000"/>
            </w:tcBorders>
          </w:tcPr>
          <w:p w14:paraId="67ADA394" w14:textId="60BA6FCE"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P4</w:t>
            </w:r>
            <w:r w:rsidR="00CF68ED">
              <w:rPr>
                <w:rFonts w:ascii="Arial" w:hAnsi="Arial" w:cs="Arial"/>
                <w:color w:val="auto"/>
                <w:sz w:val="18"/>
                <w:szCs w:val="18"/>
              </w:rPr>
              <w:t>-5</w:t>
            </w:r>
            <w:r>
              <w:rPr>
                <w:rFonts w:ascii="Arial" w:hAnsi="Arial" w:cs="Arial"/>
                <w:color w:val="auto"/>
                <w:sz w:val="18"/>
                <w:szCs w:val="18"/>
              </w:rPr>
              <w:t xml:space="preserve"> (abstract), Supplement File Table 1</w:t>
            </w:r>
          </w:p>
        </w:tc>
      </w:tr>
      <w:tr w:rsidR="00FE507D" w:rsidRPr="004C1685" w14:paraId="0579661B" w14:textId="77777777" w:rsidTr="000F6502">
        <w:trPr>
          <w:trHeight w:val="48"/>
        </w:trPr>
        <w:tc>
          <w:tcPr>
            <w:tcW w:w="1668" w:type="dxa"/>
            <w:vMerge/>
            <w:tcBorders>
              <w:left w:val="single" w:sz="5" w:space="0" w:color="000000"/>
              <w:bottom w:val="single" w:sz="5" w:space="0" w:color="000000"/>
              <w:right w:val="single" w:sz="5" w:space="0" w:color="000000"/>
            </w:tcBorders>
          </w:tcPr>
          <w:p w14:paraId="64AC9744" w14:textId="77777777" w:rsidR="00FD71F1" w:rsidRPr="00930A31" w:rsidRDefault="00FD71F1" w:rsidP="0099468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33EDEF"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24c</w:t>
            </w:r>
          </w:p>
        </w:tc>
        <w:tc>
          <w:tcPr>
            <w:tcW w:w="9788" w:type="dxa"/>
            <w:tcBorders>
              <w:top w:val="single" w:sz="5" w:space="0" w:color="000000"/>
              <w:left w:val="single" w:sz="5" w:space="0" w:color="000000"/>
              <w:bottom w:val="single" w:sz="5" w:space="0" w:color="000000"/>
              <w:right w:val="single" w:sz="5" w:space="0" w:color="000000"/>
            </w:tcBorders>
          </w:tcPr>
          <w:p w14:paraId="7F3BC8AE"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18" w:type="dxa"/>
            <w:tcBorders>
              <w:top w:val="single" w:sz="5" w:space="0" w:color="000000"/>
              <w:left w:val="single" w:sz="5" w:space="0" w:color="000000"/>
              <w:bottom w:val="single" w:sz="5" w:space="0" w:color="000000"/>
              <w:right w:val="single" w:sz="5" w:space="0" w:color="000000"/>
            </w:tcBorders>
          </w:tcPr>
          <w:p w14:paraId="338EB9C4" w14:textId="6B6021A0" w:rsidR="00FD71F1" w:rsidRPr="00930A31" w:rsidRDefault="0010624B" w:rsidP="00994686">
            <w:pPr>
              <w:pStyle w:val="Default"/>
              <w:spacing w:before="40" w:after="40"/>
              <w:rPr>
                <w:rFonts w:ascii="Arial" w:hAnsi="Arial" w:cs="Arial"/>
                <w:color w:val="auto"/>
                <w:sz w:val="18"/>
                <w:szCs w:val="18"/>
              </w:rPr>
            </w:pPr>
            <w:r>
              <w:rPr>
                <w:rFonts w:ascii="Arial" w:hAnsi="Arial" w:cs="Arial"/>
                <w:color w:val="auto"/>
                <w:sz w:val="18"/>
                <w:szCs w:val="18"/>
              </w:rPr>
              <w:t>Supplement File Table 1</w:t>
            </w:r>
          </w:p>
        </w:tc>
      </w:tr>
      <w:tr w:rsidR="00FE507D" w:rsidRPr="004C1685" w14:paraId="37BEF4D9"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1D4EBB61"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70773A19"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25</w:t>
            </w:r>
          </w:p>
        </w:tc>
        <w:tc>
          <w:tcPr>
            <w:tcW w:w="9788" w:type="dxa"/>
            <w:tcBorders>
              <w:top w:val="single" w:sz="5" w:space="0" w:color="000000"/>
              <w:left w:val="single" w:sz="5" w:space="0" w:color="000000"/>
              <w:bottom w:val="single" w:sz="5" w:space="0" w:color="000000"/>
              <w:right w:val="single" w:sz="5" w:space="0" w:color="000000"/>
            </w:tcBorders>
          </w:tcPr>
          <w:p w14:paraId="28FCC453"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18" w:type="dxa"/>
            <w:tcBorders>
              <w:top w:val="single" w:sz="5" w:space="0" w:color="000000"/>
              <w:left w:val="single" w:sz="5" w:space="0" w:color="000000"/>
              <w:bottom w:val="single" w:sz="5" w:space="0" w:color="000000"/>
              <w:right w:val="single" w:sz="5" w:space="0" w:color="000000"/>
            </w:tcBorders>
          </w:tcPr>
          <w:p w14:paraId="040465B8" w14:textId="328F460C" w:rsidR="00FD71F1" w:rsidRPr="00930A31" w:rsidRDefault="00395681" w:rsidP="00994686">
            <w:pPr>
              <w:pStyle w:val="Default"/>
              <w:spacing w:before="40" w:after="40"/>
              <w:rPr>
                <w:rFonts w:ascii="Arial" w:hAnsi="Arial" w:cs="Arial"/>
                <w:color w:val="auto"/>
                <w:sz w:val="18"/>
                <w:szCs w:val="18"/>
              </w:rPr>
            </w:pPr>
            <w:r>
              <w:rPr>
                <w:rFonts w:ascii="Arial" w:hAnsi="Arial" w:cs="Arial"/>
                <w:color w:val="auto"/>
                <w:sz w:val="18"/>
                <w:szCs w:val="18"/>
              </w:rPr>
              <w:t>P</w:t>
            </w:r>
            <w:r w:rsidR="00CF68ED">
              <w:rPr>
                <w:rFonts w:ascii="Arial" w:hAnsi="Arial" w:cs="Arial"/>
                <w:color w:val="auto"/>
                <w:sz w:val="18"/>
                <w:szCs w:val="18"/>
              </w:rPr>
              <w:t>22</w:t>
            </w:r>
          </w:p>
        </w:tc>
      </w:tr>
      <w:tr w:rsidR="00FE507D" w:rsidRPr="004C1685" w14:paraId="4D548F78" w14:textId="77777777" w:rsidTr="000F6502">
        <w:trPr>
          <w:trHeight w:val="48"/>
        </w:trPr>
        <w:tc>
          <w:tcPr>
            <w:tcW w:w="1668" w:type="dxa"/>
            <w:tcBorders>
              <w:top w:val="single" w:sz="5" w:space="0" w:color="000000"/>
              <w:left w:val="single" w:sz="5" w:space="0" w:color="000000"/>
              <w:bottom w:val="single" w:sz="5" w:space="0" w:color="000000"/>
              <w:right w:val="single" w:sz="5" w:space="0" w:color="000000"/>
            </w:tcBorders>
          </w:tcPr>
          <w:p w14:paraId="33C3FABB"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00769FDE"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26</w:t>
            </w:r>
          </w:p>
        </w:tc>
        <w:tc>
          <w:tcPr>
            <w:tcW w:w="9788" w:type="dxa"/>
            <w:tcBorders>
              <w:top w:val="single" w:sz="5" w:space="0" w:color="000000"/>
              <w:left w:val="single" w:sz="5" w:space="0" w:color="000000"/>
              <w:bottom w:val="single" w:sz="5" w:space="0" w:color="000000"/>
              <w:right w:val="single" w:sz="5" w:space="0" w:color="000000"/>
            </w:tcBorders>
          </w:tcPr>
          <w:p w14:paraId="61DFC982"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18" w:type="dxa"/>
            <w:tcBorders>
              <w:top w:val="single" w:sz="5" w:space="0" w:color="000000"/>
              <w:left w:val="single" w:sz="5" w:space="0" w:color="000000"/>
              <w:bottom w:val="single" w:sz="5" w:space="0" w:color="000000"/>
              <w:right w:val="single" w:sz="5" w:space="0" w:color="000000"/>
            </w:tcBorders>
          </w:tcPr>
          <w:p w14:paraId="61427377" w14:textId="7A0CB1EE" w:rsidR="00FD71F1" w:rsidRPr="00930A31" w:rsidRDefault="00395681" w:rsidP="00994686">
            <w:pPr>
              <w:pStyle w:val="Default"/>
              <w:spacing w:before="40" w:after="40"/>
              <w:rPr>
                <w:rFonts w:ascii="Arial" w:hAnsi="Arial" w:cs="Arial"/>
                <w:color w:val="auto"/>
                <w:sz w:val="18"/>
                <w:szCs w:val="18"/>
              </w:rPr>
            </w:pPr>
            <w:r>
              <w:rPr>
                <w:rFonts w:ascii="Arial" w:hAnsi="Arial" w:cs="Arial"/>
                <w:color w:val="auto"/>
                <w:sz w:val="18"/>
                <w:szCs w:val="18"/>
              </w:rPr>
              <w:t>P2</w:t>
            </w:r>
            <w:r w:rsidR="007E1FC9">
              <w:rPr>
                <w:rFonts w:ascii="Arial" w:hAnsi="Arial" w:cs="Arial"/>
                <w:color w:val="auto"/>
                <w:sz w:val="18"/>
                <w:szCs w:val="18"/>
              </w:rPr>
              <w:t>2</w:t>
            </w:r>
          </w:p>
        </w:tc>
      </w:tr>
      <w:tr w:rsidR="00FE507D" w:rsidRPr="004C1685" w14:paraId="2CE914F4" w14:textId="77777777" w:rsidTr="000F6502">
        <w:trPr>
          <w:trHeight w:val="219"/>
        </w:trPr>
        <w:tc>
          <w:tcPr>
            <w:tcW w:w="1668" w:type="dxa"/>
            <w:tcBorders>
              <w:top w:val="single" w:sz="5" w:space="0" w:color="000000"/>
              <w:left w:val="single" w:sz="5" w:space="0" w:color="000000"/>
              <w:bottom w:val="double" w:sz="5" w:space="0" w:color="000000"/>
              <w:right w:val="single" w:sz="5" w:space="0" w:color="000000"/>
            </w:tcBorders>
          </w:tcPr>
          <w:p w14:paraId="4010D65F"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60FCC3F1" w14:textId="77777777" w:rsidR="00FD71F1" w:rsidRPr="00930A31" w:rsidRDefault="00FD71F1" w:rsidP="00994686">
            <w:pPr>
              <w:pStyle w:val="Default"/>
              <w:spacing w:before="40" w:after="40"/>
              <w:jc w:val="right"/>
              <w:rPr>
                <w:rFonts w:ascii="Arial" w:hAnsi="Arial" w:cs="Arial"/>
                <w:sz w:val="18"/>
                <w:szCs w:val="18"/>
              </w:rPr>
            </w:pPr>
            <w:r w:rsidRPr="00930A31">
              <w:rPr>
                <w:rFonts w:ascii="Arial" w:hAnsi="Arial" w:cs="Arial"/>
                <w:sz w:val="18"/>
                <w:szCs w:val="18"/>
              </w:rPr>
              <w:t>27</w:t>
            </w:r>
          </w:p>
        </w:tc>
        <w:tc>
          <w:tcPr>
            <w:tcW w:w="9788" w:type="dxa"/>
            <w:tcBorders>
              <w:top w:val="single" w:sz="5" w:space="0" w:color="000000"/>
              <w:left w:val="single" w:sz="5" w:space="0" w:color="000000"/>
              <w:bottom w:val="double" w:sz="5" w:space="0" w:color="000000"/>
              <w:right w:val="single" w:sz="5" w:space="0" w:color="000000"/>
            </w:tcBorders>
          </w:tcPr>
          <w:p w14:paraId="5BF5CEB0" w14:textId="77777777" w:rsidR="00FD71F1" w:rsidRPr="00930A31" w:rsidRDefault="00FD71F1" w:rsidP="00994686">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418" w:type="dxa"/>
            <w:tcBorders>
              <w:top w:val="single" w:sz="5" w:space="0" w:color="000000"/>
              <w:left w:val="single" w:sz="5" w:space="0" w:color="000000"/>
              <w:bottom w:val="double" w:sz="5" w:space="0" w:color="000000"/>
              <w:right w:val="single" w:sz="5" w:space="0" w:color="000000"/>
            </w:tcBorders>
          </w:tcPr>
          <w:p w14:paraId="0007237D" w14:textId="4A80C506" w:rsidR="00FD71F1" w:rsidRPr="00930A31" w:rsidRDefault="00395681" w:rsidP="00994686">
            <w:pPr>
              <w:pStyle w:val="Default"/>
              <w:spacing w:before="40" w:after="40"/>
              <w:rPr>
                <w:rFonts w:ascii="Arial" w:hAnsi="Arial" w:cs="Arial"/>
                <w:color w:val="auto"/>
                <w:sz w:val="18"/>
                <w:szCs w:val="18"/>
              </w:rPr>
            </w:pPr>
            <w:r>
              <w:rPr>
                <w:rFonts w:ascii="Arial" w:hAnsi="Arial" w:cs="Arial"/>
                <w:color w:val="auto"/>
                <w:sz w:val="18"/>
                <w:szCs w:val="18"/>
              </w:rPr>
              <w:t>P</w:t>
            </w:r>
            <w:r w:rsidR="00CF68ED">
              <w:rPr>
                <w:rFonts w:ascii="Arial" w:hAnsi="Arial" w:cs="Arial"/>
                <w:color w:val="auto"/>
                <w:sz w:val="18"/>
                <w:szCs w:val="18"/>
              </w:rPr>
              <w:t>21</w:t>
            </w:r>
            <w:r w:rsidR="007E1FC9">
              <w:rPr>
                <w:rFonts w:ascii="Arial" w:hAnsi="Arial" w:cs="Arial"/>
                <w:color w:val="auto"/>
                <w:sz w:val="18"/>
                <w:szCs w:val="18"/>
              </w:rPr>
              <w:t>-22</w:t>
            </w:r>
          </w:p>
        </w:tc>
      </w:tr>
    </w:tbl>
    <w:p w14:paraId="1ADBB8BB" w14:textId="77777777" w:rsidR="00FD71F1" w:rsidRPr="00363B8D" w:rsidRDefault="00FD71F1" w:rsidP="00FD71F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2021;372:n71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10.1136/bmj.n71</w:t>
      </w:r>
    </w:p>
    <w:p w14:paraId="038CCC9B" w14:textId="1A72A22E" w:rsidR="00CF00D0" w:rsidRDefault="00CF00D0" w:rsidP="00D9528C"/>
    <w:p w14:paraId="3AC4806C" w14:textId="77777777" w:rsidR="00E76C82" w:rsidRDefault="00E76C82" w:rsidP="00D9528C"/>
    <w:p w14:paraId="407140B2" w14:textId="4519AAD6" w:rsidR="0096512F" w:rsidRPr="00382A54" w:rsidRDefault="00382A54" w:rsidP="00382A54">
      <w:pPr>
        <w:pStyle w:val="Heading1"/>
        <w:rPr>
          <w:rFonts w:ascii="Times New Roman" w:hAnsi="Times New Roman" w:cs="Times New Roman"/>
          <w:b/>
          <w:bCs/>
          <w:color w:val="000000" w:themeColor="text1"/>
          <w:sz w:val="24"/>
          <w:szCs w:val="24"/>
        </w:rPr>
      </w:pPr>
      <w:bookmarkStart w:id="8" w:name="_Toc100124871"/>
      <w:r w:rsidRPr="00382A54">
        <w:rPr>
          <w:rFonts w:ascii="Times New Roman" w:hAnsi="Times New Roman" w:cs="Times New Roman"/>
          <w:b/>
          <w:bCs/>
          <w:color w:val="000000" w:themeColor="text1"/>
          <w:sz w:val="24"/>
          <w:szCs w:val="24"/>
        </w:rPr>
        <w:t>References</w:t>
      </w:r>
      <w:bookmarkEnd w:id="8"/>
    </w:p>
    <w:p w14:paraId="2D051590" w14:textId="77777777" w:rsidR="00382A54" w:rsidRDefault="00382A54" w:rsidP="001923B1"/>
    <w:p w14:paraId="1F34E898" w14:textId="77777777" w:rsidR="00732EE8" w:rsidRPr="00732EE8" w:rsidRDefault="00F23255" w:rsidP="00732EE8">
      <w:pPr>
        <w:pStyle w:val="EndNoteBibliography"/>
        <w:ind w:left="720" w:hanging="720"/>
        <w:rPr>
          <w:noProof/>
        </w:rPr>
      </w:pPr>
      <w:r>
        <w:fldChar w:fldCharType="begin"/>
      </w:r>
      <w:r>
        <w:instrText xml:space="preserve"> ADDIN EN.REFLIST </w:instrText>
      </w:r>
      <w:r>
        <w:fldChar w:fldCharType="separate"/>
      </w:r>
      <w:r w:rsidR="00732EE8" w:rsidRPr="00732EE8">
        <w:rPr>
          <w:noProof/>
        </w:rPr>
        <w:t>1.</w:t>
      </w:r>
      <w:r w:rsidR="00732EE8" w:rsidRPr="00732EE8">
        <w:rPr>
          <w:noProof/>
        </w:rPr>
        <w:tab/>
        <w:t xml:space="preserve">IKTRN (Integrated Knowledge Translation Research Network). </w:t>
      </w:r>
      <w:r w:rsidR="00732EE8" w:rsidRPr="00732EE8">
        <w:rPr>
          <w:i/>
          <w:noProof/>
        </w:rPr>
        <w:t>Resources: Our Publications</w:t>
      </w:r>
      <w:r w:rsidR="00732EE8" w:rsidRPr="00732EE8">
        <w:rPr>
          <w:noProof/>
        </w:rPr>
        <w:t>. 2021  [cited 2021 23 November]; Available from: https://iktrn.ohri.ca/resources/publications/.</w:t>
      </w:r>
    </w:p>
    <w:p w14:paraId="531BF78A" w14:textId="77777777" w:rsidR="00732EE8" w:rsidRPr="00732EE8" w:rsidRDefault="00732EE8" w:rsidP="00732EE8">
      <w:pPr>
        <w:pStyle w:val="EndNoteBibliography"/>
        <w:ind w:left="720" w:hanging="720"/>
        <w:rPr>
          <w:noProof/>
        </w:rPr>
      </w:pPr>
      <w:r w:rsidRPr="00732EE8">
        <w:rPr>
          <w:noProof/>
        </w:rPr>
        <w:t>2.</w:t>
      </w:r>
      <w:r w:rsidRPr="00732EE8">
        <w:rPr>
          <w:noProof/>
        </w:rPr>
        <w:tab/>
        <w:t xml:space="preserve">Hoekstra, F., Mrklas, K.J.*, Sibley, K., Nguyen, T., Vis-Dunbar, M., Neilson, C.J., Crockett, L.K., Gainsforth, H.L.^, Graham, I.D^. (*co-authors, ^co-senior authors), </w:t>
      </w:r>
      <w:r w:rsidRPr="00732EE8">
        <w:rPr>
          <w:i/>
          <w:noProof/>
        </w:rPr>
        <w:t>A Review Protocol on Research Partnerships: A Coordinated Multicenter Team Approach.</w:t>
      </w:r>
      <w:r w:rsidRPr="00732EE8">
        <w:rPr>
          <w:noProof/>
        </w:rPr>
        <w:t xml:space="preserve"> Systematic Reviews, 2018. </w:t>
      </w:r>
      <w:r w:rsidRPr="00732EE8">
        <w:rPr>
          <w:b/>
          <w:noProof/>
        </w:rPr>
        <w:t>7</w:t>
      </w:r>
      <w:r w:rsidRPr="00732EE8">
        <w:rPr>
          <w:noProof/>
        </w:rPr>
        <w:t>(217): p. 1-14.</w:t>
      </w:r>
    </w:p>
    <w:p w14:paraId="6E360D0B" w14:textId="77777777" w:rsidR="00732EE8" w:rsidRPr="00732EE8" w:rsidRDefault="00732EE8" w:rsidP="00732EE8">
      <w:pPr>
        <w:pStyle w:val="EndNoteBibliography"/>
        <w:ind w:left="720" w:hanging="720"/>
        <w:rPr>
          <w:noProof/>
        </w:rPr>
      </w:pPr>
      <w:r w:rsidRPr="00732EE8">
        <w:rPr>
          <w:noProof/>
        </w:rPr>
        <w:t>3.</w:t>
      </w:r>
      <w:r w:rsidRPr="00732EE8">
        <w:rPr>
          <w:noProof/>
        </w:rPr>
        <w:tab/>
        <w:t xml:space="preserve">Drahota, A., Meza, R.D., Brikho, B., Naaf, M., Estabillo, J.A., Gomez, E.D., Vejnoska, S. F., Dufek, S., Stahmer, A.C., Aarons, G.A., </w:t>
      </w:r>
      <w:r w:rsidRPr="00732EE8">
        <w:rPr>
          <w:i/>
          <w:noProof/>
        </w:rPr>
        <w:t>Community-Academic Partnerships: A systematic review of the state of the literature and recommendations for future research.</w:t>
      </w:r>
      <w:r w:rsidRPr="00732EE8">
        <w:rPr>
          <w:noProof/>
        </w:rPr>
        <w:t xml:space="preserve"> Milbank Quarterly, 2016. </w:t>
      </w:r>
      <w:r w:rsidRPr="00732EE8">
        <w:rPr>
          <w:b/>
          <w:noProof/>
        </w:rPr>
        <w:t>94</w:t>
      </w:r>
      <w:r w:rsidRPr="00732EE8">
        <w:rPr>
          <w:noProof/>
        </w:rPr>
        <w:t>(1): p. 163-214.</w:t>
      </w:r>
    </w:p>
    <w:p w14:paraId="1E95C996" w14:textId="77777777" w:rsidR="00732EE8" w:rsidRPr="00732EE8" w:rsidRDefault="00732EE8" w:rsidP="00732EE8">
      <w:pPr>
        <w:pStyle w:val="EndNoteBibliography"/>
        <w:ind w:left="720" w:hanging="720"/>
        <w:rPr>
          <w:noProof/>
        </w:rPr>
      </w:pPr>
      <w:r w:rsidRPr="00732EE8">
        <w:rPr>
          <w:noProof/>
        </w:rPr>
        <w:t>4.</w:t>
      </w:r>
      <w:r w:rsidRPr="00732EE8">
        <w:rPr>
          <w:noProof/>
        </w:rPr>
        <w:tab/>
        <w:t xml:space="preserve">University of Waterloo. </w:t>
      </w:r>
      <w:r w:rsidRPr="00732EE8">
        <w:rPr>
          <w:i/>
          <w:noProof/>
        </w:rPr>
        <w:t>Research Ethics: Definition of a health outcome.</w:t>
      </w:r>
      <w:r w:rsidRPr="00732EE8">
        <w:rPr>
          <w:noProof/>
        </w:rPr>
        <w:t xml:space="preserve"> 2018  [cited 2018 March 7]; Available from: https://uwaterloo.ca/research/office-research-ethics/research-human-participants/pre-submission-and-training/human-research-guidelines-and-policies-alphabetical-list/definition-health-outcome.</w:t>
      </w:r>
    </w:p>
    <w:p w14:paraId="002386A3" w14:textId="77777777" w:rsidR="00732EE8" w:rsidRPr="00732EE8" w:rsidRDefault="00732EE8" w:rsidP="00732EE8">
      <w:pPr>
        <w:pStyle w:val="EndNoteBibliography"/>
        <w:ind w:left="720" w:hanging="720"/>
        <w:rPr>
          <w:noProof/>
        </w:rPr>
      </w:pPr>
      <w:r w:rsidRPr="00732EE8">
        <w:rPr>
          <w:noProof/>
        </w:rPr>
        <w:t>5.</w:t>
      </w:r>
      <w:r w:rsidRPr="00732EE8">
        <w:rPr>
          <w:noProof/>
        </w:rPr>
        <w:tab/>
        <w:t xml:space="preserve">Higher Education Funding Coucil for England: Research Excellence Framework 2014. </w:t>
      </w:r>
      <w:r w:rsidRPr="00732EE8">
        <w:rPr>
          <w:i/>
          <w:noProof/>
        </w:rPr>
        <w:t>Assessment framework and guidance on submissions 2011.</w:t>
      </w:r>
      <w:r w:rsidRPr="00732EE8">
        <w:rPr>
          <w:noProof/>
        </w:rPr>
        <w:t xml:space="preserve"> 2014  [cited 14 Nov 2017; Available from: http://www.ref.ac.uk/2014/media/ref/content/pub/assessmentframeworkandguidanceonsubmissions/GOS%20including%20addendum.pdf.</w:t>
      </w:r>
    </w:p>
    <w:p w14:paraId="0A13356A" w14:textId="77777777" w:rsidR="00732EE8" w:rsidRPr="00732EE8" w:rsidRDefault="00732EE8" w:rsidP="00732EE8">
      <w:pPr>
        <w:pStyle w:val="EndNoteBibliography"/>
        <w:ind w:left="720" w:hanging="720"/>
        <w:rPr>
          <w:noProof/>
        </w:rPr>
      </w:pPr>
      <w:r w:rsidRPr="00732EE8">
        <w:rPr>
          <w:noProof/>
        </w:rPr>
        <w:t>6.</w:t>
      </w:r>
      <w:r w:rsidRPr="00732EE8">
        <w:rPr>
          <w:noProof/>
        </w:rPr>
        <w:tab/>
        <w:t xml:space="preserve">Mrklas, K.J., </w:t>
      </w:r>
      <w:r w:rsidRPr="00732EE8">
        <w:rPr>
          <w:i/>
          <w:noProof/>
        </w:rPr>
        <w:t>Towards the development of a valid, reliable and acceptable tool for assessing the impact of health research partnerships (PhD dissertation thesis proposal).</w:t>
      </w:r>
      <w:r w:rsidRPr="00732EE8">
        <w:rPr>
          <w:noProof/>
        </w:rPr>
        <w:t xml:space="preserve"> 2018, University of Calgary: Calgary, Canada. p. 119pp.</w:t>
      </w:r>
    </w:p>
    <w:p w14:paraId="6B640B12" w14:textId="77777777" w:rsidR="00732EE8" w:rsidRPr="00732EE8" w:rsidRDefault="00732EE8" w:rsidP="00732EE8">
      <w:pPr>
        <w:pStyle w:val="EndNoteBibliography"/>
        <w:ind w:left="720" w:hanging="720"/>
        <w:rPr>
          <w:noProof/>
        </w:rPr>
      </w:pPr>
      <w:r w:rsidRPr="00732EE8">
        <w:rPr>
          <w:noProof/>
        </w:rPr>
        <w:t>7.</w:t>
      </w:r>
      <w:r w:rsidRPr="00732EE8">
        <w:rPr>
          <w:noProof/>
        </w:rPr>
        <w:tab/>
        <w:t xml:space="preserve">Arksey, H., &amp; O'Malley, L., </w:t>
      </w:r>
      <w:r w:rsidRPr="00732EE8">
        <w:rPr>
          <w:i/>
          <w:noProof/>
        </w:rPr>
        <w:t>Scoping studies: towards a methodological framework.</w:t>
      </w:r>
      <w:r w:rsidRPr="00732EE8">
        <w:rPr>
          <w:noProof/>
        </w:rPr>
        <w:t xml:space="preserve"> International Journal of Social Research Methodology: Theory and Practice, 2005. </w:t>
      </w:r>
      <w:r w:rsidRPr="00732EE8">
        <w:rPr>
          <w:b/>
          <w:noProof/>
        </w:rPr>
        <w:t>8</w:t>
      </w:r>
      <w:r w:rsidRPr="00732EE8">
        <w:rPr>
          <w:noProof/>
        </w:rPr>
        <w:t>(1): p. 19-32.</w:t>
      </w:r>
    </w:p>
    <w:p w14:paraId="222C0EDD" w14:textId="77777777" w:rsidR="00732EE8" w:rsidRPr="00732EE8" w:rsidRDefault="00732EE8" w:rsidP="00732EE8">
      <w:pPr>
        <w:pStyle w:val="EndNoteBibliography"/>
        <w:ind w:left="720" w:hanging="720"/>
        <w:rPr>
          <w:noProof/>
        </w:rPr>
      </w:pPr>
      <w:r w:rsidRPr="00732EE8">
        <w:rPr>
          <w:noProof/>
        </w:rPr>
        <w:t>8.</w:t>
      </w:r>
      <w:r w:rsidRPr="00732EE8">
        <w:rPr>
          <w:noProof/>
        </w:rPr>
        <w:tab/>
        <w:t xml:space="preserve">Levac, D., Colquhoun, H., &amp; O'Brien, K.K., </w:t>
      </w:r>
      <w:r w:rsidRPr="00732EE8">
        <w:rPr>
          <w:i/>
          <w:noProof/>
        </w:rPr>
        <w:t>Scoping studies: advancing the methodology.</w:t>
      </w:r>
      <w:r w:rsidRPr="00732EE8">
        <w:rPr>
          <w:noProof/>
        </w:rPr>
        <w:t xml:space="preserve"> Implementation Science, 2010. </w:t>
      </w:r>
      <w:r w:rsidRPr="00732EE8">
        <w:rPr>
          <w:b/>
          <w:noProof/>
        </w:rPr>
        <w:t>5</w:t>
      </w:r>
      <w:r w:rsidRPr="00732EE8">
        <w:rPr>
          <w:noProof/>
        </w:rPr>
        <w:t>(69): p. 1-9.</w:t>
      </w:r>
    </w:p>
    <w:p w14:paraId="576E33B7" w14:textId="77777777" w:rsidR="00732EE8" w:rsidRPr="00732EE8" w:rsidRDefault="00732EE8" w:rsidP="00732EE8">
      <w:pPr>
        <w:pStyle w:val="EndNoteBibliography"/>
        <w:ind w:left="720" w:hanging="720"/>
        <w:rPr>
          <w:noProof/>
        </w:rPr>
      </w:pPr>
      <w:r w:rsidRPr="00732EE8">
        <w:rPr>
          <w:noProof/>
        </w:rPr>
        <w:lastRenderedPageBreak/>
        <w:t>9.</w:t>
      </w:r>
      <w:r w:rsidRPr="00732EE8">
        <w:rPr>
          <w:noProof/>
        </w:rPr>
        <w:tab/>
        <w:t xml:space="preserve">Daudt, H.M., van Mossel, C., Scott, S.J., </w:t>
      </w:r>
      <w:r w:rsidRPr="00732EE8">
        <w:rPr>
          <w:i/>
          <w:noProof/>
        </w:rPr>
        <w:t>Enhancing the scoping study methodology: a large, inter-professional team's experience with Arksey and O'Malley's framework.</w:t>
      </w:r>
      <w:r w:rsidRPr="00732EE8">
        <w:rPr>
          <w:noProof/>
        </w:rPr>
        <w:t xml:space="preserve"> BMC Medical Research Methodology, 2013. </w:t>
      </w:r>
      <w:r w:rsidRPr="00732EE8">
        <w:rPr>
          <w:b/>
          <w:noProof/>
        </w:rPr>
        <w:t>13</w:t>
      </w:r>
      <w:r w:rsidRPr="00732EE8">
        <w:rPr>
          <w:noProof/>
        </w:rPr>
        <w:t>(48): p. 1-9.</w:t>
      </w:r>
    </w:p>
    <w:p w14:paraId="58FAA5CF" w14:textId="77777777" w:rsidR="00732EE8" w:rsidRPr="00732EE8" w:rsidRDefault="00732EE8" w:rsidP="00732EE8">
      <w:pPr>
        <w:pStyle w:val="EndNoteBibliography"/>
        <w:ind w:left="720" w:hanging="720"/>
        <w:rPr>
          <w:noProof/>
        </w:rPr>
      </w:pPr>
      <w:r w:rsidRPr="00732EE8">
        <w:rPr>
          <w:noProof/>
        </w:rPr>
        <w:t>10.</w:t>
      </w:r>
      <w:r w:rsidRPr="00732EE8">
        <w:rPr>
          <w:noProof/>
        </w:rPr>
        <w:tab/>
        <w:t xml:space="preserve">Colquhoun, H.I., Levac, D., O'Brien, K.K., Straus, S., Tricco, A.C., Perrier, L., Kastner, M., &amp; Moher, D., </w:t>
      </w:r>
      <w:r w:rsidRPr="00732EE8">
        <w:rPr>
          <w:i/>
          <w:noProof/>
        </w:rPr>
        <w:t>Scoping Reviews: Time for clarity in defintion, methods and reporting.</w:t>
      </w:r>
      <w:r w:rsidRPr="00732EE8">
        <w:rPr>
          <w:noProof/>
        </w:rPr>
        <w:t xml:space="preserve"> Journal of Clinical Epidemiology, 2014. </w:t>
      </w:r>
      <w:r w:rsidRPr="00732EE8">
        <w:rPr>
          <w:b/>
          <w:noProof/>
        </w:rPr>
        <w:t>67</w:t>
      </w:r>
      <w:r w:rsidRPr="00732EE8">
        <w:rPr>
          <w:noProof/>
        </w:rPr>
        <w:t>(12): p. 1291-1294.</w:t>
      </w:r>
    </w:p>
    <w:p w14:paraId="27EB216D" w14:textId="77777777" w:rsidR="00732EE8" w:rsidRPr="00732EE8" w:rsidRDefault="00732EE8" w:rsidP="00732EE8">
      <w:pPr>
        <w:pStyle w:val="EndNoteBibliography"/>
        <w:ind w:left="720" w:hanging="720"/>
        <w:rPr>
          <w:noProof/>
        </w:rPr>
      </w:pPr>
      <w:r w:rsidRPr="00732EE8">
        <w:rPr>
          <w:noProof/>
        </w:rPr>
        <w:t>11.</w:t>
      </w:r>
      <w:r w:rsidRPr="00732EE8">
        <w:rPr>
          <w:noProof/>
        </w:rPr>
        <w:tab/>
        <w:t xml:space="preserve">Centre for Reviews and Dissemination (CRD), U.o.Y., . </w:t>
      </w:r>
      <w:r w:rsidRPr="00732EE8">
        <w:rPr>
          <w:i/>
          <w:noProof/>
        </w:rPr>
        <w:t>Systematic Reviews: CRD's Guidance for Undertaking Reviews in Health Care</w:t>
      </w:r>
      <w:r w:rsidRPr="00732EE8">
        <w:rPr>
          <w:noProof/>
        </w:rPr>
        <w:t>. 2009, CRD, University of York,. Layerthorpe, York, UK.</w:t>
      </w:r>
    </w:p>
    <w:p w14:paraId="53BAA3C0" w14:textId="77777777" w:rsidR="00732EE8" w:rsidRPr="00732EE8" w:rsidRDefault="00732EE8" w:rsidP="00732EE8">
      <w:pPr>
        <w:pStyle w:val="EndNoteBibliography"/>
        <w:ind w:left="720" w:hanging="720"/>
        <w:rPr>
          <w:noProof/>
        </w:rPr>
      </w:pPr>
      <w:r w:rsidRPr="00732EE8">
        <w:rPr>
          <w:noProof/>
        </w:rPr>
        <w:t>12.</w:t>
      </w:r>
      <w:r w:rsidRPr="00732EE8">
        <w:rPr>
          <w:noProof/>
        </w:rPr>
        <w:tab/>
        <w:t xml:space="preserve">Higgins, J., Thomas, J., Chandler, J., Cumpston, M., Li, T., Page, M.J., Welch, V.A. (Eds). </w:t>
      </w:r>
      <w:r w:rsidRPr="00732EE8">
        <w:rPr>
          <w:i/>
          <w:noProof/>
        </w:rPr>
        <w:t>Cochrane Handbook for Systematic Reviews of Interventions, Version 6.2</w:t>
      </w:r>
      <w:r w:rsidRPr="00732EE8">
        <w:rPr>
          <w:noProof/>
        </w:rPr>
        <w:t>. 2021, Cochrane.</w:t>
      </w:r>
    </w:p>
    <w:p w14:paraId="2312D3EB" w14:textId="77777777" w:rsidR="00732EE8" w:rsidRPr="00732EE8" w:rsidRDefault="00732EE8" w:rsidP="00732EE8">
      <w:pPr>
        <w:pStyle w:val="EndNoteBibliography"/>
        <w:ind w:left="720" w:hanging="720"/>
        <w:rPr>
          <w:noProof/>
        </w:rPr>
      </w:pPr>
      <w:r w:rsidRPr="00732EE8">
        <w:rPr>
          <w:noProof/>
        </w:rPr>
        <w:t>13.</w:t>
      </w:r>
      <w:r w:rsidRPr="00732EE8">
        <w:rPr>
          <w:noProof/>
        </w:rPr>
        <w:tab/>
        <w:t xml:space="preserve">Joanna Briggs Institute, </w:t>
      </w:r>
      <w:r w:rsidRPr="00732EE8">
        <w:rPr>
          <w:i/>
          <w:noProof/>
        </w:rPr>
        <w:t>The Joanna Briggs Institute Reviewers’ Manual 2015</w:t>
      </w:r>
      <w:r w:rsidRPr="00732EE8">
        <w:rPr>
          <w:noProof/>
        </w:rPr>
        <w:t>. 2015, Joanna Briggs Institute: South Australia. p. 24pp.</w:t>
      </w:r>
    </w:p>
    <w:p w14:paraId="3D1490DE" w14:textId="77777777" w:rsidR="00732EE8" w:rsidRPr="00732EE8" w:rsidRDefault="00732EE8" w:rsidP="00732EE8">
      <w:pPr>
        <w:pStyle w:val="EndNoteBibliography"/>
        <w:ind w:left="720" w:hanging="720"/>
        <w:rPr>
          <w:noProof/>
        </w:rPr>
      </w:pPr>
      <w:r w:rsidRPr="00732EE8">
        <w:rPr>
          <w:noProof/>
        </w:rPr>
        <w:t>14.</w:t>
      </w:r>
      <w:r w:rsidRPr="00732EE8">
        <w:rPr>
          <w:noProof/>
        </w:rPr>
        <w:tab/>
        <w:t xml:space="preserve">Page, M.J., McKenzie, J.E., Bossuyt, P.M., Boutron, I., Hoffmann, T.C., Mulrow, C.D., et al., </w:t>
      </w:r>
      <w:r w:rsidRPr="00732EE8">
        <w:rPr>
          <w:i/>
          <w:noProof/>
        </w:rPr>
        <w:t>The PRISMA 2020 statement: an updated guideline for reporting systematic reviews.</w:t>
      </w:r>
      <w:r w:rsidRPr="00732EE8">
        <w:rPr>
          <w:noProof/>
        </w:rPr>
        <w:t xml:space="preserve"> BMJ, 2021. </w:t>
      </w:r>
      <w:r w:rsidRPr="00732EE8">
        <w:rPr>
          <w:b/>
          <w:noProof/>
        </w:rPr>
        <w:t>372</w:t>
      </w:r>
      <w:r w:rsidRPr="00732EE8">
        <w:rPr>
          <w:noProof/>
        </w:rPr>
        <w:t>.</w:t>
      </w:r>
    </w:p>
    <w:p w14:paraId="64A19BE9" w14:textId="77777777" w:rsidR="00732EE8" w:rsidRPr="00732EE8" w:rsidRDefault="00732EE8" w:rsidP="00732EE8">
      <w:pPr>
        <w:pStyle w:val="EndNoteBibliography"/>
        <w:ind w:left="720" w:hanging="720"/>
        <w:rPr>
          <w:noProof/>
        </w:rPr>
      </w:pPr>
      <w:r w:rsidRPr="00732EE8">
        <w:rPr>
          <w:noProof/>
        </w:rPr>
        <w:t>15.</w:t>
      </w:r>
      <w:r w:rsidRPr="00732EE8">
        <w:rPr>
          <w:noProof/>
        </w:rPr>
        <w:tab/>
        <w:t xml:space="preserve">Altman, D.G., </w:t>
      </w:r>
      <w:r w:rsidRPr="00732EE8">
        <w:rPr>
          <w:i/>
          <w:noProof/>
        </w:rPr>
        <w:t>Practical Statistics for Medical Research: Measuring Agreement</w:t>
      </w:r>
      <w:r w:rsidRPr="00732EE8">
        <w:rPr>
          <w:noProof/>
        </w:rPr>
        <w:t>. 1991, London, UK: Chapman and Hall.</w:t>
      </w:r>
    </w:p>
    <w:p w14:paraId="328746E7" w14:textId="77777777" w:rsidR="00732EE8" w:rsidRPr="00732EE8" w:rsidRDefault="00732EE8" w:rsidP="00732EE8">
      <w:pPr>
        <w:pStyle w:val="EndNoteBibliography"/>
        <w:ind w:left="720" w:hanging="720"/>
        <w:rPr>
          <w:noProof/>
        </w:rPr>
      </w:pPr>
      <w:r w:rsidRPr="00732EE8">
        <w:rPr>
          <w:noProof/>
        </w:rPr>
        <w:t>16.</w:t>
      </w:r>
      <w:r w:rsidRPr="00732EE8">
        <w:rPr>
          <w:noProof/>
        </w:rPr>
        <w:tab/>
        <w:t xml:space="preserve">Armstrong, R., Hall, B.J., Doyle, J., Waters, E.,, </w:t>
      </w:r>
      <w:r w:rsidRPr="00732EE8">
        <w:rPr>
          <w:i/>
          <w:noProof/>
        </w:rPr>
        <w:t>‘Scoping the scope’ of a cochrane review.</w:t>
      </w:r>
      <w:r w:rsidRPr="00732EE8">
        <w:rPr>
          <w:noProof/>
        </w:rPr>
        <w:t xml:space="preserve"> J Public Health, 2011. </w:t>
      </w:r>
      <w:r w:rsidRPr="00732EE8">
        <w:rPr>
          <w:b/>
          <w:noProof/>
        </w:rPr>
        <w:t>33</w:t>
      </w:r>
      <w:r w:rsidRPr="00732EE8">
        <w:rPr>
          <w:noProof/>
        </w:rPr>
        <w:t>(1): p. 147-150.</w:t>
      </w:r>
    </w:p>
    <w:p w14:paraId="1B4E1F6D" w14:textId="77777777" w:rsidR="00732EE8" w:rsidRPr="00732EE8" w:rsidRDefault="00732EE8" w:rsidP="00732EE8">
      <w:pPr>
        <w:pStyle w:val="EndNoteBibliography"/>
        <w:ind w:left="720" w:hanging="720"/>
        <w:rPr>
          <w:noProof/>
        </w:rPr>
      </w:pPr>
      <w:r w:rsidRPr="00732EE8">
        <w:rPr>
          <w:noProof/>
        </w:rPr>
        <w:t>17.</w:t>
      </w:r>
      <w:r w:rsidRPr="00732EE8">
        <w:rPr>
          <w:noProof/>
        </w:rPr>
        <w:tab/>
        <w:t xml:space="preserve">Valaitis, R., Martin-Misenter, R., Wong, S.T., et al., , </w:t>
      </w:r>
      <w:r w:rsidRPr="00732EE8">
        <w:rPr>
          <w:i/>
          <w:noProof/>
        </w:rPr>
        <w:t>Methods, strategies and technologies used to conduct a scoping literature review of collaboration between proimary care and public health.</w:t>
      </w:r>
      <w:r w:rsidRPr="00732EE8">
        <w:rPr>
          <w:noProof/>
        </w:rPr>
        <w:t xml:space="preserve"> Prim Health Care Res Dev, 2012. </w:t>
      </w:r>
      <w:r w:rsidRPr="00732EE8">
        <w:rPr>
          <w:b/>
          <w:noProof/>
        </w:rPr>
        <w:t>13</w:t>
      </w:r>
      <w:r w:rsidRPr="00732EE8">
        <w:rPr>
          <w:noProof/>
        </w:rPr>
        <w:t>(3): p. 219-36.</w:t>
      </w:r>
    </w:p>
    <w:p w14:paraId="05222470" w14:textId="77777777" w:rsidR="00732EE8" w:rsidRPr="00732EE8" w:rsidRDefault="00732EE8" w:rsidP="00732EE8">
      <w:pPr>
        <w:pStyle w:val="EndNoteBibliography"/>
        <w:ind w:left="720" w:hanging="720"/>
        <w:rPr>
          <w:noProof/>
        </w:rPr>
      </w:pPr>
      <w:r w:rsidRPr="00732EE8">
        <w:rPr>
          <w:noProof/>
        </w:rPr>
        <w:t>18.</w:t>
      </w:r>
      <w:r w:rsidRPr="00732EE8">
        <w:rPr>
          <w:noProof/>
        </w:rPr>
        <w:tab/>
        <w:t xml:space="preserve">McHugh, M.L., </w:t>
      </w:r>
      <w:r w:rsidRPr="00732EE8">
        <w:rPr>
          <w:i/>
          <w:noProof/>
        </w:rPr>
        <w:t>Interrater reliability: the kappa statistic.</w:t>
      </w:r>
      <w:r w:rsidRPr="00732EE8">
        <w:rPr>
          <w:noProof/>
        </w:rPr>
        <w:t xml:space="preserve"> Biochemia Medica, 2012. </w:t>
      </w:r>
      <w:r w:rsidRPr="00732EE8">
        <w:rPr>
          <w:b/>
          <w:noProof/>
        </w:rPr>
        <w:t>22</w:t>
      </w:r>
      <w:r w:rsidRPr="00732EE8">
        <w:rPr>
          <w:noProof/>
        </w:rPr>
        <w:t>(3): p. 276-282.</w:t>
      </w:r>
    </w:p>
    <w:p w14:paraId="7384289F" w14:textId="77777777" w:rsidR="00732EE8" w:rsidRPr="00732EE8" w:rsidRDefault="00732EE8" w:rsidP="00732EE8">
      <w:pPr>
        <w:pStyle w:val="EndNoteBibliography"/>
        <w:ind w:left="720" w:hanging="720"/>
        <w:rPr>
          <w:noProof/>
        </w:rPr>
      </w:pPr>
      <w:r w:rsidRPr="00732EE8">
        <w:rPr>
          <w:noProof/>
        </w:rPr>
        <w:t>19.</w:t>
      </w:r>
      <w:r w:rsidRPr="00732EE8">
        <w:rPr>
          <w:noProof/>
        </w:rPr>
        <w:tab/>
        <w:t xml:space="preserve">Polanin, J.R., Pigott, T.D., Espelage, D.L., Grotpeter, J.K., </w:t>
      </w:r>
      <w:r w:rsidRPr="00732EE8">
        <w:rPr>
          <w:i/>
          <w:noProof/>
        </w:rPr>
        <w:t>Best practice guidelines for abstract screening large-evidence systematic reviews and meta-analyses.</w:t>
      </w:r>
      <w:r w:rsidRPr="00732EE8">
        <w:rPr>
          <w:noProof/>
        </w:rPr>
        <w:t xml:space="preserve"> Research Synthesis Methods, 2019. </w:t>
      </w:r>
      <w:r w:rsidRPr="00732EE8">
        <w:rPr>
          <w:b/>
          <w:noProof/>
        </w:rPr>
        <w:t>10</w:t>
      </w:r>
      <w:r w:rsidRPr="00732EE8">
        <w:rPr>
          <w:noProof/>
        </w:rPr>
        <w:t>(3): p. 330-342.</w:t>
      </w:r>
    </w:p>
    <w:p w14:paraId="4D7D5918" w14:textId="77777777" w:rsidR="00732EE8" w:rsidRPr="00732EE8" w:rsidRDefault="00732EE8" w:rsidP="00732EE8">
      <w:pPr>
        <w:pStyle w:val="EndNoteBibliography"/>
        <w:ind w:left="720" w:hanging="720"/>
        <w:rPr>
          <w:noProof/>
        </w:rPr>
      </w:pPr>
      <w:r w:rsidRPr="00732EE8">
        <w:rPr>
          <w:noProof/>
        </w:rPr>
        <w:t>20.</w:t>
      </w:r>
      <w:r w:rsidRPr="00732EE8">
        <w:rPr>
          <w:noProof/>
        </w:rPr>
        <w:tab/>
        <w:t xml:space="preserve">Mrklas, K.J., Boyd, J.M., Shergill, S., Merali, S.M., Khan, M., Moser, C., Nowell, L., Goertzen, A., Swain, L., Pfadenhauer, L.M., Sibley, K.M., Vis-Dunbar, M., Hill, M.D., Raffin-Bouchal, S., Tonelli, M., Graham, I.D.,, </w:t>
      </w:r>
      <w:r w:rsidRPr="00732EE8">
        <w:rPr>
          <w:i/>
          <w:noProof/>
        </w:rPr>
        <w:t>A scoping review of the globally avaiable tools for assessing health research partnership outcomes and impacts.</w:t>
      </w:r>
      <w:r w:rsidRPr="00732EE8">
        <w:rPr>
          <w:noProof/>
        </w:rPr>
        <w:t xml:space="preserve"> Health Research Policy and Systems, 2022. </w:t>
      </w:r>
      <w:r w:rsidRPr="00732EE8">
        <w:rPr>
          <w:b/>
          <w:noProof/>
        </w:rPr>
        <w:t>TBD</w:t>
      </w:r>
      <w:r w:rsidRPr="00732EE8">
        <w:rPr>
          <w:noProof/>
        </w:rPr>
        <w:t>: p. submitted.</w:t>
      </w:r>
    </w:p>
    <w:p w14:paraId="4610E9EB" w14:textId="77777777" w:rsidR="00732EE8" w:rsidRPr="00732EE8" w:rsidRDefault="00732EE8" w:rsidP="00732EE8">
      <w:pPr>
        <w:pStyle w:val="EndNoteBibliography"/>
        <w:ind w:left="720" w:hanging="720"/>
        <w:rPr>
          <w:noProof/>
        </w:rPr>
      </w:pPr>
      <w:r w:rsidRPr="00732EE8">
        <w:rPr>
          <w:noProof/>
        </w:rPr>
        <w:t>21.</w:t>
      </w:r>
      <w:r w:rsidRPr="00732EE8">
        <w:rPr>
          <w:noProof/>
        </w:rPr>
        <w:tab/>
        <w:t xml:space="preserve">Mrklas, K.J., Boyd, J.M., Shergill, S., Merali, S.M., Khan, M., Nowell, L., Goertzen, A., Pfadenhauer, L.M., Paul, K., Sibley, K.M., Swain, L., Vis-Dunbar, M., Hill, M.D., Raffin-Bouchal, S., Tonelli, M., Graham, I.D.,, </w:t>
      </w:r>
      <w:r w:rsidRPr="00732EE8">
        <w:rPr>
          <w:i/>
          <w:noProof/>
        </w:rPr>
        <w:t>Tools for assessing health research partnership outcomes and impacts: A systematic review.</w:t>
      </w:r>
      <w:r w:rsidRPr="00732EE8">
        <w:rPr>
          <w:noProof/>
        </w:rPr>
        <w:t xml:space="preserve"> Health Research Policy and Systems, 2022. </w:t>
      </w:r>
      <w:r w:rsidRPr="00732EE8">
        <w:rPr>
          <w:b/>
          <w:noProof/>
        </w:rPr>
        <w:t>TBD</w:t>
      </w:r>
      <w:r w:rsidRPr="00732EE8">
        <w:rPr>
          <w:noProof/>
        </w:rPr>
        <w:t>: p. Submitted.</w:t>
      </w:r>
    </w:p>
    <w:p w14:paraId="57AAE40C" w14:textId="77777777" w:rsidR="00732EE8" w:rsidRPr="00732EE8" w:rsidRDefault="00732EE8" w:rsidP="00732EE8">
      <w:pPr>
        <w:pStyle w:val="EndNoteBibliography"/>
        <w:ind w:left="720" w:hanging="720"/>
        <w:rPr>
          <w:noProof/>
        </w:rPr>
      </w:pPr>
      <w:r w:rsidRPr="00732EE8">
        <w:rPr>
          <w:noProof/>
        </w:rPr>
        <w:t>22.</w:t>
      </w:r>
      <w:r w:rsidRPr="00732EE8">
        <w:rPr>
          <w:noProof/>
        </w:rPr>
        <w:tab/>
        <w:t xml:space="preserve">Scherer, R.W., Saldanha, I.J., </w:t>
      </w:r>
      <w:r w:rsidRPr="00732EE8">
        <w:rPr>
          <w:i/>
          <w:noProof/>
        </w:rPr>
        <w:t>How should systematic reviewers handle conference abstracts? A view from the trenches.</w:t>
      </w:r>
      <w:r w:rsidRPr="00732EE8">
        <w:rPr>
          <w:noProof/>
        </w:rPr>
        <w:t xml:space="preserve"> Systematic Reviews, 2019. </w:t>
      </w:r>
      <w:r w:rsidRPr="00732EE8">
        <w:rPr>
          <w:b/>
          <w:noProof/>
        </w:rPr>
        <w:t>8</w:t>
      </w:r>
      <w:r w:rsidRPr="00732EE8">
        <w:rPr>
          <w:noProof/>
        </w:rPr>
        <w:t>(264).</w:t>
      </w:r>
    </w:p>
    <w:p w14:paraId="36A5D28C" w14:textId="77777777" w:rsidR="00732EE8" w:rsidRPr="00732EE8" w:rsidRDefault="00732EE8" w:rsidP="00732EE8">
      <w:pPr>
        <w:pStyle w:val="EndNoteBibliography"/>
        <w:ind w:left="720" w:hanging="720"/>
        <w:rPr>
          <w:noProof/>
        </w:rPr>
      </w:pPr>
      <w:r w:rsidRPr="00732EE8">
        <w:rPr>
          <w:noProof/>
        </w:rPr>
        <w:t>23.</w:t>
      </w:r>
      <w:r w:rsidRPr="00732EE8">
        <w:rPr>
          <w:noProof/>
        </w:rPr>
        <w:tab/>
        <w:t xml:space="preserve">Microsoft Corporation., </w:t>
      </w:r>
      <w:r w:rsidRPr="00732EE8">
        <w:rPr>
          <w:i/>
          <w:noProof/>
        </w:rPr>
        <w:t>Microsoft Excel for Mac 2021</w:t>
      </w:r>
      <w:r w:rsidRPr="00732EE8">
        <w:rPr>
          <w:noProof/>
        </w:rPr>
        <w:t>, V. (21101001), Editor. 2021, 2021 Microsoft Corporation.</w:t>
      </w:r>
    </w:p>
    <w:p w14:paraId="526A49D0" w14:textId="77777777" w:rsidR="00732EE8" w:rsidRPr="00732EE8" w:rsidRDefault="00732EE8" w:rsidP="00732EE8">
      <w:pPr>
        <w:pStyle w:val="EndNoteBibliography"/>
        <w:ind w:left="720" w:hanging="720"/>
        <w:rPr>
          <w:noProof/>
        </w:rPr>
      </w:pPr>
      <w:r w:rsidRPr="00732EE8">
        <w:rPr>
          <w:noProof/>
        </w:rPr>
        <w:t>24.</w:t>
      </w:r>
      <w:r w:rsidRPr="00732EE8">
        <w:rPr>
          <w:noProof/>
        </w:rPr>
        <w:tab/>
        <w:t xml:space="preserve">Sandoval, J.A., Lucero J., Oetzel, J., Avila, M., Belone, L., Mau, M., Pearson, C., Tafoya, G., Duran, B., Iglesias Rios, L., Wallerstein, N., </w:t>
      </w:r>
      <w:r w:rsidRPr="00732EE8">
        <w:rPr>
          <w:i/>
          <w:noProof/>
        </w:rPr>
        <w:t>Process and outcome constructs for evaluating community-based participatory research projects: a matrix of existing measures.</w:t>
      </w:r>
      <w:r w:rsidRPr="00732EE8">
        <w:rPr>
          <w:noProof/>
        </w:rPr>
        <w:t xml:space="preserve"> Health Education Research, 2012. </w:t>
      </w:r>
      <w:r w:rsidRPr="00732EE8">
        <w:rPr>
          <w:b/>
          <w:noProof/>
        </w:rPr>
        <w:t>27</w:t>
      </w:r>
      <w:r w:rsidRPr="00732EE8">
        <w:rPr>
          <w:noProof/>
        </w:rPr>
        <w:t>(4): p. 680-690.</w:t>
      </w:r>
    </w:p>
    <w:p w14:paraId="3B4D26E0" w14:textId="77777777" w:rsidR="00732EE8" w:rsidRPr="00732EE8" w:rsidRDefault="00732EE8" w:rsidP="00732EE8">
      <w:pPr>
        <w:pStyle w:val="EndNoteBibliography"/>
        <w:ind w:left="720" w:hanging="720"/>
        <w:rPr>
          <w:noProof/>
        </w:rPr>
      </w:pPr>
      <w:r w:rsidRPr="00732EE8">
        <w:rPr>
          <w:noProof/>
        </w:rPr>
        <w:t>25.</w:t>
      </w:r>
      <w:r w:rsidRPr="00732EE8">
        <w:rPr>
          <w:noProof/>
        </w:rPr>
        <w:tab/>
        <w:t xml:space="preserve">Hoekstra, F., Mrklas, K.J., Khan, M., McKay, R.C., Vis-Dunbar, M., Sibley, K., Nguyen, T., Graham, I.D., SCI Guiding Principles Consensus Panel, &amp; Gainforth, H.L., </w:t>
      </w:r>
      <w:r w:rsidRPr="00732EE8">
        <w:rPr>
          <w:i/>
          <w:noProof/>
        </w:rPr>
        <w:t>A review of reviews on principles, strategies, outcomes and impacts of research partnerships approaches: a first step in synthesising the research partnership literature.</w:t>
      </w:r>
      <w:r w:rsidRPr="00732EE8">
        <w:rPr>
          <w:noProof/>
        </w:rPr>
        <w:t xml:space="preserve"> Health Research Policy and Systems, 2020. </w:t>
      </w:r>
      <w:r w:rsidRPr="00732EE8">
        <w:rPr>
          <w:b/>
          <w:noProof/>
        </w:rPr>
        <w:t>18</w:t>
      </w:r>
      <w:r w:rsidRPr="00732EE8">
        <w:rPr>
          <w:noProof/>
        </w:rPr>
        <w:t>(51).</w:t>
      </w:r>
    </w:p>
    <w:p w14:paraId="0A8F6C80" w14:textId="77777777" w:rsidR="00732EE8" w:rsidRPr="00732EE8" w:rsidRDefault="00732EE8" w:rsidP="00732EE8">
      <w:pPr>
        <w:pStyle w:val="EndNoteBibliography"/>
        <w:ind w:left="720" w:hanging="720"/>
        <w:rPr>
          <w:noProof/>
        </w:rPr>
      </w:pPr>
      <w:r w:rsidRPr="00732EE8">
        <w:rPr>
          <w:noProof/>
        </w:rPr>
        <w:lastRenderedPageBreak/>
        <w:t>26.</w:t>
      </w:r>
      <w:r w:rsidRPr="00732EE8">
        <w:rPr>
          <w:noProof/>
        </w:rPr>
        <w:tab/>
        <w:t xml:space="preserve">Porter, L., </w:t>
      </w:r>
      <w:r w:rsidRPr="00732EE8">
        <w:rPr>
          <w:i/>
          <w:noProof/>
        </w:rPr>
        <w:t>Planning in (post) colonial settings: Challenges for theory and practice.</w:t>
      </w:r>
      <w:r w:rsidRPr="00732EE8">
        <w:rPr>
          <w:noProof/>
        </w:rPr>
        <w:t xml:space="preserve"> Planning Theory and Practice, 2006. </w:t>
      </w:r>
      <w:r w:rsidRPr="00732EE8">
        <w:rPr>
          <w:b/>
          <w:noProof/>
        </w:rPr>
        <w:t>7</w:t>
      </w:r>
      <w:r w:rsidRPr="00732EE8">
        <w:rPr>
          <w:noProof/>
        </w:rPr>
        <w:t>(4): p. 383-396.</w:t>
      </w:r>
    </w:p>
    <w:p w14:paraId="708DC81F" w14:textId="77777777" w:rsidR="00732EE8" w:rsidRPr="00732EE8" w:rsidRDefault="00732EE8" w:rsidP="00732EE8">
      <w:pPr>
        <w:pStyle w:val="EndNoteBibliography"/>
        <w:ind w:left="720" w:hanging="720"/>
        <w:rPr>
          <w:noProof/>
        </w:rPr>
      </w:pPr>
      <w:r w:rsidRPr="00732EE8">
        <w:rPr>
          <w:noProof/>
        </w:rPr>
        <w:t>27.</w:t>
      </w:r>
      <w:r w:rsidRPr="00732EE8">
        <w:rPr>
          <w:noProof/>
        </w:rPr>
        <w:tab/>
        <w:t xml:space="preserve">Sirriyeh, R., Lawton, R., Gardner, P., Armitage, G., </w:t>
      </w:r>
      <w:r w:rsidRPr="00732EE8">
        <w:rPr>
          <w:i/>
          <w:noProof/>
        </w:rPr>
        <w:t>Reviewing studies with diverse designs: the development and evaluation of a new tool.</w:t>
      </w:r>
      <w:r w:rsidRPr="00732EE8">
        <w:rPr>
          <w:noProof/>
        </w:rPr>
        <w:t xml:space="preserve"> Journal of Evaluation in Clinical Practice, 2012. </w:t>
      </w:r>
      <w:r w:rsidRPr="00732EE8">
        <w:rPr>
          <w:b/>
          <w:noProof/>
        </w:rPr>
        <w:t>18</w:t>
      </w:r>
      <w:r w:rsidRPr="00732EE8">
        <w:rPr>
          <w:noProof/>
        </w:rPr>
        <w:t>: p. 746-752.</w:t>
      </w:r>
    </w:p>
    <w:p w14:paraId="630F20BD" w14:textId="3B4210DD" w:rsidR="00A05F08" w:rsidRPr="00A31F7C" w:rsidRDefault="00F23255" w:rsidP="00A05F08">
      <w:r>
        <w:fldChar w:fldCharType="end"/>
      </w:r>
    </w:p>
    <w:sectPr w:rsidR="00A05F08" w:rsidRPr="00A31F7C" w:rsidSect="00A05F08">
      <w:headerReference w:type="default" r:id="rId8"/>
      <w:footerReference w:type="even" r:id="rId9"/>
      <w:footerReference w:type="default" r:id="rId10"/>
      <w:pgSz w:w="15842" w:h="12242"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ACE67" w14:textId="77777777" w:rsidR="00CA4FE0" w:rsidRDefault="00CA4FE0" w:rsidP="004B6802">
      <w:r>
        <w:separator/>
      </w:r>
    </w:p>
  </w:endnote>
  <w:endnote w:type="continuationSeparator" w:id="0">
    <w:p w14:paraId="673EE809" w14:textId="77777777" w:rsidR="00CA4FE0" w:rsidRDefault="00CA4FE0" w:rsidP="004B6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9960329"/>
      <w:docPartObj>
        <w:docPartGallery w:val="Page Numbers (Bottom of Page)"/>
        <w:docPartUnique/>
      </w:docPartObj>
    </w:sdtPr>
    <w:sdtContent>
      <w:p w14:paraId="527F3FCB" w14:textId="1EAFF23A" w:rsidR="00755646" w:rsidRDefault="00755646" w:rsidP="00E540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43EA46" w14:textId="77777777" w:rsidR="00755646" w:rsidRDefault="00755646" w:rsidP="007556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9181440"/>
      <w:docPartObj>
        <w:docPartGallery w:val="Page Numbers (Bottom of Page)"/>
        <w:docPartUnique/>
      </w:docPartObj>
    </w:sdtPr>
    <w:sdtContent>
      <w:p w14:paraId="703DF894" w14:textId="0627D974" w:rsidR="00755646" w:rsidRDefault="00755646" w:rsidP="00E540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B60EBAC" w14:textId="77777777" w:rsidR="00755646" w:rsidRDefault="00755646" w:rsidP="007556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3D2EC" w14:textId="77777777" w:rsidR="00CA4FE0" w:rsidRDefault="00CA4FE0" w:rsidP="004B6802">
      <w:r>
        <w:separator/>
      </w:r>
    </w:p>
  </w:footnote>
  <w:footnote w:type="continuationSeparator" w:id="0">
    <w:p w14:paraId="4293516F" w14:textId="77777777" w:rsidR="00CA4FE0" w:rsidRDefault="00CA4FE0" w:rsidP="004B6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0D4E" w14:textId="5DF0ED3B" w:rsidR="00AD3407" w:rsidRDefault="00AD3407" w:rsidP="00FB4CD8">
    <w:pPr>
      <w:pStyle w:val="Header"/>
      <w:jc w:val="right"/>
    </w:pPr>
    <w:proofErr w:type="spellStart"/>
    <w:r>
      <w:t>Mrklas</w:t>
    </w:r>
    <w:proofErr w:type="spellEnd"/>
    <w:r>
      <w:t xml:space="preserve"> et al, 2022</w:t>
    </w:r>
  </w:p>
  <w:p w14:paraId="7EC9D18A" w14:textId="6DA62C6A" w:rsidR="00AD3407" w:rsidRDefault="00AD3407" w:rsidP="00FB4CD8">
    <w:pPr>
      <w:pStyle w:val="Header"/>
      <w:jc w:val="right"/>
    </w:pPr>
    <w:r>
      <w:t xml:space="preserve">Systematic review </w:t>
    </w:r>
    <w:r w:rsidR="005C0435">
      <w:t>of</w:t>
    </w:r>
    <w:r>
      <w:t xml:space="preserve"> health research partnership outcomes and impacts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3884"/>
    <w:multiLevelType w:val="hybridMultilevel"/>
    <w:tmpl w:val="DAE64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AC03BC"/>
    <w:multiLevelType w:val="hybridMultilevel"/>
    <w:tmpl w:val="ECF4F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C7336"/>
    <w:multiLevelType w:val="hybridMultilevel"/>
    <w:tmpl w:val="7BF6FC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CE084D"/>
    <w:multiLevelType w:val="hybridMultilevel"/>
    <w:tmpl w:val="72D6D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AB619A"/>
    <w:multiLevelType w:val="hybridMultilevel"/>
    <w:tmpl w:val="03B807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8A5965"/>
    <w:multiLevelType w:val="hybridMultilevel"/>
    <w:tmpl w:val="8D3A7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AF1F58"/>
    <w:multiLevelType w:val="hybridMultilevel"/>
    <w:tmpl w:val="3806CB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D240B9B"/>
    <w:multiLevelType w:val="hybridMultilevel"/>
    <w:tmpl w:val="12A21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050541"/>
    <w:multiLevelType w:val="hybridMultilevel"/>
    <w:tmpl w:val="1C486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58603C"/>
    <w:multiLevelType w:val="hybridMultilevel"/>
    <w:tmpl w:val="F39A1C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7694687"/>
    <w:multiLevelType w:val="hybridMultilevel"/>
    <w:tmpl w:val="50CAA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9940056"/>
    <w:multiLevelType w:val="hybridMultilevel"/>
    <w:tmpl w:val="36CCA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1D0D02"/>
    <w:multiLevelType w:val="hybridMultilevel"/>
    <w:tmpl w:val="637AC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C337AF2"/>
    <w:multiLevelType w:val="hybridMultilevel"/>
    <w:tmpl w:val="39F24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0300414"/>
    <w:multiLevelType w:val="hybridMultilevel"/>
    <w:tmpl w:val="E4F63D28"/>
    <w:lvl w:ilvl="0" w:tplc="9DE6FF96">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811962"/>
    <w:multiLevelType w:val="hybridMultilevel"/>
    <w:tmpl w:val="1BD86E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6E84FF3"/>
    <w:multiLevelType w:val="hybridMultilevel"/>
    <w:tmpl w:val="56DEEA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AAC52C4"/>
    <w:multiLevelType w:val="hybridMultilevel"/>
    <w:tmpl w:val="11BEFD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C97FD7"/>
    <w:multiLevelType w:val="hybridMultilevel"/>
    <w:tmpl w:val="D1D681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A97A35"/>
    <w:multiLevelType w:val="hybridMultilevel"/>
    <w:tmpl w:val="283874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1EA1016"/>
    <w:multiLevelType w:val="hybridMultilevel"/>
    <w:tmpl w:val="B21C6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854219"/>
    <w:multiLevelType w:val="hybridMultilevel"/>
    <w:tmpl w:val="DAA443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33F2B9A"/>
    <w:multiLevelType w:val="hybridMultilevel"/>
    <w:tmpl w:val="E3143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3AB54AA"/>
    <w:multiLevelType w:val="hybridMultilevel"/>
    <w:tmpl w:val="9EAA6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49A41D1"/>
    <w:multiLevelType w:val="hybridMultilevel"/>
    <w:tmpl w:val="EFC29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C92CD3"/>
    <w:multiLevelType w:val="hybridMultilevel"/>
    <w:tmpl w:val="B274A2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62F55B1"/>
    <w:multiLevelType w:val="hybridMultilevel"/>
    <w:tmpl w:val="0E0649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3084DCD"/>
    <w:multiLevelType w:val="hybridMultilevel"/>
    <w:tmpl w:val="D98A3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B432CF"/>
    <w:multiLevelType w:val="hybridMultilevel"/>
    <w:tmpl w:val="F56E29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E265D1"/>
    <w:multiLevelType w:val="hybridMultilevel"/>
    <w:tmpl w:val="351A9F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4736628">
    <w:abstractNumId w:val="2"/>
  </w:num>
  <w:num w:numId="2" w16cid:durableId="1114980671">
    <w:abstractNumId w:val="10"/>
  </w:num>
  <w:num w:numId="3" w16cid:durableId="572199008">
    <w:abstractNumId w:val="4"/>
  </w:num>
  <w:num w:numId="4" w16cid:durableId="1274285406">
    <w:abstractNumId w:val="23"/>
  </w:num>
  <w:num w:numId="5" w16cid:durableId="1583833167">
    <w:abstractNumId w:val="12"/>
  </w:num>
  <w:num w:numId="6" w16cid:durableId="1124470725">
    <w:abstractNumId w:val="13"/>
  </w:num>
  <w:num w:numId="7" w16cid:durableId="1803187904">
    <w:abstractNumId w:val="3"/>
  </w:num>
  <w:num w:numId="8" w16cid:durableId="433866675">
    <w:abstractNumId w:val="7"/>
  </w:num>
  <w:num w:numId="9" w16cid:durableId="1175723557">
    <w:abstractNumId w:val="24"/>
  </w:num>
  <w:num w:numId="10" w16cid:durableId="340814947">
    <w:abstractNumId w:val="15"/>
  </w:num>
  <w:num w:numId="11" w16cid:durableId="141586954">
    <w:abstractNumId w:val="9"/>
  </w:num>
  <w:num w:numId="12" w16cid:durableId="1340158441">
    <w:abstractNumId w:val="16"/>
  </w:num>
  <w:num w:numId="13" w16cid:durableId="168181142">
    <w:abstractNumId w:val="5"/>
  </w:num>
  <w:num w:numId="14" w16cid:durableId="1316957031">
    <w:abstractNumId w:val="18"/>
  </w:num>
  <w:num w:numId="15" w16cid:durableId="1064647823">
    <w:abstractNumId w:val="8"/>
  </w:num>
  <w:num w:numId="16" w16cid:durableId="2074967793">
    <w:abstractNumId w:val="21"/>
  </w:num>
  <w:num w:numId="17" w16cid:durableId="263850246">
    <w:abstractNumId w:val="0"/>
  </w:num>
  <w:num w:numId="18" w16cid:durableId="37046836">
    <w:abstractNumId w:val="26"/>
  </w:num>
  <w:num w:numId="19" w16cid:durableId="175929703">
    <w:abstractNumId w:val="29"/>
  </w:num>
  <w:num w:numId="20" w16cid:durableId="592326993">
    <w:abstractNumId w:val="25"/>
  </w:num>
  <w:num w:numId="21" w16cid:durableId="481895192">
    <w:abstractNumId w:val="14"/>
  </w:num>
  <w:num w:numId="22" w16cid:durableId="619531714">
    <w:abstractNumId w:val="20"/>
  </w:num>
  <w:num w:numId="23" w16cid:durableId="1204907432">
    <w:abstractNumId w:val="19"/>
  </w:num>
  <w:num w:numId="24" w16cid:durableId="1189221134">
    <w:abstractNumId w:val="17"/>
  </w:num>
  <w:num w:numId="25" w16cid:durableId="1293634853">
    <w:abstractNumId w:val="22"/>
  </w:num>
  <w:num w:numId="26" w16cid:durableId="438843452">
    <w:abstractNumId w:val="6"/>
  </w:num>
  <w:num w:numId="27" w16cid:durableId="232277714">
    <w:abstractNumId w:val="27"/>
  </w:num>
  <w:num w:numId="28" w16cid:durableId="498010794">
    <w:abstractNumId w:val="1"/>
  </w:num>
  <w:num w:numId="29" w16cid:durableId="1857498170">
    <w:abstractNumId w:val="28"/>
  </w:num>
  <w:num w:numId="30" w16cid:durableId="643240235">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fr-CA" w:vendorID="64" w:dllVersion="6" w:nlCheck="1" w:checkStyle="0"/>
  <w:activeWritingStyle w:appName="MSWord" w:lang="en-CA" w:vendorID="64" w:dllVersion="6" w:nlCheck="1" w:checkStyle="1"/>
  <w:activeWritingStyle w:appName="MSWord" w:lang="en-CA" w:vendorID="64" w:dllVersion="0" w:nlCheck="1" w:checkStyle="0"/>
  <w:activeWritingStyle w:appName="MSWord" w:lang="de-DE"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29s5ss0pdvr6etearx0dfje0wddsefet22&quot;&gt;Proposal&lt;record-ids&gt;&lt;item&gt;5328&lt;/item&gt;&lt;item&gt;5396&lt;/item&gt;&lt;item&gt;5398&lt;/item&gt;&lt;item&gt;5425&lt;/item&gt;&lt;item&gt;5426&lt;/item&gt;&lt;item&gt;5427&lt;/item&gt;&lt;item&gt;5430&lt;/item&gt;&lt;item&gt;5478&lt;/item&gt;&lt;item&gt;5548&lt;/item&gt;&lt;item&gt;5585&lt;/item&gt;&lt;item&gt;5644&lt;/item&gt;&lt;item&gt;5879&lt;/item&gt;&lt;item&gt;5880&lt;/item&gt;&lt;item&gt;5882&lt;/item&gt;&lt;item&gt;5883&lt;/item&gt;&lt;item&gt;5884&lt;/item&gt;&lt;item&gt;5885&lt;/item&gt;&lt;item&gt;5886&lt;/item&gt;&lt;item&gt;5894&lt;/item&gt;&lt;item&gt;5896&lt;/item&gt;&lt;item&gt;5897&lt;/item&gt;&lt;item&gt;5901&lt;/item&gt;&lt;item&gt;5902&lt;/item&gt;&lt;item&gt;5983&lt;/item&gt;&lt;item&gt;6013&lt;/item&gt;&lt;item&gt;6019&lt;/item&gt;&lt;item&gt;6020&lt;/item&gt;&lt;/record-ids&gt;&lt;/item&gt;&lt;/Libraries&gt;"/>
  </w:docVars>
  <w:rsids>
    <w:rsidRoot w:val="00735151"/>
    <w:rsid w:val="00000471"/>
    <w:rsid w:val="00001D0E"/>
    <w:rsid w:val="00002547"/>
    <w:rsid w:val="0000256F"/>
    <w:rsid w:val="00002824"/>
    <w:rsid w:val="000034C9"/>
    <w:rsid w:val="00003A53"/>
    <w:rsid w:val="00006287"/>
    <w:rsid w:val="00011384"/>
    <w:rsid w:val="00011F87"/>
    <w:rsid w:val="00013EB0"/>
    <w:rsid w:val="000159C4"/>
    <w:rsid w:val="000178FA"/>
    <w:rsid w:val="00021220"/>
    <w:rsid w:val="0002261B"/>
    <w:rsid w:val="00023186"/>
    <w:rsid w:val="000235D2"/>
    <w:rsid w:val="00027028"/>
    <w:rsid w:val="000270D0"/>
    <w:rsid w:val="0002797C"/>
    <w:rsid w:val="00031CEF"/>
    <w:rsid w:val="00031DF5"/>
    <w:rsid w:val="000340D8"/>
    <w:rsid w:val="000346BA"/>
    <w:rsid w:val="00041481"/>
    <w:rsid w:val="00041C27"/>
    <w:rsid w:val="00041E92"/>
    <w:rsid w:val="00041F27"/>
    <w:rsid w:val="000421FA"/>
    <w:rsid w:val="00042992"/>
    <w:rsid w:val="00044D36"/>
    <w:rsid w:val="00045CD2"/>
    <w:rsid w:val="0004617A"/>
    <w:rsid w:val="00050723"/>
    <w:rsid w:val="00052583"/>
    <w:rsid w:val="00054CFF"/>
    <w:rsid w:val="000569D8"/>
    <w:rsid w:val="00056DEF"/>
    <w:rsid w:val="00061DBB"/>
    <w:rsid w:val="00062CC1"/>
    <w:rsid w:val="0006317A"/>
    <w:rsid w:val="0006399D"/>
    <w:rsid w:val="00066033"/>
    <w:rsid w:val="00067623"/>
    <w:rsid w:val="00070FCC"/>
    <w:rsid w:val="00071590"/>
    <w:rsid w:val="000745B6"/>
    <w:rsid w:val="00074752"/>
    <w:rsid w:val="00074C6D"/>
    <w:rsid w:val="00075FBC"/>
    <w:rsid w:val="00076502"/>
    <w:rsid w:val="0007704B"/>
    <w:rsid w:val="000800CC"/>
    <w:rsid w:val="000816DD"/>
    <w:rsid w:val="00081E34"/>
    <w:rsid w:val="000825E0"/>
    <w:rsid w:val="000856DB"/>
    <w:rsid w:val="00085869"/>
    <w:rsid w:val="000903BF"/>
    <w:rsid w:val="00090472"/>
    <w:rsid w:val="000906B6"/>
    <w:rsid w:val="0009102C"/>
    <w:rsid w:val="00091B7D"/>
    <w:rsid w:val="00092299"/>
    <w:rsid w:val="00092954"/>
    <w:rsid w:val="00094D08"/>
    <w:rsid w:val="00095665"/>
    <w:rsid w:val="00096B99"/>
    <w:rsid w:val="000970ED"/>
    <w:rsid w:val="000978DA"/>
    <w:rsid w:val="000A5EC4"/>
    <w:rsid w:val="000A6042"/>
    <w:rsid w:val="000A78B0"/>
    <w:rsid w:val="000A7CA0"/>
    <w:rsid w:val="000B0EA3"/>
    <w:rsid w:val="000B0F0A"/>
    <w:rsid w:val="000B19CA"/>
    <w:rsid w:val="000B1C18"/>
    <w:rsid w:val="000B2FD2"/>
    <w:rsid w:val="000B4C4E"/>
    <w:rsid w:val="000C21AD"/>
    <w:rsid w:val="000C2DA0"/>
    <w:rsid w:val="000C3633"/>
    <w:rsid w:val="000C3801"/>
    <w:rsid w:val="000C742B"/>
    <w:rsid w:val="000D0438"/>
    <w:rsid w:val="000D0A7F"/>
    <w:rsid w:val="000D2DA7"/>
    <w:rsid w:val="000D389A"/>
    <w:rsid w:val="000D38FC"/>
    <w:rsid w:val="000D3D2B"/>
    <w:rsid w:val="000D6D1C"/>
    <w:rsid w:val="000E26C0"/>
    <w:rsid w:val="000E3B59"/>
    <w:rsid w:val="000E43DC"/>
    <w:rsid w:val="000E65D6"/>
    <w:rsid w:val="000E684F"/>
    <w:rsid w:val="000F0990"/>
    <w:rsid w:val="000F1AD2"/>
    <w:rsid w:val="000F1DA0"/>
    <w:rsid w:val="000F257D"/>
    <w:rsid w:val="000F6502"/>
    <w:rsid w:val="000F652E"/>
    <w:rsid w:val="000F7495"/>
    <w:rsid w:val="000F7F8F"/>
    <w:rsid w:val="0010277B"/>
    <w:rsid w:val="0010366C"/>
    <w:rsid w:val="00104203"/>
    <w:rsid w:val="001045AC"/>
    <w:rsid w:val="00104768"/>
    <w:rsid w:val="0010554B"/>
    <w:rsid w:val="0010624B"/>
    <w:rsid w:val="001075C4"/>
    <w:rsid w:val="00110770"/>
    <w:rsid w:val="00111B45"/>
    <w:rsid w:val="0011255D"/>
    <w:rsid w:val="00125682"/>
    <w:rsid w:val="001257B3"/>
    <w:rsid w:val="001273F7"/>
    <w:rsid w:val="00130DDC"/>
    <w:rsid w:val="00131B72"/>
    <w:rsid w:val="00134B4F"/>
    <w:rsid w:val="001358FB"/>
    <w:rsid w:val="00140D56"/>
    <w:rsid w:val="001411D5"/>
    <w:rsid w:val="0014133D"/>
    <w:rsid w:val="00145D21"/>
    <w:rsid w:val="0014617B"/>
    <w:rsid w:val="001464B0"/>
    <w:rsid w:val="001468C9"/>
    <w:rsid w:val="0014704C"/>
    <w:rsid w:val="00147DF4"/>
    <w:rsid w:val="00150E7A"/>
    <w:rsid w:val="00151155"/>
    <w:rsid w:val="00152226"/>
    <w:rsid w:val="00152340"/>
    <w:rsid w:val="001526B8"/>
    <w:rsid w:val="00154AF9"/>
    <w:rsid w:val="00156A6E"/>
    <w:rsid w:val="00157352"/>
    <w:rsid w:val="001579FA"/>
    <w:rsid w:val="00161F05"/>
    <w:rsid w:val="001657F9"/>
    <w:rsid w:val="001660DF"/>
    <w:rsid w:val="001675E5"/>
    <w:rsid w:val="00171124"/>
    <w:rsid w:val="001715D4"/>
    <w:rsid w:val="00172422"/>
    <w:rsid w:val="00172776"/>
    <w:rsid w:val="001765F6"/>
    <w:rsid w:val="00176CC5"/>
    <w:rsid w:val="00183C81"/>
    <w:rsid w:val="00185736"/>
    <w:rsid w:val="001879EC"/>
    <w:rsid w:val="001923B1"/>
    <w:rsid w:val="00192BDB"/>
    <w:rsid w:val="00193A8B"/>
    <w:rsid w:val="00193B3A"/>
    <w:rsid w:val="00193F5D"/>
    <w:rsid w:val="00194032"/>
    <w:rsid w:val="001953E1"/>
    <w:rsid w:val="001973F3"/>
    <w:rsid w:val="001A000E"/>
    <w:rsid w:val="001A0D2E"/>
    <w:rsid w:val="001A4CA2"/>
    <w:rsid w:val="001B0555"/>
    <w:rsid w:val="001B06D2"/>
    <w:rsid w:val="001B0F8A"/>
    <w:rsid w:val="001B11BC"/>
    <w:rsid w:val="001B271D"/>
    <w:rsid w:val="001B2806"/>
    <w:rsid w:val="001B2EF1"/>
    <w:rsid w:val="001B50A3"/>
    <w:rsid w:val="001B61B7"/>
    <w:rsid w:val="001B66CF"/>
    <w:rsid w:val="001C03F5"/>
    <w:rsid w:val="001C1389"/>
    <w:rsid w:val="001C19A2"/>
    <w:rsid w:val="001C257E"/>
    <w:rsid w:val="001C3D9F"/>
    <w:rsid w:val="001C5BE1"/>
    <w:rsid w:val="001C675F"/>
    <w:rsid w:val="001C677C"/>
    <w:rsid w:val="001C7F29"/>
    <w:rsid w:val="001D02CB"/>
    <w:rsid w:val="001D0326"/>
    <w:rsid w:val="001D1396"/>
    <w:rsid w:val="001D27EB"/>
    <w:rsid w:val="001D293E"/>
    <w:rsid w:val="001D32BC"/>
    <w:rsid w:val="001D51F6"/>
    <w:rsid w:val="001D5FC5"/>
    <w:rsid w:val="001D76FA"/>
    <w:rsid w:val="001E2E3D"/>
    <w:rsid w:val="001E4DF5"/>
    <w:rsid w:val="001E628B"/>
    <w:rsid w:val="001E64D8"/>
    <w:rsid w:val="001E6B30"/>
    <w:rsid w:val="001E7EE8"/>
    <w:rsid w:val="001F2AFC"/>
    <w:rsid w:val="001F45C3"/>
    <w:rsid w:val="001F4666"/>
    <w:rsid w:val="001F594D"/>
    <w:rsid w:val="001F6534"/>
    <w:rsid w:val="001F661A"/>
    <w:rsid w:val="001F6714"/>
    <w:rsid w:val="001F73CF"/>
    <w:rsid w:val="00200D0C"/>
    <w:rsid w:val="00201D7A"/>
    <w:rsid w:val="00205E96"/>
    <w:rsid w:val="00210C37"/>
    <w:rsid w:val="00211B4C"/>
    <w:rsid w:val="00211DB6"/>
    <w:rsid w:val="00212DEC"/>
    <w:rsid w:val="00213DC0"/>
    <w:rsid w:val="0021738B"/>
    <w:rsid w:val="00221F6B"/>
    <w:rsid w:val="00222345"/>
    <w:rsid w:val="00222CB8"/>
    <w:rsid w:val="002240E7"/>
    <w:rsid w:val="00224AB3"/>
    <w:rsid w:val="002315F9"/>
    <w:rsid w:val="00235403"/>
    <w:rsid w:val="002405E8"/>
    <w:rsid w:val="002456A3"/>
    <w:rsid w:val="002467C9"/>
    <w:rsid w:val="00247EA4"/>
    <w:rsid w:val="00251790"/>
    <w:rsid w:val="00252E4C"/>
    <w:rsid w:val="00253F3D"/>
    <w:rsid w:val="00254A45"/>
    <w:rsid w:val="0025510D"/>
    <w:rsid w:val="00255C1B"/>
    <w:rsid w:val="00255E28"/>
    <w:rsid w:val="0025618D"/>
    <w:rsid w:val="00256192"/>
    <w:rsid w:val="00256544"/>
    <w:rsid w:val="00256BFA"/>
    <w:rsid w:val="00257C31"/>
    <w:rsid w:val="0026222C"/>
    <w:rsid w:val="002677B1"/>
    <w:rsid w:val="002715BF"/>
    <w:rsid w:val="002719B3"/>
    <w:rsid w:val="00273AAD"/>
    <w:rsid w:val="00274584"/>
    <w:rsid w:val="00274D5B"/>
    <w:rsid w:val="00276343"/>
    <w:rsid w:val="00276B17"/>
    <w:rsid w:val="00277398"/>
    <w:rsid w:val="00281B4B"/>
    <w:rsid w:val="002840FC"/>
    <w:rsid w:val="0028548E"/>
    <w:rsid w:val="00285A45"/>
    <w:rsid w:val="00285DE3"/>
    <w:rsid w:val="00286A06"/>
    <w:rsid w:val="00287FCC"/>
    <w:rsid w:val="00291529"/>
    <w:rsid w:val="00292414"/>
    <w:rsid w:val="00295915"/>
    <w:rsid w:val="00295BED"/>
    <w:rsid w:val="00295DF3"/>
    <w:rsid w:val="00295FA7"/>
    <w:rsid w:val="0029674E"/>
    <w:rsid w:val="00296C6F"/>
    <w:rsid w:val="002A0455"/>
    <w:rsid w:val="002A1372"/>
    <w:rsid w:val="002A150A"/>
    <w:rsid w:val="002A296E"/>
    <w:rsid w:val="002A3C6B"/>
    <w:rsid w:val="002A3CD9"/>
    <w:rsid w:val="002A458D"/>
    <w:rsid w:val="002A4D50"/>
    <w:rsid w:val="002A5B3E"/>
    <w:rsid w:val="002A6BB8"/>
    <w:rsid w:val="002A76BB"/>
    <w:rsid w:val="002A7958"/>
    <w:rsid w:val="002B056A"/>
    <w:rsid w:val="002B09DA"/>
    <w:rsid w:val="002B36FA"/>
    <w:rsid w:val="002B5DFE"/>
    <w:rsid w:val="002B7276"/>
    <w:rsid w:val="002B7CBD"/>
    <w:rsid w:val="002C0E21"/>
    <w:rsid w:val="002C25AF"/>
    <w:rsid w:val="002C2639"/>
    <w:rsid w:val="002C79E3"/>
    <w:rsid w:val="002D15BA"/>
    <w:rsid w:val="002D211E"/>
    <w:rsid w:val="002D479C"/>
    <w:rsid w:val="002D5294"/>
    <w:rsid w:val="002D6093"/>
    <w:rsid w:val="002D688A"/>
    <w:rsid w:val="002D6E5B"/>
    <w:rsid w:val="002D6E77"/>
    <w:rsid w:val="002D70A6"/>
    <w:rsid w:val="002E3EC3"/>
    <w:rsid w:val="002E4D89"/>
    <w:rsid w:val="002E538B"/>
    <w:rsid w:val="002E7471"/>
    <w:rsid w:val="002F319C"/>
    <w:rsid w:val="002F444A"/>
    <w:rsid w:val="002F4FE0"/>
    <w:rsid w:val="002F6F0B"/>
    <w:rsid w:val="00300464"/>
    <w:rsid w:val="003014EE"/>
    <w:rsid w:val="003023A0"/>
    <w:rsid w:val="003040A8"/>
    <w:rsid w:val="00304479"/>
    <w:rsid w:val="00304708"/>
    <w:rsid w:val="00304D36"/>
    <w:rsid w:val="003065E8"/>
    <w:rsid w:val="00307597"/>
    <w:rsid w:val="00310E5B"/>
    <w:rsid w:val="0031152A"/>
    <w:rsid w:val="0031269D"/>
    <w:rsid w:val="00312BEC"/>
    <w:rsid w:val="00313A01"/>
    <w:rsid w:val="00313CC8"/>
    <w:rsid w:val="003143A2"/>
    <w:rsid w:val="0031456F"/>
    <w:rsid w:val="00314DA4"/>
    <w:rsid w:val="00315742"/>
    <w:rsid w:val="00315B36"/>
    <w:rsid w:val="00315BDB"/>
    <w:rsid w:val="00322A13"/>
    <w:rsid w:val="00322B0B"/>
    <w:rsid w:val="00322BF4"/>
    <w:rsid w:val="003240D5"/>
    <w:rsid w:val="003255B9"/>
    <w:rsid w:val="0032562F"/>
    <w:rsid w:val="00326547"/>
    <w:rsid w:val="00326E81"/>
    <w:rsid w:val="00327E71"/>
    <w:rsid w:val="003304DA"/>
    <w:rsid w:val="003325CB"/>
    <w:rsid w:val="003339F9"/>
    <w:rsid w:val="00335C91"/>
    <w:rsid w:val="003376CA"/>
    <w:rsid w:val="00337EE4"/>
    <w:rsid w:val="00340797"/>
    <w:rsid w:val="00341ED3"/>
    <w:rsid w:val="00342866"/>
    <w:rsid w:val="00344566"/>
    <w:rsid w:val="00344C42"/>
    <w:rsid w:val="00350A74"/>
    <w:rsid w:val="00350A94"/>
    <w:rsid w:val="00350B5C"/>
    <w:rsid w:val="00353A62"/>
    <w:rsid w:val="00355C6D"/>
    <w:rsid w:val="0035694A"/>
    <w:rsid w:val="00357A6C"/>
    <w:rsid w:val="00361CD3"/>
    <w:rsid w:val="0036233F"/>
    <w:rsid w:val="00362358"/>
    <w:rsid w:val="00363548"/>
    <w:rsid w:val="00363CD6"/>
    <w:rsid w:val="00364AAB"/>
    <w:rsid w:val="003654BE"/>
    <w:rsid w:val="003678D2"/>
    <w:rsid w:val="00367A57"/>
    <w:rsid w:val="00372722"/>
    <w:rsid w:val="00373306"/>
    <w:rsid w:val="00373D56"/>
    <w:rsid w:val="00377EC2"/>
    <w:rsid w:val="003804FF"/>
    <w:rsid w:val="0038096E"/>
    <w:rsid w:val="00382A54"/>
    <w:rsid w:val="003839B9"/>
    <w:rsid w:val="00384C91"/>
    <w:rsid w:val="003902F3"/>
    <w:rsid w:val="00391201"/>
    <w:rsid w:val="0039235D"/>
    <w:rsid w:val="00394880"/>
    <w:rsid w:val="00395681"/>
    <w:rsid w:val="00397C29"/>
    <w:rsid w:val="003A177D"/>
    <w:rsid w:val="003A2642"/>
    <w:rsid w:val="003A3281"/>
    <w:rsid w:val="003A3E2A"/>
    <w:rsid w:val="003A4580"/>
    <w:rsid w:val="003A5580"/>
    <w:rsid w:val="003A5BAF"/>
    <w:rsid w:val="003A5EC9"/>
    <w:rsid w:val="003A5FBE"/>
    <w:rsid w:val="003A6E76"/>
    <w:rsid w:val="003B09F7"/>
    <w:rsid w:val="003B197B"/>
    <w:rsid w:val="003B2A45"/>
    <w:rsid w:val="003B433B"/>
    <w:rsid w:val="003B5369"/>
    <w:rsid w:val="003B594B"/>
    <w:rsid w:val="003C650D"/>
    <w:rsid w:val="003D0246"/>
    <w:rsid w:val="003D1B7E"/>
    <w:rsid w:val="003D56AB"/>
    <w:rsid w:val="003D7DE9"/>
    <w:rsid w:val="003E0E46"/>
    <w:rsid w:val="003E367C"/>
    <w:rsid w:val="003E4E1B"/>
    <w:rsid w:val="003E532E"/>
    <w:rsid w:val="003E543F"/>
    <w:rsid w:val="003E5470"/>
    <w:rsid w:val="003E54FF"/>
    <w:rsid w:val="003E631E"/>
    <w:rsid w:val="003E76D0"/>
    <w:rsid w:val="003E78B9"/>
    <w:rsid w:val="003F0FAE"/>
    <w:rsid w:val="003F7098"/>
    <w:rsid w:val="003F760B"/>
    <w:rsid w:val="003F7A89"/>
    <w:rsid w:val="0040127D"/>
    <w:rsid w:val="00401ABB"/>
    <w:rsid w:val="004048F9"/>
    <w:rsid w:val="004069B5"/>
    <w:rsid w:val="00412D5C"/>
    <w:rsid w:val="004133A6"/>
    <w:rsid w:val="0041563A"/>
    <w:rsid w:val="00416088"/>
    <w:rsid w:val="0042131B"/>
    <w:rsid w:val="00421C26"/>
    <w:rsid w:val="0042306E"/>
    <w:rsid w:val="0042426E"/>
    <w:rsid w:val="00425C22"/>
    <w:rsid w:val="00426360"/>
    <w:rsid w:val="00431866"/>
    <w:rsid w:val="004338E3"/>
    <w:rsid w:val="00433B19"/>
    <w:rsid w:val="00440F9A"/>
    <w:rsid w:val="00441608"/>
    <w:rsid w:val="00445AB0"/>
    <w:rsid w:val="00450B9A"/>
    <w:rsid w:val="00450F0B"/>
    <w:rsid w:val="004512BE"/>
    <w:rsid w:val="00451F11"/>
    <w:rsid w:val="0045419B"/>
    <w:rsid w:val="00456C1C"/>
    <w:rsid w:val="00456CAD"/>
    <w:rsid w:val="00456EB2"/>
    <w:rsid w:val="00460F8E"/>
    <w:rsid w:val="00462321"/>
    <w:rsid w:val="00464ED7"/>
    <w:rsid w:val="004651B7"/>
    <w:rsid w:val="004670F8"/>
    <w:rsid w:val="00467FA2"/>
    <w:rsid w:val="004713E3"/>
    <w:rsid w:val="00473EB3"/>
    <w:rsid w:val="00474EBF"/>
    <w:rsid w:val="004823EA"/>
    <w:rsid w:val="0048326A"/>
    <w:rsid w:val="00486E92"/>
    <w:rsid w:val="0048723A"/>
    <w:rsid w:val="0049026C"/>
    <w:rsid w:val="00490C18"/>
    <w:rsid w:val="00493D1D"/>
    <w:rsid w:val="00494A67"/>
    <w:rsid w:val="00495072"/>
    <w:rsid w:val="0049509B"/>
    <w:rsid w:val="00496BEE"/>
    <w:rsid w:val="00497A4E"/>
    <w:rsid w:val="004A00D8"/>
    <w:rsid w:val="004A0C6B"/>
    <w:rsid w:val="004A0E99"/>
    <w:rsid w:val="004A3357"/>
    <w:rsid w:val="004A53F8"/>
    <w:rsid w:val="004A6C27"/>
    <w:rsid w:val="004B344D"/>
    <w:rsid w:val="004B4133"/>
    <w:rsid w:val="004B58FE"/>
    <w:rsid w:val="004B63D9"/>
    <w:rsid w:val="004B65C3"/>
    <w:rsid w:val="004B6802"/>
    <w:rsid w:val="004B7910"/>
    <w:rsid w:val="004B7A01"/>
    <w:rsid w:val="004C0085"/>
    <w:rsid w:val="004C0E5D"/>
    <w:rsid w:val="004C1809"/>
    <w:rsid w:val="004C197C"/>
    <w:rsid w:val="004C2188"/>
    <w:rsid w:val="004C32AA"/>
    <w:rsid w:val="004C445B"/>
    <w:rsid w:val="004C4A3A"/>
    <w:rsid w:val="004C52C0"/>
    <w:rsid w:val="004C5DD1"/>
    <w:rsid w:val="004C6A42"/>
    <w:rsid w:val="004C7960"/>
    <w:rsid w:val="004D1353"/>
    <w:rsid w:val="004D2B3E"/>
    <w:rsid w:val="004D58D2"/>
    <w:rsid w:val="004D68DF"/>
    <w:rsid w:val="004E22A4"/>
    <w:rsid w:val="004E4378"/>
    <w:rsid w:val="004E59C4"/>
    <w:rsid w:val="004F0602"/>
    <w:rsid w:val="004F6A69"/>
    <w:rsid w:val="004F6CA5"/>
    <w:rsid w:val="00503CE0"/>
    <w:rsid w:val="005054F7"/>
    <w:rsid w:val="005058E9"/>
    <w:rsid w:val="005063E3"/>
    <w:rsid w:val="005106E1"/>
    <w:rsid w:val="0051487F"/>
    <w:rsid w:val="005155A2"/>
    <w:rsid w:val="00515E34"/>
    <w:rsid w:val="00516A8C"/>
    <w:rsid w:val="0051708D"/>
    <w:rsid w:val="00517728"/>
    <w:rsid w:val="00520028"/>
    <w:rsid w:val="00520B76"/>
    <w:rsid w:val="005218B7"/>
    <w:rsid w:val="0052327C"/>
    <w:rsid w:val="005267C1"/>
    <w:rsid w:val="00527844"/>
    <w:rsid w:val="00531A16"/>
    <w:rsid w:val="00531A79"/>
    <w:rsid w:val="005342C1"/>
    <w:rsid w:val="0053449F"/>
    <w:rsid w:val="0053519B"/>
    <w:rsid w:val="00535825"/>
    <w:rsid w:val="0053603A"/>
    <w:rsid w:val="0053716F"/>
    <w:rsid w:val="0053744B"/>
    <w:rsid w:val="005409E3"/>
    <w:rsid w:val="00540DF8"/>
    <w:rsid w:val="00540FFF"/>
    <w:rsid w:val="005423DC"/>
    <w:rsid w:val="0054322F"/>
    <w:rsid w:val="00545107"/>
    <w:rsid w:val="00546BC1"/>
    <w:rsid w:val="005521CF"/>
    <w:rsid w:val="00555D57"/>
    <w:rsid w:val="00556327"/>
    <w:rsid w:val="00557BC3"/>
    <w:rsid w:val="0056104A"/>
    <w:rsid w:val="0056114D"/>
    <w:rsid w:val="005635C2"/>
    <w:rsid w:val="00564F60"/>
    <w:rsid w:val="00565863"/>
    <w:rsid w:val="00566CBB"/>
    <w:rsid w:val="00566DA2"/>
    <w:rsid w:val="005717CB"/>
    <w:rsid w:val="00574C7C"/>
    <w:rsid w:val="00574CDD"/>
    <w:rsid w:val="00576509"/>
    <w:rsid w:val="00576964"/>
    <w:rsid w:val="0057721B"/>
    <w:rsid w:val="00577E90"/>
    <w:rsid w:val="00580EDC"/>
    <w:rsid w:val="00581D03"/>
    <w:rsid w:val="005825A5"/>
    <w:rsid w:val="005828F6"/>
    <w:rsid w:val="00582905"/>
    <w:rsid w:val="005829A7"/>
    <w:rsid w:val="00584554"/>
    <w:rsid w:val="00586359"/>
    <w:rsid w:val="00587E1D"/>
    <w:rsid w:val="00587F80"/>
    <w:rsid w:val="00590E5C"/>
    <w:rsid w:val="00591970"/>
    <w:rsid w:val="00591C19"/>
    <w:rsid w:val="00591E22"/>
    <w:rsid w:val="00591FEA"/>
    <w:rsid w:val="005937D2"/>
    <w:rsid w:val="0059481E"/>
    <w:rsid w:val="005948DC"/>
    <w:rsid w:val="0059629B"/>
    <w:rsid w:val="005A14E4"/>
    <w:rsid w:val="005A35FC"/>
    <w:rsid w:val="005A362D"/>
    <w:rsid w:val="005A514A"/>
    <w:rsid w:val="005A5E64"/>
    <w:rsid w:val="005A65D0"/>
    <w:rsid w:val="005A67E5"/>
    <w:rsid w:val="005A7F2F"/>
    <w:rsid w:val="005B0B3A"/>
    <w:rsid w:val="005B1099"/>
    <w:rsid w:val="005B1FC9"/>
    <w:rsid w:val="005B2C41"/>
    <w:rsid w:val="005B3144"/>
    <w:rsid w:val="005B3E05"/>
    <w:rsid w:val="005B48B7"/>
    <w:rsid w:val="005B509A"/>
    <w:rsid w:val="005C0435"/>
    <w:rsid w:val="005C1654"/>
    <w:rsid w:val="005C194A"/>
    <w:rsid w:val="005C1D2B"/>
    <w:rsid w:val="005C22AE"/>
    <w:rsid w:val="005C2B62"/>
    <w:rsid w:val="005C6184"/>
    <w:rsid w:val="005C7909"/>
    <w:rsid w:val="005D0E0D"/>
    <w:rsid w:val="005D171E"/>
    <w:rsid w:val="005D628E"/>
    <w:rsid w:val="005E022A"/>
    <w:rsid w:val="005E5C43"/>
    <w:rsid w:val="005E7856"/>
    <w:rsid w:val="005F2CE2"/>
    <w:rsid w:val="005F3855"/>
    <w:rsid w:val="005F45E1"/>
    <w:rsid w:val="005F5651"/>
    <w:rsid w:val="006011D0"/>
    <w:rsid w:val="00601247"/>
    <w:rsid w:val="006063C5"/>
    <w:rsid w:val="00606935"/>
    <w:rsid w:val="006071CC"/>
    <w:rsid w:val="00607F41"/>
    <w:rsid w:val="00611372"/>
    <w:rsid w:val="00615E2F"/>
    <w:rsid w:val="0061621C"/>
    <w:rsid w:val="006165C9"/>
    <w:rsid w:val="00616C72"/>
    <w:rsid w:val="006229D4"/>
    <w:rsid w:val="00623587"/>
    <w:rsid w:val="00624395"/>
    <w:rsid w:val="00627134"/>
    <w:rsid w:val="00627716"/>
    <w:rsid w:val="00630C89"/>
    <w:rsid w:val="006322B4"/>
    <w:rsid w:val="006327F4"/>
    <w:rsid w:val="006334CD"/>
    <w:rsid w:val="00636F83"/>
    <w:rsid w:val="0064070C"/>
    <w:rsid w:val="006416F3"/>
    <w:rsid w:val="00641714"/>
    <w:rsid w:val="0064615D"/>
    <w:rsid w:val="006520B5"/>
    <w:rsid w:val="00653B72"/>
    <w:rsid w:val="00654A5D"/>
    <w:rsid w:val="00655926"/>
    <w:rsid w:val="00655DCB"/>
    <w:rsid w:val="006572DF"/>
    <w:rsid w:val="00657629"/>
    <w:rsid w:val="006611CA"/>
    <w:rsid w:val="006627D8"/>
    <w:rsid w:val="006628CB"/>
    <w:rsid w:val="0066299A"/>
    <w:rsid w:val="006643A6"/>
    <w:rsid w:val="006646F6"/>
    <w:rsid w:val="006652BB"/>
    <w:rsid w:val="006654B8"/>
    <w:rsid w:val="006668AB"/>
    <w:rsid w:val="00666D66"/>
    <w:rsid w:val="00670289"/>
    <w:rsid w:val="0067037C"/>
    <w:rsid w:val="00670FD2"/>
    <w:rsid w:val="006738E5"/>
    <w:rsid w:val="00673DB8"/>
    <w:rsid w:val="00673F8C"/>
    <w:rsid w:val="00674881"/>
    <w:rsid w:val="00674FA3"/>
    <w:rsid w:val="00677623"/>
    <w:rsid w:val="00680695"/>
    <w:rsid w:val="00681714"/>
    <w:rsid w:val="00682020"/>
    <w:rsid w:val="006833A8"/>
    <w:rsid w:val="006843F9"/>
    <w:rsid w:val="006864C5"/>
    <w:rsid w:val="006941C4"/>
    <w:rsid w:val="00695C92"/>
    <w:rsid w:val="00696485"/>
    <w:rsid w:val="006972A4"/>
    <w:rsid w:val="006A0EDD"/>
    <w:rsid w:val="006A104D"/>
    <w:rsid w:val="006A16CF"/>
    <w:rsid w:val="006A252D"/>
    <w:rsid w:val="006A38C0"/>
    <w:rsid w:val="006A4BDB"/>
    <w:rsid w:val="006A6132"/>
    <w:rsid w:val="006A698D"/>
    <w:rsid w:val="006A6D1C"/>
    <w:rsid w:val="006B2303"/>
    <w:rsid w:val="006B2BA2"/>
    <w:rsid w:val="006B35D3"/>
    <w:rsid w:val="006B51D6"/>
    <w:rsid w:val="006B5F5B"/>
    <w:rsid w:val="006B79BF"/>
    <w:rsid w:val="006C10D7"/>
    <w:rsid w:val="006C2522"/>
    <w:rsid w:val="006C2A3A"/>
    <w:rsid w:val="006C5203"/>
    <w:rsid w:val="006C5235"/>
    <w:rsid w:val="006C5FD4"/>
    <w:rsid w:val="006C61BB"/>
    <w:rsid w:val="006C65D3"/>
    <w:rsid w:val="006C6823"/>
    <w:rsid w:val="006C6972"/>
    <w:rsid w:val="006C6B2F"/>
    <w:rsid w:val="006C7363"/>
    <w:rsid w:val="006D4647"/>
    <w:rsid w:val="006D5828"/>
    <w:rsid w:val="006E01A5"/>
    <w:rsid w:val="006E05F9"/>
    <w:rsid w:val="006E08B0"/>
    <w:rsid w:val="006E1EC2"/>
    <w:rsid w:val="006E1EE3"/>
    <w:rsid w:val="006E1F1A"/>
    <w:rsid w:val="006E2912"/>
    <w:rsid w:val="006E2CB1"/>
    <w:rsid w:val="006E46A5"/>
    <w:rsid w:val="006E4B05"/>
    <w:rsid w:val="006E5D92"/>
    <w:rsid w:val="006E6502"/>
    <w:rsid w:val="006E66F2"/>
    <w:rsid w:val="006F00EA"/>
    <w:rsid w:val="006F14B3"/>
    <w:rsid w:val="006F3D5D"/>
    <w:rsid w:val="006F754F"/>
    <w:rsid w:val="007017D7"/>
    <w:rsid w:val="00703268"/>
    <w:rsid w:val="00704331"/>
    <w:rsid w:val="007071A7"/>
    <w:rsid w:val="007100DD"/>
    <w:rsid w:val="007122E8"/>
    <w:rsid w:val="0071312D"/>
    <w:rsid w:val="007131CC"/>
    <w:rsid w:val="007133F0"/>
    <w:rsid w:val="007143F4"/>
    <w:rsid w:val="00714A5C"/>
    <w:rsid w:val="007154C1"/>
    <w:rsid w:val="007158D3"/>
    <w:rsid w:val="00715E3A"/>
    <w:rsid w:val="00716C69"/>
    <w:rsid w:val="00716CA7"/>
    <w:rsid w:val="00717911"/>
    <w:rsid w:val="00717A80"/>
    <w:rsid w:val="0072118A"/>
    <w:rsid w:val="00721DA1"/>
    <w:rsid w:val="00723013"/>
    <w:rsid w:val="007253F8"/>
    <w:rsid w:val="00725A86"/>
    <w:rsid w:val="00731F24"/>
    <w:rsid w:val="00732EE8"/>
    <w:rsid w:val="00735151"/>
    <w:rsid w:val="007369B6"/>
    <w:rsid w:val="0073761D"/>
    <w:rsid w:val="00744417"/>
    <w:rsid w:val="007446D7"/>
    <w:rsid w:val="00745A9C"/>
    <w:rsid w:val="00751EA6"/>
    <w:rsid w:val="007526F3"/>
    <w:rsid w:val="00752877"/>
    <w:rsid w:val="00752FF3"/>
    <w:rsid w:val="00754797"/>
    <w:rsid w:val="007555D2"/>
    <w:rsid w:val="00755646"/>
    <w:rsid w:val="0075702A"/>
    <w:rsid w:val="00757325"/>
    <w:rsid w:val="00757DD6"/>
    <w:rsid w:val="00760953"/>
    <w:rsid w:val="00762067"/>
    <w:rsid w:val="00762397"/>
    <w:rsid w:val="007623BB"/>
    <w:rsid w:val="00765762"/>
    <w:rsid w:val="0076628B"/>
    <w:rsid w:val="00766444"/>
    <w:rsid w:val="00770DF4"/>
    <w:rsid w:val="00770FB1"/>
    <w:rsid w:val="00771A6F"/>
    <w:rsid w:val="00771E63"/>
    <w:rsid w:val="007767A1"/>
    <w:rsid w:val="007803F4"/>
    <w:rsid w:val="00782143"/>
    <w:rsid w:val="00783B12"/>
    <w:rsid w:val="0078436D"/>
    <w:rsid w:val="0078617B"/>
    <w:rsid w:val="00786AF0"/>
    <w:rsid w:val="007878C7"/>
    <w:rsid w:val="00787A1A"/>
    <w:rsid w:val="00790049"/>
    <w:rsid w:val="007901B1"/>
    <w:rsid w:val="007957CD"/>
    <w:rsid w:val="0079624F"/>
    <w:rsid w:val="00796B5F"/>
    <w:rsid w:val="00796DDE"/>
    <w:rsid w:val="007A22E6"/>
    <w:rsid w:val="007A40CB"/>
    <w:rsid w:val="007A49DA"/>
    <w:rsid w:val="007A6F39"/>
    <w:rsid w:val="007B3EA9"/>
    <w:rsid w:val="007B3ED2"/>
    <w:rsid w:val="007B3F42"/>
    <w:rsid w:val="007B759D"/>
    <w:rsid w:val="007B793F"/>
    <w:rsid w:val="007B7F52"/>
    <w:rsid w:val="007C0F5D"/>
    <w:rsid w:val="007C35D0"/>
    <w:rsid w:val="007C6E39"/>
    <w:rsid w:val="007C7105"/>
    <w:rsid w:val="007D5EC0"/>
    <w:rsid w:val="007E0050"/>
    <w:rsid w:val="007E1FC9"/>
    <w:rsid w:val="007E36BB"/>
    <w:rsid w:val="007E42BA"/>
    <w:rsid w:val="007E7DE0"/>
    <w:rsid w:val="007F02BF"/>
    <w:rsid w:val="007F0D86"/>
    <w:rsid w:val="007F163F"/>
    <w:rsid w:val="007F3A53"/>
    <w:rsid w:val="007F3AB1"/>
    <w:rsid w:val="007F4070"/>
    <w:rsid w:val="007F4C01"/>
    <w:rsid w:val="007F6FAB"/>
    <w:rsid w:val="007F7292"/>
    <w:rsid w:val="007F79AB"/>
    <w:rsid w:val="00801A5F"/>
    <w:rsid w:val="00801C5E"/>
    <w:rsid w:val="0080389E"/>
    <w:rsid w:val="00804F1C"/>
    <w:rsid w:val="00805170"/>
    <w:rsid w:val="008072AA"/>
    <w:rsid w:val="00813DA0"/>
    <w:rsid w:val="00814F24"/>
    <w:rsid w:val="00815294"/>
    <w:rsid w:val="0081581A"/>
    <w:rsid w:val="00815D20"/>
    <w:rsid w:val="008162A9"/>
    <w:rsid w:val="00816616"/>
    <w:rsid w:val="00821C6D"/>
    <w:rsid w:val="00821E48"/>
    <w:rsid w:val="0082357F"/>
    <w:rsid w:val="008236E9"/>
    <w:rsid w:val="00823C77"/>
    <w:rsid w:val="00825E51"/>
    <w:rsid w:val="008275B1"/>
    <w:rsid w:val="00830D51"/>
    <w:rsid w:val="008315F8"/>
    <w:rsid w:val="0083189D"/>
    <w:rsid w:val="008354E6"/>
    <w:rsid w:val="0083612A"/>
    <w:rsid w:val="00836B6F"/>
    <w:rsid w:val="00841AB3"/>
    <w:rsid w:val="0084371D"/>
    <w:rsid w:val="00843C85"/>
    <w:rsid w:val="00843F1C"/>
    <w:rsid w:val="0084463D"/>
    <w:rsid w:val="00845BB9"/>
    <w:rsid w:val="0085213B"/>
    <w:rsid w:val="008531C8"/>
    <w:rsid w:val="008537D6"/>
    <w:rsid w:val="00854AE0"/>
    <w:rsid w:val="00855540"/>
    <w:rsid w:val="008563C7"/>
    <w:rsid w:val="008571F4"/>
    <w:rsid w:val="00857919"/>
    <w:rsid w:val="00860143"/>
    <w:rsid w:val="00860F61"/>
    <w:rsid w:val="00861F26"/>
    <w:rsid w:val="00862A78"/>
    <w:rsid w:val="00862FF5"/>
    <w:rsid w:val="0086419B"/>
    <w:rsid w:val="008643E0"/>
    <w:rsid w:val="00867991"/>
    <w:rsid w:val="00870A5D"/>
    <w:rsid w:val="00870C12"/>
    <w:rsid w:val="008729F3"/>
    <w:rsid w:val="00876729"/>
    <w:rsid w:val="00876894"/>
    <w:rsid w:val="00876D9C"/>
    <w:rsid w:val="00877196"/>
    <w:rsid w:val="0087725B"/>
    <w:rsid w:val="00882C07"/>
    <w:rsid w:val="00884A00"/>
    <w:rsid w:val="00886A71"/>
    <w:rsid w:val="008909D4"/>
    <w:rsid w:val="00891FE0"/>
    <w:rsid w:val="00892BA0"/>
    <w:rsid w:val="008974C1"/>
    <w:rsid w:val="008A0757"/>
    <w:rsid w:val="008A1C54"/>
    <w:rsid w:val="008A2527"/>
    <w:rsid w:val="008A2680"/>
    <w:rsid w:val="008A2B78"/>
    <w:rsid w:val="008A304A"/>
    <w:rsid w:val="008A3881"/>
    <w:rsid w:val="008A71AC"/>
    <w:rsid w:val="008B07E7"/>
    <w:rsid w:val="008B0A2F"/>
    <w:rsid w:val="008B0EE3"/>
    <w:rsid w:val="008B199A"/>
    <w:rsid w:val="008B20D8"/>
    <w:rsid w:val="008B42CA"/>
    <w:rsid w:val="008B49FE"/>
    <w:rsid w:val="008B5186"/>
    <w:rsid w:val="008B5187"/>
    <w:rsid w:val="008B7518"/>
    <w:rsid w:val="008C049D"/>
    <w:rsid w:val="008C091D"/>
    <w:rsid w:val="008C0957"/>
    <w:rsid w:val="008C14A5"/>
    <w:rsid w:val="008C26A5"/>
    <w:rsid w:val="008C3444"/>
    <w:rsid w:val="008C4509"/>
    <w:rsid w:val="008C4A27"/>
    <w:rsid w:val="008C4AB3"/>
    <w:rsid w:val="008D0C61"/>
    <w:rsid w:val="008D319D"/>
    <w:rsid w:val="008D6634"/>
    <w:rsid w:val="008D6D76"/>
    <w:rsid w:val="008D75BB"/>
    <w:rsid w:val="008E21E6"/>
    <w:rsid w:val="008E2CB1"/>
    <w:rsid w:val="008E465F"/>
    <w:rsid w:val="008E5071"/>
    <w:rsid w:val="008E68F7"/>
    <w:rsid w:val="008E7EB8"/>
    <w:rsid w:val="008F153A"/>
    <w:rsid w:val="008F6673"/>
    <w:rsid w:val="008F7563"/>
    <w:rsid w:val="00900FB5"/>
    <w:rsid w:val="009045AB"/>
    <w:rsid w:val="0090484A"/>
    <w:rsid w:val="009067E0"/>
    <w:rsid w:val="00915DAA"/>
    <w:rsid w:val="0091691D"/>
    <w:rsid w:val="00917A9C"/>
    <w:rsid w:val="00920399"/>
    <w:rsid w:val="00920401"/>
    <w:rsid w:val="00921BA9"/>
    <w:rsid w:val="00922006"/>
    <w:rsid w:val="00925854"/>
    <w:rsid w:val="00930C3F"/>
    <w:rsid w:val="00932CB2"/>
    <w:rsid w:val="00932D2D"/>
    <w:rsid w:val="00935790"/>
    <w:rsid w:val="00936527"/>
    <w:rsid w:val="0094053E"/>
    <w:rsid w:val="0094299B"/>
    <w:rsid w:val="00943931"/>
    <w:rsid w:val="0094503A"/>
    <w:rsid w:val="00946752"/>
    <w:rsid w:val="00946DB4"/>
    <w:rsid w:val="00947C47"/>
    <w:rsid w:val="009500D3"/>
    <w:rsid w:val="00950F8C"/>
    <w:rsid w:val="00953EFC"/>
    <w:rsid w:val="00955729"/>
    <w:rsid w:val="00956F11"/>
    <w:rsid w:val="009603BC"/>
    <w:rsid w:val="009627F8"/>
    <w:rsid w:val="009630FF"/>
    <w:rsid w:val="0096458A"/>
    <w:rsid w:val="0096469C"/>
    <w:rsid w:val="0096512F"/>
    <w:rsid w:val="00966C71"/>
    <w:rsid w:val="00967581"/>
    <w:rsid w:val="00970088"/>
    <w:rsid w:val="00972295"/>
    <w:rsid w:val="00973D1A"/>
    <w:rsid w:val="00973EF8"/>
    <w:rsid w:val="00973F8E"/>
    <w:rsid w:val="009741AD"/>
    <w:rsid w:val="0097696D"/>
    <w:rsid w:val="00982091"/>
    <w:rsid w:val="0098295B"/>
    <w:rsid w:val="00984009"/>
    <w:rsid w:val="00984394"/>
    <w:rsid w:val="00985281"/>
    <w:rsid w:val="00985603"/>
    <w:rsid w:val="00985824"/>
    <w:rsid w:val="00986F7A"/>
    <w:rsid w:val="00987214"/>
    <w:rsid w:val="009873F2"/>
    <w:rsid w:val="0099144F"/>
    <w:rsid w:val="00991512"/>
    <w:rsid w:val="00992DC9"/>
    <w:rsid w:val="00992E6A"/>
    <w:rsid w:val="00993F6F"/>
    <w:rsid w:val="009941FE"/>
    <w:rsid w:val="00994772"/>
    <w:rsid w:val="009949CC"/>
    <w:rsid w:val="0099527A"/>
    <w:rsid w:val="009A0D99"/>
    <w:rsid w:val="009A181B"/>
    <w:rsid w:val="009A319B"/>
    <w:rsid w:val="009A493B"/>
    <w:rsid w:val="009A507C"/>
    <w:rsid w:val="009A513B"/>
    <w:rsid w:val="009A709F"/>
    <w:rsid w:val="009A725F"/>
    <w:rsid w:val="009B06D3"/>
    <w:rsid w:val="009B1016"/>
    <w:rsid w:val="009B2207"/>
    <w:rsid w:val="009B3F56"/>
    <w:rsid w:val="009B54B1"/>
    <w:rsid w:val="009B5FC2"/>
    <w:rsid w:val="009B6C86"/>
    <w:rsid w:val="009C06F1"/>
    <w:rsid w:val="009C1B5E"/>
    <w:rsid w:val="009C5A4E"/>
    <w:rsid w:val="009C64D8"/>
    <w:rsid w:val="009C68B5"/>
    <w:rsid w:val="009C74B6"/>
    <w:rsid w:val="009D1672"/>
    <w:rsid w:val="009D32C5"/>
    <w:rsid w:val="009D34E2"/>
    <w:rsid w:val="009D483D"/>
    <w:rsid w:val="009D4BE1"/>
    <w:rsid w:val="009D6083"/>
    <w:rsid w:val="009D6684"/>
    <w:rsid w:val="009D6FEC"/>
    <w:rsid w:val="009D73DF"/>
    <w:rsid w:val="009D7F07"/>
    <w:rsid w:val="009E10B7"/>
    <w:rsid w:val="009E6CF9"/>
    <w:rsid w:val="009E7899"/>
    <w:rsid w:val="009F17F0"/>
    <w:rsid w:val="009F1B3D"/>
    <w:rsid w:val="009F2722"/>
    <w:rsid w:val="009F4707"/>
    <w:rsid w:val="009F558F"/>
    <w:rsid w:val="009F673A"/>
    <w:rsid w:val="009F7E9F"/>
    <w:rsid w:val="00A044F9"/>
    <w:rsid w:val="00A0523C"/>
    <w:rsid w:val="00A05F08"/>
    <w:rsid w:val="00A11229"/>
    <w:rsid w:val="00A11DF9"/>
    <w:rsid w:val="00A12B51"/>
    <w:rsid w:val="00A12C55"/>
    <w:rsid w:val="00A12D2B"/>
    <w:rsid w:val="00A136E1"/>
    <w:rsid w:val="00A154D9"/>
    <w:rsid w:val="00A20054"/>
    <w:rsid w:val="00A2008C"/>
    <w:rsid w:val="00A21E17"/>
    <w:rsid w:val="00A22474"/>
    <w:rsid w:val="00A31F7C"/>
    <w:rsid w:val="00A36D95"/>
    <w:rsid w:val="00A429B8"/>
    <w:rsid w:val="00A446C6"/>
    <w:rsid w:val="00A447F8"/>
    <w:rsid w:val="00A5004C"/>
    <w:rsid w:val="00A5005D"/>
    <w:rsid w:val="00A50C71"/>
    <w:rsid w:val="00A50FA7"/>
    <w:rsid w:val="00A537EF"/>
    <w:rsid w:val="00A537F0"/>
    <w:rsid w:val="00A538B1"/>
    <w:rsid w:val="00A56A62"/>
    <w:rsid w:val="00A57E95"/>
    <w:rsid w:val="00A62101"/>
    <w:rsid w:val="00A62276"/>
    <w:rsid w:val="00A6652E"/>
    <w:rsid w:val="00A67DF9"/>
    <w:rsid w:val="00A70515"/>
    <w:rsid w:val="00A71354"/>
    <w:rsid w:val="00A72AC0"/>
    <w:rsid w:val="00A72BD2"/>
    <w:rsid w:val="00A74166"/>
    <w:rsid w:val="00A74576"/>
    <w:rsid w:val="00A7603B"/>
    <w:rsid w:val="00A76748"/>
    <w:rsid w:val="00A80459"/>
    <w:rsid w:val="00A824ED"/>
    <w:rsid w:val="00A836FD"/>
    <w:rsid w:val="00A83779"/>
    <w:rsid w:val="00A83C7D"/>
    <w:rsid w:val="00A842B2"/>
    <w:rsid w:val="00A85420"/>
    <w:rsid w:val="00A86ACD"/>
    <w:rsid w:val="00A879FB"/>
    <w:rsid w:val="00A906B8"/>
    <w:rsid w:val="00A93B4F"/>
    <w:rsid w:val="00A95D6E"/>
    <w:rsid w:val="00A976C9"/>
    <w:rsid w:val="00AA0D3D"/>
    <w:rsid w:val="00AA3E4B"/>
    <w:rsid w:val="00AA6354"/>
    <w:rsid w:val="00AA6510"/>
    <w:rsid w:val="00AA67E6"/>
    <w:rsid w:val="00AA6CA9"/>
    <w:rsid w:val="00AA6F62"/>
    <w:rsid w:val="00AB2885"/>
    <w:rsid w:val="00AB493F"/>
    <w:rsid w:val="00AB5D1E"/>
    <w:rsid w:val="00AB6C35"/>
    <w:rsid w:val="00AB70B4"/>
    <w:rsid w:val="00AC0F64"/>
    <w:rsid w:val="00AC4620"/>
    <w:rsid w:val="00AC773B"/>
    <w:rsid w:val="00AD00C3"/>
    <w:rsid w:val="00AD061E"/>
    <w:rsid w:val="00AD2543"/>
    <w:rsid w:val="00AD3407"/>
    <w:rsid w:val="00AD37F4"/>
    <w:rsid w:val="00AD3EAB"/>
    <w:rsid w:val="00AD5B09"/>
    <w:rsid w:val="00AD5B9E"/>
    <w:rsid w:val="00AD721E"/>
    <w:rsid w:val="00AE208C"/>
    <w:rsid w:val="00AE3BB5"/>
    <w:rsid w:val="00AE40E9"/>
    <w:rsid w:val="00AE6040"/>
    <w:rsid w:val="00AE6737"/>
    <w:rsid w:val="00AE6A28"/>
    <w:rsid w:val="00AE76C7"/>
    <w:rsid w:val="00AF07B6"/>
    <w:rsid w:val="00AF0962"/>
    <w:rsid w:val="00AF2360"/>
    <w:rsid w:val="00AF4129"/>
    <w:rsid w:val="00AF5268"/>
    <w:rsid w:val="00AF5B22"/>
    <w:rsid w:val="00AF6D4A"/>
    <w:rsid w:val="00B00031"/>
    <w:rsid w:val="00B01816"/>
    <w:rsid w:val="00B041E7"/>
    <w:rsid w:val="00B05918"/>
    <w:rsid w:val="00B05C60"/>
    <w:rsid w:val="00B063A1"/>
    <w:rsid w:val="00B0730E"/>
    <w:rsid w:val="00B07656"/>
    <w:rsid w:val="00B10842"/>
    <w:rsid w:val="00B10BE6"/>
    <w:rsid w:val="00B1136C"/>
    <w:rsid w:val="00B113ED"/>
    <w:rsid w:val="00B12113"/>
    <w:rsid w:val="00B129F6"/>
    <w:rsid w:val="00B142F1"/>
    <w:rsid w:val="00B14B5C"/>
    <w:rsid w:val="00B15E3D"/>
    <w:rsid w:val="00B161B5"/>
    <w:rsid w:val="00B171E2"/>
    <w:rsid w:val="00B17893"/>
    <w:rsid w:val="00B1790C"/>
    <w:rsid w:val="00B213AF"/>
    <w:rsid w:val="00B21C83"/>
    <w:rsid w:val="00B25874"/>
    <w:rsid w:val="00B25997"/>
    <w:rsid w:val="00B25DC4"/>
    <w:rsid w:val="00B26560"/>
    <w:rsid w:val="00B278F3"/>
    <w:rsid w:val="00B27AF4"/>
    <w:rsid w:val="00B307F8"/>
    <w:rsid w:val="00B312F8"/>
    <w:rsid w:val="00B31785"/>
    <w:rsid w:val="00B424C5"/>
    <w:rsid w:val="00B4322C"/>
    <w:rsid w:val="00B50612"/>
    <w:rsid w:val="00B52320"/>
    <w:rsid w:val="00B541EE"/>
    <w:rsid w:val="00B54C5F"/>
    <w:rsid w:val="00B54CD0"/>
    <w:rsid w:val="00B554CD"/>
    <w:rsid w:val="00B55AC2"/>
    <w:rsid w:val="00B567FD"/>
    <w:rsid w:val="00B570CB"/>
    <w:rsid w:val="00B57286"/>
    <w:rsid w:val="00B576E4"/>
    <w:rsid w:val="00B57CDA"/>
    <w:rsid w:val="00B62ABB"/>
    <w:rsid w:val="00B6377C"/>
    <w:rsid w:val="00B64EC3"/>
    <w:rsid w:val="00B66128"/>
    <w:rsid w:val="00B6653B"/>
    <w:rsid w:val="00B66BC8"/>
    <w:rsid w:val="00B70C52"/>
    <w:rsid w:val="00B71DCA"/>
    <w:rsid w:val="00B71F59"/>
    <w:rsid w:val="00B72C5E"/>
    <w:rsid w:val="00B745BD"/>
    <w:rsid w:val="00B74DEA"/>
    <w:rsid w:val="00B75574"/>
    <w:rsid w:val="00B75F38"/>
    <w:rsid w:val="00B773EF"/>
    <w:rsid w:val="00B779A4"/>
    <w:rsid w:val="00B81D5F"/>
    <w:rsid w:val="00B859FE"/>
    <w:rsid w:val="00B85B5F"/>
    <w:rsid w:val="00B85C56"/>
    <w:rsid w:val="00B900F1"/>
    <w:rsid w:val="00B905BD"/>
    <w:rsid w:val="00B91326"/>
    <w:rsid w:val="00B92247"/>
    <w:rsid w:val="00B92261"/>
    <w:rsid w:val="00B94CB3"/>
    <w:rsid w:val="00B96235"/>
    <w:rsid w:val="00B96FB7"/>
    <w:rsid w:val="00B97E79"/>
    <w:rsid w:val="00BA03B6"/>
    <w:rsid w:val="00BA25E0"/>
    <w:rsid w:val="00BA31F6"/>
    <w:rsid w:val="00BA3545"/>
    <w:rsid w:val="00BA3789"/>
    <w:rsid w:val="00BB1464"/>
    <w:rsid w:val="00BB518D"/>
    <w:rsid w:val="00BB5F3C"/>
    <w:rsid w:val="00BB7A44"/>
    <w:rsid w:val="00BC096B"/>
    <w:rsid w:val="00BC1688"/>
    <w:rsid w:val="00BC54D3"/>
    <w:rsid w:val="00BC7015"/>
    <w:rsid w:val="00BC7991"/>
    <w:rsid w:val="00BC7E5C"/>
    <w:rsid w:val="00BD0057"/>
    <w:rsid w:val="00BD04AC"/>
    <w:rsid w:val="00BD1388"/>
    <w:rsid w:val="00BD2150"/>
    <w:rsid w:val="00BD3A5B"/>
    <w:rsid w:val="00BD4130"/>
    <w:rsid w:val="00BD4335"/>
    <w:rsid w:val="00BD4452"/>
    <w:rsid w:val="00BD5828"/>
    <w:rsid w:val="00BD7058"/>
    <w:rsid w:val="00BD7B9F"/>
    <w:rsid w:val="00BD7F05"/>
    <w:rsid w:val="00BE0C76"/>
    <w:rsid w:val="00BE3B8E"/>
    <w:rsid w:val="00BE4671"/>
    <w:rsid w:val="00BE546A"/>
    <w:rsid w:val="00BE7793"/>
    <w:rsid w:val="00BF03B3"/>
    <w:rsid w:val="00BF0780"/>
    <w:rsid w:val="00BF0AAD"/>
    <w:rsid w:val="00BF1B8D"/>
    <w:rsid w:val="00BF23C0"/>
    <w:rsid w:val="00BF317F"/>
    <w:rsid w:val="00BF4733"/>
    <w:rsid w:val="00BF65AC"/>
    <w:rsid w:val="00C00888"/>
    <w:rsid w:val="00C011C2"/>
    <w:rsid w:val="00C026AC"/>
    <w:rsid w:val="00C04775"/>
    <w:rsid w:val="00C04A4B"/>
    <w:rsid w:val="00C057B2"/>
    <w:rsid w:val="00C06449"/>
    <w:rsid w:val="00C06794"/>
    <w:rsid w:val="00C06D45"/>
    <w:rsid w:val="00C11526"/>
    <w:rsid w:val="00C11610"/>
    <w:rsid w:val="00C138D2"/>
    <w:rsid w:val="00C13D80"/>
    <w:rsid w:val="00C14760"/>
    <w:rsid w:val="00C14C00"/>
    <w:rsid w:val="00C14FAE"/>
    <w:rsid w:val="00C151AD"/>
    <w:rsid w:val="00C17FA3"/>
    <w:rsid w:val="00C20321"/>
    <w:rsid w:val="00C20FE4"/>
    <w:rsid w:val="00C21B64"/>
    <w:rsid w:val="00C21D28"/>
    <w:rsid w:val="00C22F1D"/>
    <w:rsid w:val="00C233C1"/>
    <w:rsid w:val="00C23623"/>
    <w:rsid w:val="00C23AE5"/>
    <w:rsid w:val="00C24826"/>
    <w:rsid w:val="00C24E40"/>
    <w:rsid w:val="00C26A4B"/>
    <w:rsid w:val="00C30066"/>
    <w:rsid w:val="00C3204D"/>
    <w:rsid w:val="00C32E34"/>
    <w:rsid w:val="00C3334A"/>
    <w:rsid w:val="00C3355C"/>
    <w:rsid w:val="00C33C4C"/>
    <w:rsid w:val="00C33F89"/>
    <w:rsid w:val="00C35413"/>
    <w:rsid w:val="00C358FD"/>
    <w:rsid w:val="00C40E0A"/>
    <w:rsid w:val="00C41E91"/>
    <w:rsid w:val="00C46F2C"/>
    <w:rsid w:val="00C47315"/>
    <w:rsid w:val="00C52BA9"/>
    <w:rsid w:val="00C57344"/>
    <w:rsid w:val="00C60955"/>
    <w:rsid w:val="00C620E9"/>
    <w:rsid w:val="00C6380E"/>
    <w:rsid w:val="00C63DEC"/>
    <w:rsid w:val="00C651E9"/>
    <w:rsid w:val="00C70ED4"/>
    <w:rsid w:val="00C72348"/>
    <w:rsid w:val="00C7340E"/>
    <w:rsid w:val="00C749E2"/>
    <w:rsid w:val="00C76906"/>
    <w:rsid w:val="00C86755"/>
    <w:rsid w:val="00C87075"/>
    <w:rsid w:val="00C87DE3"/>
    <w:rsid w:val="00C90253"/>
    <w:rsid w:val="00C96024"/>
    <w:rsid w:val="00C96BCB"/>
    <w:rsid w:val="00C96C21"/>
    <w:rsid w:val="00C97DFA"/>
    <w:rsid w:val="00CA0A70"/>
    <w:rsid w:val="00CA0AD3"/>
    <w:rsid w:val="00CA0D41"/>
    <w:rsid w:val="00CA1A95"/>
    <w:rsid w:val="00CA4FE0"/>
    <w:rsid w:val="00CA5212"/>
    <w:rsid w:val="00CA5E2C"/>
    <w:rsid w:val="00CB0FBE"/>
    <w:rsid w:val="00CB4741"/>
    <w:rsid w:val="00CB7A09"/>
    <w:rsid w:val="00CB7DAF"/>
    <w:rsid w:val="00CC010B"/>
    <w:rsid w:val="00CC3C3F"/>
    <w:rsid w:val="00CC5EE1"/>
    <w:rsid w:val="00CC5FB8"/>
    <w:rsid w:val="00CC6BC1"/>
    <w:rsid w:val="00CC700A"/>
    <w:rsid w:val="00CC70F2"/>
    <w:rsid w:val="00CC7EAE"/>
    <w:rsid w:val="00CD029C"/>
    <w:rsid w:val="00CD0E86"/>
    <w:rsid w:val="00CD3997"/>
    <w:rsid w:val="00CD5B64"/>
    <w:rsid w:val="00CD73A6"/>
    <w:rsid w:val="00CE151E"/>
    <w:rsid w:val="00CE2BF2"/>
    <w:rsid w:val="00CE4F0F"/>
    <w:rsid w:val="00CE4FFD"/>
    <w:rsid w:val="00CE5A7D"/>
    <w:rsid w:val="00CE781C"/>
    <w:rsid w:val="00CF00D0"/>
    <w:rsid w:val="00CF0CA9"/>
    <w:rsid w:val="00CF16A8"/>
    <w:rsid w:val="00CF263F"/>
    <w:rsid w:val="00CF686B"/>
    <w:rsid w:val="00CF68ED"/>
    <w:rsid w:val="00CF6BD3"/>
    <w:rsid w:val="00CF7028"/>
    <w:rsid w:val="00D022F3"/>
    <w:rsid w:val="00D06EF3"/>
    <w:rsid w:val="00D10237"/>
    <w:rsid w:val="00D10A2B"/>
    <w:rsid w:val="00D10AD0"/>
    <w:rsid w:val="00D123A5"/>
    <w:rsid w:val="00D1652F"/>
    <w:rsid w:val="00D24929"/>
    <w:rsid w:val="00D255FE"/>
    <w:rsid w:val="00D30B74"/>
    <w:rsid w:val="00D32A1F"/>
    <w:rsid w:val="00D341FF"/>
    <w:rsid w:val="00D34203"/>
    <w:rsid w:val="00D344CC"/>
    <w:rsid w:val="00D357FF"/>
    <w:rsid w:val="00D35D14"/>
    <w:rsid w:val="00D36622"/>
    <w:rsid w:val="00D42B00"/>
    <w:rsid w:val="00D4334B"/>
    <w:rsid w:val="00D44267"/>
    <w:rsid w:val="00D4457D"/>
    <w:rsid w:val="00D4603F"/>
    <w:rsid w:val="00D474C7"/>
    <w:rsid w:val="00D507D6"/>
    <w:rsid w:val="00D5134A"/>
    <w:rsid w:val="00D518D7"/>
    <w:rsid w:val="00D5298B"/>
    <w:rsid w:val="00D55236"/>
    <w:rsid w:val="00D60D16"/>
    <w:rsid w:val="00D60E32"/>
    <w:rsid w:val="00D612FE"/>
    <w:rsid w:val="00D62390"/>
    <w:rsid w:val="00D62F9D"/>
    <w:rsid w:val="00D638C2"/>
    <w:rsid w:val="00D658B1"/>
    <w:rsid w:val="00D66196"/>
    <w:rsid w:val="00D662F0"/>
    <w:rsid w:val="00D70059"/>
    <w:rsid w:val="00D7067C"/>
    <w:rsid w:val="00D74054"/>
    <w:rsid w:val="00D747EB"/>
    <w:rsid w:val="00D75897"/>
    <w:rsid w:val="00D8086F"/>
    <w:rsid w:val="00D80F40"/>
    <w:rsid w:val="00D8251B"/>
    <w:rsid w:val="00D85419"/>
    <w:rsid w:val="00D87B44"/>
    <w:rsid w:val="00D91464"/>
    <w:rsid w:val="00D9160D"/>
    <w:rsid w:val="00D92516"/>
    <w:rsid w:val="00D92D06"/>
    <w:rsid w:val="00D93FEF"/>
    <w:rsid w:val="00D94DFB"/>
    <w:rsid w:val="00D9528C"/>
    <w:rsid w:val="00D956A1"/>
    <w:rsid w:val="00D956AC"/>
    <w:rsid w:val="00D957ED"/>
    <w:rsid w:val="00D96B3E"/>
    <w:rsid w:val="00D9732F"/>
    <w:rsid w:val="00DA0314"/>
    <w:rsid w:val="00DA192C"/>
    <w:rsid w:val="00DA345B"/>
    <w:rsid w:val="00DA4287"/>
    <w:rsid w:val="00DA502E"/>
    <w:rsid w:val="00DA5600"/>
    <w:rsid w:val="00DA5620"/>
    <w:rsid w:val="00DA59E3"/>
    <w:rsid w:val="00DA5ADC"/>
    <w:rsid w:val="00DA73D4"/>
    <w:rsid w:val="00DA7C07"/>
    <w:rsid w:val="00DB0EB7"/>
    <w:rsid w:val="00DB2DCD"/>
    <w:rsid w:val="00DB52B2"/>
    <w:rsid w:val="00DB66F2"/>
    <w:rsid w:val="00DB67D2"/>
    <w:rsid w:val="00DB762F"/>
    <w:rsid w:val="00DC1389"/>
    <w:rsid w:val="00DC20E3"/>
    <w:rsid w:val="00DC21CC"/>
    <w:rsid w:val="00DC2814"/>
    <w:rsid w:val="00DC3EAC"/>
    <w:rsid w:val="00DC5E0E"/>
    <w:rsid w:val="00DC72B5"/>
    <w:rsid w:val="00DD0692"/>
    <w:rsid w:val="00DD65D8"/>
    <w:rsid w:val="00DD7ED6"/>
    <w:rsid w:val="00DD7F8F"/>
    <w:rsid w:val="00DE1C6A"/>
    <w:rsid w:val="00DE279A"/>
    <w:rsid w:val="00DE57D2"/>
    <w:rsid w:val="00DE7A11"/>
    <w:rsid w:val="00DF36FC"/>
    <w:rsid w:val="00DF5063"/>
    <w:rsid w:val="00E02333"/>
    <w:rsid w:val="00E02468"/>
    <w:rsid w:val="00E040B9"/>
    <w:rsid w:val="00E076B4"/>
    <w:rsid w:val="00E13C4C"/>
    <w:rsid w:val="00E16208"/>
    <w:rsid w:val="00E16AF2"/>
    <w:rsid w:val="00E173D9"/>
    <w:rsid w:val="00E212CD"/>
    <w:rsid w:val="00E23924"/>
    <w:rsid w:val="00E274A4"/>
    <w:rsid w:val="00E275B4"/>
    <w:rsid w:val="00E305CB"/>
    <w:rsid w:val="00E31FE8"/>
    <w:rsid w:val="00E32ED3"/>
    <w:rsid w:val="00E34188"/>
    <w:rsid w:val="00E35AEB"/>
    <w:rsid w:val="00E376E5"/>
    <w:rsid w:val="00E37FFE"/>
    <w:rsid w:val="00E40AD2"/>
    <w:rsid w:val="00E419BC"/>
    <w:rsid w:val="00E42078"/>
    <w:rsid w:val="00E4280A"/>
    <w:rsid w:val="00E431BC"/>
    <w:rsid w:val="00E4520A"/>
    <w:rsid w:val="00E45643"/>
    <w:rsid w:val="00E45BC3"/>
    <w:rsid w:val="00E52C40"/>
    <w:rsid w:val="00E5500A"/>
    <w:rsid w:val="00E60294"/>
    <w:rsid w:val="00E602F2"/>
    <w:rsid w:val="00E61F58"/>
    <w:rsid w:val="00E65303"/>
    <w:rsid w:val="00E70D5E"/>
    <w:rsid w:val="00E71DF8"/>
    <w:rsid w:val="00E724CE"/>
    <w:rsid w:val="00E73D13"/>
    <w:rsid w:val="00E75A62"/>
    <w:rsid w:val="00E76899"/>
    <w:rsid w:val="00E76C82"/>
    <w:rsid w:val="00E820B6"/>
    <w:rsid w:val="00E82157"/>
    <w:rsid w:val="00E82373"/>
    <w:rsid w:val="00E82E39"/>
    <w:rsid w:val="00E8329A"/>
    <w:rsid w:val="00E845CB"/>
    <w:rsid w:val="00E8541B"/>
    <w:rsid w:val="00E859F5"/>
    <w:rsid w:val="00E85FAE"/>
    <w:rsid w:val="00E86280"/>
    <w:rsid w:val="00E90DD5"/>
    <w:rsid w:val="00E92C26"/>
    <w:rsid w:val="00E931A4"/>
    <w:rsid w:val="00E93289"/>
    <w:rsid w:val="00E96446"/>
    <w:rsid w:val="00E968D4"/>
    <w:rsid w:val="00EA17B7"/>
    <w:rsid w:val="00EA46A4"/>
    <w:rsid w:val="00EA5B77"/>
    <w:rsid w:val="00EA61CE"/>
    <w:rsid w:val="00EA6223"/>
    <w:rsid w:val="00EA747A"/>
    <w:rsid w:val="00EA7976"/>
    <w:rsid w:val="00EB10E1"/>
    <w:rsid w:val="00EB139C"/>
    <w:rsid w:val="00EB267A"/>
    <w:rsid w:val="00EB3EA5"/>
    <w:rsid w:val="00EC3CC2"/>
    <w:rsid w:val="00EC5694"/>
    <w:rsid w:val="00EC5823"/>
    <w:rsid w:val="00EC6863"/>
    <w:rsid w:val="00ED0E71"/>
    <w:rsid w:val="00ED1F89"/>
    <w:rsid w:val="00ED27DD"/>
    <w:rsid w:val="00ED3533"/>
    <w:rsid w:val="00ED5144"/>
    <w:rsid w:val="00ED772C"/>
    <w:rsid w:val="00EE203D"/>
    <w:rsid w:val="00EE4D53"/>
    <w:rsid w:val="00EE523A"/>
    <w:rsid w:val="00EE6139"/>
    <w:rsid w:val="00EE761B"/>
    <w:rsid w:val="00EF0DBF"/>
    <w:rsid w:val="00EF1660"/>
    <w:rsid w:val="00EF1DB6"/>
    <w:rsid w:val="00EF2AD1"/>
    <w:rsid w:val="00EF3582"/>
    <w:rsid w:val="00EF4353"/>
    <w:rsid w:val="00EF4964"/>
    <w:rsid w:val="00EF4BE7"/>
    <w:rsid w:val="00EF5995"/>
    <w:rsid w:val="00EF5BEB"/>
    <w:rsid w:val="00EF72AD"/>
    <w:rsid w:val="00EF7EAF"/>
    <w:rsid w:val="00F0010E"/>
    <w:rsid w:val="00F01F41"/>
    <w:rsid w:val="00F05788"/>
    <w:rsid w:val="00F063B6"/>
    <w:rsid w:val="00F06D69"/>
    <w:rsid w:val="00F07ABA"/>
    <w:rsid w:val="00F07F2F"/>
    <w:rsid w:val="00F10841"/>
    <w:rsid w:val="00F111C2"/>
    <w:rsid w:val="00F1147A"/>
    <w:rsid w:val="00F12009"/>
    <w:rsid w:val="00F125C1"/>
    <w:rsid w:val="00F12E7C"/>
    <w:rsid w:val="00F142FB"/>
    <w:rsid w:val="00F149F0"/>
    <w:rsid w:val="00F15919"/>
    <w:rsid w:val="00F171B0"/>
    <w:rsid w:val="00F20577"/>
    <w:rsid w:val="00F20F44"/>
    <w:rsid w:val="00F21A63"/>
    <w:rsid w:val="00F21CF8"/>
    <w:rsid w:val="00F22BA5"/>
    <w:rsid w:val="00F23255"/>
    <w:rsid w:val="00F24DA9"/>
    <w:rsid w:val="00F24ECE"/>
    <w:rsid w:val="00F323C1"/>
    <w:rsid w:val="00F325D8"/>
    <w:rsid w:val="00F34CA6"/>
    <w:rsid w:val="00F35499"/>
    <w:rsid w:val="00F40D3F"/>
    <w:rsid w:val="00F44736"/>
    <w:rsid w:val="00F450E6"/>
    <w:rsid w:val="00F454D6"/>
    <w:rsid w:val="00F535C6"/>
    <w:rsid w:val="00F5430E"/>
    <w:rsid w:val="00F560A1"/>
    <w:rsid w:val="00F56197"/>
    <w:rsid w:val="00F57641"/>
    <w:rsid w:val="00F57B4D"/>
    <w:rsid w:val="00F615D9"/>
    <w:rsid w:val="00F6539A"/>
    <w:rsid w:val="00F65B70"/>
    <w:rsid w:val="00F6719E"/>
    <w:rsid w:val="00F700A8"/>
    <w:rsid w:val="00F70F53"/>
    <w:rsid w:val="00F70FC0"/>
    <w:rsid w:val="00F71DEE"/>
    <w:rsid w:val="00F74167"/>
    <w:rsid w:val="00F77B6F"/>
    <w:rsid w:val="00F8222D"/>
    <w:rsid w:val="00F83B1B"/>
    <w:rsid w:val="00F83D25"/>
    <w:rsid w:val="00F83F01"/>
    <w:rsid w:val="00F84C8D"/>
    <w:rsid w:val="00F85425"/>
    <w:rsid w:val="00F8550A"/>
    <w:rsid w:val="00F85958"/>
    <w:rsid w:val="00F934E9"/>
    <w:rsid w:val="00F93D38"/>
    <w:rsid w:val="00F9679E"/>
    <w:rsid w:val="00F96888"/>
    <w:rsid w:val="00F97D63"/>
    <w:rsid w:val="00FA00BD"/>
    <w:rsid w:val="00FA0612"/>
    <w:rsid w:val="00FA107D"/>
    <w:rsid w:val="00FA1BF5"/>
    <w:rsid w:val="00FA2A0F"/>
    <w:rsid w:val="00FA3B9E"/>
    <w:rsid w:val="00FA3D0C"/>
    <w:rsid w:val="00FA4082"/>
    <w:rsid w:val="00FA67E7"/>
    <w:rsid w:val="00FA6C79"/>
    <w:rsid w:val="00FA7148"/>
    <w:rsid w:val="00FB0D32"/>
    <w:rsid w:val="00FB4CD8"/>
    <w:rsid w:val="00FB5966"/>
    <w:rsid w:val="00FB6487"/>
    <w:rsid w:val="00FC03B7"/>
    <w:rsid w:val="00FC0B57"/>
    <w:rsid w:val="00FC5F3D"/>
    <w:rsid w:val="00FD1F72"/>
    <w:rsid w:val="00FD52DD"/>
    <w:rsid w:val="00FD5A53"/>
    <w:rsid w:val="00FD6A78"/>
    <w:rsid w:val="00FD71F1"/>
    <w:rsid w:val="00FE029B"/>
    <w:rsid w:val="00FE43B3"/>
    <w:rsid w:val="00FE5014"/>
    <w:rsid w:val="00FE507D"/>
    <w:rsid w:val="00FE62CF"/>
    <w:rsid w:val="00FE6ADA"/>
    <w:rsid w:val="00FE6E3E"/>
    <w:rsid w:val="00FE7815"/>
    <w:rsid w:val="00FE7CC0"/>
    <w:rsid w:val="00FF04CD"/>
    <w:rsid w:val="00FF2372"/>
    <w:rsid w:val="00FF243D"/>
    <w:rsid w:val="00FF4AF4"/>
    <w:rsid w:val="00FF7AB6"/>
    <w:rsid w:val="00FF7F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E1577"/>
  <w15:chartTrackingRefBased/>
  <w15:docId w15:val="{B2C42A16-8FD6-49E1-A30F-2E7E8113D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62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4473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5F0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05F0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2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2DEC"/>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212DEC"/>
    <w:rPr>
      <w:rFonts w:ascii="Segoe UI" w:hAnsi="Segoe UI" w:cs="Segoe UI"/>
      <w:sz w:val="18"/>
      <w:szCs w:val="18"/>
    </w:rPr>
  </w:style>
  <w:style w:type="paragraph" w:styleId="ListParagraph">
    <w:name w:val="List Paragraph"/>
    <w:basedOn w:val="Normal"/>
    <w:uiPriority w:val="34"/>
    <w:qFormat/>
    <w:rsid w:val="00D612FE"/>
    <w:pPr>
      <w:spacing w:after="160" w:line="259"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5937D2"/>
    <w:rPr>
      <w:sz w:val="16"/>
      <w:szCs w:val="16"/>
    </w:rPr>
  </w:style>
  <w:style w:type="paragraph" w:styleId="CommentText">
    <w:name w:val="annotation text"/>
    <w:basedOn w:val="Normal"/>
    <w:link w:val="CommentTextChar"/>
    <w:uiPriority w:val="99"/>
    <w:unhideWhenUsed/>
    <w:rsid w:val="005937D2"/>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5937D2"/>
    <w:rPr>
      <w:sz w:val="20"/>
      <w:szCs w:val="20"/>
    </w:rPr>
  </w:style>
  <w:style w:type="paragraph" w:styleId="CommentSubject">
    <w:name w:val="annotation subject"/>
    <w:basedOn w:val="CommentText"/>
    <w:next w:val="CommentText"/>
    <w:link w:val="CommentSubjectChar"/>
    <w:uiPriority w:val="99"/>
    <w:semiHidden/>
    <w:unhideWhenUsed/>
    <w:rsid w:val="005937D2"/>
    <w:rPr>
      <w:b/>
      <w:bCs/>
    </w:rPr>
  </w:style>
  <w:style w:type="character" w:customStyle="1" w:styleId="CommentSubjectChar">
    <w:name w:val="Comment Subject Char"/>
    <w:basedOn w:val="CommentTextChar"/>
    <w:link w:val="CommentSubject"/>
    <w:uiPriority w:val="99"/>
    <w:semiHidden/>
    <w:rsid w:val="005937D2"/>
    <w:rPr>
      <w:b/>
      <w:bCs/>
      <w:sz w:val="20"/>
      <w:szCs w:val="20"/>
    </w:rPr>
  </w:style>
  <w:style w:type="paragraph" w:styleId="BodyText">
    <w:name w:val="Body Text"/>
    <w:basedOn w:val="Normal"/>
    <w:link w:val="BodyTextChar"/>
    <w:uiPriority w:val="1"/>
    <w:qFormat/>
    <w:rsid w:val="00B92247"/>
    <w:pPr>
      <w:spacing w:after="120" w:line="276" w:lineRule="auto"/>
    </w:pPr>
    <w:rPr>
      <w:rFonts w:asciiTheme="minorHAnsi" w:eastAsiaTheme="minorEastAsia" w:hAnsiTheme="minorHAnsi" w:cstheme="minorBidi"/>
      <w:sz w:val="22"/>
      <w:szCs w:val="22"/>
      <w:lang w:val="en-US" w:bidi="en-US"/>
    </w:rPr>
  </w:style>
  <w:style w:type="character" w:customStyle="1" w:styleId="BodyTextChar">
    <w:name w:val="Body Text Char"/>
    <w:basedOn w:val="DefaultParagraphFont"/>
    <w:link w:val="BodyText"/>
    <w:uiPriority w:val="1"/>
    <w:rsid w:val="00B92247"/>
    <w:rPr>
      <w:rFonts w:eastAsiaTheme="minorEastAsia"/>
      <w:lang w:val="en-US" w:bidi="en-US"/>
    </w:rPr>
  </w:style>
  <w:style w:type="character" w:styleId="Hyperlink">
    <w:name w:val="Hyperlink"/>
    <w:basedOn w:val="DefaultParagraphFont"/>
    <w:uiPriority w:val="99"/>
    <w:unhideWhenUsed/>
    <w:rsid w:val="00AA6354"/>
    <w:rPr>
      <w:color w:val="0000FF"/>
      <w:u w:val="single"/>
    </w:rPr>
  </w:style>
  <w:style w:type="paragraph" w:styleId="Header">
    <w:name w:val="header"/>
    <w:basedOn w:val="Normal"/>
    <w:link w:val="HeaderChar"/>
    <w:uiPriority w:val="99"/>
    <w:unhideWhenUsed/>
    <w:rsid w:val="004B680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B6802"/>
  </w:style>
  <w:style w:type="paragraph" w:styleId="Footer">
    <w:name w:val="footer"/>
    <w:basedOn w:val="Normal"/>
    <w:link w:val="FooterChar"/>
    <w:uiPriority w:val="99"/>
    <w:unhideWhenUsed/>
    <w:rsid w:val="004B680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B6802"/>
  </w:style>
  <w:style w:type="paragraph" w:customStyle="1" w:styleId="EndNoteBibliographyTitle">
    <w:name w:val="EndNote Bibliography Title"/>
    <w:basedOn w:val="Normal"/>
    <w:link w:val="EndNoteBibliographyTitleChar"/>
    <w:rsid w:val="005A67E5"/>
    <w:pPr>
      <w:jc w:val="center"/>
    </w:pPr>
    <w:rPr>
      <w:lang w:val="en-US"/>
    </w:rPr>
  </w:style>
  <w:style w:type="character" w:customStyle="1" w:styleId="EndNoteBibliographyTitleChar">
    <w:name w:val="EndNote Bibliography Title Char"/>
    <w:basedOn w:val="DefaultParagraphFont"/>
    <w:link w:val="EndNoteBibliographyTitle"/>
    <w:rsid w:val="005A67E5"/>
    <w:rPr>
      <w:rFonts w:ascii="Times New Roman" w:eastAsia="Times New Roman" w:hAnsi="Times New Roman" w:cs="Times New Roman"/>
      <w:sz w:val="24"/>
      <w:szCs w:val="24"/>
      <w:lang w:val="en-US"/>
    </w:rPr>
  </w:style>
  <w:style w:type="paragraph" w:customStyle="1" w:styleId="EndNoteBibliography">
    <w:name w:val="EndNote Bibliography"/>
    <w:basedOn w:val="Normal"/>
    <w:link w:val="EndNoteBibliographyChar"/>
    <w:rsid w:val="005A67E5"/>
    <w:rPr>
      <w:lang w:val="en-US"/>
    </w:rPr>
  </w:style>
  <w:style w:type="character" w:customStyle="1" w:styleId="EndNoteBibliographyChar">
    <w:name w:val="EndNote Bibliography Char"/>
    <w:basedOn w:val="DefaultParagraphFont"/>
    <w:link w:val="EndNoteBibliography"/>
    <w:rsid w:val="005A67E5"/>
    <w:rPr>
      <w:rFonts w:ascii="Times New Roman" w:eastAsia="Times New Roman" w:hAnsi="Times New Roman" w:cs="Times New Roman"/>
      <w:sz w:val="24"/>
      <w:szCs w:val="24"/>
      <w:lang w:val="en-US"/>
    </w:rPr>
  </w:style>
  <w:style w:type="paragraph" w:customStyle="1" w:styleId="TOCHeadingthesis">
    <w:name w:val="TOC Heading_thesis"/>
    <w:basedOn w:val="TOCHeading"/>
    <w:qFormat/>
    <w:rsid w:val="00F44736"/>
    <w:rPr>
      <w:rFonts w:ascii="Times New Roman" w:hAnsi="Times New Roman"/>
      <w:color w:val="000000" w:themeColor="text1"/>
      <w:sz w:val="24"/>
    </w:rPr>
  </w:style>
  <w:style w:type="paragraph" w:styleId="TOC2">
    <w:name w:val="toc 2"/>
    <w:basedOn w:val="Normal"/>
    <w:next w:val="Normal"/>
    <w:autoRedefine/>
    <w:uiPriority w:val="39"/>
    <w:semiHidden/>
    <w:unhideWhenUsed/>
    <w:rsid w:val="00861F26"/>
    <w:pPr>
      <w:spacing w:before="120"/>
      <w:ind w:left="240"/>
    </w:pPr>
    <w:rPr>
      <w:rFonts w:asciiTheme="minorHAnsi" w:hAnsiTheme="minorHAnsi" w:cstheme="minorHAnsi"/>
      <w:b/>
      <w:bCs/>
      <w:sz w:val="22"/>
      <w:szCs w:val="22"/>
    </w:rPr>
  </w:style>
  <w:style w:type="paragraph" w:styleId="TOC1">
    <w:name w:val="toc 1"/>
    <w:basedOn w:val="Normal"/>
    <w:next w:val="Normal"/>
    <w:autoRedefine/>
    <w:uiPriority w:val="39"/>
    <w:unhideWhenUsed/>
    <w:rsid w:val="00BD0057"/>
    <w:pPr>
      <w:tabs>
        <w:tab w:val="right" w:leader="dot" w:pos="13562"/>
      </w:tabs>
      <w:spacing w:before="120"/>
    </w:pPr>
    <w:rPr>
      <w:rFonts w:ascii="Calibri" w:hAnsi="Calibri" w:cs="Calibri"/>
      <w:noProof/>
    </w:rPr>
  </w:style>
  <w:style w:type="character" w:customStyle="1" w:styleId="Heading1Char">
    <w:name w:val="Heading 1 Char"/>
    <w:basedOn w:val="DefaultParagraphFont"/>
    <w:link w:val="Heading1"/>
    <w:uiPriority w:val="9"/>
    <w:rsid w:val="00F4473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44736"/>
    <w:pPr>
      <w:outlineLvl w:val="9"/>
    </w:pPr>
  </w:style>
  <w:style w:type="paragraph" w:styleId="TOC3">
    <w:name w:val="toc 3"/>
    <w:basedOn w:val="Normal"/>
    <w:next w:val="Normal"/>
    <w:autoRedefine/>
    <w:uiPriority w:val="39"/>
    <w:semiHidden/>
    <w:unhideWhenUsed/>
    <w:rsid w:val="00861F26"/>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861F26"/>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861F26"/>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861F26"/>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861F26"/>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861F26"/>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861F26"/>
    <w:pPr>
      <w:ind w:left="192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BD0057"/>
    <w:rPr>
      <w:color w:val="954F72" w:themeColor="followedHyperlink"/>
      <w:u w:val="single"/>
    </w:rPr>
  </w:style>
  <w:style w:type="character" w:styleId="PageNumber">
    <w:name w:val="page number"/>
    <w:basedOn w:val="DefaultParagraphFont"/>
    <w:uiPriority w:val="99"/>
    <w:semiHidden/>
    <w:unhideWhenUsed/>
    <w:rsid w:val="00755646"/>
  </w:style>
  <w:style w:type="paragraph" w:styleId="Revision">
    <w:name w:val="Revision"/>
    <w:hidden/>
    <w:uiPriority w:val="99"/>
    <w:semiHidden/>
    <w:rsid w:val="00C6380E"/>
    <w:pPr>
      <w:spacing w:after="0" w:line="240" w:lineRule="auto"/>
    </w:pPr>
    <w:rPr>
      <w:rFonts w:ascii="Times New Roman" w:eastAsia="Times New Roman" w:hAnsi="Times New Roman" w:cs="Times New Roman"/>
      <w:sz w:val="24"/>
      <w:szCs w:val="24"/>
    </w:rPr>
  </w:style>
  <w:style w:type="paragraph" w:customStyle="1" w:styleId="Default">
    <w:name w:val="Default"/>
    <w:rsid w:val="004D135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2Char">
    <w:name w:val="Heading 2 Char"/>
    <w:basedOn w:val="DefaultParagraphFont"/>
    <w:link w:val="Heading2"/>
    <w:uiPriority w:val="9"/>
    <w:rsid w:val="00A05F0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05F0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68520">
      <w:bodyDiv w:val="1"/>
      <w:marLeft w:val="0"/>
      <w:marRight w:val="0"/>
      <w:marTop w:val="0"/>
      <w:marBottom w:val="0"/>
      <w:divBdr>
        <w:top w:val="none" w:sz="0" w:space="0" w:color="auto"/>
        <w:left w:val="none" w:sz="0" w:space="0" w:color="auto"/>
        <w:bottom w:val="none" w:sz="0" w:space="0" w:color="auto"/>
        <w:right w:val="none" w:sz="0" w:space="0" w:color="auto"/>
      </w:divBdr>
    </w:div>
    <w:div w:id="168106524">
      <w:bodyDiv w:val="1"/>
      <w:marLeft w:val="0"/>
      <w:marRight w:val="0"/>
      <w:marTop w:val="0"/>
      <w:marBottom w:val="0"/>
      <w:divBdr>
        <w:top w:val="none" w:sz="0" w:space="0" w:color="auto"/>
        <w:left w:val="none" w:sz="0" w:space="0" w:color="auto"/>
        <w:bottom w:val="none" w:sz="0" w:space="0" w:color="auto"/>
        <w:right w:val="none" w:sz="0" w:space="0" w:color="auto"/>
      </w:divBdr>
    </w:div>
    <w:div w:id="239751530">
      <w:bodyDiv w:val="1"/>
      <w:marLeft w:val="0"/>
      <w:marRight w:val="0"/>
      <w:marTop w:val="0"/>
      <w:marBottom w:val="0"/>
      <w:divBdr>
        <w:top w:val="none" w:sz="0" w:space="0" w:color="auto"/>
        <w:left w:val="none" w:sz="0" w:space="0" w:color="auto"/>
        <w:bottom w:val="none" w:sz="0" w:space="0" w:color="auto"/>
        <w:right w:val="none" w:sz="0" w:space="0" w:color="auto"/>
      </w:divBdr>
    </w:div>
    <w:div w:id="257567428">
      <w:bodyDiv w:val="1"/>
      <w:marLeft w:val="0"/>
      <w:marRight w:val="0"/>
      <w:marTop w:val="0"/>
      <w:marBottom w:val="0"/>
      <w:divBdr>
        <w:top w:val="none" w:sz="0" w:space="0" w:color="auto"/>
        <w:left w:val="none" w:sz="0" w:space="0" w:color="auto"/>
        <w:bottom w:val="none" w:sz="0" w:space="0" w:color="auto"/>
        <w:right w:val="none" w:sz="0" w:space="0" w:color="auto"/>
      </w:divBdr>
    </w:div>
    <w:div w:id="373431060">
      <w:bodyDiv w:val="1"/>
      <w:marLeft w:val="0"/>
      <w:marRight w:val="0"/>
      <w:marTop w:val="0"/>
      <w:marBottom w:val="0"/>
      <w:divBdr>
        <w:top w:val="none" w:sz="0" w:space="0" w:color="auto"/>
        <w:left w:val="none" w:sz="0" w:space="0" w:color="auto"/>
        <w:bottom w:val="none" w:sz="0" w:space="0" w:color="auto"/>
        <w:right w:val="none" w:sz="0" w:space="0" w:color="auto"/>
      </w:divBdr>
    </w:div>
    <w:div w:id="385221264">
      <w:bodyDiv w:val="1"/>
      <w:marLeft w:val="0"/>
      <w:marRight w:val="0"/>
      <w:marTop w:val="0"/>
      <w:marBottom w:val="0"/>
      <w:divBdr>
        <w:top w:val="none" w:sz="0" w:space="0" w:color="auto"/>
        <w:left w:val="none" w:sz="0" w:space="0" w:color="auto"/>
        <w:bottom w:val="none" w:sz="0" w:space="0" w:color="auto"/>
        <w:right w:val="none" w:sz="0" w:space="0" w:color="auto"/>
      </w:divBdr>
    </w:div>
    <w:div w:id="415135371">
      <w:bodyDiv w:val="1"/>
      <w:marLeft w:val="0"/>
      <w:marRight w:val="0"/>
      <w:marTop w:val="0"/>
      <w:marBottom w:val="0"/>
      <w:divBdr>
        <w:top w:val="none" w:sz="0" w:space="0" w:color="auto"/>
        <w:left w:val="none" w:sz="0" w:space="0" w:color="auto"/>
        <w:bottom w:val="none" w:sz="0" w:space="0" w:color="auto"/>
        <w:right w:val="none" w:sz="0" w:space="0" w:color="auto"/>
      </w:divBdr>
    </w:div>
    <w:div w:id="453909968">
      <w:bodyDiv w:val="1"/>
      <w:marLeft w:val="0"/>
      <w:marRight w:val="0"/>
      <w:marTop w:val="0"/>
      <w:marBottom w:val="0"/>
      <w:divBdr>
        <w:top w:val="none" w:sz="0" w:space="0" w:color="auto"/>
        <w:left w:val="none" w:sz="0" w:space="0" w:color="auto"/>
        <w:bottom w:val="none" w:sz="0" w:space="0" w:color="auto"/>
        <w:right w:val="none" w:sz="0" w:space="0" w:color="auto"/>
      </w:divBdr>
    </w:div>
    <w:div w:id="519202737">
      <w:bodyDiv w:val="1"/>
      <w:marLeft w:val="0"/>
      <w:marRight w:val="0"/>
      <w:marTop w:val="0"/>
      <w:marBottom w:val="0"/>
      <w:divBdr>
        <w:top w:val="none" w:sz="0" w:space="0" w:color="auto"/>
        <w:left w:val="none" w:sz="0" w:space="0" w:color="auto"/>
        <w:bottom w:val="none" w:sz="0" w:space="0" w:color="auto"/>
        <w:right w:val="none" w:sz="0" w:space="0" w:color="auto"/>
      </w:divBdr>
    </w:div>
    <w:div w:id="563493320">
      <w:bodyDiv w:val="1"/>
      <w:marLeft w:val="0"/>
      <w:marRight w:val="0"/>
      <w:marTop w:val="0"/>
      <w:marBottom w:val="0"/>
      <w:divBdr>
        <w:top w:val="none" w:sz="0" w:space="0" w:color="auto"/>
        <w:left w:val="none" w:sz="0" w:space="0" w:color="auto"/>
        <w:bottom w:val="none" w:sz="0" w:space="0" w:color="auto"/>
        <w:right w:val="none" w:sz="0" w:space="0" w:color="auto"/>
      </w:divBdr>
    </w:div>
    <w:div w:id="577835616">
      <w:bodyDiv w:val="1"/>
      <w:marLeft w:val="0"/>
      <w:marRight w:val="0"/>
      <w:marTop w:val="0"/>
      <w:marBottom w:val="0"/>
      <w:divBdr>
        <w:top w:val="none" w:sz="0" w:space="0" w:color="auto"/>
        <w:left w:val="none" w:sz="0" w:space="0" w:color="auto"/>
        <w:bottom w:val="none" w:sz="0" w:space="0" w:color="auto"/>
        <w:right w:val="none" w:sz="0" w:space="0" w:color="auto"/>
      </w:divBdr>
    </w:div>
    <w:div w:id="737557387">
      <w:bodyDiv w:val="1"/>
      <w:marLeft w:val="0"/>
      <w:marRight w:val="0"/>
      <w:marTop w:val="0"/>
      <w:marBottom w:val="0"/>
      <w:divBdr>
        <w:top w:val="none" w:sz="0" w:space="0" w:color="auto"/>
        <w:left w:val="none" w:sz="0" w:space="0" w:color="auto"/>
        <w:bottom w:val="none" w:sz="0" w:space="0" w:color="auto"/>
        <w:right w:val="none" w:sz="0" w:space="0" w:color="auto"/>
      </w:divBdr>
    </w:div>
    <w:div w:id="871962924">
      <w:bodyDiv w:val="1"/>
      <w:marLeft w:val="0"/>
      <w:marRight w:val="0"/>
      <w:marTop w:val="0"/>
      <w:marBottom w:val="0"/>
      <w:divBdr>
        <w:top w:val="none" w:sz="0" w:space="0" w:color="auto"/>
        <w:left w:val="none" w:sz="0" w:space="0" w:color="auto"/>
        <w:bottom w:val="none" w:sz="0" w:space="0" w:color="auto"/>
        <w:right w:val="none" w:sz="0" w:space="0" w:color="auto"/>
      </w:divBdr>
    </w:div>
    <w:div w:id="952247377">
      <w:bodyDiv w:val="1"/>
      <w:marLeft w:val="0"/>
      <w:marRight w:val="0"/>
      <w:marTop w:val="0"/>
      <w:marBottom w:val="0"/>
      <w:divBdr>
        <w:top w:val="none" w:sz="0" w:space="0" w:color="auto"/>
        <w:left w:val="none" w:sz="0" w:space="0" w:color="auto"/>
        <w:bottom w:val="none" w:sz="0" w:space="0" w:color="auto"/>
        <w:right w:val="none" w:sz="0" w:space="0" w:color="auto"/>
      </w:divBdr>
    </w:div>
    <w:div w:id="964431672">
      <w:bodyDiv w:val="1"/>
      <w:marLeft w:val="0"/>
      <w:marRight w:val="0"/>
      <w:marTop w:val="0"/>
      <w:marBottom w:val="0"/>
      <w:divBdr>
        <w:top w:val="none" w:sz="0" w:space="0" w:color="auto"/>
        <w:left w:val="none" w:sz="0" w:space="0" w:color="auto"/>
        <w:bottom w:val="none" w:sz="0" w:space="0" w:color="auto"/>
        <w:right w:val="none" w:sz="0" w:space="0" w:color="auto"/>
      </w:divBdr>
    </w:div>
    <w:div w:id="1057826943">
      <w:bodyDiv w:val="1"/>
      <w:marLeft w:val="0"/>
      <w:marRight w:val="0"/>
      <w:marTop w:val="0"/>
      <w:marBottom w:val="0"/>
      <w:divBdr>
        <w:top w:val="none" w:sz="0" w:space="0" w:color="auto"/>
        <w:left w:val="none" w:sz="0" w:space="0" w:color="auto"/>
        <w:bottom w:val="none" w:sz="0" w:space="0" w:color="auto"/>
        <w:right w:val="none" w:sz="0" w:space="0" w:color="auto"/>
      </w:divBdr>
    </w:div>
    <w:div w:id="1058552875">
      <w:bodyDiv w:val="1"/>
      <w:marLeft w:val="0"/>
      <w:marRight w:val="0"/>
      <w:marTop w:val="0"/>
      <w:marBottom w:val="0"/>
      <w:divBdr>
        <w:top w:val="none" w:sz="0" w:space="0" w:color="auto"/>
        <w:left w:val="none" w:sz="0" w:space="0" w:color="auto"/>
        <w:bottom w:val="none" w:sz="0" w:space="0" w:color="auto"/>
        <w:right w:val="none" w:sz="0" w:space="0" w:color="auto"/>
      </w:divBdr>
    </w:div>
    <w:div w:id="1094787151">
      <w:bodyDiv w:val="1"/>
      <w:marLeft w:val="0"/>
      <w:marRight w:val="0"/>
      <w:marTop w:val="0"/>
      <w:marBottom w:val="0"/>
      <w:divBdr>
        <w:top w:val="none" w:sz="0" w:space="0" w:color="auto"/>
        <w:left w:val="none" w:sz="0" w:space="0" w:color="auto"/>
        <w:bottom w:val="none" w:sz="0" w:space="0" w:color="auto"/>
        <w:right w:val="none" w:sz="0" w:space="0" w:color="auto"/>
      </w:divBdr>
    </w:div>
    <w:div w:id="1102651081">
      <w:bodyDiv w:val="1"/>
      <w:marLeft w:val="0"/>
      <w:marRight w:val="0"/>
      <w:marTop w:val="0"/>
      <w:marBottom w:val="0"/>
      <w:divBdr>
        <w:top w:val="none" w:sz="0" w:space="0" w:color="auto"/>
        <w:left w:val="none" w:sz="0" w:space="0" w:color="auto"/>
        <w:bottom w:val="none" w:sz="0" w:space="0" w:color="auto"/>
        <w:right w:val="none" w:sz="0" w:space="0" w:color="auto"/>
      </w:divBdr>
    </w:div>
    <w:div w:id="1149325281">
      <w:bodyDiv w:val="1"/>
      <w:marLeft w:val="0"/>
      <w:marRight w:val="0"/>
      <w:marTop w:val="0"/>
      <w:marBottom w:val="0"/>
      <w:divBdr>
        <w:top w:val="none" w:sz="0" w:space="0" w:color="auto"/>
        <w:left w:val="none" w:sz="0" w:space="0" w:color="auto"/>
        <w:bottom w:val="none" w:sz="0" w:space="0" w:color="auto"/>
        <w:right w:val="none" w:sz="0" w:space="0" w:color="auto"/>
      </w:divBdr>
    </w:div>
    <w:div w:id="1194151842">
      <w:bodyDiv w:val="1"/>
      <w:marLeft w:val="0"/>
      <w:marRight w:val="0"/>
      <w:marTop w:val="0"/>
      <w:marBottom w:val="0"/>
      <w:divBdr>
        <w:top w:val="none" w:sz="0" w:space="0" w:color="auto"/>
        <w:left w:val="none" w:sz="0" w:space="0" w:color="auto"/>
        <w:bottom w:val="none" w:sz="0" w:space="0" w:color="auto"/>
        <w:right w:val="none" w:sz="0" w:space="0" w:color="auto"/>
      </w:divBdr>
    </w:div>
    <w:div w:id="1268005320">
      <w:bodyDiv w:val="1"/>
      <w:marLeft w:val="0"/>
      <w:marRight w:val="0"/>
      <w:marTop w:val="0"/>
      <w:marBottom w:val="0"/>
      <w:divBdr>
        <w:top w:val="none" w:sz="0" w:space="0" w:color="auto"/>
        <w:left w:val="none" w:sz="0" w:space="0" w:color="auto"/>
        <w:bottom w:val="none" w:sz="0" w:space="0" w:color="auto"/>
        <w:right w:val="none" w:sz="0" w:space="0" w:color="auto"/>
      </w:divBdr>
    </w:div>
    <w:div w:id="1334185179">
      <w:bodyDiv w:val="1"/>
      <w:marLeft w:val="0"/>
      <w:marRight w:val="0"/>
      <w:marTop w:val="0"/>
      <w:marBottom w:val="0"/>
      <w:divBdr>
        <w:top w:val="none" w:sz="0" w:space="0" w:color="auto"/>
        <w:left w:val="none" w:sz="0" w:space="0" w:color="auto"/>
        <w:bottom w:val="none" w:sz="0" w:space="0" w:color="auto"/>
        <w:right w:val="none" w:sz="0" w:space="0" w:color="auto"/>
      </w:divBdr>
    </w:div>
    <w:div w:id="1361203092">
      <w:bodyDiv w:val="1"/>
      <w:marLeft w:val="0"/>
      <w:marRight w:val="0"/>
      <w:marTop w:val="0"/>
      <w:marBottom w:val="0"/>
      <w:divBdr>
        <w:top w:val="none" w:sz="0" w:space="0" w:color="auto"/>
        <w:left w:val="none" w:sz="0" w:space="0" w:color="auto"/>
        <w:bottom w:val="none" w:sz="0" w:space="0" w:color="auto"/>
        <w:right w:val="none" w:sz="0" w:space="0" w:color="auto"/>
      </w:divBdr>
    </w:div>
    <w:div w:id="1386492227">
      <w:bodyDiv w:val="1"/>
      <w:marLeft w:val="0"/>
      <w:marRight w:val="0"/>
      <w:marTop w:val="0"/>
      <w:marBottom w:val="0"/>
      <w:divBdr>
        <w:top w:val="none" w:sz="0" w:space="0" w:color="auto"/>
        <w:left w:val="none" w:sz="0" w:space="0" w:color="auto"/>
        <w:bottom w:val="none" w:sz="0" w:space="0" w:color="auto"/>
        <w:right w:val="none" w:sz="0" w:space="0" w:color="auto"/>
      </w:divBdr>
    </w:div>
    <w:div w:id="1432774889">
      <w:bodyDiv w:val="1"/>
      <w:marLeft w:val="0"/>
      <w:marRight w:val="0"/>
      <w:marTop w:val="0"/>
      <w:marBottom w:val="0"/>
      <w:divBdr>
        <w:top w:val="none" w:sz="0" w:space="0" w:color="auto"/>
        <w:left w:val="none" w:sz="0" w:space="0" w:color="auto"/>
        <w:bottom w:val="none" w:sz="0" w:space="0" w:color="auto"/>
        <w:right w:val="none" w:sz="0" w:space="0" w:color="auto"/>
      </w:divBdr>
    </w:div>
    <w:div w:id="1495991159">
      <w:bodyDiv w:val="1"/>
      <w:marLeft w:val="0"/>
      <w:marRight w:val="0"/>
      <w:marTop w:val="0"/>
      <w:marBottom w:val="0"/>
      <w:divBdr>
        <w:top w:val="none" w:sz="0" w:space="0" w:color="auto"/>
        <w:left w:val="none" w:sz="0" w:space="0" w:color="auto"/>
        <w:bottom w:val="none" w:sz="0" w:space="0" w:color="auto"/>
        <w:right w:val="none" w:sz="0" w:space="0" w:color="auto"/>
      </w:divBdr>
    </w:div>
    <w:div w:id="1516456008">
      <w:bodyDiv w:val="1"/>
      <w:marLeft w:val="0"/>
      <w:marRight w:val="0"/>
      <w:marTop w:val="0"/>
      <w:marBottom w:val="0"/>
      <w:divBdr>
        <w:top w:val="none" w:sz="0" w:space="0" w:color="auto"/>
        <w:left w:val="none" w:sz="0" w:space="0" w:color="auto"/>
        <w:bottom w:val="none" w:sz="0" w:space="0" w:color="auto"/>
        <w:right w:val="none" w:sz="0" w:space="0" w:color="auto"/>
      </w:divBdr>
    </w:div>
    <w:div w:id="1571430442">
      <w:bodyDiv w:val="1"/>
      <w:marLeft w:val="0"/>
      <w:marRight w:val="0"/>
      <w:marTop w:val="0"/>
      <w:marBottom w:val="0"/>
      <w:divBdr>
        <w:top w:val="none" w:sz="0" w:space="0" w:color="auto"/>
        <w:left w:val="none" w:sz="0" w:space="0" w:color="auto"/>
        <w:bottom w:val="none" w:sz="0" w:space="0" w:color="auto"/>
        <w:right w:val="none" w:sz="0" w:space="0" w:color="auto"/>
      </w:divBdr>
    </w:div>
    <w:div w:id="1583830865">
      <w:bodyDiv w:val="1"/>
      <w:marLeft w:val="0"/>
      <w:marRight w:val="0"/>
      <w:marTop w:val="0"/>
      <w:marBottom w:val="0"/>
      <w:divBdr>
        <w:top w:val="none" w:sz="0" w:space="0" w:color="auto"/>
        <w:left w:val="none" w:sz="0" w:space="0" w:color="auto"/>
        <w:bottom w:val="none" w:sz="0" w:space="0" w:color="auto"/>
        <w:right w:val="none" w:sz="0" w:space="0" w:color="auto"/>
      </w:divBdr>
    </w:div>
    <w:div w:id="1632514681">
      <w:bodyDiv w:val="1"/>
      <w:marLeft w:val="0"/>
      <w:marRight w:val="0"/>
      <w:marTop w:val="0"/>
      <w:marBottom w:val="0"/>
      <w:divBdr>
        <w:top w:val="none" w:sz="0" w:space="0" w:color="auto"/>
        <w:left w:val="none" w:sz="0" w:space="0" w:color="auto"/>
        <w:bottom w:val="none" w:sz="0" w:space="0" w:color="auto"/>
        <w:right w:val="none" w:sz="0" w:space="0" w:color="auto"/>
      </w:divBdr>
    </w:div>
    <w:div w:id="1696884514">
      <w:bodyDiv w:val="1"/>
      <w:marLeft w:val="0"/>
      <w:marRight w:val="0"/>
      <w:marTop w:val="0"/>
      <w:marBottom w:val="0"/>
      <w:divBdr>
        <w:top w:val="none" w:sz="0" w:space="0" w:color="auto"/>
        <w:left w:val="none" w:sz="0" w:space="0" w:color="auto"/>
        <w:bottom w:val="none" w:sz="0" w:space="0" w:color="auto"/>
        <w:right w:val="none" w:sz="0" w:space="0" w:color="auto"/>
      </w:divBdr>
    </w:div>
    <w:div w:id="1861892488">
      <w:bodyDiv w:val="1"/>
      <w:marLeft w:val="0"/>
      <w:marRight w:val="0"/>
      <w:marTop w:val="0"/>
      <w:marBottom w:val="0"/>
      <w:divBdr>
        <w:top w:val="none" w:sz="0" w:space="0" w:color="auto"/>
        <w:left w:val="none" w:sz="0" w:space="0" w:color="auto"/>
        <w:bottom w:val="none" w:sz="0" w:space="0" w:color="auto"/>
        <w:right w:val="none" w:sz="0" w:space="0" w:color="auto"/>
      </w:divBdr>
    </w:div>
    <w:div w:id="1929579974">
      <w:bodyDiv w:val="1"/>
      <w:marLeft w:val="0"/>
      <w:marRight w:val="0"/>
      <w:marTop w:val="0"/>
      <w:marBottom w:val="0"/>
      <w:divBdr>
        <w:top w:val="none" w:sz="0" w:space="0" w:color="auto"/>
        <w:left w:val="none" w:sz="0" w:space="0" w:color="auto"/>
        <w:bottom w:val="none" w:sz="0" w:space="0" w:color="auto"/>
        <w:right w:val="none" w:sz="0" w:space="0" w:color="auto"/>
      </w:divBdr>
    </w:div>
    <w:div w:id="1934506394">
      <w:bodyDiv w:val="1"/>
      <w:marLeft w:val="0"/>
      <w:marRight w:val="0"/>
      <w:marTop w:val="0"/>
      <w:marBottom w:val="0"/>
      <w:divBdr>
        <w:top w:val="none" w:sz="0" w:space="0" w:color="auto"/>
        <w:left w:val="none" w:sz="0" w:space="0" w:color="auto"/>
        <w:bottom w:val="none" w:sz="0" w:space="0" w:color="auto"/>
        <w:right w:val="none" w:sz="0" w:space="0" w:color="auto"/>
      </w:divBdr>
    </w:div>
    <w:div w:id="1944678920">
      <w:bodyDiv w:val="1"/>
      <w:marLeft w:val="0"/>
      <w:marRight w:val="0"/>
      <w:marTop w:val="0"/>
      <w:marBottom w:val="0"/>
      <w:divBdr>
        <w:top w:val="none" w:sz="0" w:space="0" w:color="auto"/>
        <w:left w:val="none" w:sz="0" w:space="0" w:color="auto"/>
        <w:bottom w:val="none" w:sz="0" w:space="0" w:color="auto"/>
        <w:right w:val="none" w:sz="0" w:space="0" w:color="auto"/>
      </w:divBdr>
    </w:div>
    <w:div w:id="1954483049">
      <w:bodyDiv w:val="1"/>
      <w:marLeft w:val="0"/>
      <w:marRight w:val="0"/>
      <w:marTop w:val="0"/>
      <w:marBottom w:val="0"/>
      <w:divBdr>
        <w:top w:val="none" w:sz="0" w:space="0" w:color="auto"/>
        <w:left w:val="none" w:sz="0" w:space="0" w:color="auto"/>
        <w:bottom w:val="none" w:sz="0" w:space="0" w:color="auto"/>
        <w:right w:val="none" w:sz="0" w:space="0" w:color="auto"/>
      </w:divBdr>
    </w:div>
    <w:div w:id="1990594268">
      <w:bodyDiv w:val="1"/>
      <w:marLeft w:val="0"/>
      <w:marRight w:val="0"/>
      <w:marTop w:val="0"/>
      <w:marBottom w:val="0"/>
      <w:divBdr>
        <w:top w:val="none" w:sz="0" w:space="0" w:color="auto"/>
        <w:left w:val="none" w:sz="0" w:space="0" w:color="auto"/>
        <w:bottom w:val="none" w:sz="0" w:space="0" w:color="auto"/>
        <w:right w:val="none" w:sz="0" w:space="0" w:color="auto"/>
      </w:divBdr>
    </w:div>
    <w:div w:id="2046978049">
      <w:bodyDiv w:val="1"/>
      <w:marLeft w:val="0"/>
      <w:marRight w:val="0"/>
      <w:marTop w:val="0"/>
      <w:marBottom w:val="0"/>
      <w:divBdr>
        <w:top w:val="none" w:sz="0" w:space="0" w:color="auto"/>
        <w:left w:val="none" w:sz="0" w:space="0" w:color="auto"/>
        <w:bottom w:val="none" w:sz="0" w:space="0" w:color="auto"/>
        <w:right w:val="none" w:sz="0" w:space="0" w:color="auto"/>
      </w:divBdr>
    </w:div>
    <w:div w:id="210641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04106-32E4-4138-8512-E66045939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30</Pages>
  <Words>13268</Words>
  <Characters>75633</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UBC Okanagan</Company>
  <LinksUpToDate>false</LinksUpToDate>
  <CharactersWithSpaces>88724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ead\fhoekstr</dc:creator>
  <cp:keywords/>
  <dc:description/>
  <cp:lastModifiedBy>Kelly Mrklas</cp:lastModifiedBy>
  <cp:revision>16</cp:revision>
  <cp:lastPrinted>2022-03-16T07:19:00Z</cp:lastPrinted>
  <dcterms:created xsi:type="dcterms:W3CDTF">2022-04-06T13:04:00Z</dcterms:created>
  <dcterms:modified xsi:type="dcterms:W3CDTF">2022-11-01T00:16:00Z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http://www.zotero.org/styles/nature</vt:lpwstr>
  </property>
  <property fmtid="{D5CDD505-2E9C-101B-9397-08002B2CF9AE}" pid="4" name="Mendeley Unique User Id_1">
    <vt:lpwstr>cdb638f1-ef68-3b8f-9cfe-98aefd7f6ad7</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http://www.zotero.org/styles/implementation-science</vt:lpwstr>
  </property>
  <property fmtid="{D5CDD505-2E9C-101B-9397-08002B2CF9AE}" pid="18" name="Mendeley Recent Style Name 6_1">
    <vt:lpwstr>Implementation Science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