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6930" w:rsidRPr="00A3221D" w:rsidRDefault="009814D3" w:rsidP="00B76930">
      <w:pPr>
        <w:pStyle w:val="Heading1"/>
        <w:spacing w:before="52"/>
        <w:ind w:left="0"/>
        <w:rPr>
          <w:lang w:val="en-US"/>
        </w:rPr>
      </w:pPr>
      <w:r>
        <w:rPr>
          <w:lang w:val="en-US"/>
        </w:rPr>
        <w:t>Additional file</w:t>
      </w:r>
      <w:bookmarkStart w:id="0" w:name="_GoBack"/>
      <w:bookmarkEnd w:id="0"/>
    </w:p>
    <w:p w:rsidR="00B76930" w:rsidRPr="00A3221D" w:rsidRDefault="00B76930" w:rsidP="00B76930">
      <w:pPr>
        <w:pStyle w:val="BodyText"/>
        <w:spacing w:before="160"/>
        <w:rPr>
          <w:lang w:val="en-US"/>
        </w:rPr>
      </w:pPr>
      <w:r>
        <w:rPr>
          <w:b/>
          <w:bCs/>
          <w:lang w:val="en-US"/>
        </w:rPr>
        <w:t xml:space="preserve">Appendix 1. </w:t>
      </w:r>
      <w:r>
        <w:rPr>
          <w:lang w:val="en-US"/>
        </w:rPr>
        <w:t>List of excluded studies, after reading the full text, with causes</w:t>
      </w:r>
    </w:p>
    <w:p w:rsidR="00B76930" w:rsidRPr="00A3221D" w:rsidRDefault="00B76930" w:rsidP="00B76930">
      <w:pPr>
        <w:pStyle w:val="BodyText"/>
        <w:spacing w:before="11"/>
        <w:rPr>
          <w:sz w:val="18"/>
          <w:lang w:val="en-US"/>
        </w:rPr>
      </w:pPr>
    </w:p>
    <w:tbl>
      <w:tblPr>
        <w:tblStyle w:val="TableNormal1"/>
        <w:tblW w:w="10060"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1415"/>
        <w:gridCol w:w="1415"/>
        <w:gridCol w:w="7230"/>
      </w:tblGrid>
      <w:tr w:rsidR="00B76930" w:rsidTr="00C643B2">
        <w:trPr>
          <w:trHeight w:val="20"/>
        </w:trPr>
        <w:tc>
          <w:tcPr>
            <w:tcW w:w="1415" w:type="dxa"/>
            <w:tcBorders>
              <w:top w:val="single" w:sz="4" w:space="0" w:color="auto"/>
              <w:left w:val="single" w:sz="4" w:space="0" w:color="auto"/>
              <w:bottom w:val="single" w:sz="4" w:space="0" w:color="auto"/>
              <w:right w:val="single" w:sz="4" w:space="0" w:color="auto"/>
            </w:tcBorders>
          </w:tcPr>
          <w:p w:rsidR="00B76930" w:rsidRPr="00B477B9" w:rsidRDefault="00B76930" w:rsidP="00C643B2">
            <w:pPr>
              <w:pStyle w:val="TableParagraph"/>
              <w:spacing w:line="225" w:lineRule="exact"/>
              <w:ind w:left="5"/>
              <w:jc w:val="center"/>
              <w:rPr>
                <w:b/>
                <w:sz w:val="24"/>
                <w:szCs w:val="24"/>
              </w:rPr>
            </w:pPr>
            <w:r w:rsidRPr="00B477B9">
              <w:rPr>
                <w:b/>
                <w:bCs/>
                <w:sz w:val="24"/>
                <w:szCs w:val="24"/>
                <w:lang w:val="en-US"/>
              </w:rPr>
              <w:t>Study</w:t>
            </w:r>
          </w:p>
        </w:tc>
        <w:tc>
          <w:tcPr>
            <w:tcW w:w="1415" w:type="dxa"/>
            <w:tcBorders>
              <w:top w:val="single" w:sz="4" w:space="0" w:color="auto"/>
              <w:left w:val="single" w:sz="4" w:space="0" w:color="auto"/>
              <w:bottom w:val="single" w:sz="4" w:space="0" w:color="auto"/>
              <w:right w:val="single" w:sz="4" w:space="0" w:color="auto"/>
            </w:tcBorders>
          </w:tcPr>
          <w:p w:rsidR="00B76930" w:rsidRPr="00B477B9" w:rsidRDefault="00B76930" w:rsidP="00C643B2">
            <w:pPr>
              <w:pStyle w:val="TableParagraph"/>
              <w:spacing w:line="225" w:lineRule="exact"/>
              <w:ind w:left="107"/>
              <w:jc w:val="center"/>
              <w:rPr>
                <w:b/>
                <w:sz w:val="24"/>
                <w:szCs w:val="24"/>
              </w:rPr>
            </w:pPr>
            <w:r w:rsidRPr="00B477B9">
              <w:rPr>
                <w:b/>
                <w:bCs/>
                <w:sz w:val="24"/>
                <w:szCs w:val="24"/>
                <w:lang w:val="en-US"/>
              </w:rPr>
              <w:t>Reason</w:t>
            </w:r>
          </w:p>
        </w:tc>
        <w:tc>
          <w:tcPr>
            <w:tcW w:w="7230" w:type="dxa"/>
            <w:tcBorders>
              <w:top w:val="single" w:sz="4" w:space="0" w:color="auto"/>
              <w:left w:val="single" w:sz="4" w:space="0" w:color="auto"/>
              <w:bottom w:val="single" w:sz="4" w:space="0" w:color="auto"/>
              <w:right w:val="single" w:sz="4" w:space="0" w:color="auto"/>
            </w:tcBorders>
          </w:tcPr>
          <w:p w:rsidR="00B76930" w:rsidRPr="00B477B9" w:rsidRDefault="00B76930" w:rsidP="00C643B2">
            <w:pPr>
              <w:pStyle w:val="TableParagraph"/>
              <w:spacing w:line="225" w:lineRule="exact"/>
              <w:ind w:left="146"/>
              <w:jc w:val="center"/>
              <w:rPr>
                <w:b/>
                <w:sz w:val="24"/>
                <w:szCs w:val="24"/>
              </w:rPr>
            </w:pPr>
            <w:r w:rsidRPr="00B477B9">
              <w:rPr>
                <w:b/>
                <w:bCs/>
                <w:sz w:val="24"/>
                <w:szCs w:val="24"/>
                <w:lang w:val="en-US"/>
              </w:rPr>
              <w:t>Reference</w:t>
            </w:r>
          </w:p>
        </w:tc>
      </w:tr>
      <w:tr w:rsidR="00B76930" w:rsidRPr="00A13598" w:rsidTr="00C643B2">
        <w:trPr>
          <w:trHeight w:val="20"/>
        </w:trPr>
        <w:tc>
          <w:tcPr>
            <w:tcW w:w="1415" w:type="dxa"/>
            <w:tcBorders>
              <w:top w:val="single" w:sz="4" w:space="0" w:color="auto"/>
              <w:left w:val="single" w:sz="4" w:space="0" w:color="auto"/>
              <w:bottom w:val="single" w:sz="4" w:space="0" w:color="auto"/>
              <w:right w:val="single" w:sz="4" w:space="0" w:color="auto"/>
            </w:tcBorders>
          </w:tcPr>
          <w:p w:rsidR="00B76930" w:rsidRPr="00B477B9" w:rsidRDefault="00555FEA" w:rsidP="00A93B4D">
            <w:pPr>
              <w:pStyle w:val="TableParagraph"/>
              <w:spacing w:line="268" w:lineRule="exact"/>
              <w:ind w:left="40"/>
              <w:rPr>
                <w:sz w:val="24"/>
                <w:szCs w:val="24"/>
              </w:rPr>
            </w:pPr>
            <w:hyperlink r:id="rId6">
              <w:r w:rsidR="00B76930" w:rsidRPr="00B477B9">
                <w:rPr>
                  <w:sz w:val="24"/>
                  <w:szCs w:val="24"/>
                  <w:lang w:val="en-US"/>
                </w:rPr>
                <w:t>Anderson et al. 2021</w:t>
              </w:r>
            </w:hyperlink>
          </w:p>
        </w:tc>
        <w:tc>
          <w:tcPr>
            <w:tcW w:w="1415" w:type="dxa"/>
            <w:tcBorders>
              <w:top w:val="single" w:sz="4" w:space="0" w:color="auto"/>
              <w:left w:val="single" w:sz="4" w:space="0" w:color="auto"/>
              <w:bottom w:val="single" w:sz="4" w:space="0" w:color="auto"/>
              <w:right w:val="single" w:sz="4" w:space="0" w:color="auto"/>
            </w:tcBorders>
          </w:tcPr>
          <w:p w:rsidR="00B76930" w:rsidRPr="00B477B9" w:rsidRDefault="00A13598" w:rsidP="00C643B2">
            <w:pPr>
              <w:pStyle w:val="TableParagraph"/>
              <w:spacing w:line="268" w:lineRule="exact"/>
              <w:ind w:left="38"/>
              <w:rPr>
                <w:sz w:val="24"/>
                <w:szCs w:val="24"/>
              </w:rPr>
            </w:pPr>
            <w:r w:rsidRPr="00B477B9">
              <w:rPr>
                <w:sz w:val="24"/>
                <w:szCs w:val="24"/>
                <w:lang w:val="en-US"/>
              </w:rPr>
              <w:t xml:space="preserve">Wrong </w:t>
            </w:r>
            <w:r w:rsidR="00B76930" w:rsidRPr="00B477B9">
              <w:rPr>
                <w:sz w:val="24"/>
                <w:szCs w:val="24"/>
                <w:lang w:val="en-US"/>
              </w:rPr>
              <w:t>study design</w:t>
            </w:r>
          </w:p>
        </w:tc>
        <w:tc>
          <w:tcPr>
            <w:tcW w:w="7230" w:type="dxa"/>
            <w:tcBorders>
              <w:top w:val="single" w:sz="4" w:space="0" w:color="auto"/>
              <w:left w:val="single" w:sz="4" w:space="0" w:color="auto"/>
              <w:bottom w:val="single" w:sz="4" w:space="0" w:color="auto"/>
              <w:right w:val="single" w:sz="4" w:space="0" w:color="auto"/>
            </w:tcBorders>
          </w:tcPr>
          <w:p w:rsidR="00B76930" w:rsidRPr="00B477B9" w:rsidRDefault="00555FEA" w:rsidP="00A93B4D">
            <w:pPr>
              <w:pStyle w:val="TableParagraph"/>
              <w:ind w:left="38"/>
              <w:rPr>
                <w:sz w:val="24"/>
                <w:szCs w:val="24"/>
                <w:lang w:val="en-US"/>
              </w:rPr>
            </w:pPr>
            <w:hyperlink r:id="rId7">
              <w:r w:rsidR="00B76930" w:rsidRPr="00B477B9">
                <w:rPr>
                  <w:sz w:val="24"/>
                  <w:szCs w:val="24"/>
                  <w:lang w:val="en-US"/>
                </w:rPr>
                <w:t>Anderson, B.J., Dudla, S., Marantz, P.R. et al. Survey analysis to determine the impact of evidence informed practice</w:t>
              </w:r>
            </w:hyperlink>
            <w:r w:rsidR="00B76930" w:rsidRPr="00B477B9">
              <w:rPr>
                <w:sz w:val="24"/>
                <w:szCs w:val="24"/>
                <w:lang w:val="en-US"/>
              </w:rPr>
              <w:t xml:space="preserve"> </w:t>
            </w:r>
            <w:hyperlink r:id="rId8">
              <w:r w:rsidR="00B76930" w:rsidRPr="00B477B9">
                <w:rPr>
                  <w:sz w:val="24"/>
                  <w:szCs w:val="24"/>
                  <w:lang w:val="en-US"/>
                </w:rPr>
                <w:t>education upon East Asian medicine faculty clinical instruction and students’ skills, knowledge, attitudes and</w:t>
              </w:r>
            </w:hyperlink>
            <w:r w:rsidR="00B76930" w:rsidRPr="00B477B9">
              <w:rPr>
                <w:sz w:val="24"/>
                <w:szCs w:val="24"/>
                <w:lang w:val="en-US"/>
              </w:rPr>
              <w:t xml:space="preserve"> </w:t>
            </w:r>
            <w:hyperlink r:id="rId9">
              <w:r w:rsidR="00B76930" w:rsidRPr="00B477B9">
                <w:rPr>
                  <w:sz w:val="24"/>
                  <w:szCs w:val="24"/>
                  <w:lang w:val="en-US"/>
                </w:rPr>
                <w:t>behaviors within a master’s degree program. BMC Med Educ 21, 256 (2021). https://doi.org/10.1186/s12909-021-</w:t>
              </w:r>
            </w:hyperlink>
            <w:hyperlink r:id="rId10">
              <w:r w:rsidR="00B76930" w:rsidRPr="00B477B9">
                <w:rPr>
                  <w:sz w:val="24"/>
                  <w:szCs w:val="24"/>
                  <w:lang w:val="en-US"/>
                </w:rPr>
                <w:t>02690-z</w:t>
              </w:r>
            </w:hyperlink>
          </w:p>
        </w:tc>
      </w:tr>
      <w:tr w:rsidR="00B76930" w:rsidRPr="00B477B9" w:rsidTr="00C643B2">
        <w:trPr>
          <w:trHeight w:val="20"/>
        </w:trPr>
        <w:tc>
          <w:tcPr>
            <w:tcW w:w="1415" w:type="dxa"/>
            <w:tcBorders>
              <w:top w:val="single" w:sz="4" w:space="0" w:color="auto"/>
              <w:left w:val="single" w:sz="4" w:space="0" w:color="auto"/>
              <w:bottom w:val="single" w:sz="4" w:space="0" w:color="auto"/>
              <w:right w:val="single" w:sz="4" w:space="0" w:color="auto"/>
            </w:tcBorders>
          </w:tcPr>
          <w:p w:rsidR="00B76930" w:rsidRPr="00B477B9" w:rsidRDefault="00555FEA" w:rsidP="00A93B4D">
            <w:pPr>
              <w:pStyle w:val="TableParagraph"/>
              <w:spacing w:line="268" w:lineRule="exact"/>
              <w:ind w:left="40"/>
              <w:rPr>
                <w:sz w:val="24"/>
                <w:szCs w:val="24"/>
              </w:rPr>
            </w:pPr>
            <w:hyperlink r:id="rId11">
              <w:r w:rsidR="00B76930" w:rsidRPr="00B477B9">
                <w:rPr>
                  <w:sz w:val="24"/>
                  <w:szCs w:val="24"/>
                  <w:lang w:val="en-US"/>
                </w:rPr>
                <w:t>Armstrong et al. 2013</w:t>
              </w:r>
            </w:hyperlink>
          </w:p>
        </w:tc>
        <w:tc>
          <w:tcPr>
            <w:tcW w:w="1415" w:type="dxa"/>
            <w:tcBorders>
              <w:top w:val="single" w:sz="4" w:space="0" w:color="auto"/>
              <w:left w:val="single" w:sz="4" w:space="0" w:color="auto"/>
              <w:bottom w:val="single" w:sz="4" w:space="0" w:color="auto"/>
              <w:right w:val="single" w:sz="4" w:space="0" w:color="auto"/>
            </w:tcBorders>
          </w:tcPr>
          <w:p w:rsidR="00B76930" w:rsidRPr="00B477B9" w:rsidRDefault="00A13598" w:rsidP="00C643B2">
            <w:pPr>
              <w:pStyle w:val="TableParagraph"/>
              <w:spacing w:line="268" w:lineRule="exact"/>
              <w:ind w:left="38"/>
              <w:rPr>
                <w:sz w:val="24"/>
                <w:szCs w:val="24"/>
              </w:rPr>
            </w:pPr>
            <w:r w:rsidRPr="00B477B9">
              <w:rPr>
                <w:sz w:val="24"/>
                <w:szCs w:val="24"/>
                <w:lang w:val="en-US"/>
              </w:rPr>
              <w:t xml:space="preserve">Wrong </w:t>
            </w:r>
            <w:r w:rsidR="00B76930" w:rsidRPr="00B477B9">
              <w:rPr>
                <w:sz w:val="24"/>
                <w:szCs w:val="24"/>
                <w:lang w:val="en-US"/>
              </w:rPr>
              <w:t>study design</w:t>
            </w:r>
          </w:p>
        </w:tc>
        <w:tc>
          <w:tcPr>
            <w:tcW w:w="7230" w:type="dxa"/>
            <w:tcBorders>
              <w:top w:val="single" w:sz="4" w:space="0" w:color="auto"/>
              <w:left w:val="single" w:sz="4" w:space="0" w:color="auto"/>
              <w:bottom w:val="single" w:sz="4" w:space="0" w:color="auto"/>
              <w:right w:val="single" w:sz="4" w:space="0" w:color="auto"/>
            </w:tcBorders>
          </w:tcPr>
          <w:p w:rsidR="00B76930" w:rsidRPr="00B477B9" w:rsidRDefault="00555FEA" w:rsidP="00A93B4D">
            <w:pPr>
              <w:pStyle w:val="TableParagraph"/>
              <w:ind w:left="38"/>
              <w:rPr>
                <w:sz w:val="24"/>
                <w:szCs w:val="24"/>
                <w:lang w:val="en-US"/>
              </w:rPr>
            </w:pPr>
            <w:hyperlink r:id="rId12">
              <w:r w:rsidR="00B76930" w:rsidRPr="00B477B9">
                <w:rPr>
                  <w:sz w:val="24"/>
                  <w:szCs w:val="24"/>
                  <w:lang w:val="en-US"/>
                </w:rPr>
                <w:t>Armstrong, R., Waters, E., Dobbins, M. et al. Knowledge translation strategies to improve the use of evidence in public</w:t>
              </w:r>
            </w:hyperlink>
            <w:r w:rsidR="00B76930" w:rsidRPr="00B477B9">
              <w:rPr>
                <w:sz w:val="24"/>
                <w:szCs w:val="24"/>
                <w:lang w:val="en-US"/>
              </w:rPr>
              <w:t xml:space="preserve"> </w:t>
            </w:r>
            <w:hyperlink r:id="rId13">
              <w:r w:rsidR="00B76930" w:rsidRPr="00B477B9">
                <w:rPr>
                  <w:sz w:val="24"/>
                  <w:szCs w:val="24"/>
                  <w:lang w:val="en-US"/>
                </w:rPr>
                <w:t>health decision making in local government: intervention design and implementation plan. Implementation Sci 8, 121</w:t>
              </w:r>
            </w:hyperlink>
            <w:r w:rsidR="00B76930" w:rsidRPr="00B477B9">
              <w:rPr>
                <w:sz w:val="24"/>
                <w:szCs w:val="24"/>
                <w:lang w:val="en-US"/>
              </w:rPr>
              <w:t xml:space="preserve"> </w:t>
            </w:r>
            <w:hyperlink r:id="rId14">
              <w:r w:rsidR="00B76930" w:rsidRPr="00B477B9">
                <w:rPr>
                  <w:sz w:val="24"/>
                  <w:szCs w:val="24"/>
                  <w:lang w:val="en-US"/>
                </w:rPr>
                <w:t>(2013). https://doi.org/10.1186/1748-5908-8-121</w:t>
              </w:r>
            </w:hyperlink>
          </w:p>
        </w:tc>
      </w:tr>
      <w:tr w:rsidR="00B76930" w:rsidTr="00C643B2">
        <w:trPr>
          <w:trHeight w:val="20"/>
        </w:trPr>
        <w:tc>
          <w:tcPr>
            <w:tcW w:w="1415" w:type="dxa"/>
            <w:tcBorders>
              <w:top w:val="single" w:sz="4" w:space="0" w:color="auto"/>
              <w:left w:val="single" w:sz="4" w:space="0" w:color="auto"/>
              <w:bottom w:val="single" w:sz="4" w:space="0" w:color="auto"/>
              <w:right w:val="single" w:sz="4" w:space="0" w:color="auto"/>
            </w:tcBorders>
          </w:tcPr>
          <w:p w:rsidR="00B76930" w:rsidRPr="00B477B9" w:rsidRDefault="00A92060" w:rsidP="00A93B4D">
            <w:pPr>
              <w:pStyle w:val="TableParagraph"/>
              <w:spacing w:line="268" w:lineRule="exact"/>
              <w:ind w:left="40"/>
              <w:rPr>
                <w:sz w:val="24"/>
                <w:szCs w:val="24"/>
              </w:rPr>
            </w:pPr>
            <w:hyperlink r:id="rId15">
              <w:r w:rsidR="00B76930" w:rsidRPr="00B477B9">
                <w:rPr>
                  <w:sz w:val="24"/>
                  <w:szCs w:val="24"/>
                  <w:lang w:val="en-US"/>
                </w:rPr>
                <w:t>Charlene et al., 2012</w:t>
              </w:r>
            </w:hyperlink>
          </w:p>
        </w:tc>
        <w:tc>
          <w:tcPr>
            <w:tcW w:w="1415" w:type="dxa"/>
            <w:tcBorders>
              <w:top w:val="single" w:sz="4" w:space="0" w:color="auto"/>
              <w:left w:val="single" w:sz="4" w:space="0" w:color="auto"/>
              <w:bottom w:val="single" w:sz="4" w:space="0" w:color="auto"/>
              <w:right w:val="single" w:sz="4" w:space="0" w:color="auto"/>
            </w:tcBorders>
          </w:tcPr>
          <w:p w:rsidR="00B76930" w:rsidRPr="00B477B9" w:rsidRDefault="00A13598" w:rsidP="00C643B2">
            <w:pPr>
              <w:pStyle w:val="TableParagraph"/>
              <w:spacing w:line="268" w:lineRule="exact"/>
              <w:ind w:left="38"/>
              <w:rPr>
                <w:sz w:val="24"/>
                <w:szCs w:val="24"/>
                <w:lang w:val="en-US"/>
              </w:rPr>
            </w:pPr>
            <w:r w:rsidRPr="00B477B9">
              <w:rPr>
                <w:sz w:val="24"/>
                <w:szCs w:val="24"/>
                <w:lang w:val="en-US"/>
              </w:rPr>
              <w:t xml:space="preserve">Wrong </w:t>
            </w:r>
            <w:r w:rsidR="00B76930" w:rsidRPr="00B477B9">
              <w:rPr>
                <w:sz w:val="24"/>
                <w:szCs w:val="24"/>
                <w:lang w:val="en-US"/>
              </w:rPr>
              <w:t xml:space="preserve">study design / </w:t>
            </w:r>
            <w:r w:rsidR="00C643B2" w:rsidRPr="00B477B9">
              <w:rPr>
                <w:sz w:val="24"/>
                <w:szCs w:val="24"/>
                <w:lang w:val="en-US"/>
              </w:rPr>
              <w:t xml:space="preserve">Outside the </w:t>
            </w:r>
            <w:r w:rsidR="00B76930" w:rsidRPr="00B477B9">
              <w:rPr>
                <w:sz w:val="24"/>
                <w:szCs w:val="24"/>
                <w:lang w:val="en-US"/>
              </w:rPr>
              <w:t>scope</w:t>
            </w:r>
          </w:p>
        </w:tc>
        <w:tc>
          <w:tcPr>
            <w:tcW w:w="7230" w:type="dxa"/>
            <w:tcBorders>
              <w:top w:val="single" w:sz="4" w:space="0" w:color="auto"/>
              <w:left w:val="single" w:sz="4" w:space="0" w:color="auto"/>
              <w:bottom w:val="single" w:sz="4" w:space="0" w:color="auto"/>
              <w:right w:val="single" w:sz="4" w:space="0" w:color="auto"/>
            </w:tcBorders>
          </w:tcPr>
          <w:p w:rsidR="00B76930" w:rsidRPr="00B477B9" w:rsidRDefault="00555FEA" w:rsidP="00A93B4D">
            <w:pPr>
              <w:pStyle w:val="TableParagraph"/>
              <w:spacing w:line="268" w:lineRule="exact"/>
              <w:ind w:left="38"/>
              <w:rPr>
                <w:sz w:val="24"/>
                <w:szCs w:val="24"/>
              </w:rPr>
            </w:pPr>
            <w:hyperlink r:id="rId16">
              <w:r w:rsidR="00B76930" w:rsidRPr="00B477B9">
                <w:rPr>
                  <w:sz w:val="24"/>
                  <w:szCs w:val="24"/>
                  <w:lang w:val="en-US"/>
                </w:rPr>
                <w:t>Charlene A. Winters, Rebecca Echeverri; Teaching Strategies to Support Evidence-Based Practice. Crit Care Nurse 1</w:t>
              </w:r>
            </w:hyperlink>
            <w:r w:rsidR="00B76930" w:rsidRPr="00B477B9">
              <w:rPr>
                <w:sz w:val="24"/>
                <w:szCs w:val="24"/>
                <w:lang w:val="en-US"/>
              </w:rPr>
              <w:t xml:space="preserve"> </w:t>
            </w:r>
            <w:hyperlink r:id="rId17">
              <w:r w:rsidR="00B76930" w:rsidRPr="00B477B9">
                <w:rPr>
                  <w:sz w:val="24"/>
                  <w:szCs w:val="24"/>
                  <w:lang w:val="en-US"/>
                </w:rPr>
                <w:t>June 2012; 32 (3): 49–54. doi: https://doi.org/10.4037/ccn2012159</w:t>
              </w:r>
            </w:hyperlink>
          </w:p>
        </w:tc>
      </w:tr>
      <w:tr w:rsidR="00B76930" w:rsidRPr="00B477B9" w:rsidTr="00C643B2">
        <w:trPr>
          <w:trHeight w:val="20"/>
        </w:trPr>
        <w:tc>
          <w:tcPr>
            <w:tcW w:w="1415" w:type="dxa"/>
            <w:tcBorders>
              <w:top w:val="single" w:sz="4" w:space="0" w:color="auto"/>
              <w:left w:val="single" w:sz="4" w:space="0" w:color="auto"/>
              <w:bottom w:val="single" w:sz="4" w:space="0" w:color="auto"/>
              <w:right w:val="single" w:sz="4" w:space="0" w:color="auto"/>
            </w:tcBorders>
          </w:tcPr>
          <w:p w:rsidR="00B76930" w:rsidRPr="00B477B9" w:rsidRDefault="00555FEA" w:rsidP="00A93B4D">
            <w:pPr>
              <w:pStyle w:val="TableParagraph"/>
              <w:ind w:left="40"/>
              <w:rPr>
                <w:sz w:val="24"/>
                <w:szCs w:val="24"/>
              </w:rPr>
            </w:pPr>
            <w:hyperlink r:id="rId18">
              <w:r w:rsidR="00B76930" w:rsidRPr="00B477B9">
                <w:rPr>
                  <w:sz w:val="24"/>
                  <w:szCs w:val="24"/>
                  <w:lang w:val="en-US"/>
                </w:rPr>
                <w:t>Christopheret al.,</w:t>
              </w:r>
            </w:hyperlink>
            <w:r w:rsidR="00B76930" w:rsidRPr="00B477B9">
              <w:rPr>
                <w:sz w:val="24"/>
                <w:szCs w:val="24"/>
                <w:lang w:val="en-US"/>
              </w:rPr>
              <w:t xml:space="preserve"> </w:t>
            </w:r>
            <w:hyperlink r:id="rId19">
              <w:r w:rsidR="00B76930" w:rsidRPr="00B477B9">
                <w:rPr>
                  <w:sz w:val="24"/>
                  <w:szCs w:val="24"/>
                  <w:lang w:val="en-US"/>
                </w:rPr>
                <w:t>2017</w:t>
              </w:r>
            </w:hyperlink>
          </w:p>
        </w:tc>
        <w:tc>
          <w:tcPr>
            <w:tcW w:w="1415" w:type="dxa"/>
            <w:tcBorders>
              <w:top w:val="single" w:sz="4" w:space="0" w:color="auto"/>
              <w:left w:val="single" w:sz="4" w:space="0" w:color="auto"/>
              <w:bottom w:val="single" w:sz="4" w:space="0" w:color="auto"/>
              <w:right w:val="single" w:sz="4" w:space="0" w:color="auto"/>
            </w:tcBorders>
          </w:tcPr>
          <w:p w:rsidR="00B76930" w:rsidRPr="00B477B9" w:rsidRDefault="00A13598" w:rsidP="00C643B2">
            <w:pPr>
              <w:pStyle w:val="TableParagraph"/>
              <w:spacing w:line="268" w:lineRule="exact"/>
              <w:ind w:left="38"/>
              <w:rPr>
                <w:sz w:val="24"/>
                <w:szCs w:val="24"/>
              </w:rPr>
            </w:pPr>
            <w:r w:rsidRPr="00B477B9">
              <w:rPr>
                <w:sz w:val="24"/>
                <w:szCs w:val="24"/>
                <w:lang w:val="en-US"/>
              </w:rPr>
              <w:t xml:space="preserve">Wrong </w:t>
            </w:r>
            <w:r w:rsidR="00B76930" w:rsidRPr="00B477B9">
              <w:rPr>
                <w:sz w:val="24"/>
                <w:szCs w:val="24"/>
                <w:lang w:val="en-US"/>
              </w:rPr>
              <w:t>study design</w:t>
            </w:r>
          </w:p>
        </w:tc>
        <w:tc>
          <w:tcPr>
            <w:tcW w:w="7230" w:type="dxa"/>
            <w:tcBorders>
              <w:top w:val="single" w:sz="4" w:space="0" w:color="auto"/>
              <w:left w:val="single" w:sz="4" w:space="0" w:color="auto"/>
              <w:bottom w:val="single" w:sz="4" w:space="0" w:color="auto"/>
              <w:right w:val="single" w:sz="4" w:space="0" w:color="auto"/>
            </w:tcBorders>
          </w:tcPr>
          <w:p w:rsidR="00B76930" w:rsidRPr="00B477B9" w:rsidRDefault="00555FEA" w:rsidP="00A93B4D">
            <w:pPr>
              <w:pStyle w:val="TableParagraph"/>
              <w:ind w:left="38"/>
              <w:rPr>
                <w:sz w:val="24"/>
                <w:szCs w:val="24"/>
                <w:lang w:val="en-US"/>
              </w:rPr>
            </w:pPr>
            <w:hyperlink r:id="rId20">
              <w:r w:rsidR="00B76930" w:rsidRPr="00B477B9">
                <w:rPr>
                  <w:sz w:val="24"/>
                  <w:szCs w:val="24"/>
                  <w:lang w:val="en-US"/>
                </w:rPr>
                <w:t>Christopher M. Shea, Tiffany L. Young, Byron J. Powell, Catherine Rohweder, Zoe K. Enga, MPH, Jennifer E. Scott, Lori</w:t>
              </w:r>
            </w:hyperlink>
            <w:r w:rsidR="00B76930" w:rsidRPr="00B477B9">
              <w:rPr>
                <w:sz w:val="24"/>
                <w:szCs w:val="24"/>
                <w:lang w:val="en-US"/>
              </w:rPr>
              <w:t xml:space="preserve"> </w:t>
            </w:r>
            <w:hyperlink r:id="rId21">
              <w:r w:rsidR="00B76930" w:rsidRPr="00B477B9">
                <w:rPr>
                  <w:sz w:val="24"/>
                  <w:szCs w:val="24"/>
                  <w:lang w:val="en-US"/>
                </w:rPr>
                <w:t>Carter-Edwards, Giselle Corbie-Smith. Researcher readiness for participating in community-engaged dissemination</w:t>
              </w:r>
            </w:hyperlink>
            <w:r w:rsidR="00B76930" w:rsidRPr="00B477B9">
              <w:rPr>
                <w:sz w:val="24"/>
                <w:szCs w:val="24"/>
                <w:lang w:val="en-US"/>
              </w:rPr>
              <w:t xml:space="preserve"> </w:t>
            </w:r>
            <w:hyperlink r:id="rId22">
              <w:r w:rsidR="00B76930" w:rsidRPr="00B477B9">
                <w:rPr>
                  <w:sz w:val="24"/>
                  <w:szCs w:val="24"/>
                  <w:lang w:val="en-US"/>
                </w:rPr>
                <w:t>and implementation research: a conceptual framework of core competencies, Translational Behavioral Medicine,</w:t>
              </w:r>
            </w:hyperlink>
            <w:r w:rsidR="00B76930" w:rsidRPr="00B477B9">
              <w:rPr>
                <w:sz w:val="24"/>
                <w:szCs w:val="24"/>
                <w:lang w:val="en-US"/>
              </w:rPr>
              <w:t xml:space="preserve"> </w:t>
            </w:r>
            <w:hyperlink r:id="rId23">
              <w:r w:rsidR="00B76930" w:rsidRPr="00B477B9">
                <w:rPr>
                  <w:sz w:val="24"/>
                  <w:szCs w:val="24"/>
                  <w:lang w:val="en-US"/>
                </w:rPr>
                <w:t>Volume 7, Issue 3, September 2017, Pages 393–404, https://doi.org/10.1007/s13142-017-0486-0.</w:t>
              </w:r>
            </w:hyperlink>
          </w:p>
        </w:tc>
      </w:tr>
      <w:tr w:rsidR="00B76930" w:rsidTr="00C643B2">
        <w:trPr>
          <w:trHeight w:val="20"/>
        </w:trPr>
        <w:tc>
          <w:tcPr>
            <w:tcW w:w="1415" w:type="dxa"/>
            <w:tcBorders>
              <w:top w:val="single" w:sz="4" w:space="0" w:color="auto"/>
              <w:left w:val="single" w:sz="4" w:space="0" w:color="auto"/>
              <w:bottom w:val="single" w:sz="4" w:space="0" w:color="auto"/>
              <w:right w:val="single" w:sz="4" w:space="0" w:color="auto"/>
            </w:tcBorders>
          </w:tcPr>
          <w:p w:rsidR="00B76930" w:rsidRPr="00B477B9" w:rsidRDefault="00B76930" w:rsidP="00A93B4D">
            <w:pPr>
              <w:pStyle w:val="TableParagraph"/>
              <w:spacing w:line="268" w:lineRule="exact"/>
              <w:ind w:left="40"/>
              <w:rPr>
                <w:sz w:val="24"/>
                <w:szCs w:val="24"/>
              </w:rPr>
            </w:pPr>
            <w:r w:rsidRPr="00B477B9">
              <w:rPr>
                <w:sz w:val="24"/>
                <w:szCs w:val="24"/>
                <w:lang w:val="en-US"/>
              </w:rPr>
              <w:t>Damari et al., 2017</w:t>
            </w:r>
          </w:p>
        </w:tc>
        <w:tc>
          <w:tcPr>
            <w:tcW w:w="1415" w:type="dxa"/>
            <w:tcBorders>
              <w:top w:val="single" w:sz="4" w:space="0" w:color="auto"/>
              <w:left w:val="single" w:sz="4" w:space="0" w:color="auto"/>
              <w:bottom w:val="single" w:sz="4" w:space="0" w:color="auto"/>
              <w:right w:val="single" w:sz="4" w:space="0" w:color="auto"/>
            </w:tcBorders>
          </w:tcPr>
          <w:p w:rsidR="00B76930" w:rsidRPr="00B477B9" w:rsidRDefault="00A13598" w:rsidP="00C643B2">
            <w:pPr>
              <w:pStyle w:val="TableParagraph"/>
              <w:spacing w:line="268" w:lineRule="exact"/>
              <w:ind w:left="38"/>
              <w:rPr>
                <w:sz w:val="24"/>
                <w:szCs w:val="24"/>
              </w:rPr>
            </w:pPr>
            <w:r w:rsidRPr="00B477B9">
              <w:rPr>
                <w:sz w:val="24"/>
                <w:szCs w:val="24"/>
                <w:lang w:val="en-US"/>
              </w:rPr>
              <w:t xml:space="preserve">Wrong </w:t>
            </w:r>
            <w:r w:rsidR="00B76930" w:rsidRPr="00B477B9">
              <w:rPr>
                <w:sz w:val="24"/>
                <w:szCs w:val="24"/>
                <w:lang w:val="en-US"/>
              </w:rPr>
              <w:t>study design</w:t>
            </w:r>
          </w:p>
        </w:tc>
        <w:tc>
          <w:tcPr>
            <w:tcW w:w="7230" w:type="dxa"/>
            <w:tcBorders>
              <w:top w:val="single" w:sz="4" w:space="0" w:color="auto"/>
              <w:left w:val="single" w:sz="4" w:space="0" w:color="auto"/>
              <w:bottom w:val="single" w:sz="4" w:space="0" w:color="auto"/>
              <w:right w:val="single" w:sz="4" w:space="0" w:color="auto"/>
            </w:tcBorders>
          </w:tcPr>
          <w:p w:rsidR="00B76930" w:rsidRPr="00B477B9" w:rsidRDefault="00B76930" w:rsidP="00A93B4D">
            <w:pPr>
              <w:pStyle w:val="TableParagraph"/>
              <w:spacing w:line="268" w:lineRule="exact"/>
              <w:ind w:left="38"/>
              <w:rPr>
                <w:sz w:val="24"/>
                <w:szCs w:val="24"/>
              </w:rPr>
            </w:pPr>
            <w:r w:rsidRPr="00B477B9">
              <w:rPr>
                <w:sz w:val="24"/>
                <w:szCs w:val="24"/>
                <w:lang w:val="en-US"/>
              </w:rPr>
              <w:t>Damari B, Ehsani Chimeh E. Public Health Activist Skills Pyramid: A Model for Implementing Health in All Policies. Soc Work Public Health. 2017;32(7):407-420. doi: 10.1080/19371918.2017.1344600. Epub 2017 Aug 11. PMID: 28799849.</w:t>
            </w:r>
          </w:p>
        </w:tc>
      </w:tr>
      <w:tr w:rsidR="00B76930" w:rsidRPr="00B477B9" w:rsidTr="00C643B2">
        <w:trPr>
          <w:trHeight w:val="20"/>
        </w:trPr>
        <w:tc>
          <w:tcPr>
            <w:tcW w:w="1415" w:type="dxa"/>
            <w:tcBorders>
              <w:top w:val="single" w:sz="4" w:space="0" w:color="auto"/>
              <w:left w:val="single" w:sz="4" w:space="0" w:color="auto"/>
              <w:bottom w:val="single" w:sz="4" w:space="0" w:color="auto"/>
              <w:right w:val="single" w:sz="4" w:space="0" w:color="auto"/>
            </w:tcBorders>
          </w:tcPr>
          <w:p w:rsidR="00B76930" w:rsidRPr="00B477B9" w:rsidRDefault="00555FEA" w:rsidP="00A93B4D">
            <w:pPr>
              <w:pStyle w:val="TableParagraph"/>
              <w:spacing w:line="268" w:lineRule="exact"/>
              <w:ind w:left="40"/>
              <w:rPr>
                <w:sz w:val="24"/>
                <w:szCs w:val="24"/>
              </w:rPr>
            </w:pPr>
            <w:hyperlink r:id="rId24">
              <w:r w:rsidR="00B76930" w:rsidRPr="00B477B9">
                <w:rPr>
                  <w:sz w:val="24"/>
                  <w:szCs w:val="24"/>
                  <w:lang w:val="en-US"/>
                </w:rPr>
                <w:t>Hanney et al., 2020</w:t>
              </w:r>
            </w:hyperlink>
          </w:p>
        </w:tc>
        <w:tc>
          <w:tcPr>
            <w:tcW w:w="1415" w:type="dxa"/>
            <w:tcBorders>
              <w:top w:val="single" w:sz="4" w:space="0" w:color="auto"/>
              <w:left w:val="single" w:sz="4" w:space="0" w:color="auto"/>
              <w:bottom w:val="single" w:sz="4" w:space="0" w:color="auto"/>
              <w:right w:val="single" w:sz="4" w:space="0" w:color="auto"/>
            </w:tcBorders>
          </w:tcPr>
          <w:p w:rsidR="00B76930" w:rsidRPr="00B477B9" w:rsidRDefault="00A13598" w:rsidP="00C643B2">
            <w:pPr>
              <w:pStyle w:val="TableParagraph"/>
              <w:ind w:left="38"/>
              <w:rPr>
                <w:sz w:val="24"/>
                <w:szCs w:val="24"/>
              </w:rPr>
            </w:pPr>
            <w:r w:rsidRPr="00B477B9">
              <w:rPr>
                <w:sz w:val="24"/>
                <w:szCs w:val="24"/>
                <w:lang w:val="en-US"/>
              </w:rPr>
              <w:t xml:space="preserve">Outside the </w:t>
            </w:r>
            <w:r w:rsidR="00B76930" w:rsidRPr="00B477B9">
              <w:rPr>
                <w:sz w:val="24"/>
                <w:szCs w:val="24"/>
                <w:lang w:val="en-US"/>
              </w:rPr>
              <w:t>scope</w:t>
            </w:r>
          </w:p>
        </w:tc>
        <w:tc>
          <w:tcPr>
            <w:tcW w:w="7230" w:type="dxa"/>
            <w:tcBorders>
              <w:top w:val="single" w:sz="4" w:space="0" w:color="auto"/>
              <w:left w:val="single" w:sz="4" w:space="0" w:color="auto"/>
              <w:bottom w:val="single" w:sz="4" w:space="0" w:color="auto"/>
              <w:right w:val="single" w:sz="4" w:space="0" w:color="auto"/>
            </w:tcBorders>
          </w:tcPr>
          <w:p w:rsidR="00B76930" w:rsidRPr="00B477B9" w:rsidRDefault="00555FEA" w:rsidP="00A93B4D">
            <w:pPr>
              <w:pStyle w:val="TableParagraph"/>
              <w:ind w:left="38"/>
              <w:rPr>
                <w:sz w:val="24"/>
                <w:szCs w:val="24"/>
                <w:lang w:val="en-US"/>
              </w:rPr>
            </w:pPr>
            <w:hyperlink r:id="rId25">
              <w:r w:rsidR="00B76930" w:rsidRPr="00B477B9">
                <w:rPr>
                  <w:sz w:val="24"/>
                  <w:szCs w:val="24"/>
                  <w:lang w:val="en-US"/>
                </w:rPr>
                <w:t>Hanney S, Kanya L, Pokhrel S, et al. What is the evidence on policies, interventions and tools for establishing and/or</w:t>
              </w:r>
            </w:hyperlink>
            <w:r w:rsidR="00B76930" w:rsidRPr="00B477B9">
              <w:rPr>
                <w:sz w:val="24"/>
                <w:szCs w:val="24"/>
                <w:lang w:val="en-US"/>
              </w:rPr>
              <w:t xml:space="preserve"> </w:t>
            </w:r>
            <w:hyperlink r:id="rId26">
              <w:r w:rsidR="00B76930" w:rsidRPr="00B477B9">
                <w:rPr>
                  <w:sz w:val="24"/>
                  <w:szCs w:val="24"/>
                  <w:lang w:val="en-US"/>
                </w:rPr>
                <w:t>strengthening national health research systems and their effectiveness? [Internet] Copenhagen: WHO Regional Office</w:t>
              </w:r>
            </w:hyperlink>
            <w:r w:rsidR="00B76930" w:rsidRPr="00B477B9">
              <w:rPr>
                <w:sz w:val="24"/>
                <w:szCs w:val="24"/>
                <w:lang w:val="en-US"/>
              </w:rPr>
              <w:t xml:space="preserve"> </w:t>
            </w:r>
            <w:hyperlink r:id="rId27">
              <w:r w:rsidR="00B76930" w:rsidRPr="00B477B9">
                <w:rPr>
                  <w:sz w:val="24"/>
                  <w:szCs w:val="24"/>
                  <w:lang w:val="en-US"/>
                </w:rPr>
                <w:t>for Europe; 2020. (Health Evidence Network Synthesis Report, No. 69.) 1. INTRODUCTION. Available from:</w:t>
              </w:r>
            </w:hyperlink>
            <w:r w:rsidR="00B76930" w:rsidRPr="00B477B9">
              <w:rPr>
                <w:sz w:val="24"/>
                <w:szCs w:val="24"/>
                <w:lang w:val="en-US"/>
              </w:rPr>
              <w:t xml:space="preserve"> </w:t>
            </w:r>
            <w:hyperlink r:id="rId28">
              <w:r w:rsidR="00B76930" w:rsidRPr="00B477B9">
                <w:rPr>
                  <w:sz w:val="24"/>
                  <w:szCs w:val="24"/>
                  <w:lang w:val="en-US"/>
                </w:rPr>
                <w:t>https://www.ncbi.nlm.nih.gov/books/NBK558508/</w:t>
              </w:r>
            </w:hyperlink>
          </w:p>
        </w:tc>
      </w:tr>
      <w:tr w:rsidR="00A13598" w:rsidRPr="00B477B9" w:rsidTr="00C643B2">
        <w:trPr>
          <w:trHeight w:val="20"/>
        </w:trPr>
        <w:tc>
          <w:tcPr>
            <w:tcW w:w="1415" w:type="dxa"/>
            <w:tcBorders>
              <w:top w:val="single" w:sz="4" w:space="0" w:color="auto"/>
              <w:left w:val="single" w:sz="4" w:space="0" w:color="auto"/>
              <w:bottom w:val="single" w:sz="4" w:space="0" w:color="auto"/>
              <w:right w:val="single" w:sz="4" w:space="0" w:color="auto"/>
            </w:tcBorders>
          </w:tcPr>
          <w:p w:rsidR="00A13598" w:rsidRPr="00B477B9" w:rsidRDefault="00A13598" w:rsidP="00A13598">
            <w:pPr>
              <w:pStyle w:val="TableParagraph"/>
              <w:spacing w:line="268" w:lineRule="exact"/>
              <w:ind w:left="40"/>
              <w:rPr>
                <w:sz w:val="24"/>
                <w:szCs w:val="24"/>
              </w:rPr>
            </w:pPr>
            <w:r w:rsidRPr="00B477B9">
              <w:rPr>
                <w:sz w:val="24"/>
                <w:szCs w:val="24"/>
                <w:lang w:val="en-US"/>
              </w:rPr>
              <w:t>Hickman et al., 2018</w:t>
            </w:r>
          </w:p>
        </w:tc>
        <w:tc>
          <w:tcPr>
            <w:tcW w:w="1415" w:type="dxa"/>
            <w:tcBorders>
              <w:top w:val="single" w:sz="4" w:space="0" w:color="auto"/>
              <w:left w:val="single" w:sz="4" w:space="0" w:color="auto"/>
              <w:bottom w:val="single" w:sz="4" w:space="0" w:color="auto"/>
              <w:right w:val="single" w:sz="4" w:space="0" w:color="auto"/>
            </w:tcBorders>
          </w:tcPr>
          <w:p w:rsidR="00A13598" w:rsidRPr="00B477B9" w:rsidRDefault="00A13598" w:rsidP="00C643B2">
            <w:pPr>
              <w:rPr>
                <w:sz w:val="24"/>
                <w:szCs w:val="24"/>
              </w:rPr>
            </w:pPr>
            <w:r w:rsidRPr="00B477B9">
              <w:rPr>
                <w:sz w:val="24"/>
                <w:szCs w:val="24"/>
                <w:lang w:val="en-US"/>
              </w:rPr>
              <w:t>Outside the scope</w:t>
            </w:r>
          </w:p>
        </w:tc>
        <w:tc>
          <w:tcPr>
            <w:tcW w:w="7230" w:type="dxa"/>
            <w:tcBorders>
              <w:top w:val="single" w:sz="4" w:space="0" w:color="auto"/>
              <w:left w:val="single" w:sz="4" w:space="0" w:color="auto"/>
              <w:bottom w:val="single" w:sz="4" w:space="0" w:color="auto"/>
              <w:right w:val="single" w:sz="4" w:space="0" w:color="auto"/>
            </w:tcBorders>
          </w:tcPr>
          <w:p w:rsidR="00A13598" w:rsidRPr="00B477B9" w:rsidRDefault="00A13598" w:rsidP="00A13598">
            <w:pPr>
              <w:pStyle w:val="TableParagraph"/>
              <w:spacing w:line="268" w:lineRule="exact"/>
              <w:ind w:left="38"/>
              <w:rPr>
                <w:sz w:val="24"/>
                <w:szCs w:val="24"/>
                <w:lang w:val="en-US"/>
              </w:rPr>
            </w:pPr>
            <w:r w:rsidRPr="00B477B9">
              <w:rPr>
                <w:sz w:val="24"/>
                <w:szCs w:val="24"/>
                <w:lang w:val="en-US"/>
              </w:rPr>
              <w:t>Hickman LD, DiGiacomo M, Phillips J, Rao A, Newton PJ, Jackson D, Ferguson C. Improving evidence based practice in postgraduate nursing programs: A systematic review: Bridging the evidence practice gap (BRIDGE project). Nurse Educ Today. 2018 Apr;63:69-75. doi: 10.1016/j.nedt.2018.01.015. Epub 2018 Jan 31. PMID: 29407264.</w:t>
            </w:r>
          </w:p>
        </w:tc>
      </w:tr>
      <w:tr w:rsidR="00A13598" w:rsidRPr="00B477B9" w:rsidTr="00C643B2">
        <w:trPr>
          <w:trHeight w:val="20"/>
        </w:trPr>
        <w:tc>
          <w:tcPr>
            <w:tcW w:w="1415" w:type="dxa"/>
            <w:tcBorders>
              <w:top w:val="single" w:sz="4" w:space="0" w:color="auto"/>
              <w:left w:val="single" w:sz="4" w:space="0" w:color="auto"/>
              <w:bottom w:val="single" w:sz="4" w:space="0" w:color="auto"/>
              <w:right w:val="single" w:sz="4" w:space="0" w:color="auto"/>
            </w:tcBorders>
          </w:tcPr>
          <w:p w:rsidR="00A13598" w:rsidRPr="00B477B9" w:rsidRDefault="00A13598" w:rsidP="00A13598">
            <w:pPr>
              <w:pStyle w:val="TableParagraph"/>
              <w:spacing w:line="266" w:lineRule="exact"/>
              <w:ind w:left="40"/>
              <w:rPr>
                <w:sz w:val="24"/>
                <w:szCs w:val="24"/>
              </w:rPr>
            </w:pPr>
            <w:r w:rsidRPr="00B477B9">
              <w:rPr>
                <w:sz w:val="24"/>
                <w:szCs w:val="24"/>
                <w:lang w:val="en-US"/>
              </w:rPr>
              <w:t>Hoekstraet al., 2020</w:t>
            </w:r>
          </w:p>
        </w:tc>
        <w:tc>
          <w:tcPr>
            <w:tcW w:w="1415" w:type="dxa"/>
            <w:tcBorders>
              <w:top w:val="single" w:sz="4" w:space="0" w:color="auto"/>
              <w:left w:val="single" w:sz="4" w:space="0" w:color="auto"/>
              <w:bottom w:val="single" w:sz="4" w:space="0" w:color="auto"/>
              <w:right w:val="single" w:sz="4" w:space="0" w:color="auto"/>
            </w:tcBorders>
          </w:tcPr>
          <w:p w:rsidR="00A13598" w:rsidRPr="00B477B9" w:rsidRDefault="00A13598" w:rsidP="00C643B2">
            <w:pPr>
              <w:rPr>
                <w:sz w:val="24"/>
                <w:szCs w:val="24"/>
              </w:rPr>
            </w:pPr>
            <w:r w:rsidRPr="00B477B9">
              <w:rPr>
                <w:sz w:val="24"/>
                <w:szCs w:val="24"/>
                <w:lang w:val="en-US"/>
              </w:rPr>
              <w:t>Outside the scope</w:t>
            </w:r>
          </w:p>
        </w:tc>
        <w:tc>
          <w:tcPr>
            <w:tcW w:w="7230" w:type="dxa"/>
            <w:tcBorders>
              <w:top w:val="single" w:sz="4" w:space="0" w:color="auto"/>
              <w:left w:val="single" w:sz="4" w:space="0" w:color="auto"/>
              <w:bottom w:val="single" w:sz="4" w:space="0" w:color="auto"/>
              <w:right w:val="single" w:sz="4" w:space="0" w:color="auto"/>
            </w:tcBorders>
          </w:tcPr>
          <w:p w:rsidR="00A13598" w:rsidRPr="00B477B9" w:rsidRDefault="00A13598" w:rsidP="00A13598">
            <w:pPr>
              <w:pStyle w:val="TableParagraph"/>
              <w:spacing w:line="268" w:lineRule="exact"/>
              <w:ind w:left="38"/>
              <w:rPr>
                <w:sz w:val="24"/>
                <w:szCs w:val="24"/>
                <w:lang w:val="en-US"/>
              </w:rPr>
            </w:pPr>
            <w:r w:rsidRPr="00B477B9">
              <w:rPr>
                <w:sz w:val="24"/>
                <w:szCs w:val="24"/>
                <w:lang w:val="en-US"/>
              </w:rPr>
              <w:t>Hoekstra F, Mrklas KJ, Khan M, McKay RC, Vis-Dunbar M, Sibley KM, Nguyen T, Graham ID; SCI Guiding Principles Consensus Panel, Gainforth HL. A review of reviews on principles, strategies, outcomes and impacts of research partnerships approaches: a first step in synthesising the research partnership literature. Health Res Policy Syst. 2020 May 25;18(1):51. doi: 10.1186/s12961-020-0544-9. PMID: 32450919; PMCID: PMC7249434.</w:t>
            </w:r>
          </w:p>
        </w:tc>
      </w:tr>
      <w:tr w:rsidR="00B76930" w:rsidTr="00C643B2">
        <w:trPr>
          <w:trHeight w:val="20"/>
        </w:trPr>
        <w:tc>
          <w:tcPr>
            <w:tcW w:w="1415" w:type="dxa"/>
            <w:tcBorders>
              <w:top w:val="single" w:sz="4" w:space="0" w:color="auto"/>
              <w:left w:val="single" w:sz="4" w:space="0" w:color="auto"/>
              <w:bottom w:val="single" w:sz="4" w:space="0" w:color="auto"/>
              <w:right w:val="single" w:sz="4" w:space="0" w:color="auto"/>
            </w:tcBorders>
          </w:tcPr>
          <w:p w:rsidR="00B76930" w:rsidRPr="00B477B9" w:rsidRDefault="00B76930" w:rsidP="00A93B4D">
            <w:pPr>
              <w:pStyle w:val="TableParagraph"/>
              <w:spacing w:line="268" w:lineRule="exact"/>
              <w:ind w:left="40"/>
              <w:rPr>
                <w:sz w:val="24"/>
                <w:szCs w:val="24"/>
              </w:rPr>
            </w:pPr>
            <w:r w:rsidRPr="00B477B9">
              <w:rPr>
                <w:sz w:val="24"/>
                <w:szCs w:val="24"/>
                <w:lang w:val="en-US"/>
              </w:rPr>
              <w:t>Huckel et al., 2014</w:t>
            </w:r>
          </w:p>
        </w:tc>
        <w:tc>
          <w:tcPr>
            <w:tcW w:w="1415" w:type="dxa"/>
            <w:tcBorders>
              <w:top w:val="single" w:sz="4" w:space="0" w:color="auto"/>
              <w:left w:val="single" w:sz="4" w:space="0" w:color="auto"/>
              <w:bottom w:val="single" w:sz="4" w:space="0" w:color="auto"/>
              <w:right w:val="single" w:sz="4" w:space="0" w:color="auto"/>
            </w:tcBorders>
          </w:tcPr>
          <w:p w:rsidR="00B76930" w:rsidRPr="00B477B9" w:rsidRDefault="00A13598" w:rsidP="00C643B2">
            <w:pPr>
              <w:pStyle w:val="TableParagraph"/>
              <w:spacing w:line="268" w:lineRule="exact"/>
              <w:ind w:left="38"/>
              <w:rPr>
                <w:sz w:val="24"/>
                <w:szCs w:val="24"/>
              </w:rPr>
            </w:pPr>
            <w:r w:rsidRPr="00B477B9">
              <w:rPr>
                <w:sz w:val="24"/>
                <w:szCs w:val="24"/>
                <w:lang w:val="en-US"/>
              </w:rPr>
              <w:t>Wrong s</w:t>
            </w:r>
            <w:r w:rsidR="00B76930" w:rsidRPr="00B477B9">
              <w:rPr>
                <w:sz w:val="24"/>
                <w:szCs w:val="24"/>
                <w:lang w:val="en-US"/>
              </w:rPr>
              <w:t>tudy design</w:t>
            </w:r>
          </w:p>
        </w:tc>
        <w:tc>
          <w:tcPr>
            <w:tcW w:w="7230" w:type="dxa"/>
            <w:tcBorders>
              <w:top w:val="single" w:sz="4" w:space="0" w:color="auto"/>
              <w:left w:val="single" w:sz="4" w:space="0" w:color="auto"/>
              <w:bottom w:val="single" w:sz="4" w:space="0" w:color="auto"/>
              <w:right w:val="single" w:sz="4" w:space="0" w:color="auto"/>
            </w:tcBorders>
          </w:tcPr>
          <w:p w:rsidR="00B76930" w:rsidRPr="00B477B9" w:rsidRDefault="00B76930" w:rsidP="00A93B4D">
            <w:pPr>
              <w:pStyle w:val="TableParagraph"/>
              <w:ind w:left="38"/>
              <w:rPr>
                <w:sz w:val="24"/>
                <w:szCs w:val="24"/>
              </w:rPr>
            </w:pPr>
            <w:r w:rsidRPr="00B477B9">
              <w:rPr>
                <w:sz w:val="24"/>
                <w:szCs w:val="24"/>
                <w:lang w:val="en-US"/>
              </w:rPr>
              <w:t xml:space="preserve">Huckel Schneider C, Campbell D, Milat A, Haynes A, Quinn E. What are the key organisational capabilities that facilitate research use in public health policy? Public Health Res Pract. 2014 Nov 28;25(1):e2511406. doi: </w:t>
            </w:r>
            <w:r w:rsidRPr="00B477B9">
              <w:rPr>
                <w:sz w:val="24"/>
                <w:szCs w:val="24"/>
                <w:lang w:val="en-US"/>
              </w:rPr>
              <w:lastRenderedPageBreak/>
              <w:t>10.17061/phrp2511406. PMID: 25828445.</w:t>
            </w:r>
          </w:p>
        </w:tc>
      </w:tr>
      <w:tr w:rsidR="00B76930" w:rsidTr="00C643B2">
        <w:trPr>
          <w:trHeight w:val="20"/>
        </w:trPr>
        <w:tc>
          <w:tcPr>
            <w:tcW w:w="1415" w:type="dxa"/>
            <w:tcBorders>
              <w:top w:val="single" w:sz="4" w:space="0" w:color="auto"/>
              <w:left w:val="single" w:sz="4" w:space="0" w:color="auto"/>
              <w:bottom w:val="single" w:sz="4" w:space="0" w:color="auto"/>
              <w:right w:val="single" w:sz="4" w:space="0" w:color="auto"/>
            </w:tcBorders>
          </w:tcPr>
          <w:p w:rsidR="00B76930" w:rsidRPr="00B477B9" w:rsidRDefault="00B76930" w:rsidP="00A93B4D">
            <w:pPr>
              <w:pStyle w:val="TableParagraph"/>
              <w:spacing w:line="268" w:lineRule="exact"/>
              <w:ind w:left="40"/>
              <w:rPr>
                <w:sz w:val="24"/>
                <w:szCs w:val="24"/>
              </w:rPr>
            </w:pPr>
            <w:r w:rsidRPr="00B477B9">
              <w:rPr>
                <w:sz w:val="24"/>
                <w:szCs w:val="24"/>
                <w:lang w:val="en-US"/>
              </w:rPr>
              <w:lastRenderedPageBreak/>
              <w:t>Kahlke et al., 2020</w:t>
            </w:r>
          </w:p>
        </w:tc>
        <w:tc>
          <w:tcPr>
            <w:tcW w:w="1415" w:type="dxa"/>
            <w:tcBorders>
              <w:top w:val="single" w:sz="4" w:space="0" w:color="auto"/>
              <w:left w:val="single" w:sz="4" w:space="0" w:color="auto"/>
              <w:bottom w:val="single" w:sz="4" w:space="0" w:color="auto"/>
              <w:right w:val="single" w:sz="4" w:space="0" w:color="auto"/>
            </w:tcBorders>
          </w:tcPr>
          <w:p w:rsidR="00B76930" w:rsidRPr="00B477B9" w:rsidRDefault="00A13598" w:rsidP="00C643B2">
            <w:pPr>
              <w:pStyle w:val="TableParagraph"/>
              <w:spacing w:line="268" w:lineRule="exact"/>
              <w:ind w:left="38"/>
              <w:rPr>
                <w:sz w:val="24"/>
                <w:szCs w:val="24"/>
              </w:rPr>
            </w:pPr>
            <w:r w:rsidRPr="00B477B9">
              <w:rPr>
                <w:sz w:val="24"/>
                <w:szCs w:val="24"/>
                <w:lang w:val="en-US"/>
              </w:rPr>
              <w:t>Outside the scope</w:t>
            </w:r>
          </w:p>
        </w:tc>
        <w:tc>
          <w:tcPr>
            <w:tcW w:w="7230" w:type="dxa"/>
            <w:tcBorders>
              <w:top w:val="single" w:sz="4" w:space="0" w:color="auto"/>
              <w:left w:val="single" w:sz="4" w:space="0" w:color="auto"/>
              <w:bottom w:val="single" w:sz="4" w:space="0" w:color="auto"/>
              <w:right w:val="single" w:sz="4" w:space="0" w:color="auto"/>
            </w:tcBorders>
          </w:tcPr>
          <w:p w:rsidR="00B76930" w:rsidRPr="00B477B9" w:rsidRDefault="00B76930" w:rsidP="00A93B4D">
            <w:pPr>
              <w:pStyle w:val="TableParagraph"/>
              <w:ind w:left="38"/>
              <w:rPr>
                <w:sz w:val="24"/>
                <w:szCs w:val="24"/>
              </w:rPr>
            </w:pPr>
            <w:r w:rsidRPr="00B477B9">
              <w:rPr>
                <w:sz w:val="24"/>
                <w:szCs w:val="24"/>
                <w:lang w:val="en-US"/>
              </w:rPr>
              <w:t>Kahlke RM, McConnell MM, Wisener KM, Eva KW. The disconnect between knowing and doing in health professions education and practice. Adv Health Sci Educ Theory Pract. 2020 Mar;25(1):227-240. doi: 10.1007/s10459-019-09886-5. Epub 2019 Mar 23. PMID: 30904958.</w:t>
            </w:r>
          </w:p>
        </w:tc>
      </w:tr>
      <w:tr w:rsidR="00B76930" w:rsidRPr="00A13598" w:rsidTr="00C643B2">
        <w:trPr>
          <w:trHeight w:val="20"/>
        </w:trPr>
        <w:tc>
          <w:tcPr>
            <w:tcW w:w="1415" w:type="dxa"/>
            <w:tcBorders>
              <w:top w:val="single" w:sz="4" w:space="0" w:color="auto"/>
              <w:left w:val="single" w:sz="4" w:space="0" w:color="auto"/>
              <w:bottom w:val="single" w:sz="4" w:space="0" w:color="auto"/>
              <w:right w:val="single" w:sz="4" w:space="0" w:color="auto"/>
            </w:tcBorders>
          </w:tcPr>
          <w:p w:rsidR="00B76930" w:rsidRPr="00B477B9" w:rsidRDefault="00555FEA" w:rsidP="00A93B4D">
            <w:pPr>
              <w:pStyle w:val="TableParagraph"/>
              <w:spacing w:line="268" w:lineRule="exact"/>
              <w:ind w:left="40"/>
              <w:rPr>
                <w:sz w:val="24"/>
                <w:szCs w:val="24"/>
              </w:rPr>
            </w:pPr>
            <w:hyperlink r:id="rId29">
              <w:r w:rsidR="00B76930" w:rsidRPr="00B477B9">
                <w:rPr>
                  <w:sz w:val="24"/>
                  <w:szCs w:val="24"/>
                  <w:lang w:val="en-US"/>
                </w:rPr>
                <w:t>Kislov et al., 2014</w:t>
              </w:r>
            </w:hyperlink>
          </w:p>
        </w:tc>
        <w:tc>
          <w:tcPr>
            <w:tcW w:w="1415" w:type="dxa"/>
            <w:tcBorders>
              <w:top w:val="single" w:sz="4" w:space="0" w:color="auto"/>
              <w:left w:val="single" w:sz="4" w:space="0" w:color="auto"/>
              <w:bottom w:val="single" w:sz="4" w:space="0" w:color="auto"/>
              <w:right w:val="single" w:sz="4" w:space="0" w:color="auto"/>
            </w:tcBorders>
          </w:tcPr>
          <w:p w:rsidR="00B76930" w:rsidRPr="00B477B9" w:rsidRDefault="00A13598" w:rsidP="00C643B2">
            <w:pPr>
              <w:pStyle w:val="TableParagraph"/>
              <w:spacing w:line="268" w:lineRule="exact"/>
              <w:ind w:left="38"/>
              <w:rPr>
                <w:sz w:val="24"/>
                <w:szCs w:val="24"/>
              </w:rPr>
            </w:pPr>
            <w:r w:rsidRPr="00B477B9">
              <w:rPr>
                <w:sz w:val="24"/>
                <w:szCs w:val="24"/>
                <w:lang w:val="en-US"/>
              </w:rPr>
              <w:t xml:space="preserve">Wrong </w:t>
            </w:r>
            <w:r w:rsidR="00B76930" w:rsidRPr="00B477B9">
              <w:rPr>
                <w:sz w:val="24"/>
                <w:szCs w:val="24"/>
                <w:lang w:val="en-US"/>
              </w:rPr>
              <w:t>study design</w:t>
            </w:r>
          </w:p>
        </w:tc>
        <w:tc>
          <w:tcPr>
            <w:tcW w:w="7230" w:type="dxa"/>
            <w:tcBorders>
              <w:top w:val="single" w:sz="4" w:space="0" w:color="auto"/>
              <w:left w:val="single" w:sz="4" w:space="0" w:color="auto"/>
              <w:bottom w:val="single" w:sz="4" w:space="0" w:color="auto"/>
              <w:right w:val="single" w:sz="4" w:space="0" w:color="auto"/>
            </w:tcBorders>
          </w:tcPr>
          <w:p w:rsidR="00B76930" w:rsidRPr="00B477B9" w:rsidRDefault="00555FEA" w:rsidP="00A93B4D">
            <w:pPr>
              <w:pStyle w:val="TableParagraph"/>
              <w:ind w:left="38"/>
              <w:rPr>
                <w:sz w:val="24"/>
                <w:szCs w:val="24"/>
                <w:lang w:val="en-US"/>
              </w:rPr>
            </w:pPr>
            <w:hyperlink r:id="rId30">
              <w:r w:rsidR="00B76930" w:rsidRPr="00B477B9">
                <w:rPr>
                  <w:sz w:val="24"/>
                  <w:szCs w:val="24"/>
                  <w:lang w:val="en-US"/>
                </w:rPr>
                <w:t>Kislov R, Waterman H, Harvey G, et al. Rethinking capacity building for knowledge mobilisation: developing multilevel</w:t>
              </w:r>
            </w:hyperlink>
            <w:r w:rsidR="00B76930" w:rsidRPr="00B477B9">
              <w:rPr>
                <w:sz w:val="24"/>
                <w:szCs w:val="24"/>
                <w:lang w:val="en-US"/>
              </w:rPr>
              <w:t xml:space="preserve"> </w:t>
            </w:r>
            <w:hyperlink r:id="rId31">
              <w:r w:rsidR="00B76930" w:rsidRPr="00B477B9">
                <w:rPr>
                  <w:sz w:val="24"/>
                  <w:szCs w:val="24"/>
                  <w:lang w:val="en-US"/>
                </w:rPr>
                <w:t>capabilities in healthcare organisations. Implementation Sci 9, 166 (2014). https://doi.org/10.1186/s13012-014-0166-</w:t>
              </w:r>
            </w:hyperlink>
            <w:hyperlink r:id="rId32">
              <w:r w:rsidR="00B76930" w:rsidRPr="00B477B9">
                <w:rPr>
                  <w:sz w:val="24"/>
                  <w:szCs w:val="24"/>
                  <w:lang w:val="en-US"/>
                </w:rPr>
                <w:t>0</w:t>
              </w:r>
            </w:hyperlink>
          </w:p>
        </w:tc>
      </w:tr>
      <w:tr w:rsidR="00B76930" w:rsidRPr="00B477B9" w:rsidTr="00C643B2">
        <w:trPr>
          <w:trHeight w:val="20"/>
        </w:trPr>
        <w:tc>
          <w:tcPr>
            <w:tcW w:w="1415" w:type="dxa"/>
            <w:tcBorders>
              <w:top w:val="single" w:sz="4" w:space="0" w:color="auto"/>
              <w:left w:val="single" w:sz="4" w:space="0" w:color="auto"/>
              <w:bottom w:val="single" w:sz="4" w:space="0" w:color="auto"/>
              <w:right w:val="single" w:sz="4" w:space="0" w:color="auto"/>
            </w:tcBorders>
          </w:tcPr>
          <w:p w:rsidR="00B76930" w:rsidRPr="00B477B9" w:rsidRDefault="00B76930" w:rsidP="00A93B4D">
            <w:pPr>
              <w:pStyle w:val="TableParagraph"/>
              <w:spacing w:line="268" w:lineRule="exact"/>
              <w:ind w:left="40"/>
              <w:rPr>
                <w:sz w:val="24"/>
                <w:szCs w:val="24"/>
              </w:rPr>
            </w:pPr>
            <w:r w:rsidRPr="00B477B9">
              <w:rPr>
                <w:sz w:val="24"/>
                <w:szCs w:val="24"/>
                <w:lang w:val="en-US"/>
              </w:rPr>
              <w:t>Leeman et al., 2017</w:t>
            </w:r>
          </w:p>
        </w:tc>
        <w:tc>
          <w:tcPr>
            <w:tcW w:w="1415" w:type="dxa"/>
            <w:tcBorders>
              <w:top w:val="single" w:sz="4" w:space="0" w:color="auto"/>
              <w:left w:val="single" w:sz="4" w:space="0" w:color="auto"/>
              <w:bottom w:val="single" w:sz="4" w:space="0" w:color="auto"/>
              <w:right w:val="single" w:sz="4" w:space="0" w:color="auto"/>
            </w:tcBorders>
          </w:tcPr>
          <w:p w:rsidR="00B76930" w:rsidRPr="00B477B9" w:rsidRDefault="00A13598" w:rsidP="00C643B2">
            <w:pPr>
              <w:pStyle w:val="TableParagraph"/>
              <w:spacing w:line="268" w:lineRule="exact"/>
              <w:ind w:left="38"/>
              <w:rPr>
                <w:sz w:val="24"/>
                <w:szCs w:val="24"/>
              </w:rPr>
            </w:pPr>
            <w:r w:rsidRPr="00B477B9">
              <w:rPr>
                <w:sz w:val="24"/>
                <w:szCs w:val="24"/>
                <w:lang w:val="en-US"/>
              </w:rPr>
              <w:t xml:space="preserve">Outside the </w:t>
            </w:r>
            <w:r w:rsidR="00B76930" w:rsidRPr="00B477B9">
              <w:rPr>
                <w:sz w:val="24"/>
                <w:szCs w:val="24"/>
                <w:lang w:val="en-US"/>
              </w:rPr>
              <w:t>scope</w:t>
            </w:r>
          </w:p>
        </w:tc>
        <w:tc>
          <w:tcPr>
            <w:tcW w:w="7230" w:type="dxa"/>
            <w:tcBorders>
              <w:top w:val="single" w:sz="4" w:space="0" w:color="auto"/>
              <w:left w:val="single" w:sz="4" w:space="0" w:color="auto"/>
              <w:bottom w:val="single" w:sz="4" w:space="0" w:color="auto"/>
              <w:right w:val="single" w:sz="4" w:space="0" w:color="auto"/>
            </w:tcBorders>
          </w:tcPr>
          <w:p w:rsidR="00B76930" w:rsidRPr="00B477B9" w:rsidRDefault="00B76930" w:rsidP="00A93B4D">
            <w:pPr>
              <w:pStyle w:val="TableParagraph"/>
              <w:ind w:left="38"/>
              <w:rPr>
                <w:sz w:val="24"/>
                <w:szCs w:val="24"/>
                <w:lang w:val="en-US"/>
              </w:rPr>
            </w:pPr>
            <w:r w:rsidRPr="00B477B9">
              <w:rPr>
                <w:sz w:val="24"/>
                <w:szCs w:val="24"/>
                <w:lang w:val="en-US"/>
              </w:rPr>
              <w:t>Leeman J, Calancie L, Kegler MC, Escoffery CT, Herrmann AK, Thatcher E, Hartman MA, Fernandez ME. Developing Theory to Guide Building Practitioners' Capacity to Implement Evidence-Based Interventions. Health Educ Behav. 2017 Feb;44(1):59-69. doi: 10.1177/1090198115610572. Epub 2016 Jul 10. PMID: 26500080; PMCID: PMC5330318.</w:t>
            </w:r>
          </w:p>
        </w:tc>
      </w:tr>
      <w:tr w:rsidR="00A13598" w:rsidRPr="00A13598" w:rsidTr="00C643B2">
        <w:trPr>
          <w:trHeight w:val="20"/>
        </w:trPr>
        <w:tc>
          <w:tcPr>
            <w:tcW w:w="1415" w:type="dxa"/>
            <w:tcBorders>
              <w:top w:val="single" w:sz="4" w:space="0" w:color="auto"/>
              <w:left w:val="single" w:sz="4" w:space="0" w:color="auto"/>
              <w:bottom w:val="single" w:sz="4" w:space="0" w:color="auto"/>
              <w:right w:val="single" w:sz="4" w:space="0" w:color="auto"/>
            </w:tcBorders>
          </w:tcPr>
          <w:p w:rsidR="00A13598" w:rsidRPr="00B477B9" w:rsidRDefault="00A13598" w:rsidP="00A13598">
            <w:pPr>
              <w:pStyle w:val="TableParagraph"/>
              <w:spacing w:line="268" w:lineRule="exact"/>
              <w:ind w:left="40"/>
              <w:rPr>
                <w:sz w:val="24"/>
                <w:szCs w:val="24"/>
              </w:rPr>
            </w:pPr>
            <w:r w:rsidRPr="00B477B9">
              <w:rPr>
                <w:sz w:val="24"/>
                <w:szCs w:val="24"/>
                <w:lang w:val="en-US"/>
              </w:rPr>
              <w:t>Leung K et al., 2014</w:t>
            </w:r>
          </w:p>
        </w:tc>
        <w:tc>
          <w:tcPr>
            <w:tcW w:w="1415" w:type="dxa"/>
            <w:tcBorders>
              <w:top w:val="single" w:sz="4" w:space="0" w:color="auto"/>
              <w:left w:val="single" w:sz="4" w:space="0" w:color="auto"/>
              <w:bottom w:val="single" w:sz="4" w:space="0" w:color="auto"/>
              <w:right w:val="single" w:sz="4" w:space="0" w:color="auto"/>
            </w:tcBorders>
          </w:tcPr>
          <w:p w:rsidR="00A13598" w:rsidRPr="00B477B9" w:rsidRDefault="00A13598" w:rsidP="00C643B2">
            <w:pPr>
              <w:rPr>
                <w:sz w:val="24"/>
                <w:szCs w:val="24"/>
              </w:rPr>
            </w:pPr>
            <w:r w:rsidRPr="00B477B9">
              <w:rPr>
                <w:sz w:val="24"/>
                <w:szCs w:val="24"/>
                <w:lang w:val="en-US"/>
              </w:rPr>
              <w:t>Outside the scope</w:t>
            </w:r>
          </w:p>
        </w:tc>
        <w:tc>
          <w:tcPr>
            <w:tcW w:w="7230" w:type="dxa"/>
            <w:tcBorders>
              <w:top w:val="single" w:sz="4" w:space="0" w:color="auto"/>
              <w:left w:val="single" w:sz="4" w:space="0" w:color="auto"/>
              <w:bottom w:val="single" w:sz="4" w:space="0" w:color="auto"/>
              <w:right w:val="single" w:sz="4" w:space="0" w:color="auto"/>
            </w:tcBorders>
          </w:tcPr>
          <w:p w:rsidR="00A13598" w:rsidRPr="00B477B9" w:rsidRDefault="00A13598" w:rsidP="00A13598">
            <w:pPr>
              <w:pStyle w:val="TableParagraph"/>
              <w:ind w:left="38"/>
              <w:rPr>
                <w:sz w:val="24"/>
                <w:szCs w:val="24"/>
                <w:lang w:val="en-US"/>
              </w:rPr>
            </w:pPr>
            <w:r w:rsidRPr="00B477B9">
              <w:rPr>
                <w:sz w:val="24"/>
                <w:szCs w:val="24"/>
                <w:lang w:val="en-US"/>
              </w:rPr>
              <w:t>Leung K, Trevena L, Waters D. Systematic review of instruments for measuring nurses' knowledge, skills and attitudes for evidence-based practice. J Adv Nurs. 2014 Oct;70(10):2181-95. doi: 10.1111/jan.12454. Epub 2014 May 27. PMID:24866084.</w:t>
            </w:r>
          </w:p>
        </w:tc>
      </w:tr>
      <w:tr w:rsidR="00A13598" w:rsidRPr="00A13598" w:rsidTr="00C643B2">
        <w:trPr>
          <w:trHeight w:val="20"/>
        </w:trPr>
        <w:tc>
          <w:tcPr>
            <w:tcW w:w="1415" w:type="dxa"/>
            <w:tcBorders>
              <w:top w:val="single" w:sz="4" w:space="0" w:color="auto"/>
              <w:left w:val="single" w:sz="4" w:space="0" w:color="auto"/>
              <w:bottom w:val="single" w:sz="4" w:space="0" w:color="auto"/>
              <w:right w:val="single" w:sz="4" w:space="0" w:color="auto"/>
            </w:tcBorders>
          </w:tcPr>
          <w:p w:rsidR="00A13598" w:rsidRPr="00B477B9" w:rsidRDefault="00A13598" w:rsidP="00A13598">
            <w:pPr>
              <w:pStyle w:val="TableParagraph"/>
              <w:spacing w:line="268" w:lineRule="exact"/>
              <w:ind w:left="40"/>
              <w:rPr>
                <w:sz w:val="24"/>
                <w:szCs w:val="24"/>
              </w:rPr>
            </w:pPr>
            <w:r w:rsidRPr="00B477B9">
              <w:rPr>
                <w:sz w:val="24"/>
                <w:szCs w:val="24"/>
                <w:lang w:val="en-US"/>
              </w:rPr>
              <w:t>Mallidou et al., 2017</w:t>
            </w:r>
          </w:p>
        </w:tc>
        <w:tc>
          <w:tcPr>
            <w:tcW w:w="1415" w:type="dxa"/>
            <w:tcBorders>
              <w:top w:val="single" w:sz="4" w:space="0" w:color="auto"/>
              <w:left w:val="single" w:sz="4" w:space="0" w:color="auto"/>
              <w:bottom w:val="single" w:sz="4" w:space="0" w:color="auto"/>
              <w:right w:val="single" w:sz="4" w:space="0" w:color="auto"/>
            </w:tcBorders>
          </w:tcPr>
          <w:p w:rsidR="00A13598" w:rsidRPr="00B477B9" w:rsidRDefault="00A13598" w:rsidP="00C643B2">
            <w:pPr>
              <w:rPr>
                <w:sz w:val="24"/>
                <w:szCs w:val="24"/>
              </w:rPr>
            </w:pPr>
            <w:r w:rsidRPr="00B477B9">
              <w:rPr>
                <w:sz w:val="24"/>
                <w:szCs w:val="24"/>
                <w:lang w:val="en-US"/>
              </w:rPr>
              <w:t>Outside the scope</w:t>
            </w:r>
          </w:p>
        </w:tc>
        <w:tc>
          <w:tcPr>
            <w:tcW w:w="7230" w:type="dxa"/>
            <w:tcBorders>
              <w:top w:val="single" w:sz="4" w:space="0" w:color="auto"/>
              <w:left w:val="single" w:sz="4" w:space="0" w:color="auto"/>
              <w:bottom w:val="single" w:sz="4" w:space="0" w:color="auto"/>
              <w:right w:val="single" w:sz="4" w:space="0" w:color="auto"/>
            </w:tcBorders>
          </w:tcPr>
          <w:p w:rsidR="00A13598" w:rsidRPr="00B477B9" w:rsidRDefault="00A13598" w:rsidP="00A13598">
            <w:pPr>
              <w:pStyle w:val="TableParagraph"/>
              <w:ind w:left="38"/>
              <w:rPr>
                <w:sz w:val="24"/>
                <w:szCs w:val="24"/>
                <w:lang w:val="en-US"/>
              </w:rPr>
            </w:pPr>
            <w:r w:rsidRPr="00B477B9">
              <w:rPr>
                <w:sz w:val="24"/>
                <w:szCs w:val="24"/>
                <w:lang w:val="en-US"/>
              </w:rPr>
              <w:t>Mallidou AA, Atherton P, Chan L, Frisch N, Glegg S, Scarrow G. Protocol of a scoping review on knowledge translation competencies. Syst Rev. 2017 May 2;6(1):93. doi: 10.1186/s13643-017-0481-z. PMID: 28464858; PMCID:PMC5414292.</w:t>
            </w:r>
          </w:p>
        </w:tc>
      </w:tr>
      <w:tr w:rsidR="00A13598" w:rsidRPr="00A13598" w:rsidTr="00C643B2">
        <w:trPr>
          <w:trHeight w:val="20"/>
        </w:trPr>
        <w:tc>
          <w:tcPr>
            <w:tcW w:w="1415" w:type="dxa"/>
            <w:tcBorders>
              <w:top w:val="single" w:sz="4" w:space="0" w:color="auto"/>
              <w:left w:val="single" w:sz="4" w:space="0" w:color="auto"/>
              <w:bottom w:val="single" w:sz="4" w:space="0" w:color="auto"/>
              <w:right w:val="single" w:sz="4" w:space="0" w:color="auto"/>
            </w:tcBorders>
          </w:tcPr>
          <w:p w:rsidR="00A13598" w:rsidRPr="00B477B9" w:rsidRDefault="00555FEA" w:rsidP="00A13598">
            <w:pPr>
              <w:pStyle w:val="TableParagraph"/>
              <w:spacing w:before="1"/>
              <w:ind w:left="40"/>
              <w:rPr>
                <w:sz w:val="24"/>
                <w:szCs w:val="24"/>
              </w:rPr>
            </w:pPr>
            <w:hyperlink r:id="rId33">
              <w:r w:rsidR="00A13598" w:rsidRPr="00B477B9">
                <w:rPr>
                  <w:sz w:val="24"/>
                  <w:szCs w:val="24"/>
                  <w:lang w:val="en-US"/>
                </w:rPr>
                <w:t>Mihalicza et al., 2018</w:t>
              </w:r>
            </w:hyperlink>
          </w:p>
        </w:tc>
        <w:tc>
          <w:tcPr>
            <w:tcW w:w="1415" w:type="dxa"/>
            <w:tcBorders>
              <w:top w:val="single" w:sz="4" w:space="0" w:color="auto"/>
              <w:left w:val="single" w:sz="4" w:space="0" w:color="auto"/>
              <w:bottom w:val="single" w:sz="4" w:space="0" w:color="auto"/>
              <w:right w:val="single" w:sz="4" w:space="0" w:color="auto"/>
            </w:tcBorders>
          </w:tcPr>
          <w:p w:rsidR="00A13598" w:rsidRPr="00B477B9" w:rsidRDefault="00A13598" w:rsidP="00C643B2">
            <w:pPr>
              <w:rPr>
                <w:sz w:val="24"/>
                <w:szCs w:val="24"/>
              </w:rPr>
            </w:pPr>
            <w:r w:rsidRPr="00B477B9">
              <w:rPr>
                <w:sz w:val="24"/>
                <w:szCs w:val="24"/>
                <w:lang w:val="en-US"/>
              </w:rPr>
              <w:t>Outside the scope</w:t>
            </w:r>
          </w:p>
        </w:tc>
        <w:tc>
          <w:tcPr>
            <w:tcW w:w="7230" w:type="dxa"/>
            <w:tcBorders>
              <w:top w:val="single" w:sz="4" w:space="0" w:color="auto"/>
              <w:left w:val="single" w:sz="4" w:space="0" w:color="auto"/>
              <w:bottom w:val="single" w:sz="4" w:space="0" w:color="auto"/>
              <w:right w:val="single" w:sz="4" w:space="0" w:color="auto"/>
            </w:tcBorders>
          </w:tcPr>
          <w:p w:rsidR="00A13598" w:rsidRPr="00B477B9" w:rsidRDefault="00555FEA" w:rsidP="00A13598">
            <w:pPr>
              <w:pStyle w:val="TableParagraph"/>
              <w:spacing w:before="1"/>
              <w:ind w:left="38"/>
              <w:rPr>
                <w:sz w:val="24"/>
                <w:szCs w:val="24"/>
                <w:lang w:val="en-US"/>
              </w:rPr>
            </w:pPr>
            <w:hyperlink r:id="rId34">
              <w:r w:rsidR="00A13598" w:rsidRPr="00B477B9">
                <w:rPr>
                  <w:sz w:val="24"/>
                  <w:szCs w:val="24"/>
                  <w:lang w:val="en-US"/>
                </w:rPr>
                <w:t>Mihalicza P, Leys M, Borbás I, et al. Qualitative assessment of opportunities and challenges to improve evidence-</w:t>
              </w:r>
            </w:hyperlink>
            <w:r w:rsidR="00A13598" w:rsidRPr="00B477B9">
              <w:rPr>
                <w:sz w:val="24"/>
                <w:szCs w:val="24"/>
                <w:lang w:val="en-US"/>
              </w:rPr>
              <w:t xml:space="preserve"> </w:t>
            </w:r>
            <w:hyperlink r:id="rId35">
              <w:r w:rsidR="00A13598" w:rsidRPr="00B477B9">
                <w:rPr>
                  <w:sz w:val="24"/>
                  <w:szCs w:val="24"/>
                  <w:lang w:val="en-US"/>
                </w:rPr>
                <w:t>informed health policy-making in Hungary – an EVIPNet situation analysis pilot. Health Res Policy Sys 16, 50 (2018).</w:t>
              </w:r>
            </w:hyperlink>
            <w:r w:rsidR="00A13598" w:rsidRPr="00B477B9">
              <w:rPr>
                <w:sz w:val="24"/>
                <w:szCs w:val="24"/>
                <w:lang w:val="en-US"/>
              </w:rPr>
              <w:t xml:space="preserve"> </w:t>
            </w:r>
            <w:hyperlink r:id="rId36">
              <w:r w:rsidR="00A13598" w:rsidRPr="00B477B9">
                <w:rPr>
                  <w:sz w:val="24"/>
                  <w:szCs w:val="24"/>
                  <w:lang w:val="en-US"/>
                </w:rPr>
                <w:t>https://doi.org/10.1186/s12961-018-0331-z</w:t>
              </w:r>
            </w:hyperlink>
          </w:p>
        </w:tc>
      </w:tr>
      <w:tr w:rsidR="00B76930" w:rsidRPr="00B477B9" w:rsidTr="00C643B2">
        <w:trPr>
          <w:trHeight w:val="20"/>
        </w:trPr>
        <w:tc>
          <w:tcPr>
            <w:tcW w:w="1415" w:type="dxa"/>
            <w:tcBorders>
              <w:top w:val="single" w:sz="4" w:space="0" w:color="auto"/>
              <w:left w:val="single" w:sz="4" w:space="0" w:color="auto"/>
              <w:bottom w:val="single" w:sz="4" w:space="0" w:color="auto"/>
              <w:right w:val="single" w:sz="4" w:space="0" w:color="auto"/>
            </w:tcBorders>
          </w:tcPr>
          <w:p w:rsidR="00B76930" w:rsidRPr="00B477B9" w:rsidRDefault="00B76930" w:rsidP="00A93B4D">
            <w:pPr>
              <w:pStyle w:val="TableParagraph"/>
              <w:spacing w:before="1"/>
              <w:ind w:left="40"/>
              <w:rPr>
                <w:sz w:val="24"/>
                <w:szCs w:val="24"/>
              </w:rPr>
            </w:pPr>
            <w:r w:rsidRPr="00B477B9">
              <w:rPr>
                <w:sz w:val="24"/>
                <w:szCs w:val="24"/>
                <w:lang w:val="en-US"/>
              </w:rPr>
              <w:t>Mishra et al., 2011</w:t>
            </w:r>
          </w:p>
        </w:tc>
        <w:tc>
          <w:tcPr>
            <w:tcW w:w="1415" w:type="dxa"/>
            <w:tcBorders>
              <w:top w:val="single" w:sz="4" w:space="0" w:color="auto"/>
              <w:left w:val="single" w:sz="4" w:space="0" w:color="auto"/>
              <w:bottom w:val="single" w:sz="4" w:space="0" w:color="auto"/>
              <w:right w:val="single" w:sz="4" w:space="0" w:color="auto"/>
            </w:tcBorders>
          </w:tcPr>
          <w:p w:rsidR="00B76930" w:rsidRPr="00B477B9" w:rsidRDefault="00A13598" w:rsidP="00C643B2">
            <w:pPr>
              <w:pStyle w:val="TableParagraph"/>
              <w:spacing w:before="1"/>
              <w:ind w:left="38"/>
              <w:rPr>
                <w:sz w:val="24"/>
                <w:szCs w:val="24"/>
                <w:lang w:val="en-US"/>
              </w:rPr>
            </w:pPr>
            <w:r w:rsidRPr="00B477B9">
              <w:rPr>
                <w:sz w:val="24"/>
                <w:szCs w:val="24"/>
                <w:lang w:val="en-US"/>
              </w:rPr>
              <w:t xml:space="preserve">Wrong </w:t>
            </w:r>
            <w:r w:rsidR="00B76930" w:rsidRPr="00B477B9">
              <w:rPr>
                <w:sz w:val="24"/>
                <w:szCs w:val="24"/>
                <w:lang w:val="en-US"/>
              </w:rPr>
              <w:t xml:space="preserve">study design / </w:t>
            </w:r>
            <w:r w:rsidRPr="00B477B9">
              <w:rPr>
                <w:sz w:val="24"/>
                <w:szCs w:val="24"/>
                <w:lang w:val="en-US"/>
              </w:rPr>
              <w:t>Outside the scope</w:t>
            </w:r>
          </w:p>
        </w:tc>
        <w:tc>
          <w:tcPr>
            <w:tcW w:w="7230" w:type="dxa"/>
            <w:tcBorders>
              <w:top w:val="single" w:sz="4" w:space="0" w:color="auto"/>
              <w:left w:val="single" w:sz="4" w:space="0" w:color="auto"/>
              <w:bottom w:val="single" w:sz="4" w:space="0" w:color="auto"/>
              <w:right w:val="single" w:sz="4" w:space="0" w:color="auto"/>
            </w:tcBorders>
          </w:tcPr>
          <w:p w:rsidR="00B76930" w:rsidRPr="00B477B9" w:rsidRDefault="00B76930" w:rsidP="00A93B4D">
            <w:pPr>
              <w:pStyle w:val="TableParagraph"/>
              <w:spacing w:before="3" w:line="237" w:lineRule="auto"/>
              <w:ind w:left="38"/>
              <w:rPr>
                <w:sz w:val="24"/>
                <w:szCs w:val="24"/>
                <w:lang w:val="en-US"/>
              </w:rPr>
            </w:pPr>
            <w:r w:rsidRPr="00B477B9">
              <w:rPr>
                <w:sz w:val="24"/>
                <w:szCs w:val="24"/>
                <w:lang w:val="en-US"/>
              </w:rPr>
              <w:t>Mishra L, Banerjee AT, MacLennan ME, Gorczynski PF, Zinszer KA. Wanted: interdisciplinary, multidisciplinary, and knowledge translation and exchange training for students of public health. Can J Public Health. 2011 Nov-Dec;102(6):424-6. doi: 10.1007/BF03404192. PMID: 22164551; PMCID: PMC6974087.</w:t>
            </w:r>
          </w:p>
        </w:tc>
      </w:tr>
      <w:tr w:rsidR="00B76930" w:rsidRPr="00A13598" w:rsidTr="00C643B2">
        <w:trPr>
          <w:trHeight w:val="20"/>
        </w:trPr>
        <w:tc>
          <w:tcPr>
            <w:tcW w:w="1415" w:type="dxa"/>
            <w:tcBorders>
              <w:top w:val="single" w:sz="4" w:space="0" w:color="auto"/>
              <w:left w:val="single" w:sz="4" w:space="0" w:color="auto"/>
              <w:bottom w:val="single" w:sz="4" w:space="0" w:color="auto"/>
              <w:right w:val="single" w:sz="4" w:space="0" w:color="auto"/>
            </w:tcBorders>
          </w:tcPr>
          <w:p w:rsidR="00B76930" w:rsidRPr="00B477B9" w:rsidRDefault="00A92060" w:rsidP="00A93B4D">
            <w:pPr>
              <w:pStyle w:val="TableParagraph"/>
              <w:spacing w:line="268" w:lineRule="exact"/>
              <w:ind w:left="40"/>
              <w:rPr>
                <w:sz w:val="24"/>
                <w:szCs w:val="24"/>
              </w:rPr>
            </w:pPr>
            <w:hyperlink r:id="rId37">
              <w:r w:rsidR="00B76930" w:rsidRPr="00B477B9">
                <w:rPr>
                  <w:sz w:val="24"/>
                  <w:szCs w:val="24"/>
                  <w:lang w:val="en-US"/>
                </w:rPr>
                <w:t>Padek et al., 2015</w:t>
              </w:r>
            </w:hyperlink>
          </w:p>
        </w:tc>
        <w:tc>
          <w:tcPr>
            <w:tcW w:w="1415" w:type="dxa"/>
            <w:tcBorders>
              <w:top w:val="single" w:sz="4" w:space="0" w:color="auto"/>
              <w:left w:val="single" w:sz="4" w:space="0" w:color="auto"/>
              <w:bottom w:val="single" w:sz="4" w:space="0" w:color="auto"/>
              <w:right w:val="single" w:sz="4" w:space="0" w:color="auto"/>
            </w:tcBorders>
          </w:tcPr>
          <w:p w:rsidR="00B76930" w:rsidRPr="00B477B9" w:rsidRDefault="00A13598" w:rsidP="00C643B2">
            <w:pPr>
              <w:pStyle w:val="TableParagraph"/>
              <w:spacing w:before="1"/>
              <w:ind w:left="38"/>
              <w:rPr>
                <w:sz w:val="24"/>
                <w:szCs w:val="24"/>
                <w:lang w:val="en-US"/>
              </w:rPr>
            </w:pPr>
            <w:r w:rsidRPr="00B477B9">
              <w:rPr>
                <w:sz w:val="24"/>
                <w:szCs w:val="24"/>
                <w:lang w:val="en-US"/>
              </w:rPr>
              <w:t xml:space="preserve">Wrong </w:t>
            </w:r>
            <w:r w:rsidR="00B76930" w:rsidRPr="00B477B9">
              <w:rPr>
                <w:sz w:val="24"/>
                <w:szCs w:val="24"/>
                <w:lang w:val="en-US"/>
              </w:rPr>
              <w:t xml:space="preserve">study design / </w:t>
            </w:r>
            <w:r w:rsidRPr="00B477B9">
              <w:rPr>
                <w:sz w:val="24"/>
                <w:szCs w:val="24"/>
                <w:lang w:val="en-US"/>
              </w:rPr>
              <w:t>Outside the scope</w:t>
            </w:r>
          </w:p>
        </w:tc>
        <w:tc>
          <w:tcPr>
            <w:tcW w:w="7230" w:type="dxa"/>
            <w:tcBorders>
              <w:top w:val="single" w:sz="4" w:space="0" w:color="auto"/>
              <w:left w:val="single" w:sz="4" w:space="0" w:color="auto"/>
              <w:bottom w:val="single" w:sz="4" w:space="0" w:color="auto"/>
              <w:right w:val="single" w:sz="4" w:space="0" w:color="auto"/>
            </w:tcBorders>
          </w:tcPr>
          <w:p w:rsidR="00B76930" w:rsidRPr="00B477B9" w:rsidRDefault="00555FEA" w:rsidP="00A93B4D">
            <w:pPr>
              <w:pStyle w:val="TableParagraph"/>
              <w:ind w:left="38"/>
              <w:rPr>
                <w:sz w:val="24"/>
                <w:szCs w:val="24"/>
                <w:lang w:val="en-US"/>
              </w:rPr>
            </w:pPr>
            <w:hyperlink r:id="rId38">
              <w:r w:rsidR="00B76930" w:rsidRPr="00B477B9">
                <w:rPr>
                  <w:sz w:val="24"/>
                  <w:szCs w:val="24"/>
                  <w:lang w:val="en-US"/>
                </w:rPr>
                <w:t>Padek, M., Colditz, G., Dobbins, M. et al. Developing educational competencies for dissemination and implementation</w:t>
              </w:r>
            </w:hyperlink>
            <w:r w:rsidR="00B76930" w:rsidRPr="00B477B9">
              <w:rPr>
                <w:sz w:val="24"/>
                <w:szCs w:val="24"/>
                <w:lang w:val="en-US"/>
              </w:rPr>
              <w:t xml:space="preserve"> </w:t>
            </w:r>
            <w:hyperlink r:id="rId39">
              <w:r w:rsidR="00B76930" w:rsidRPr="00B477B9">
                <w:rPr>
                  <w:sz w:val="24"/>
                  <w:szCs w:val="24"/>
                  <w:lang w:val="en-US"/>
                </w:rPr>
                <w:t>research training programs: an exploratory analysis using card sorts. Implementation Sci 10, 114 (2015).</w:t>
              </w:r>
            </w:hyperlink>
            <w:r w:rsidR="00B76930" w:rsidRPr="00B477B9">
              <w:rPr>
                <w:sz w:val="24"/>
                <w:szCs w:val="24"/>
                <w:lang w:val="en-US"/>
              </w:rPr>
              <w:t xml:space="preserve"> </w:t>
            </w:r>
            <w:hyperlink r:id="rId40">
              <w:r w:rsidR="00B76930" w:rsidRPr="00B477B9">
                <w:rPr>
                  <w:sz w:val="24"/>
                  <w:szCs w:val="24"/>
                  <w:lang w:val="en-US"/>
                </w:rPr>
                <w:t>https://doi.org/10.1186/s13012-015-0304-3.</w:t>
              </w:r>
            </w:hyperlink>
          </w:p>
        </w:tc>
      </w:tr>
      <w:tr w:rsidR="00B76930" w:rsidRPr="00B477B9" w:rsidTr="00C643B2">
        <w:trPr>
          <w:trHeight w:val="20"/>
        </w:trPr>
        <w:tc>
          <w:tcPr>
            <w:tcW w:w="1415" w:type="dxa"/>
            <w:tcBorders>
              <w:top w:val="single" w:sz="4" w:space="0" w:color="auto"/>
              <w:left w:val="single" w:sz="4" w:space="0" w:color="auto"/>
              <w:bottom w:val="single" w:sz="4" w:space="0" w:color="auto"/>
              <w:right w:val="single" w:sz="4" w:space="0" w:color="auto"/>
            </w:tcBorders>
          </w:tcPr>
          <w:p w:rsidR="00B76930" w:rsidRPr="00B477B9" w:rsidRDefault="00B76930" w:rsidP="00A93B4D">
            <w:pPr>
              <w:pStyle w:val="TableParagraph"/>
              <w:ind w:left="40"/>
              <w:rPr>
                <w:sz w:val="24"/>
                <w:szCs w:val="24"/>
              </w:rPr>
            </w:pPr>
            <w:r w:rsidRPr="00B477B9">
              <w:rPr>
                <w:sz w:val="24"/>
                <w:szCs w:val="24"/>
                <w:lang w:val="en-US"/>
              </w:rPr>
              <w:t>Plamondon et al., 2019</w:t>
            </w:r>
          </w:p>
        </w:tc>
        <w:tc>
          <w:tcPr>
            <w:tcW w:w="1415" w:type="dxa"/>
            <w:tcBorders>
              <w:top w:val="single" w:sz="4" w:space="0" w:color="auto"/>
              <w:left w:val="single" w:sz="4" w:space="0" w:color="auto"/>
              <w:bottom w:val="single" w:sz="4" w:space="0" w:color="auto"/>
              <w:right w:val="single" w:sz="4" w:space="0" w:color="auto"/>
            </w:tcBorders>
          </w:tcPr>
          <w:p w:rsidR="00B76930" w:rsidRPr="00B477B9" w:rsidRDefault="00A13598" w:rsidP="00C643B2">
            <w:pPr>
              <w:pStyle w:val="TableParagraph"/>
              <w:spacing w:before="1"/>
              <w:ind w:left="38"/>
              <w:rPr>
                <w:sz w:val="24"/>
                <w:szCs w:val="24"/>
              </w:rPr>
            </w:pPr>
            <w:r w:rsidRPr="00B477B9">
              <w:rPr>
                <w:sz w:val="24"/>
                <w:szCs w:val="24"/>
                <w:lang w:val="en-US"/>
              </w:rPr>
              <w:t xml:space="preserve">Wrong </w:t>
            </w:r>
            <w:r w:rsidR="00B76930" w:rsidRPr="00B477B9">
              <w:rPr>
                <w:sz w:val="24"/>
                <w:szCs w:val="24"/>
                <w:lang w:val="en-US"/>
              </w:rPr>
              <w:t>study design</w:t>
            </w:r>
          </w:p>
        </w:tc>
        <w:tc>
          <w:tcPr>
            <w:tcW w:w="7230" w:type="dxa"/>
            <w:tcBorders>
              <w:top w:val="single" w:sz="4" w:space="0" w:color="auto"/>
              <w:left w:val="single" w:sz="4" w:space="0" w:color="auto"/>
              <w:bottom w:val="single" w:sz="4" w:space="0" w:color="auto"/>
              <w:right w:val="single" w:sz="4" w:space="0" w:color="auto"/>
            </w:tcBorders>
          </w:tcPr>
          <w:p w:rsidR="00B76930" w:rsidRPr="00B477B9" w:rsidRDefault="00B76930" w:rsidP="00A93B4D">
            <w:pPr>
              <w:pStyle w:val="TableParagraph"/>
              <w:ind w:left="38"/>
              <w:rPr>
                <w:sz w:val="24"/>
                <w:szCs w:val="24"/>
                <w:lang w:val="en-US"/>
              </w:rPr>
            </w:pPr>
            <w:r w:rsidRPr="00B477B9">
              <w:rPr>
                <w:sz w:val="24"/>
                <w:szCs w:val="24"/>
                <w:lang w:val="en-US"/>
              </w:rPr>
              <w:t>Plamondon KM, Pemberton J. Blending integrated knowledge translation with global health governance: an approach for advancing action on a wicked problem. Health Res Policy Syst. 2019 Mar 4;17(1):24. doi: 10.1186/s12961-019-0424-3. PMID: 30832660; PMCID: PMC6399857.</w:t>
            </w:r>
          </w:p>
        </w:tc>
      </w:tr>
      <w:tr w:rsidR="00B76930" w:rsidRPr="00B477B9" w:rsidTr="00C643B2">
        <w:trPr>
          <w:trHeight w:val="20"/>
        </w:trPr>
        <w:tc>
          <w:tcPr>
            <w:tcW w:w="1415" w:type="dxa"/>
            <w:tcBorders>
              <w:top w:val="single" w:sz="4" w:space="0" w:color="auto"/>
              <w:left w:val="single" w:sz="4" w:space="0" w:color="auto"/>
              <w:bottom w:val="single" w:sz="4" w:space="0" w:color="auto"/>
              <w:right w:val="single" w:sz="4" w:space="0" w:color="auto"/>
            </w:tcBorders>
          </w:tcPr>
          <w:p w:rsidR="00B76930" w:rsidRPr="00B477B9" w:rsidRDefault="00B76930" w:rsidP="00A93B4D">
            <w:pPr>
              <w:pStyle w:val="TableParagraph"/>
              <w:spacing w:line="268" w:lineRule="exact"/>
              <w:ind w:left="40"/>
              <w:rPr>
                <w:sz w:val="24"/>
                <w:szCs w:val="24"/>
              </w:rPr>
            </w:pPr>
            <w:r w:rsidRPr="00B477B9">
              <w:rPr>
                <w:sz w:val="24"/>
                <w:szCs w:val="24"/>
                <w:lang w:val="en-US"/>
              </w:rPr>
              <w:t>Roe et al., 2012</w:t>
            </w:r>
          </w:p>
        </w:tc>
        <w:tc>
          <w:tcPr>
            <w:tcW w:w="1415" w:type="dxa"/>
            <w:tcBorders>
              <w:top w:val="single" w:sz="4" w:space="0" w:color="auto"/>
              <w:left w:val="single" w:sz="4" w:space="0" w:color="auto"/>
              <w:bottom w:val="single" w:sz="4" w:space="0" w:color="auto"/>
              <w:right w:val="single" w:sz="4" w:space="0" w:color="auto"/>
            </w:tcBorders>
          </w:tcPr>
          <w:p w:rsidR="00B76930" w:rsidRPr="00B477B9" w:rsidRDefault="00A13598" w:rsidP="00C643B2">
            <w:pPr>
              <w:pStyle w:val="TableParagraph"/>
              <w:spacing w:line="268" w:lineRule="exact"/>
              <w:ind w:left="38"/>
              <w:rPr>
                <w:sz w:val="24"/>
                <w:szCs w:val="24"/>
              </w:rPr>
            </w:pPr>
            <w:r w:rsidRPr="00B477B9">
              <w:rPr>
                <w:sz w:val="24"/>
                <w:szCs w:val="24"/>
                <w:lang w:val="en-US"/>
              </w:rPr>
              <w:t xml:space="preserve">Wrong </w:t>
            </w:r>
            <w:r w:rsidR="00B76930" w:rsidRPr="00B477B9">
              <w:rPr>
                <w:sz w:val="24"/>
                <w:szCs w:val="24"/>
                <w:lang w:val="en-US"/>
              </w:rPr>
              <w:t>study design</w:t>
            </w:r>
          </w:p>
        </w:tc>
        <w:tc>
          <w:tcPr>
            <w:tcW w:w="7230" w:type="dxa"/>
            <w:tcBorders>
              <w:top w:val="single" w:sz="4" w:space="0" w:color="auto"/>
              <w:left w:val="single" w:sz="4" w:space="0" w:color="auto"/>
              <w:bottom w:val="single" w:sz="4" w:space="0" w:color="auto"/>
              <w:right w:val="single" w:sz="4" w:space="0" w:color="auto"/>
            </w:tcBorders>
          </w:tcPr>
          <w:p w:rsidR="00B76930" w:rsidRPr="00B477B9" w:rsidRDefault="00B76930" w:rsidP="00A93B4D">
            <w:pPr>
              <w:pStyle w:val="TableParagraph"/>
              <w:ind w:left="38"/>
              <w:rPr>
                <w:sz w:val="24"/>
                <w:szCs w:val="24"/>
                <w:lang w:val="en-US"/>
              </w:rPr>
            </w:pPr>
            <w:r w:rsidRPr="00B477B9">
              <w:rPr>
                <w:sz w:val="24"/>
                <w:szCs w:val="24"/>
                <w:lang w:val="en-US"/>
              </w:rPr>
              <w:t>Roe, Elizabeth Ann PhD, RN; Whyte-Marshall, Mary MSN, OCN, RN-BC Mentoring for Evidence-Based Practice, Journal for Nurses in Staff Development: July/August 2012 - Volume 28 - Issue 4 - p 177-181. doi: 10.1097/NND.0b013e31825dfb2a</w:t>
            </w:r>
          </w:p>
        </w:tc>
      </w:tr>
      <w:tr w:rsidR="00B76930" w:rsidRPr="00B477B9" w:rsidTr="00C643B2">
        <w:trPr>
          <w:trHeight w:val="20"/>
        </w:trPr>
        <w:tc>
          <w:tcPr>
            <w:tcW w:w="1415" w:type="dxa"/>
            <w:tcBorders>
              <w:top w:val="single" w:sz="4" w:space="0" w:color="auto"/>
              <w:left w:val="single" w:sz="4" w:space="0" w:color="auto"/>
              <w:bottom w:val="single" w:sz="4" w:space="0" w:color="auto"/>
              <w:right w:val="single" w:sz="4" w:space="0" w:color="auto"/>
            </w:tcBorders>
          </w:tcPr>
          <w:p w:rsidR="00B76930" w:rsidRPr="00B477B9" w:rsidRDefault="00B76930" w:rsidP="00A93B4D">
            <w:pPr>
              <w:pStyle w:val="TableParagraph"/>
              <w:spacing w:line="268" w:lineRule="exact"/>
              <w:ind w:left="40"/>
              <w:rPr>
                <w:sz w:val="24"/>
                <w:szCs w:val="24"/>
                <w:lang w:val="en-US"/>
              </w:rPr>
            </w:pPr>
            <w:r w:rsidRPr="00B477B9">
              <w:rPr>
                <w:sz w:val="24"/>
                <w:szCs w:val="24"/>
                <w:lang w:val="en-US"/>
              </w:rPr>
              <w:t>Scarlett et al., 2020</w:t>
            </w:r>
          </w:p>
        </w:tc>
        <w:tc>
          <w:tcPr>
            <w:tcW w:w="1415" w:type="dxa"/>
            <w:tcBorders>
              <w:top w:val="single" w:sz="4" w:space="0" w:color="auto"/>
              <w:left w:val="single" w:sz="4" w:space="0" w:color="auto"/>
              <w:bottom w:val="single" w:sz="4" w:space="0" w:color="auto"/>
              <w:right w:val="single" w:sz="4" w:space="0" w:color="auto"/>
            </w:tcBorders>
          </w:tcPr>
          <w:p w:rsidR="00B76930" w:rsidRPr="00B477B9" w:rsidRDefault="00A13598" w:rsidP="00C643B2">
            <w:pPr>
              <w:pStyle w:val="TableParagraph"/>
              <w:spacing w:line="268" w:lineRule="exact"/>
              <w:ind w:left="38"/>
              <w:rPr>
                <w:sz w:val="24"/>
                <w:szCs w:val="24"/>
                <w:lang w:val="en-US"/>
              </w:rPr>
            </w:pPr>
            <w:r w:rsidRPr="00B477B9">
              <w:rPr>
                <w:sz w:val="24"/>
                <w:szCs w:val="24"/>
                <w:lang w:val="en-US"/>
              </w:rPr>
              <w:t>Outside the scope</w:t>
            </w:r>
          </w:p>
        </w:tc>
        <w:tc>
          <w:tcPr>
            <w:tcW w:w="7230" w:type="dxa"/>
            <w:tcBorders>
              <w:top w:val="single" w:sz="4" w:space="0" w:color="auto"/>
              <w:left w:val="single" w:sz="4" w:space="0" w:color="auto"/>
              <w:bottom w:val="single" w:sz="4" w:space="0" w:color="auto"/>
              <w:right w:val="single" w:sz="4" w:space="0" w:color="auto"/>
            </w:tcBorders>
          </w:tcPr>
          <w:p w:rsidR="00B76930" w:rsidRPr="00B477B9" w:rsidRDefault="00B76930" w:rsidP="00A93B4D">
            <w:pPr>
              <w:pStyle w:val="TableParagraph"/>
              <w:ind w:left="38"/>
              <w:rPr>
                <w:sz w:val="24"/>
                <w:szCs w:val="24"/>
                <w:lang w:val="en-US"/>
              </w:rPr>
            </w:pPr>
            <w:r w:rsidRPr="00B477B9">
              <w:rPr>
                <w:sz w:val="24"/>
                <w:szCs w:val="24"/>
                <w:lang w:val="en-US"/>
              </w:rPr>
              <w:t>Scarlett J, Forsberg BC, Biermann O, Kuchenmüller T, El-Khatib Z. Indicators to evaluate organisational knowledge brokers: a scoping review. Health Res Policy Syst. 2020 Aug 24;18(1):93. doi: 10.1186/s12961-020-00607-8. PMID: 32831095; PMCID: PMC7444249.</w:t>
            </w:r>
          </w:p>
        </w:tc>
      </w:tr>
      <w:tr w:rsidR="00B76930" w:rsidRPr="00A13598" w:rsidTr="00C643B2">
        <w:trPr>
          <w:trHeight w:val="20"/>
        </w:trPr>
        <w:tc>
          <w:tcPr>
            <w:tcW w:w="1415" w:type="dxa"/>
            <w:tcBorders>
              <w:top w:val="single" w:sz="4" w:space="0" w:color="auto"/>
              <w:left w:val="single" w:sz="4" w:space="0" w:color="auto"/>
              <w:bottom w:val="single" w:sz="4" w:space="0" w:color="auto"/>
              <w:right w:val="single" w:sz="4" w:space="0" w:color="auto"/>
            </w:tcBorders>
          </w:tcPr>
          <w:p w:rsidR="00B76930" w:rsidRPr="00B477B9" w:rsidRDefault="00A92060" w:rsidP="00A93B4D">
            <w:pPr>
              <w:pStyle w:val="TableParagraph"/>
              <w:spacing w:line="268" w:lineRule="exact"/>
              <w:ind w:left="40"/>
              <w:rPr>
                <w:sz w:val="24"/>
                <w:szCs w:val="24"/>
              </w:rPr>
            </w:pPr>
            <w:hyperlink r:id="rId41">
              <w:r w:rsidR="00B76930" w:rsidRPr="00B477B9">
                <w:rPr>
                  <w:sz w:val="24"/>
                  <w:szCs w:val="24"/>
                  <w:lang w:val="en-US"/>
                </w:rPr>
                <w:t xml:space="preserve">Smits et al., </w:t>
              </w:r>
              <w:r w:rsidR="00B76930" w:rsidRPr="00B477B9">
                <w:rPr>
                  <w:sz w:val="24"/>
                  <w:szCs w:val="24"/>
                  <w:lang w:val="en-US"/>
                </w:rPr>
                <w:lastRenderedPageBreak/>
                <w:t>2018</w:t>
              </w:r>
            </w:hyperlink>
          </w:p>
        </w:tc>
        <w:tc>
          <w:tcPr>
            <w:tcW w:w="1415" w:type="dxa"/>
            <w:tcBorders>
              <w:top w:val="single" w:sz="4" w:space="0" w:color="auto"/>
              <w:left w:val="single" w:sz="4" w:space="0" w:color="auto"/>
              <w:bottom w:val="single" w:sz="4" w:space="0" w:color="auto"/>
              <w:right w:val="single" w:sz="4" w:space="0" w:color="auto"/>
            </w:tcBorders>
          </w:tcPr>
          <w:p w:rsidR="00B76930" w:rsidRPr="00B477B9" w:rsidRDefault="00A13598" w:rsidP="00C643B2">
            <w:pPr>
              <w:pStyle w:val="TableParagraph"/>
              <w:spacing w:line="268" w:lineRule="exact"/>
              <w:ind w:left="38"/>
              <w:rPr>
                <w:sz w:val="24"/>
                <w:szCs w:val="24"/>
              </w:rPr>
            </w:pPr>
            <w:r w:rsidRPr="00B477B9">
              <w:rPr>
                <w:sz w:val="24"/>
                <w:szCs w:val="24"/>
                <w:lang w:val="en-US"/>
              </w:rPr>
              <w:lastRenderedPageBreak/>
              <w:t xml:space="preserve">Wrong </w:t>
            </w:r>
            <w:r w:rsidR="00B76930" w:rsidRPr="00B477B9">
              <w:rPr>
                <w:sz w:val="24"/>
                <w:szCs w:val="24"/>
                <w:lang w:val="en-US"/>
              </w:rPr>
              <w:t xml:space="preserve">study </w:t>
            </w:r>
            <w:r w:rsidR="00B76930" w:rsidRPr="00B477B9">
              <w:rPr>
                <w:sz w:val="24"/>
                <w:szCs w:val="24"/>
                <w:lang w:val="en-US"/>
              </w:rPr>
              <w:lastRenderedPageBreak/>
              <w:t>design</w:t>
            </w:r>
          </w:p>
        </w:tc>
        <w:tc>
          <w:tcPr>
            <w:tcW w:w="7230" w:type="dxa"/>
            <w:tcBorders>
              <w:top w:val="single" w:sz="4" w:space="0" w:color="auto"/>
              <w:left w:val="single" w:sz="4" w:space="0" w:color="auto"/>
              <w:bottom w:val="single" w:sz="4" w:space="0" w:color="auto"/>
              <w:right w:val="single" w:sz="4" w:space="0" w:color="auto"/>
            </w:tcBorders>
          </w:tcPr>
          <w:p w:rsidR="00B76930" w:rsidRPr="00B477B9" w:rsidRDefault="00555FEA" w:rsidP="00A93B4D">
            <w:pPr>
              <w:pStyle w:val="TableParagraph"/>
              <w:spacing w:line="268" w:lineRule="exact"/>
              <w:ind w:left="38"/>
              <w:rPr>
                <w:sz w:val="24"/>
                <w:szCs w:val="24"/>
                <w:lang w:val="en-US"/>
              </w:rPr>
            </w:pPr>
            <w:hyperlink r:id="rId42">
              <w:r w:rsidR="00B76930" w:rsidRPr="00B477B9">
                <w:rPr>
                  <w:sz w:val="24"/>
                  <w:szCs w:val="24"/>
                  <w:lang w:val="en-US"/>
                </w:rPr>
                <w:t xml:space="preserve">Smits, P., Denis, JL., Préval, J. et al. Getting evidence to travel inside </w:t>
              </w:r>
              <w:r w:rsidR="00B76930" w:rsidRPr="00B477B9">
                <w:rPr>
                  <w:sz w:val="24"/>
                  <w:szCs w:val="24"/>
                  <w:lang w:val="en-US"/>
                </w:rPr>
                <w:lastRenderedPageBreak/>
                <w:t>public systems: what organisational brokering</w:t>
              </w:r>
            </w:hyperlink>
            <w:r w:rsidR="00B76930" w:rsidRPr="00B477B9">
              <w:rPr>
                <w:sz w:val="24"/>
                <w:szCs w:val="24"/>
                <w:lang w:val="en-US"/>
              </w:rPr>
              <w:t xml:space="preserve"> </w:t>
            </w:r>
            <w:hyperlink r:id="rId43">
              <w:r w:rsidR="00B76930" w:rsidRPr="00B477B9">
                <w:rPr>
                  <w:sz w:val="24"/>
                  <w:szCs w:val="24"/>
                  <w:lang w:val="en-US"/>
                </w:rPr>
                <w:t>capacities exist for evidence-based policy? Health Res Policy Sys 16, 122 (2018). https://doi.org/10.1186/s12961-018-</w:t>
              </w:r>
            </w:hyperlink>
            <w:r w:rsidR="00B76930" w:rsidRPr="00B477B9">
              <w:rPr>
                <w:sz w:val="24"/>
                <w:szCs w:val="24"/>
                <w:lang w:val="en-US"/>
              </w:rPr>
              <w:t xml:space="preserve"> </w:t>
            </w:r>
            <w:hyperlink r:id="rId44">
              <w:r w:rsidR="00B76930" w:rsidRPr="00B477B9">
                <w:rPr>
                  <w:sz w:val="24"/>
                  <w:szCs w:val="24"/>
                  <w:lang w:val="en-US"/>
                </w:rPr>
                <w:t>0393-y</w:t>
              </w:r>
            </w:hyperlink>
          </w:p>
        </w:tc>
      </w:tr>
      <w:tr w:rsidR="00B76930" w:rsidTr="00C643B2">
        <w:trPr>
          <w:trHeight w:val="20"/>
        </w:trPr>
        <w:tc>
          <w:tcPr>
            <w:tcW w:w="1415" w:type="dxa"/>
            <w:tcBorders>
              <w:top w:val="single" w:sz="4" w:space="0" w:color="auto"/>
              <w:left w:val="single" w:sz="4" w:space="0" w:color="auto"/>
              <w:bottom w:val="single" w:sz="4" w:space="0" w:color="auto"/>
              <w:right w:val="single" w:sz="4" w:space="0" w:color="auto"/>
            </w:tcBorders>
          </w:tcPr>
          <w:p w:rsidR="00B76930" w:rsidRPr="00B477B9" w:rsidRDefault="00B76930" w:rsidP="00A93B4D">
            <w:pPr>
              <w:pStyle w:val="TableParagraph"/>
              <w:spacing w:line="266" w:lineRule="exact"/>
              <w:ind w:left="40"/>
              <w:rPr>
                <w:sz w:val="24"/>
                <w:szCs w:val="24"/>
              </w:rPr>
            </w:pPr>
            <w:r w:rsidRPr="00B477B9">
              <w:rPr>
                <w:sz w:val="24"/>
                <w:szCs w:val="24"/>
                <w:lang w:val="en-US"/>
              </w:rPr>
              <w:lastRenderedPageBreak/>
              <w:t>Tabak et al., 2017</w:t>
            </w:r>
          </w:p>
        </w:tc>
        <w:tc>
          <w:tcPr>
            <w:tcW w:w="1415" w:type="dxa"/>
            <w:tcBorders>
              <w:top w:val="single" w:sz="4" w:space="0" w:color="auto"/>
              <w:left w:val="single" w:sz="4" w:space="0" w:color="auto"/>
              <w:bottom w:val="single" w:sz="4" w:space="0" w:color="auto"/>
              <w:right w:val="single" w:sz="4" w:space="0" w:color="auto"/>
            </w:tcBorders>
          </w:tcPr>
          <w:p w:rsidR="00B76930" w:rsidRPr="00B477B9" w:rsidRDefault="00A13598" w:rsidP="00C643B2">
            <w:pPr>
              <w:pStyle w:val="TableParagraph"/>
              <w:spacing w:line="266" w:lineRule="exact"/>
              <w:ind w:left="38"/>
              <w:rPr>
                <w:sz w:val="24"/>
                <w:szCs w:val="24"/>
              </w:rPr>
            </w:pPr>
            <w:r w:rsidRPr="00B477B9">
              <w:rPr>
                <w:sz w:val="24"/>
                <w:szCs w:val="24"/>
                <w:lang w:val="en-US"/>
              </w:rPr>
              <w:t xml:space="preserve">Wrong </w:t>
            </w:r>
            <w:r w:rsidR="00B76930" w:rsidRPr="00B477B9">
              <w:rPr>
                <w:sz w:val="24"/>
                <w:szCs w:val="24"/>
                <w:lang w:val="en-US"/>
              </w:rPr>
              <w:t>study design</w:t>
            </w:r>
          </w:p>
        </w:tc>
        <w:tc>
          <w:tcPr>
            <w:tcW w:w="7230" w:type="dxa"/>
            <w:tcBorders>
              <w:top w:val="single" w:sz="4" w:space="0" w:color="auto"/>
              <w:left w:val="single" w:sz="4" w:space="0" w:color="auto"/>
              <w:bottom w:val="single" w:sz="4" w:space="0" w:color="auto"/>
              <w:right w:val="single" w:sz="4" w:space="0" w:color="auto"/>
            </w:tcBorders>
          </w:tcPr>
          <w:p w:rsidR="00B76930" w:rsidRPr="00B477B9" w:rsidRDefault="00B76930" w:rsidP="00A93B4D">
            <w:pPr>
              <w:pStyle w:val="TableParagraph"/>
              <w:ind w:left="38"/>
              <w:rPr>
                <w:sz w:val="24"/>
                <w:szCs w:val="24"/>
              </w:rPr>
            </w:pPr>
            <w:r w:rsidRPr="00B477B9">
              <w:rPr>
                <w:sz w:val="24"/>
                <w:szCs w:val="24"/>
                <w:lang w:val="en-US"/>
              </w:rPr>
              <w:t>Tabak, R. G., Padek, M. M., Kerner, J. F., Stange, K. C., Proctor, E. K., Dobbins, M. J., ... &amp; Brownson, R. C. (2017). Dissemination and implementation science training needs: insights from practitioners and researchers. American journal of preventive medicine, 52(3), S322-S329.</w:t>
            </w:r>
          </w:p>
        </w:tc>
      </w:tr>
      <w:tr w:rsidR="00B76930" w:rsidRPr="00B477B9" w:rsidTr="00C643B2">
        <w:trPr>
          <w:trHeight w:val="20"/>
        </w:trPr>
        <w:tc>
          <w:tcPr>
            <w:tcW w:w="1415" w:type="dxa"/>
            <w:tcBorders>
              <w:top w:val="single" w:sz="4" w:space="0" w:color="auto"/>
              <w:left w:val="single" w:sz="4" w:space="0" w:color="auto"/>
              <w:bottom w:val="single" w:sz="4" w:space="0" w:color="auto"/>
              <w:right w:val="single" w:sz="4" w:space="0" w:color="auto"/>
            </w:tcBorders>
          </w:tcPr>
          <w:p w:rsidR="00B76930" w:rsidRPr="00B477B9" w:rsidRDefault="00B76930" w:rsidP="00A93B4D">
            <w:pPr>
              <w:pStyle w:val="TableParagraph"/>
              <w:spacing w:line="268" w:lineRule="exact"/>
              <w:ind w:left="40"/>
              <w:rPr>
                <w:sz w:val="24"/>
                <w:szCs w:val="24"/>
              </w:rPr>
            </w:pPr>
            <w:r w:rsidRPr="00B477B9">
              <w:rPr>
                <w:sz w:val="24"/>
                <w:szCs w:val="24"/>
                <w:lang w:val="en-US"/>
              </w:rPr>
              <w:t>Uneke et al., 2017</w:t>
            </w:r>
          </w:p>
        </w:tc>
        <w:tc>
          <w:tcPr>
            <w:tcW w:w="1415" w:type="dxa"/>
            <w:tcBorders>
              <w:top w:val="single" w:sz="4" w:space="0" w:color="auto"/>
              <w:left w:val="single" w:sz="4" w:space="0" w:color="auto"/>
              <w:bottom w:val="single" w:sz="4" w:space="0" w:color="auto"/>
              <w:right w:val="single" w:sz="4" w:space="0" w:color="auto"/>
            </w:tcBorders>
          </w:tcPr>
          <w:p w:rsidR="00B76930" w:rsidRPr="00B477B9" w:rsidRDefault="00A13598" w:rsidP="00C643B2">
            <w:pPr>
              <w:pStyle w:val="TableParagraph"/>
              <w:spacing w:line="268" w:lineRule="exact"/>
              <w:ind w:left="38"/>
              <w:rPr>
                <w:sz w:val="24"/>
                <w:szCs w:val="24"/>
              </w:rPr>
            </w:pPr>
            <w:r w:rsidRPr="00B477B9">
              <w:rPr>
                <w:sz w:val="24"/>
                <w:szCs w:val="24"/>
                <w:lang w:val="en-US"/>
              </w:rPr>
              <w:t xml:space="preserve">Wrong </w:t>
            </w:r>
            <w:r w:rsidR="00B76930" w:rsidRPr="00B477B9">
              <w:rPr>
                <w:sz w:val="24"/>
                <w:szCs w:val="24"/>
                <w:lang w:val="en-US"/>
              </w:rPr>
              <w:t>study design</w:t>
            </w:r>
          </w:p>
        </w:tc>
        <w:tc>
          <w:tcPr>
            <w:tcW w:w="7230" w:type="dxa"/>
            <w:tcBorders>
              <w:top w:val="single" w:sz="4" w:space="0" w:color="auto"/>
              <w:left w:val="single" w:sz="4" w:space="0" w:color="auto"/>
              <w:bottom w:val="single" w:sz="4" w:space="0" w:color="auto"/>
              <w:right w:val="single" w:sz="4" w:space="0" w:color="auto"/>
            </w:tcBorders>
          </w:tcPr>
          <w:p w:rsidR="00B76930" w:rsidRPr="00B477B9" w:rsidRDefault="00B76930" w:rsidP="00A93B4D">
            <w:pPr>
              <w:pStyle w:val="TableParagraph"/>
              <w:ind w:left="38"/>
              <w:rPr>
                <w:sz w:val="24"/>
                <w:szCs w:val="24"/>
                <w:lang w:val="en-US"/>
              </w:rPr>
            </w:pPr>
            <w:r w:rsidRPr="00B477B9">
              <w:rPr>
                <w:sz w:val="24"/>
                <w:szCs w:val="24"/>
                <w:lang w:val="en-US"/>
              </w:rPr>
              <w:t>Uneke CJ, Sombie I, Keita N, Lokossou V, Johnson E, Ongolo-Zogo P. An assessment of policymakers' engagement initiatives to promote evidence informed health policy making in Nigeria. Pan Afr Med J. 2017 May 24;27:57. doi: 10.11604/pamj.2017.27.57.9844. PMID: 28819479; PMCID: PMC5554684.</w:t>
            </w:r>
          </w:p>
        </w:tc>
      </w:tr>
      <w:tr w:rsidR="00B76930" w:rsidTr="00C643B2">
        <w:trPr>
          <w:trHeight w:val="20"/>
        </w:trPr>
        <w:tc>
          <w:tcPr>
            <w:tcW w:w="1415" w:type="dxa"/>
            <w:tcBorders>
              <w:top w:val="single" w:sz="4" w:space="0" w:color="auto"/>
              <w:left w:val="single" w:sz="4" w:space="0" w:color="auto"/>
              <w:bottom w:val="single" w:sz="4" w:space="0" w:color="auto"/>
              <w:right w:val="single" w:sz="4" w:space="0" w:color="auto"/>
            </w:tcBorders>
          </w:tcPr>
          <w:p w:rsidR="00B76930" w:rsidRPr="00B477B9" w:rsidRDefault="00B76930" w:rsidP="00A93B4D">
            <w:pPr>
              <w:pStyle w:val="TableParagraph"/>
              <w:spacing w:before="1"/>
              <w:ind w:left="6"/>
              <w:rPr>
                <w:sz w:val="24"/>
                <w:szCs w:val="24"/>
              </w:rPr>
            </w:pPr>
            <w:r w:rsidRPr="00B477B9">
              <w:rPr>
                <w:sz w:val="24"/>
                <w:szCs w:val="24"/>
                <w:lang w:val="en-US"/>
              </w:rPr>
              <w:t>Appleby et al., 2015</w:t>
            </w:r>
          </w:p>
        </w:tc>
        <w:tc>
          <w:tcPr>
            <w:tcW w:w="1415" w:type="dxa"/>
            <w:tcBorders>
              <w:top w:val="single" w:sz="4" w:space="0" w:color="auto"/>
              <w:left w:val="single" w:sz="4" w:space="0" w:color="auto"/>
              <w:bottom w:val="single" w:sz="4" w:space="0" w:color="auto"/>
              <w:right w:val="single" w:sz="4" w:space="0" w:color="auto"/>
            </w:tcBorders>
          </w:tcPr>
          <w:p w:rsidR="00B76930" w:rsidRPr="00B477B9" w:rsidRDefault="00A13598" w:rsidP="00C643B2">
            <w:pPr>
              <w:pStyle w:val="TableParagraph"/>
              <w:spacing w:before="1"/>
              <w:ind w:left="38"/>
              <w:rPr>
                <w:sz w:val="24"/>
                <w:szCs w:val="24"/>
              </w:rPr>
            </w:pPr>
            <w:r w:rsidRPr="00B477B9">
              <w:rPr>
                <w:sz w:val="24"/>
                <w:szCs w:val="24"/>
                <w:lang w:val="en-US"/>
              </w:rPr>
              <w:t>Outside the scope</w:t>
            </w:r>
          </w:p>
        </w:tc>
        <w:tc>
          <w:tcPr>
            <w:tcW w:w="7230" w:type="dxa"/>
            <w:tcBorders>
              <w:top w:val="single" w:sz="4" w:space="0" w:color="auto"/>
              <w:left w:val="single" w:sz="4" w:space="0" w:color="auto"/>
              <w:bottom w:val="single" w:sz="4" w:space="0" w:color="auto"/>
              <w:right w:val="single" w:sz="4" w:space="0" w:color="auto"/>
            </w:tcBorders>
          </w:tcPr>
          <w:p w:rsidR="00B76930" w:rsidRPr="00B477B9" w:rsidRDefault="00B76930" w:rsidP="00A93B4D">
            <w:pPr>
              <w:pStyle w:val="TableParagraph"/>
              <w:spacing w:before="1"/>
              <w:ind w:left="5"/>
              <w:rPr>
                <w:sz w:val="24"/>
                <w:szCs w:val="24"/>
              </w:rPr>
            </w:pPr>
            <w:r w:rsidRPr="00B477B9">
              <w:rPr>
                <w:sz w:val="24"/>
                <w:szCs w:val="24"/>
                <w:lang w:val="en-US"/>
              </w:rPr>
              <w:t>Appleby B, Roskell C, Daly W. What are health professionals' intentions toward using research and products of research in clinical practice? A systematic review and narrative synthesis. Nurs Open. 2015 Dec 17;3(3):125-139. doi: 10.1002/nop2.40. PMID: 27708823; PMCID: PMC5047343.</w:t>
            </w:r>
          </w:p>
        </w:tc>
      </w:tr>
      <w:tr w:rsidR="00B76930" w:rsidTr="00C643B2">
        <w:trPr>
          <w:trHeight w:val="20"/>
        </w:trPr>
        <w:tc>
          <w:tcPr>
            <w:tcW w:w="1415" w:type="dxa"/>
            <w:tcBorders>
              <w:top w:val="single" w:sz="4" w:space="0" w:color="auto"/>
              <w:left w:val="single" w:sz="4" w:space="0" w:color="auto"/>
              <w:bottom w:val="single" w:sz="4" w:space="0" w:color="auto"/>
              <w:right w:val="single" w:sz="4" w:space="0" w:color="auto"/>
            </w:tcBorders>
          </w:tcPr>
          <w:p w:rsidR="00B76930" w:rsidRPr="00B477B9" w:rsidRDefault="00B76930" w:rsidP="00A93B4D">
            <w:pPr>
              <w:pStyle w:val="TableParagraph"/>
              <w:spacing w:before="1"/>
              <w:ind w:left="6"/>
              <w:rPr>
                <w:sz w:val="24"/>
                <w:szCs w:val="24"/>
              </w:rPr>
            </w:pPr>
            <w:r w:rsidRPr="00B477B9">
              <w:rPr>
                <w:sz w:val="24"/>
                <w:szCs w:val="24"/>
                <w:lang w:val="en-US"/>
              </w:rPr>
              <w:t>Belita et al., 2020</w:t>
            </w:r>
          </w:p>
        </w:tc>
        <w:tc>
          <w:tcPr>
            <w:tcW w:w="1415" w:type="dxa"/>
            <w:tcBorders>
              <w:top w:val="single" w:sz="4" w:space="0" w:color="auto"/>
              <w:left w:val="single" w:sz="4" w:space="0" w:color="auto"/>
              <w:bottom w:val="single" w:sz="4" w:space="0" w:color="auto"/>
              <w:right w:val="single" w:sz="4" w:space="0" w:color="auto"/>
            </w:tcBorders>
          </w:tcPr>
          <w:p w:rsidR="00B76930" w:rsidRPr="00B477B9" w:rsidRDefault="00A13598" w:rsidP="00C643B2">
            <w:pPr>
              <w:pStyle w:val="TableParagraph"/>
              <w:spacing w:before="1"/>
              <w:ind w:left="38"/>
              <w:rPr>
                <w:sz w:val="24"/>
                <w:szCs w:val="24"/>
              </w:rPr>
            </w:pPr>
            <w:r w:rsidRPr="00B477B9">
              <w:rPr>
                <w:sz w:val="24"/>
                <w:szCs w:val="24"/>
                <w:lang w:val="en-US"/>
              </w:rPr>
              <w:t>Outside the scope</w:t>
            </w:r>
          </w:p>
        </w:tc>
        <w:tc>
          <w:tcPr>
            <w:tcW w:w="7230" w:type="dxa"/>
            <w:tcBorders>
              <w:top w:val="single" w:sz="4" w:space="0" w:color="auto"/>
              <w:left w:val="single" w:sz="4" w:space="0" w:color="auto"/>
              <w:bottom w:val="single" w:sz="4" w:space="0" w:color="auto"/>
              <w:right w:val="single" w:sz="4" w:space="0" w:color="auto"/>
            </w:tcBorders>
          </w:tcPr>
          <w:p w:rsidR="00B76930" w:rsidRPr="00B477B9" w:rsidRDefault="00B76930" w:rsidP="00A93B4D">
            <w:pPr>
              <w:pStyle w:val="TableParagraph"/>
              <w:spacing w:before="3" w:line="237" w:lineRule="auto"/>
              <w:ind w:left="5"/>
              <w:rPr>
                <w:sz w:val="24"/>
                <w:szCs w:val="24"/>
              </w:rPr>
            </w:pPr>
            <w:r w:rsidRPr="00B477B9">
              <w:rPr>
                <w:sz w:val="24"/>
                <w:szCs w:val="24"/>
                <w:lang w:val="en-US"/>
              </w:rPr>
              <w:t>Belita E, Squires JE, Yost J, Ganann R, Burnett T, Dobbins M. Measures of evidence-informed decision-making competence attributes: a psychometric systematic review. BMC Nurs. 2020 May 27;19:44. doi: 10.1186/s12912-020-00436-8. PMID: 32514242; PMCID: PMC7254762.</w:t>
            </w:r>
          </w:p>
        </w:tc>
      </w:tr>
    </w:tbl>
    <w:p w:rsidR="007B49E0" w:rsidRDefault="00555FEA"/>
    <w:sectPr w:rsidR="007B49E0" w:rsidSect="00F949CD">
      <w:footerReference w:type="default" r:id="rId45"/>
      <w:pgSz w:w="11910" w:h="16840"/>
      <w:pgMar w:top="1134" w:right="1134" w:bottom="1134" w:left="1134" w:header="0" w:footer="292"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5FEA" w:rsidRDefault="00555FEA">
      <w:r>
        <w:separator/>
      </w:r>
    </w:p>
  </w:endnote>
  <w:endnote w:type="continuationSeparator" w:id="0">
    <w:p w:rsidR="00555FEA" w:rsidRDefault="00555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45C5" w:rsidRDefault="00B76930">
    <w:pPr>
      <w:pStyle w:val="BodyText"/>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32998D1A" wp14:editId="47C6DAC3">
              <wp:simplePos x="0" y="0"/>
              <wp:positionH relativeFrom="page">
                <wp:posOffset>9792970</wp:posOffset>
              </wp:positionH>
              <wp:positionV relativeFrom="page">
                <wp:posOffset>7235190</wp:posOffset>
              </wp:positionV>
              <wp:extent cx="219710" cy="165735"/>
              <wp:effectExtent l="0" t="0" r="0" b="0"/>
              <wp:wrapNone/>
              <wp:docPr id="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145C5" w:rsidRDefault="00B76930">
                          <w:pPr>
                            <w:spacing w:line="245" w:lineRule="exact"/>
                            <w:ind w:left="60"/>
                          </w:pPr>
                          <w:r>
                            <w:rPr>
                              <w:lang w:val="en-US"/>
                            </w:rPr>
                            <w:fldChar w:fldCharType="begin"/>
                          </w:r>
                          <w:r>
                            <w:rPr>
                              <w:lang w:val="en-US"/>
                            </w:rPr>
                            <w:instrText xml:space="preserve"> PAGE </w:instrText>
                          </w:r>
                          <w:r>
                            <w:rPr>
                              <w:lang w:val="en-US"/>
                            </w:rPr>
                            <w:fldChar w:fldCharType="separate"/>
                          </w:r>
                          <w:r w:rsidR="009814D3">
                            <w:rPr>
                              <w:noProof/>
                              <w:lang w:val="en-US"/>
                            </w:rPr>
                            <w:t>3</w:t>
                          </w:r>
                          <w:r>
                            <w:rPr>
                              <w:lang w:val="en-U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998D1A" id="_x0000_t202" coordsize="21600,21600" o:spt="202" path="m,l,21600r21600,l21600,xe">
              <v:stroke joinstyle="miter"/>
              <v:path gradientshapeok="t" o:connecttype="rect"/>
            </v:shapetype>
            <v:shape id="Text Box 1" o:spid="_x0000_s1026" type="#_x0000_t202" style="position:absolute;margin-left:771.1pt;margin-top:569.7pt;width:17.3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" filled="f" stroked="f">
              <v:textbox inset="0,0,0,0">
                <w:txbxContent>
                  <w:p w:rsidR="009145C5" w:rsidRDefault="00B76930">
                    <w:pPr>
                      <w:spacing w:line="245" w:lineRule="exact"/>
                      <w:ind w:left="60"/>
                    </w:pPr>
                    <w:r>
                      <w:rPr>
                        <w:lang w:val="en-US"/>
                      </w:rPr>
                      <w:fldChar w:fldCharType="begin"/>
                    </w:r>
                    <w:r>
                      <w:rPr>
                        <w:lang w:val="en-US"/>
                      </w:rPr>
                      <w:instrText xml:space="preserve"> PAGE </w:instrText>
                    </w:r>
                    <w:r>
                      <w:rPr>
                        <w:lang w:val="en-US"/>
                      </w:rPr>
                      <w:fldChar w:fldCharType="separate"/>
                    </w:r>
                    <w:r w:rsidR="009814D3">
                      <w:rPr>
                        <w:noProof/>
                        <w:lang w:val="en-US"/>
                      </w:rPr>
                      <w:t>3</w:t>
                    </w:r>
                    <w:r>
                      <w:rPr>
                        <w:lang w:val="en-US"/>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5FEA" w:rsidRDefault="00555FEA">
      <w:r>
        <w:separator/>
      </w:r>
    </w:p>
  </w:footnote>
  <w:footnote w:type="continuationSeparator" w:id="0">
    <w:p w:rsidR="00555FEA" w:rsidRDefault="00555F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930"/>
    <w:rsid w:val="00555FEA"/>
    <w:rsid w:val="00620170"/>
    <w:rsid w:val="00632E83"/>
    <w:rsid w:val="00787DC3"/>
    <w:rsid w:val="009814D3"/>
    <w:rsid w:val="00A13598"/>
    <w:rsid w:val="00A92060"/>
    <w:rsid w:val="00B477B9"/>
    <w:rsid w:val="00B76930"/>
    <w:rsid w:val="00C643B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008833-D59B-49F5-A99D-073537428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B76930"/>
    <w:pPr>
      <w:widowControl w:val="0"/>
      <w:autoSpaceDE w:val="0"/>
      <w:autoSpaceDN w:val="0"/>
      <w:spacing w:after="0" w:line="240" w:lineRule="auto"/>
    </w:pPr>
    <w:rPr>
      <w:rFonts w:ascii="Calibri" w:eastAsia="Calibri" w:hAnsi="Calibri" w:cs="Calibri"/>
      <w:lang w:val="pt-PT"/>
    </w:rPr>
  </w:style>
  <w:style w:type="paragraph" w:styleId="Heading1">
    <w:name w:val="heading 1"/>
    <w:basedOn w:val="Normal"/>
    <w:link w:val="Heading1Char"/>
    <w:uiPriority w:val="1"/>
    <w:qFormat/>
    <w:rsid w:val="00B76930"/>
    <w:pPr>
      <w:ind w:left="102"/>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76930"/>
    <w:rPr>
      <w:rFonts w:ascii="Calibri" w:eastAsia="Calibri" w:hAnsi="Calibri" w:cs="Calibri"/>
      <w:b/>
      <w:bCs/>
      <w:sz w:val="24"/>
      <w:szCs w:val="24"/>
      <w:lang w:val="pt-PT"/>
    </w:rPr>
  </w:style>
  <w:style w:type="table" w:customStyle="1" w:styleId="TableNormal1">
    <w:name w:val="Table Normal1"/>
    <w:uiPriority w:val="2"/>
    <w:semiHidden/>
    <w:unhideWhenUsed/>
    <w:qFormat/>
    <w:rsid w:val="00B7693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B76930"/>
    <w:rPr>
      <w:sz w:val="24"/>
      <w:szCs w:val="24"/>
    </w:rPr>
  </w:style>
  <w:style w:type="character" w:customStyle="1" w:styleId="BodyTextChar">
    <w:name w:val="Body Text Char"/>
    <w:basedOn w:val="DefaultParagraphFont"/>
    <w:link w:val="BodyText"/>
    <w:uiPriority w:val="1"/>
    <w:rsid w:val="00B76930"/>
    <w:rPr>
      <w:rFonts w:ascii="Calibri" w:eastAsia="Calibri" w:hAnsi="Calibri" w:cs="Calibri"/>
      <w:sz w:val="24"/>
      <w:szCs w:val="24"/>
      <w:lang w:val="pt-PT"/>
    </w:rPr>
  </w:style>
  <w:style w:type="paragraph" w:customStyle="1" w:styleId="TableParagraph">
    <w:name w:val="Table Paragraph"/>
    <w:basedOn w:val="Normal"/>
    <w:uiPriority w:val="1"/>
    <w:qFormat/>
    <w:rsid w:val="00B769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86/1748-5908-8-121" TargetMode="External"/><Relationship Id="rId18" Type="http://schemas.openxmlformats.org/officeDocument/2006/relationships/hyperlink" Target="https://doi.org/10.1007/s13142-017-0486-0" TargetMode="External"/><Relationship Id="rId26" Type="http://schemas.openxmlformats.org/officeDocument/2006/relationships/hyperlink" Target="https://www.ncbi.nlm.nih.gov/books/NBK558508/" TargetMode="External"/><Relationship Id="rId39" Type="http://schemas.openxmlformats.org/officeDocument/2006/relationships/hyperlink" Target="https://doi.org/10.1186/s13012-015-0304-3" TargetMode="External"/><Relationship Id="rId21" Type="http://schemas.openxmlformats.org/officeDocument/2006/relationships/hyperlink" Target="https://doi.org/10.1007/s13142-017-0486-0" TargetMode="External"/><Relationship Id="rId34" Type="http://schemas.openxmlformats.org/officeDocument/2006/relationships/hyperlink" Target="https://doi.org/10.1186/s12961-018-0331-z" TargetMode="External"/><Relationship Id="rId42" Type="http://schemas.openxmlformats.org/officeDocument/2006/relationships/hyperlink" Target="https://doi.org/10.1186/s12961-018-0393-y" TargetMode="External"/><Relationship Id="rId47" Type="http://schemas.openxmlformats.org/officeDocument/2006/relationships/theme" Target="theme/theme1.xml"/><Relationship Id="rId7" Type="http://schemas.openxmlformats.org/officeDocument/2006/relationships/hyperlink" Target="https://doi.org/10.1186/s12909-021-02690-z" TargetMode="External"/><Relationship Id="rId2" Type="http://schemas.openxmlformats.org/officeDocument/2006/relationships/settings" Target="settings.xml"/><Relationship Id="rId16" Type="http://schemas.openxmlformats.org/officeDocument/2006/relationships/hyperlink" Target="https://doi.org/10.4037/ccn2012159" TargetMode="External"/><Relationship Id="rId29" Type="http://schemas.openxmlformats.org/officeDocument/2006/relationships/hyperlink" Target="https://doi.org/10.1186/s13012-014-0166-0" TargetMode="External"/><Relationship Id="rId1" Type="http://schemas.openxmlformats.org/officeDocument/2006/relationships/styles" Target="styles.xml"/><Relationship Id="rId6" Type="http://schemas.openxmlformats.org/officeDocument/2006/relationships/hyperlink" Target="https://doi.org/10.1186/s12909-021-02690-z" TargetMode="External"/><Relationship Id="rId11" Type="http://schemas.openxmlformats.org/officeDocument/2006/relationships/hyperlink" Target="https://doi.org/10.1186/1748-5908-8-121" TargetMode="External"/><Relationship Id="rId24" Type="http://schemas.openxmlformats.org/officeDocument/2006/relationships/hyperlink" Target="https://www.ncbi.nlm.nih.gov/books/NBK558508/" TargetMode="External"/><Relationship Id="rId32" Type="http://schemas.openxmlformats.org/officeDocument/2006/relationships/hyperlink" Target="https://doi.org/10.1186/s13012-014-0166-0" TargetMode="External"/><Relationship Id="rId37" Type="http://schemas.openxmlformats.org/officeDocument/2006/relationships/hyperlink" Target="https://doi.org/10.1186/s13012-015-0304-3" TargetMode="External"/><Relationship Id="rId40" Type="http://schemas.openxmlformats.org/officeDocument/2006/relationships/hyperlink" Target="https://doi.org/10.1186/s13012-015-0304-3" TargetMode="External"/><Relationship Id="rId45"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doi.org/10.4037/ccn2012159" TargetMode="External"/><Relationship Id="rId23" Type="http://schemas.openxmlformats.org/officeDocument/2006/relationships/hyperlink" Target="https://doi.org/10.1007/s13142-017-0486-0" TargetMode="External"/><Relationship Id="rId28" Type="http://schemas.openxmlformats.org/officeDocument/2006/relationships/hyperlink" Target="https://www.ncbi.nlm.nih.gov/books/NBK558508/" TargetMode="External"/><Relationship Id="rId36" Type="http://schemas.openxmlformats.org/officeDocument/2006/relationships/hyperlink" Target="https://doi.org/10.1186/s12961-018-0331-z" TargetMode="External"/><Relationship Id="rId10" Type="http://schemas.openxmlformats.org/officeDocument/2006/relationships/hyperlink" Target="https://doi.org/10.1186/s12909-021-02690-z" TargetMode="External"/><Relationship Id="rId19" Type="http://schemas.openxmlformats.org/officeDocument/2006/relationships/hyperlink" Target="https://doi.org/10.1007/s13142-017-0486-0" TargetMode="External"/><Relationship Id="rId31" Type="http://schemas.openxmlformats.org/officeDocument/2006/relationships/hyperlink" Target="https://doi.org/10.1186/s13012-014-0166-0" TargetMode="External"/><Relationship Id="rId44" Type="http://schemas.openxmlformats.org/officeDocument/2006/relationships/hyperlink" Target="https://doi.org/10.1186/s12961-018-0393-y" TargetMode="External"/><Relationship Id="rId4" Type="http://schemas.openxmlformats.org/officeDocument/2006/relationships/footnotes" Target="footnotes.xml"/><Relationship Id="rId9" Type="http://schemas.openxmlformats.org/officeDocument/2006/relationships/hyperlink" Target="https://doi.org/10.1186/s12909-021-02690-z" TargetMode="External"/><Relationship Id="rId14" Type="http://schemas.openxmlformats.org/officeDocument/2006/relationships/hyperlink" Target="https://doi.org/10.1186/1748-5908-8-121" TargetMode="External"/><Relationship Id="rId22" Type="http://schemas.openxmlformats.org/officeDocument/2006/relationships/hyperlink" Target="https://doi.org/10.1007/s13142-017-0486-0" TargetMode="External"/><Relationship Id="rId27" Type="http://schemas.openxmlformats.org/officeDocument/2006/relationships/hyperlink" Target="https://www.ncbi.nlm.nih.gov/books/NBK558508/" TargetMode="External"/><Relationship Id="rId30" Type="http://schemas.openxmlformats.org/officeDocument/2006/relationships/hyperlink" Target="https://doi.org/10.1186/s13012-014-0166-0" TargetMode="External"/><Relationship Id="rId35" Type="http://schemas.openxmlformats.org/officeDocument/2006/relationships/hyperlink" Target="https://doi.org/10.1186/s12961-018-0331-z" TargetMode="External"/><Relationship Id="rId43" Type="http://schemas.openxmlformats.org/officeDocument/2006/relationships/hyperlink" Target="https://doi.org/10.1186/s12961-018-0393-y" TargetMode="External"/><Relationship Id="rId8" Type="http://schemas.openxmlformats.org/officeDocument/2006/relationships/hyperlink" Target="https://doi.org/10.1186/s12909-021-02690-z" TargetMode="External"/><Relationship Id="rId3" Type="http://schemas.openxmlformats.org/officeDocument/2006/relationships/webSettings" Target="webSettings.xml"/><Relationship Id="rId12" Type="http://schemas.openxmlformats.org/officeDocument/2006/relationships/hyperlink" Target="https://doi.org/10.1186/1748-5908-8-121" TargetMode="External"/><Relationship Id="rId17" Type="http://schemas.openxmlformats.org/officeDocument/2006/relationships/hyperlink" Target="https://doi.org/10.4037/ccn2012159" TargetMode="External"/><Relationship Id="rId25" Type="http://schemas.openxmlformats.org/officeDocument/2006/relationships/hyperlink" Target="https://www.ncbi.nlm.nih.gov/books/NBK558508/" TargetMode="External"/><Relationship Id="rId33" Type="http://schemas.openxmlformats.org/officeDocument/2006/relationships/hyperlink" Target="https://doi.org/10.1186/s12961-018-0331-z" TargetMode="External"/><Relationship Id="rId38" Type="http://schemas.openxmlformats.org/officeDocument/2006/relationships/hyperlink" Target="https://doi.org/10.1186/s13012-015-0304-3" TargetMode="External"/><Relationship Id="rId46" Type="http://schemas.openxmlformats.org/officeDocument/2006/relationships/fontTable" Target="fontTable.xml"/><Relationship Id="rId20" Type="http://schemas.openxmlformats.org/officeDocument/2006/relationships/hyperlink" Target="https://doi.org/10.1007/s13142-017-0486-0" TargetMode="External"/><Relationship Id="rId41" Type="http://schemas.openxmlformats.org/officeDocument/2006/relationships/hyperlink" Target="https://doi.org/10.1186/s12961-018-0393-y"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1588</Words>
  <Characters>9058</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Otavio Maia Barreto</dc:creator>
  <cp:keywords/>
  <dc:description/>
  <cp:lastModifiedBy>Jenifer M.</cp:lastModifiedBy>
  <cp:revision>5</cp:revision>
  <dcterms:created xsi:type="dcterms:W3CDTF">2022-08-30T18:55:00Z</dcterms:created>
  <dcterms:modified xsi:type="dcterms:W3CDTF">2023-01-18T04:56:00Z</dcterms:modified>
</cp:coreProperties>
</file>