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E46" w:rsidRPr="00824E46" w:rsidRDefault="00824E46" w:rsidP="00824E46">
      <w:pPr>
        <w:rPr>
          <w:b/>
          <w:bCs/>
        </w:rPr>
      </w:pPr>
      <w:r w:rsidRPr="00824E46">
        <w:rPr>
          <w:b/>
          <w:bCs/>
        </w:rPr>
        <w:t>Classification of public health: top levels of all classes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410"/>
        <w:gridCol w:w="992"/>
        <w:gridCol w:w="1276"/>
        <w:gridCol w:w="2358"/>
      </w:tblGrid>
      <w:tr w:rsidR="00824E46" w:rsidRPr="00B72A8B" w:rsidTr="00824E46"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B72A8B">
              <w:rPr>
                <w:rFonts w:cstheme="minorHAnsi"/>
                <w:b/>
                <w:bCs/>
                <w:sz w:val="20"/>
                <w:szCs w:val="20"/>
              </w:rPr>
              <w:t>Top-level class</w:t>
            </w:r>
          </w:p>
        </w:tc>
        <w:tc>
          <w:tcPr>
            <w:tcW w:w="7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B72A8B">
              <w:rPr>
                <w:rFonts w:cstheme="minorHAnsi"/>
                <w:b/>
                <w:bCs/>
                <w:sz w:val="20"/>
                <w:szCs w:val="20"/>
              </w:rPr>
              <w:t>Level 2 subclasses</w:t>
            </w:r>
          </w:p>
        </w:tc>
      </w:tr>
      <w:tr w:rsidR="00824E46" w:rsidRPr="00B72A8B" w:rsidTr="00BE5E11"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Functions</w:t>
            </w:r>
            <w:bookmarkStart w:id="0" w:name="_GoBack"/>
            <w:bookmarkEnd w:id="0"/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Assess health of populations</w:t>
            </w:r>
          </w:p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Protect from threats to health</w:t>
            </w:r>
          </w:p>
        </w:tc>
        <w:tc>
          <w:tcPr>
            <w:tcW w:w="3634" w:type="dxa"/>
            <w:gridSpan w:val="2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 xml:space="preserve">Promote health &amp; prevent disease, disability &amp; injury </w:t>
            </w:r>
          </w:p>
        </w:tc>
      </w:tr>
      <w:tr w:rsidR="00824E46" w:rsidRPr="00B72A8B" w:rsidTr="00BE5E11">
        <w:tc>
          <w:tcPr>
            <w:tcW w:w="1980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B72A8B">
              <w:rPr>
                <w:rFonts w:cstheme="minorHAnsi"/>
                <w:i/>
                <w:iCs/>
                <w:sz w:val="20"/>
                <w:szCs w:val="20"/>
              </w:rPr>
              <w:t>Primary: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34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87078C"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jc w:val="right"/>
              <w:rPr>
                <w:rFonts w:cstheme="minorHAnsi"/>
                <w:i/>
                <w:iCs/>
                <w:sz w:val="20"/>
                <w:szCs w:val="20"/>
              </w:rPr>
            </w:pPr>
            <w:r w:rsidRPr="00B72A8B">
              <w:rPr>
                <w:rFonts w:cstheme="minorHAnsi"/>
                <w:i/>
                <w:iCs/>
                <w:sz w:val="20"/>
                <w:szCs w:val="20"/>
              </w:rPr>
              <w:t>Instrumental: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Ensure public health capability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Build the evidence base for public health</w:t>
            </w:r>
          </w:p>
        </w:tc>
      </w:tr>
      <w:tr w:rsidR="00824E46" w:rsidRPr="00B72A8B" w:rsidTr="0087078C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Health issues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 xml:space="preserve">Health and well-being 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Injury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Diseases and conditions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Disability and functioning</w:t>
            </w:r>
          </w:p>
        </w:tc>
      </w:tr>
      <w:tr w:rsidR="00824E46" w:rsidRPr="00B72A8B" w:rsidTr="00BE5E11"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Determinants of health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Environmental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Socioeconomic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Health system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Person-level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External causes of injury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Methods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Advocacy &amp; lobbying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Legislation &amp; regulation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Screening to detect disease/risk factors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Communicable disease control specific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Lifestyle advice</w:t>
            </w: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Management of biological risk</w:t>
            </w: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Social action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Community action</w:t>
            </w:r>
          </w:p>
        </w:tc>
        <w:tc>
          <w:tcPr>
            <w:tcW w:w="2268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marketing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Community development</w:t>
            </w:r>
          </w:p>
        </w:tc>
        <w:tc>
          <w:tcPr>
            <w:tcW w:w="2268" w:type="dxa"/>
            <w:gridSpan w:val="2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&amp; surveillance</w:t>
            </w:r>
          </w:p>
        </w:tc>
        <w:tc>
          <w:tcPr>
            <w:tcW w:w="2358" w:type="dxa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2A8B">
              <w:rPr>
                <w:rFonts w:cstheme="minorHAnsi"/>
                <w:sz w:val="20"/>
                <w:szCs w:val="20"/>
              </w:rPr>
              <w:t>Training &amp; workforce</w:t>
            </w:r>
          </w:p>
          <w:p w:rsidR="00824E46" w:rsidRPr="00B72A8B" w:rsidRDefault="00824E46" w:rsidP="00824E46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B72A8B">
              <w:rPr>
                <w:rFonts w:cstheme="minorHAnsi"/>
                <w:sz w:val="20"/>
                <w:szCs w:val="20"/>
              </w:rPr>
              <w:t>evelopment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72A8B">
              <w:rPr>
                <w:rFonts w:cstheme="minorHAnsi"/>
                <w:sz w:val="20"/>
                <w:szCs w:val="20"/>
              </w:rPr>
              <w:t>methods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Counselling</w:t>
            </w:r>
          </w:p>
        </w:tc>
        <w:tc>
          <w:tcPr>
            <w:tcW w:w="2268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Diagnosis</w:t>
            </w:r>
          </w:p>
        </w:tc>
        <w:tc>
          <w:tcPr>
            <w:tcW w:w="2268" w:type="dxa"/>
            <w:gridSpan w:val="2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 skills development</w:t>
            </w: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Treatment methods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Directed investment</w:t>
            </w:r>
          </w:p>
        </w:tc>
        <w:tc>
          <w:tcPr>
            <w:tcW w:w="2268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Urban planning methods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Environmental monitoring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Political action</w:t>
            </w: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Vector control methods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Epidemiologic methods</w:t>
            </w:r>
          </w:p>
        </w:tc>
        <w:tc>
          <w:tcPr>
            <w:tcW w:w="2268" w:type="dxa"/>
            <w:gridSpan w:val="2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Public policy development</w:t>
            </w:r>
          </w:p>
        </w:tc>
        <w:tc>
          <w:tcPr>
            <w:tcW w:w="2358" w:type="dxa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Waste management methods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Exercise of capabilities</w:t>
            </w:r>
          </w:p>
        </w:tc>
        <w:tc>
          <w:tcPr>
            <w:tcW w:w="2268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safety methods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Radiation safety methods</w:t>
            </w:r>
          </w:p>
        </w:tc>
        <w:tc>
          <w:tcPr>
            <w:tcW w:w="2358" w:type="dxa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 methods of intervention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education</w:t>
            </w:r>
          </w:p>
        </w:tc>
        <w:tc>
          <w:tcPr>
            <w:tcW w:w="2268" w:type="dxa"/>
            <w:gridSpan w:val="2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Remediation of environment methods</w:t>
            </w: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impact assessment</w:t>
            </w:r>
          </w:p>
        </w:tc>
        <w:tc>
          <w:tcPr>
            <w:tcW w:w="2268" w:type="dxa"/>
            <w:gridSpan w:val="2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Immunisation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Research &amp; evaluation</w:t>
            </w: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Infection control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Road safety methods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Settings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Educational settings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Home settings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Includes LOCATIONS – classification of geographical areas (e.g. postcodes)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Healthcare settings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Workplace settings</w:t>
            </w: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 government &amp; community settings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Transport settings</w:t>
            </w: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 settings</w:t>
            </w:r>
          </w:p>
        </w:tc>
        <w:tc>
          <w:tcPr>
            <w:tcW w:w="2358" w:type="dxa"/>
            <w:vMerge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Resources &amp; infrastructure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Administrative infrastructure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Partnerships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Time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Physical infrastructure</w:t>
            </w:r>
          </w:p>
        </w:tc>
        <w:tc>
          <w:tcPr>
            <w:tcW w:w="2358" w:type="dxa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Workforce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Information systems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Policies</w:t>
            </w:r>
          </w:p>
        </w:tc>
        <w:tc>
          <w:tcPr>
            <w:tcW w:w="2358" w:type="dxa"/>
            <w:vMerge w:val="restart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Workforce development capacity</w:t>
            </w: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Legislative infrastructure</w:t>
            </w:r>
          </w:p>
        </w:tc>
        <w:tc>
          <w:tcPr>
            <w:tcW w:w="2268" w:type="dxa"/>
            <w:gridSpan w:val="2"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Technical infrastructure</w:t>
            </w:r>
          </w:p>
        </w:tc>
        <w:tc>
          <w:tcPr>
            <w:tcW w:w="2358" w:type="dxa"/>
            <w:vMerge/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  <w:tr w:rsidR="00824E46" w:rsidRPr="00B72A8B" w:rsidTr="00BE5E11"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Organisational systems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8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824E46" w:rsidRPr="00B72A8B" w:rsidRDefault="00824E46" w:rsidP="00824E46">
            <w:pPr>
              <w:spacing w:line="276" w:lineRule="auto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</w:tr>
    </w:tbl>
    <w:p w:rsidR="00824E46" w:rsidRPr="00824E46" w:rsidRDefault="00824E46" w:rsidP="004E654D">
      <w:pPr>
        <w:rPr>
          <w:sz w:val="21"/>
          <w:szCs w:val="21"/>
        </w:rPr>
      </w:pPr>
      <w:r w:rsidRPr="00824E46">
        <w:rPr>
          <w:rFonts w:ascii="Calibri" w:hAnsi="Calibri" w:cs="Calibri"/>
          <w:noProof/>
          <w:sz w:val="21"/>
        </w:rPr>
        <w:t>Source: Gruszin S, Jorm L, Churches T, Straton Su Gruszin J. Public Health Classifications Project Phase One: Final Report. Melbourne; 2006.</w:t>
      </w:r>
    </w:p>
    <w:sectPr w:rsidR="00824E46" w:rsidRPr="00824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2NjSzsLC0MDY0NDZQ0lEKTi0uzszPAykwrgUAepu7iSwAAAA="/>
  </w:docVars>
  <w:rsids>
    <w:rsidRoot w:val="004E654D"/>
    <w:rsid w:val="000C7E70"/>
    <w:rsid w:val="00364E51"/>
    <w:rsid w:val="004E654D"/>
    <w:rsid w:val="006034C2"/>
    <w:rsid w:val="00824E46"/>
    <w:rsid w:val="0087078C"/>
    <w:rsid w:val="00926E34"/>
    <w:rsid w:val="00B72A8B"/>
    <w:rsid w:val="00B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F9B18-A4E3-4F80-807E-51E5A050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Dam</dc:creator>
  <cp:keywords/>
  <dc:description/>
  <cp:lastModifiedBy>Jennifer Dam</cp:lastModifiedBy>
  <cp:revision>8</cp:revision>
  <dcterms:created xsi:type="dcterms:W3CDTF">2022-02-26T06:48:00Z</dcterms:created>
  <dcterms:modified xsi:type="dcterms:W3CDTF">2022-09-24T03:00:00Z</dcterms:modified>
</cp:coreProperties>
</file>