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3750F" w14:textId="18FC0CDA" w:rsidR="00391F22" w:rsidRDefault="008E1359" w:rsidP="008C41C2">
      <w:pPr>
        <w:rPr>
          <w:rFonts w:asciiTheme="majorBidi" w:hAnsiTheme="majorBidi" w:cstheme="majorBidi"/>
          <w:b/>
          <w:bCs/>
          <w:sz w:val="24"/>
          <w:szCs w:val="24"/>
        </w:rPr>
      </w:pPr>
      <w:r>
        <w:rPr>
          <w:rFonts w:asciiTheme="majorBidi" w:hAnsiTheme="majorBidi" w:cstheme="majorBidi"/>
          <w:b/>
          <w:bCs/>
          <w:sz w:val="24"/>
          <w:szCs w:val="24"/>
        </w:rPr>
        <w:t>Surveys</w:t>
      </w:r>
      <w:r w:rsidR="008C41C2">
        <w:rPr>
          <w:rFonts w:asciiTheme="majorBidi" w:hAnsiTheme="majorBidi" w:cstheme="majorBidi"/>
          <w:b/>
          <w:bCs/>
          <w:sz w:val="24"/>
          <w:szCs w:val="24"/>
        </w:rPr>
        <w:t xml:space="preserve"> </w:t>
      </w:r>
      <w:r w:rsidR="009662B2">
        <w:rPr>
          <w:rFonts w:asciiTheme="majorBidi" w:hAnsiTheme="majorBidi" w:cstheme="majorBidi"/>
          <w:b/>
          <w:bCs/>
          <w:sz w:val="24"/>
          <w:szCs w:val="24"/>
        </w:rPr>
        <w:t>(n=</w:t>
      </w:r>
      <w:r>
        <w:rPr>
          <w:rFonts w:asciiTheme="majorBidi" w:hAnsiTheme="majorBidi" w:cstheme="majorBidi"/>
          <w:b/>
          <w:bCs/>
          <w:sz w:val="24"/>
          <w:szCs w:val="24"/>
        </w:rPr>
        <w:t>3</w:t>
      </w:r>
      <w:r w:rsidR="00401DAA">
        <w:rPr>
          <w:rFonts w:asciiTheme="majorBidi" w:hAnsiTheme="majorBidi" w:cstheme="majorBidi"/>
          <w:b/>
          <w:bCs/>
          <w:sz w:val="24"/>
          <w:szCs w:val="24"/>
        </w:rPr>
        <w:t>)</w:t>
      </w:r>
    </w:p>
    <w:p w14:paraId="6D1EA513" w14:textId="77777777" w:rsidR="00970843" w:rsidRPr="00391F22" w:rsidRDefault="00970843">
      <w:pPr>
        <w:rPr>
          <w:rFonts w:asciiTheme="majorBidi" w:hAnsiTheme="majorBidi" w:cstheme="majorBidi"/>
          <w:b/>
          <w:bCs/>
          <w:sz w:val="24"/>
          <w:szCs w:val="24"/>
        </w:rPr>
      </w:pPr>
    </w:p>
    <w:tbl>
      <w:tblPr>
        <w:tblW w:w="13403" w:type="dxa"/>
        <w:tblInd w:w="-10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19"/>
        <w:gridCol w:w="1384"/>
        <w:gridCol w:w="1497"/>
        <w:gridCol w:w="1551"/>
        <w:gridCol w:w="2062"/>
        <w:gridCol w:w="3137"/>
        <w:gridCol w:w="2253"/>
      </w:tblGrid>
      <w:tr w:rsidR="00754898" w:rsidRPr="00E4644B" w14:paraId="688354AE" w14:textId="77777777" w:rsidTr="00754898">
        <w:trPr>
          <w:trHeight w:val="20"/>
        </w:trPr>
        <w:tc>
          <w:tcPr>
            <w:tcW w:w="1519" w:type="dxa"/>
            <w:shd w:val="clear" w:color="auto" w:fill="auto"/>
            <w:hideMark/>
          </w:tcPr>
          <w:p w14:paraId="4BAFC7EE" w14:textId="6AE1A85A" w:rsidR="00754898" w:rsidRPr="00E4644B" w:rsidRDefault="00754898" w:rsidP="00E4644B">
            <w:pPr>
              <w:spacing w:after="0" w:line="240" w:lineRule="auto"/>
              <w:rPr>
                <w:rFonts w:asciiTheme="majorBidi" w:eastAsia="Times New Roman" w:hAnsiTheme="majorBidi" w:cstheme="majorBidi"/>
                <w:b/>
                <w:bCs/>
                <w:color w:val="000000"/>
                <w:sz w:val="20"/>
                <w:szCs w:val="20"/>
              </w:rPr>
            </w:pPr>
            <w:r w:rsidRPr="00E4644B">
              <w:rPr>
                <w:rFonts w:asciiTheme="majorBidi" w:eastAsia="Times New Roman" w:hAnsiTheme="majorBidi" w:cstheme="majorBidi"/>
                <w:b/>
                <w:bCs/>
                <w:color w:val="000000"/>
                <w:sz w:val="20"/>
                <w:szCs w:val="20"/>
              </w:rPr>
              <w:t>Author, Year</w:t>
            </w:r>
          </w:p>
        </w:tc>
        <w:tc>
          <w:tcPr>
            <w:tcW w:w="1384" w:type="dxa"/>
            <w:shd w:val="clear" w:color="auto" w:fill="auto"/>
            <w:hideMark/>
          </w:tcPr>
          <w:p w14:paraId="3195E362" w14:textId="747B8C90" w:rsidR="00754898" w:rsidRPr="00E4644B" w:rsidRDefault="00754898" w:rsidP="00E4644B">
            <w:pPr>
              <w:spacing w:after="0" w:line="240" w:lineRule="auto"/>
              <w:rPr>
                <w:rFonts w:asciiTheme="majorBidi" w:eastAsia="Times New Roman" w:hAnsiTheme="majorBidi" w:cstheme="majorBidi"/>
                <w:b/>
                <w:bCs/>
                <w:color w:val="000000"/>
                <w:sz w:val="20"/>
                <w:szCs w:val="20"/>
              </w:rPr>
            </w:pPr>
            <w:r w:rsidRPr="00E4644B">
              <w:rPr>
                <w:rFonts w:asciiTheme="majorBidi" w:eastAsia="Times New Roman" w:hAnsiTheme="majorBidi" w:cstheme="majorBidi"/>
                <w:b/>
                <w:bCs/>
                <w:color w:val="000000"/>
                <w:sz w:val="20"/>
                <w:szCs w:val="20"/>
              </w:rPr>
              <w:t xml:space="preserve">Country </w:t>
            </w:r>
          </w:p>
        </w:tc>
        <w:tc>
          <w:tcPr>
            <w:tcW w:w="1497" w:type="dxa"/>
            <w:shd w:val="clear" w:color="auto" w:fill="auto"/>
            <w:hideMark/>
          </w:tcPr>
          <w:p w14:paraId="5E40EBFC" w14:textId="77777777" w:rsidR="00754898" w:rsidRPr="00E4644B" w:rsidRDefault="00754898" w:rsidP="00E4644B">
            <w:pPr>
              <w:spacing w:after="0" w:line="240" w:lineRule="auto"/>
              <w:rPr>
                <w:rFonts w:asciiTheme="majorBidi" w:eastAsia="Times New Roman" w:hAnsiTheme="majorBidi" w:cstheme="majorBidi"/>
                <w:b/>
                <w:bCs/>
                <w:color w:val="000000"/>
                <w:sz w:val="20"/>
                <w:szCs w:val="20"/>
              </w:rPr>
            </w:pPr>
            <w:r w:rsidRPr="00E4644B">
              <w:rPr>
                <w:rFonts w:asciiTheme="majorBidi" w:eastAsia="Times New Roman" w:hAnsiTheme="majorBidi" w:cstheme="majorBidi"/>
                <w:b/>
                <w:bCs/>
                <w:color w:val="000000"/>
                <w:sz w:val="20"/>
                <w:szCs w:val="20"/>
              </w:rPr>
              <w:t>Study design</w:t>
            </w:r>
          </w:p>
        </w:tc>
        <w:tc>
          <w:tcPr>
            <w:tcW w:w="1551" w:type="dxa"/>
          </w:tcPr>
          <w:p w14:paraId="7BAA0406" w14:textId="0E411586" w:rsidR="00754898" w:rsidRPr="00E4644B" w:rsidRDefault="00754898" w:rsidP="00E4644B">
            <w:pPr>
              <w:spacing w:after="0" w:line="240" w:lineRule="auto"/>
              <w:rPr>
                <w:rFonts w:asciiTheme="majorBidi" w:eastAsia="Times New Roman" w:hAnsiTheme="majorBidi" w:cstheme="majorBidi"/>
                <w:b/>
                <w:bCs/>
                <w:color w:val="000000"/>
                <w:sz w:val="20"/>
                <w:szCs w:val="20"/>
              </w:rPr>
            </w:pPr>
            <w:r w:rsidRPr="00E4644B">
              <w:rPr>
                <w:rFonts w:asciiTheme="majorBidi" w:eastAsia="Times New Roman" w:hAnsiTheme="majorBidi" w:cstheme="majorBidi"/>
                <w:b/>
                <w:bCs/>
                <w:color w:val="000000"/>
                <w:sz w:val="20"/>
                <w:szCs w:val="20"/>
              </w:rPr>
              <w:t>KM tool/Program</w:t>
            </w:r>
          </w:p>
        </w:tc>
        <w:tc>
          <w:tcPr>
            <w:tcW w:w="2062" w:type="dxa"/>
            <w:shd w:val="clear" w:color="auto" w:fill="auto"/>
            <w:hideMark/>
          </w:tcPr>
          <w:p w14:paraId="1A8BFE74" w14:textId="7642F264" w:rsidR="00754898" w:rsidRPr="00E4644B" w:rsidRDefault="00754898" w:rsidP="00E4644B">
            <w:pPr>
              <w:spacing w:after="0" w:line="240" w:lineRule="auto"/>
              <w:rPr>
                <w:rFonts w:asciiTheme="majorBidi" w:eastAsia="Times New Roman" w:hAnsiTheme="majorBidi" w:cstheme="majorBidi"/>
                <w:b/>
                <w:bCs/>
                <w:color w:val="000000"/>
                <w:sz w:val="20"/>
                <w:szCs w:val="20"/>
              </w:rPr>
            </w:pPr>
            <w:r w:rsidRPr="00E4644B">
              <w:rPr>
                <w:rFonts w:asciiTheme="majorBidi" w:eastAsia="Times New Roman" w:hAnsiTheme="majorBidi" w:cstheme="majorBidi"/>
                <w:b/>
                <w:bCs/>
                <w:color w:val="000000"/>
                <w:sz w:val="20"/>
                <w:szCs w:val="20"/>
              </w:rPr>
              <w:t xml:space="preserve"> Policy Outcome(s)</w:t>
            </w:r>
          </w:p>
        </w:tc>
        <w:tc>
          <w:tcPr>
            <w:tcW w:w="3137" w:type="dxa"/>
          </w:tcPr>
          <w:p w14:paraId="4E06E7C7" w14:textId="77777777" w:rsidR="00754898" w:rsidRPr="00E4644B" w:rsidRDefault="00754898" w:rsidP="00E4644B">
            <w:pPr>
              <w:spacing w:after="0" w:line="240" w:lineRule="auto"/>
              <w:rPr>
                <w:rFonts w:asciiTheme="majorBidi" w:eastAsia="Times New Roman" w:hAnsiTheme="majorBidi" w:cstheme="majorBidi"/>
                <w:b/>
                <w:bCs/>
                <w:color w:val="000000"/>
                <w:sz w:val="20"/>
                <w:szCs w:val="20"/>
              </w:rPr>
            </w:pPr>
            <w:r w:rsidRPr="00E4644B">
              <w:rPr>
                <w:rFonts w:asciiTheme="majorBidi" w:eastAsia="Times New Roman" w:hAnsiTheme="majorBidi" w:cstheme="majorBidi"/>
                <w:b/>
                <w:bCs/>
                <w:color w:val="000000"/>
                <w:sz w:val="20"/>
                <w:szCs w:val="20"/>
              </w:rPr>
              <w:t>Main Results</w:t>
            </w:r>
          </w:p>
          <w:p w14:paraId="07AD7638" w14:textId="79F69601" w:rsidR="00754898" w:rsidRPr="00E4644B" w:rsidRDefault="00754898" w:rsidP="00E4644B">
            <w:pPr>
              <w:spacing w:after="0" w:line="240" w:lineRule="auto"/>
              <w:rPr>
                <w:rFonts w:asciiTheme="majorBidi" w:eastAsia="Times New Roman" w:hAnsiTheme="majorBidi" w:cstheme="majorBidi"/>
                <w:b/>
                <w:bCs/>
                <w:color w:val="000000"/>
                <w:sz w:val="20"/>
                <w:szCs w:val="20"/>
              </w:rPr>
            </w:pPr>
            <w:r w:rsidRPr="00E4644B">
              <w:rPr>
                <w:rFonts w:asciiTheme="majorBidi" w:eastAsia="Times New Roman" w:hAnsiTheme="majorBidi" w:cstheme="majorBidi"/>
                <w:b/>
                <w:bCs/>
                <w:color w:val="000000"/>
                <w:sz w:val="20"/>
                <w:szCs w:val="20"/>
              </w:rPr>
              <w:t>Is the intervention effective overall? (yes/no/inconclusive)</w:t>
            </w:r>
          </w:p>
        </w:tc>
        <w:tc>
          <w:tcPr>
            <w:tcW w:w="2253" w:type="dxa"/>
            <w:shd w:val="clear" w:color="auto" w:fill="auto"/>
            <w:hideMark/>
          </w:tcPr>
          <w:p w14:paraId="249D0029" w14:textId="64116F4C" w:rsidR="00754898" w:rsidRPr="00E4644B" w:rsidRDefault="00754898" w:rsidP="00E4644B">
            <w:pPr>
              <w:spacing w:after="0" w:line="240" w:lineRule="auto"/>
              <w:rPr>
                <w:rFonts w:asciiTheme="majorBidi" w:eastAsia="Times New Roman" w:hAnsiTheme="majorBidi" w:cstheme="majorBidi"/>
                <w:b/>
                <w:bCs/>
                <w:color w:val="000000"/>
                <w:sz w:val="20"/>
                <w:szCs w:val="20"/>
              </w:rPr>
            </w:pPr>
            <w:r w:rsidRPr="00E4644B">
              <w:rPr>
                <w:rFonts w:asciiTheme="majorBidi" w:eastAsia="Times New Roman" w:hAnsiTheme="majorBidi" w:cstheme="majorBidi"/>
                <w:b/>
                <w:bCs/>
                <w:color w:val="000000"/>
                <w:sz w:val="20"/>
                <w:szCs w:val="20"/>
              </w:rPr>
              <w:t>Implementation considerations</w:t>
            </w:r>
          </w:p>
        </w:tc>
      </w:tr>
      <w:tr w:rsidR="00754898" w:rsidRPr="00E4644B" w14:paraId="2190544C" w14:textId="77777777" w:rsidTr="00754898">
        <w:trPr>
          <w:trHeight w:val="20"/>
        </w:trPr>
        <w:tc>
          <w:tcPr>
            <w:tcW w:w="1519" w:type="dxa"/>
            <w:shd w:val="clear" w:color="auto" w:fill="auto"/>
          </w:tcPr>
          <w:p w14:paraId="6535F79C" w14:textId="1F360397" w:rsidR="00754898" w:rsidRPr="00E4644B" w:rsidRDefault="00754898" w:rsidP="00E4644B">
            <w:pPr>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Cavill 2006</w:t>
            </w:r>
          </w:p>
        </w:tc>
        <w:tc>
          <w:tcPr>
            <w:tcW w:w="1384" w:type="dxa"/>
            <w:shd w:val="clear" w:color="auto" w:fill="auto"/>
          </w:tcPr>
          <w:p w14:paraId="62690458" w14:textId="3C802366"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Europe</w:t>
            </w:r>
          </w:p>
        </w:tc>
        <w:tc>
          <w:tcPr>
            <w:tcW w:w="1497" w:type="dxa"/>
            <w:shd w:val="clear" w:color="auto" w:fill="auto"/>
          </w:tcPr>
          <w:p w14:paraId="71D89AA7" w14:textId="0F80164E"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Case Study</w:t>
            </w:r>
          </w:p>
        </w:tc>
        <w:tc>
          <w:tcPr>
            <w:tcW w:w="1551" w:type="dxa"/>
          </w:tcPr>
          <w:p w14:paraId="1DB1EE15" w14:textId="10432246"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Survey</w:t>
            </w:r>
          </w:p>
        </w:tc>
        <w:tc>
          <w:tcPr>
            <w:tcW w:w="2062" w:type="dxa"/>
            <w:shd w:val="clear" w:color="auto" w:fill="auto"/>
          </w:tcPr>
          <w:p w14:paraId="0D15E695" w14:textId="7BADAD8C"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Policy development and promotion</w:t>
            </w:r>
          </w:p>
        </w:tc>
        <w:tc>
          <w:tcPr>
            <w:tcW w:w="3137" w:type="dxa"/>
          </w:tcPr>
          <w:p w14:paraId="1C3B9CA7" w14:textId="5953D334" w:rsidR="00754898" w:rsidRPr="00E4644B" w:rsidRDefault="00754898" w:rsidP="00E4644B">
            <w:pPr>
              <w:spacing w:after="0" w:line="240" w:lineRule="auto"/>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S</w:t>
            </w:r>
            <w:r w:rsidRPr="00E4644B">
              <w:rPr>
                <w:rFonts w:asciiTheme="majorBidi" w:eastAsia="Times New Roman" w:hAnsiTheme="majorBidi" w:cstheme="majorBidi"/>
                <w:color w:val="000000"/>
                <w:sz w:val="20"/>
                <w:szCs w:val="20"/>
              </w:rPr>
              <w:t xml:space="preserve">urveys and the assessment of the scale of the problem allows calculation of the population attributable risk, and identification of groups with higher levels of risk, influencing policy development for promoting physical activity </w:t>
            </w:r>
          </w:p>
        </w:tc>
        <w:tc>
          <w:tcPr>
            <w:tcW w:w="2253" w:type="dxa"/>
            <w:shd w:val="clear" w:color="auto" w:fill="auto"/>
          </w:tcPr>
          <w:p w14:paraId="35F560D3" w14:textId="624B623E" w:rsidR="00754898" w:rsidRPr="00366388" w:rsidRDefault="00754898" w:rsidP="00E4644B">
            <w:pPr>
              <w:spacing w:after="0" w:line="240" w:lineRule="auto"/>
              <w:rPr>
                <w:rFonts w:asciiTheme="majorBidi" w:eastAsia="Times New Roman" w:hAnsiTheme="majorBidi" w:cstheme="majorBidi"/>
                <w:b/>
                <w:bCs/>
                <w:color w:val="000000"/>
                <w:sz w:val="20"/>
                <w:szCs w:val="20"/>
              </w:rPr>
            </w:pPr>
            <w:r w:rsidRPr="00366388">
              <w:rPr>
                <w:rFonts w:asciiTheme="majorBidi" w:eastAsia="Times New Roman" w:hAnsiTheme="majorBidi" w:cstheme="majorBidi"/>
                <w:b/>
                <w:bCs/>
                <w:color w:val="000000"/>
                <w:sz w:val="20"/>
                <w:szCs w:val="20"/>
              </w:rPr>
              <w:t>Systematic data collection</w:t>
            </w:r>
          </w:p>
        </w:tc>
      </w:tr>
      <w:tr w:rsidR="00754898" w:rsidRPr="00E4644B" w14:paraId="725E4D67" w14:textId="77777777" w:rsidTr="00754898">
        <w:trPr>
          <w:trHeight w:val="20"/>
        </w:trPr>
        <w:tc>
          <w:tcPr>
            <w:tcW w:w="1519" w:type="dxa"/>
            <w:shd w:val="clear" w:color="auto" w:fill="auto"/>
          </w:tcPr>
          <w:p w14:paraId="27F99F94" w14:textId="7634693B"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Tolonen 2018</w:t>
            </w:r>
          </w:p>
        </w:tc>
        <w:tc>
          <w:tcPr>
            <w:tcW w:w="1384" w:type="dxa"/>
            <w:shd w:val="clear" w:color="auto" w:fill="auto"/>
          </w:tcPr>
          <w:p w14:paraId="2E6BB82C" w14:textId="06999848"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Europe</w:t>
            </w:r>
          </w:p>
        </w:tc>
        <w:tc>
          <w:tcPr>
            <w:tcW w:w="1497" w:type="dxa"/>
            <w:shd w:val="clear" w:color="auto" w:fill="auto"/>
          </w:tcPr>
          <w:p w14:paraId="75854DCB" w14:textId="1F580384" w:rsidR="00754898" w:rsidRPr="00E4644B" w:rsidRDefault="00754898" w:rsidP="00E4644B">
            <w:pPr>
              <w:spacing w:after="0" w:line="240" w:lineRule="auto"/>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Observational </w:t>
            </w:r>
          </w:p>
        </w:tc>
        <w:tc>
          <w:tcPr>
            <w:tcW w:w="1551" w:type="dxa"/>
          </w:tcPr>
          <w:p w14:paraId="16064E79" w14:textId="090CB4E3"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hAnsiTheme="majorBidi" w:cstheme="majorBidi"/>
                <w:sz w:val="20"/>
                <w:szCs w:val="20"/>
              </w:rPr>
              <w:t>European health examination surveys (HES)</w:t>
            </w:r>
          </w:p>
        </w:tc>
        <w:tc>
          <w:tcPr>
            <w:tcW w:w="2062" w:type="dxa"/>
            <w:shd w:val="clear" w:color="auto" w:fill="auto"/>
          </w:tcPr>
          <w:p w14:paraId="2F2CFF57" w14:textId="2CA24FAB"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Evidence-informed policymaking, planning and evaluation of prevention programs</w:t>
            </w:r>
          </w:p>
        </w:tc>
        <w:tc>
          <w:tcPr>
            <w:tcW w:w="3137" w:type="dxa"/>
          </w:tcPr>
          <w:p w14:paraId="6C4C7968" w14:textId="2D8791AB"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hAnsiTheme="majorBidi" w:cstheme="majorBidi"/>
                <w:sz w:val="20"/>
                <w:szCs w:val="20"/>
              </w:rPr>
              <w:t>The European health examination surveys (HES) have the potential to identify priorities health problems and can be used for health monitoring.</w:t>
            </w:r>
          </w:p>
        </w:tc>
        <w:tc>
          <w:tcPr>
            <w:tcW w:w="2253" w:type="dxa"/>
            <w:shd w:val="clear" w:color="auto" w:fill="auto"/>
          </w:tcPr>
          <w:p w14:paraId="4CDA6B97" w14:textId="7E36635A"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hAnsiTheme="majorBidi" w:cstheme="majorBidi"/>
                <w:sz w:val="20"/>
                <w:szCs w:val="20"/>
              </w:rPr>
              <w:t xml:space="preserve">Ensuring </w:t>
            </w:r>
            <w:r w:rsidRPr="00366388">
              <w:rPr>
                <w:rFonts w:asciiTheme="majorBidi" w:hAnsiTheme="majorBidi" w:cstheme="majorBidi"/>
                <w:b/>
                <w:bCs/>
                <w:sz w:val="20"/>
                <w:szCs w:val="20"/>
              </w:rPr>
              <w:t>standardization</w:t>
            </w:r>
            <w:r w:rsidRPr="00E4644B">
              <w:rPr>
                <w:rFonts w:asciiTheme="majorBidi" w:hAnsiTheme="majorBidi" w:cstheme="majorBidi"/>
                <w:sz w:val="20"/>
                <w:szCs w:val="20"/>
              </w:rPr>
              <w:t xml:space="preserve"> of the data collection is essential to allow HES data to be comparable across EU countries and over time</w:t>
            </w:r>
          </w:p>
        </w:tc>
      </w:tr>
      <w:tr w:rsidR="00754898" w:rsidRPr="00E4644B" w14:paraId="230B555A" w14:textId="77777777" w:rsidTr="00754898">
        <w:trPr>
          <w:trHeight w:val="20"/>
        </w:trPr>
        <w:tc>
          <w:tcPr>
            <w:tcW w:w="1519" w:type="dxa"/>
            <w:shd w:val="clear" w:color="auto" w:fill="auto"/>
          </w:tcPr>
          <w:p w14:paraId="718903D6" w14:textId="482EA808"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Volen 2021</w:t>
            </w:r>
          </w:p>
        </w:tc>
        <w:tc>
          <w:tcPr>
            <w:tcW w:w="1384" w:type="dxa"/>
            <w:shd w:val="clear" w:color="auto" w:fill="auto"/>
          </w:tcPr>
          <w:p w14:paraId="30651457" w14:textId="692CFC65"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Bulgaria</w:t>
            </w:r>
          </w:p>
        </w:tc>
        <w:tc>
          <w:tcPr>
            <w:tcW w:w="1497" w:type="dxa"/>
            <w:shd w:val="clear" w:color="auto" w:fill="auto"/>
          </w:tcPr>
          <w:p w14:paraId="30CA2127" w14:textId="638E597F"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Case Study</w:t>
            </w:r>
          </w:p>
        </w:tc>
        <w:tc>
          <w:tcPr>
            <w:tcW w:w="1551" w:type="dxa"/>
          </w:tcPr>
          <w:p w14:paraId="55669CF3" w14:textId="169B3C5E"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hAnsiTheme="majorBidi" w:cstheme="majorBidi"/>
                <w:sz w:val="20"/>
                <w:szCs w:val="20"/>
              </w:rPr>
              <w:t>Randomized control trial</w:t>
            </w:r>
          </w:p>
        </w:tc>
        <w:tc>
          <w:tcPr>
            <w:tcW w:w="2062" w:type="dxa"/>
            <w:shd w:val="clear" w:color="auto" w:fill="auto"/>
          </w:tcPr>
          <w:p w14:paraId="7EDCBFCA" w14:textId="0073B005"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National policy</w:t>
            </w:r>
            <w:r>
              <w:rPr>
                <w:rFonts w:asciiTheme="majorBidi" w:eastAsia="Times New Roman" w:hAnsiTheme="majorBidi" w:cstheme="majorBidi"/>
                <w:color w:val="000000"/>
                <w:sz w:val="20"/>
                <w:szCs w:val="20"/>
              </w:rPr>
              <w:t xml:space="preserve"> </w:t>
            </w:r>
            <w:r w:rsidRPr="00E4644B">
              <w:rPr>
                <w:rFonts w:asciiTheme="majorBidi" w:eastAsia="Times New Roman" w:hAnsiTheme="majorBidi" w:cstheme="majorBidi"/>
                <w:color w:val="000000"/>
                <w:sz w:val="20"/>
                <w:szCs w:val="20"/>
              </w:rPr>
              <w:t>development</w:t>
            </w:r>
          </w:p>
        </w:tc>
        <w:tc>
          <w:tcPr>
            <w:tcW w:w="3137" w:type="dxa"/>
          </w:tcPr>
          <w:p w14:paraId="75B6B5C5" w14:textId="1500FC31"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 xml:space="preserve">A </w:t>
            </w:r>
            <w:r w:rsidR="00E43658">
              <w:rPr>
                <w:rFonts w:asciiTheme="majorBidi" w:eastAsia="Times New Roman" w:hAnsiTheme="majorBidi" w:cstheme="majorBidi"/>
                <w:color w:val="000000"/>
                <w:sz w:val="20"/>
                <w:szCs w:val="20"/>
              </w:rPr>
              <w:t>r</w:t>
            </w:r>
            <w:r w:rsidRPr="00E4644B">
              <w:rPr>
                <w:rFonts w:asciiTheme="majorBidi" w:eastAsia="Times New Roman" w:hAnsiTheme="majorBidi" w:cstheme="majorBidi"/>
                <w:color w:val="000000"/>
                <w:sz w:val="20"/>
                <w:szCs w:val="20"/>
              </w:rPr>
              <w:t>andomized control trial</w:t>
            </w:r>
            <w:r w:rsidR="00E43658">
              <w:rPr>
                <w:rFonts w:asciiTheme="majorBidi" w:eastAsia="Times New Roman" w:hAnsiTheme="majorBidi" w:cstheme="majorBidi"/>
                <w:color w:val="000000"/>
                <w:sz w:val="20"/>
                <w:szCs w:val="20"/>
              </w:rPr>
              <w:t>,</w:t>
            </w:r>
            <w:r w:rsidRPr="00E4644B">
              <w:rPr>
                <w:rFonts w:asciiTheme="majorBidi" w:eastAsia="Times New Roman" w:hAnsiTheme="majorBidi" w:cstheme="majorBidi"/>
                <w:color w:val="000000"/>
                <w:sz w:val="20"/>
                <w:szCs w:val="20"/>
              </w:rPr>
              <w:t xml:space="preserve"> as part of the Springboard for School Readiness (SSR) project assess</w:t>
            </w:r>
            <w:r w:rsidR="00E43658">
              <w:rPr>
                <w:rFonts w:asciiTheme="majorBidi" w:eastAsia="Times New Roman" w:hAnsiTheme="majorBidi" w:cstheme="majorBidi"/>
                <w:color w:val="000000"/>
                <w:sz w:val="20"/>
                <w:szCs w:val="20"/>
              </w:rPr>
              <w:t>ing</w:t>
            </w:r>
            <w:r w:rsidRPr="00E4644B">
              <w:rPr>
                <w:rFonts w:asciiTheme="majorBidi" w:eastAsia="Times New Roman" w:hAnsiTheme="majorBidi" w:cstheme="majorBidi"/>
                <w:color w:val="000000"/>
                <w:sz w:val="20"/>
                <w:szCs w:val="20"/>
              </w:rPr>
              <w:t xml:space="preserve"> the impacts of kindergarten participation on child development</w:t>
            </w:r>
            <w:r>
              <w:rPr>
                <w:rFonts w:asciiTheme="majorBidi" w:eastAsia="Times New Roman" w:hAnsiTheme="majorBidi" w:cstheme="majorBidi"/>
                <w:color w:val="000000"/>
                <w:sz w:val="20"/>
                <w:szCs w:val="20"/>
              </w:rPr>
              <w:t xml:space="preserve">, </w:t>
            </w:r>
            <w:r w:rsidRPr="00E4644B">
              <w:rPr>
                <w:rFonts w:asciiTheme="majorBidi" w:eastAsia="Times New Roman" w:hAnsiTheme="majorBidi" w:cstheme="majorBidi"/>
                <w:color w:val="000000"/>
                <w:sz w:val="20"/>
                <w:szCs w:val="20"/>
              </w:rPr>
              <w:t xml:space="preserve">later used </w:t>
            </w:r>
            <w:r w:rsidR="00E43658">
              <w:rPr>
                <w:rFonts w:asciiTheme="majorBidi" w:eastAsia="Times New Roman" w:hAnsiTheme="majorBidi" w:cstheme="majorBidi"/>
                <w:color w:val="000000"/>
                <w:sz w:val="20"/>
                <w:szCs w:val="20"/>
              </w:rPr>
              <w:t xml:space="preserve">as </w:t>
            </w:r>
            <w:r w:rsidRPr="00E4644B">
              <w:rPr>
                <w:rFonts w:asciiTheme="majorBidi" w:eastAsia="Times New Roman" w:hAnsiTheme="majorBidi" w:cstheme="majorBidi"/>
                <w:color w:val="000000"/>
                <w:sz w:val="20"/>
                <w:szCs w:val="20"/>
              </w:rPr>
              <w:t>evidence to push for the removal of attendance fees, improving participation rate and positively influencing child development</w:t>
            </w:r>
            <w:r w:rsidR="00E43658">
              <w:rPr>
                <w:rFonts w:asciiTheme="majorBidi" w:eastAsia="Times New Roman" w:hAnsiTheme="majorBidi" w:cstheme="majorBidi"/>
                <w:color w:val="000000"/>
                <w:sz w:val="20"/>
                <w:szCs w:val="20"/>
              </w:rPr>
              <w:t>.</w:t>
            </w:r>
            <w:r w:rsidRPr="00E4644B">
              <w:rPr>
                <w:rFonts w:asciiTheme="majorBidi" w:eastAsia="Times New Roman" w:hAnsiTheme="majorBidi" w:cstheme="majorBidi"/>
                <w:color w:val="000000"/>
                <w:sz w:val="20"/>
                <w:szCs w:val="20"/>
              </w:rPr>
              <w:t xml:space="preserve"> </w:t>
            </w:r>
          </w:p>
        </w:tc>
        <w:tc>
          <w:tcPr>
            <w:tcW w:w="2253" w:type="dxa"/>
            <w:shd w:val="clear" w:color="auto" w:fill="auto"/>
          </w:tcPr>
          <w:p w14:paraId="7D683D79" w14:textId="4EEE128E" w:rsidR="00754898" w:rsidRPr="00E4644B" w:rsidRDefault="00754898" w:rsidP="00E4644B">
            <w:pPr>
              <w:spacing w:after="0" w:line="240" w:lineRule="auto"/>
              <w:rPr>
                <w:rFonts w:asciiTheme="majorBidi" w:eastAsia="Times New Roman" w:hAnsiTheme="majorBidi" w:cstheme="majorBidi"/>
                <w:color w:val="000000"/>
                <w:sz w:val="20"/>
                <w:szCs w:val="20"/>
              </w:rPr>
            </w:pPr>
            <w:r w:rsidRPr="00E4644B">
              <w:rPr>
                <w:rFonts w:asciiTheme="majorBidi" w:eastAsia="Times New Roman" w:hAnsiTheme="majorBidi" w:cstheme="majorBidi"/>
                <w:color w:val="000000"/>
                <w:sz w:val="20"/>
                <w:szCs w:val="20"/>
              </w:rPr>
              <w:t>--</w:t>
            </w:r>
          </w:p>
        </w:tc>
      </w:tr>
    </w:tbl>
    <w:p w14:paraId="7F019307" w14:textId="5F8B8232" w:rsidR="008B6686" w:rsidRPr="008C41C2" w:rsidRDefault="00391F22">
      <w:r w:rsidRPr="008C41C2">
        <w:t xml:space="preserve"> </w:t>
      </w:r>
    </w:p>
    <w:sectPr w:rsidR="008B6686" w:rsidRPr="008C41C2" w:rsidSect="00391F2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796"/>
    <w:rsid w:val="000008E1"/>
    <w:rsid w:val="0000582B"/>
    <w:rsid w:val="0002474C"/>
    <w:rsid w:val="00061C1F"/>
    <w:rsid w:val="00087A22"/>
    <w:rsid w:val="00091C88"/>
    <w:rsid w:val="000A5C1E"/>
    <w:rsid w:val="000B776A"/>
    <w:rsid w:val="000D0A52"/>
    <w:rsid w:val="000E0FB8"/>
    <w:rsid w:val="000E399C"/>
    <w:rsid w:val="000F56D1"/>
    <w:rsid w:val="001010AF"/>
    <w:rsid w:val="00101E26"/>
    <w:rsid w:val="00130C61"/>
    <w:rsid w:val="00141FF5"/>
    <w:rsid w:val="00151BC0"/>
    <w:rsid w:val="0015225D"/>
    <w:rsid w:val="00153C7C"/>
    <w:rsid w:val="0015438F"/>
    <w:rsid w:val="001A1BE3"/>
    <w:rsid w:val="001A3136"/>
    <w:rsid w:val="001B3FE7"/>
    <w:rsid w:val="001C11E6"/>
    <w:rsid w:val="001F5541"/>
    <w:rsid w:val="001F7C8A"/>
    <w:rsid w:val="00200214"/>
    <w:rsid w:val="002103B0"/>
    <w:rsid w:val="002258B0"/>
    <w:rsid w:val="00226F16"/>
    <w:rsid w:val="002729FA"/>
    <w:rsid w:val="002743E6"/>
    <w:rsid w:val="0028572F"/>
    <w:rsid w:val="00292D71"/>
    <w:rsid w:val="00294F71"/>
    <w:rsid w:val="00296AD0"/>
    <w:rsid w:val="002A0190"/>
    <w:rsid w:val="002B0DC2"/>
    <w:rsid w:val="002B1C96"/>
    <w:rsid w:val="002B6A32"/>
    <w:rsid w:val="002D6180"/>
    <w:rsid w:val="002E045C"/>
    <w:rsid w:val="0032686D"/>
    <w:rsid w:val="00332D66"/>
    <w:rsid w:val="00337A88"/>
    <w:rsid w:val="00353E06"/>
    <w:rsid w:val="00366388"/>
    <w:rsid w:val="00372918"/>
    <w:rsid w:val="00390A2D"/>
    <w:rsid w:val="00391F22"/>
    <w:rsid w:val="003B0DC6"/>
    <w:rsid w:val="003B13C1"/>
    <w:rsid w:val="003B223E"/>
    <w:rsid w:val="003B5F5F"/>
    <w:rsid w:val="003C4CF6"/>
    <w:rsid w:val="003F6091"/>
    <w:rsid w:val="003F6462"/>
    <w:rsid w:val="003F7796"/>
    <w:rsid w:val="00401DAA"/>
    <w:rsid w:val="00404657"/>
    <w:rsid w:val="00417354"/>
    <w:rsid w:val="00423FE6"/>
    <w:rsid w:val="00472B06"/>
    <w:rsid w:val="00475838"/>
    <w:rsid w:val="00476C2F"/>
    <w:rsid w:val="004935C0"/>
    <w:rsid w:val="0049722D"/>
    <w:rsid w:val="004A7BAD"/>
    <w:rsid w:val="004B6836"/>
    <w:rsid w:val="004D79AB"/>
    <w:rsid w:val="004E08B6"/>
    <w:rsid w:val="004E1C22"/>
    <w:rsid w:val="00500866"/>
    <w:rsid w:val="005043F0"/>
    <w:rsid w:val="00517551"/>
    <w:rsid w:val="00520731"/>
    <w:rsid w:val="00526266"/>
    <w:rsid w:val="005618EE"/>
    <w:rsid w:val="005635AF"/>
    <w:rsid w:val="0056723B"/>
    <w:rsid w:val="005755DD"/>
    <w:rsid w:val="005817C9"/>
    <w:rsid w:val="006211D4"/>
    <w:rsid w:val="00645A48"/>
    <w:rsid w:val="006602CD"/>
    <w:rsid w:val="0066135A"/>
    <w:rsid w:val="00663307"/>
    <w:rsid w:val="00665F3B"/>
    <w:rsid w:val="006715B9"/>
    <w:rsid w:val="0068456D"/>
    <w:rsid w:val="00687EC5"/>
    <w:rsid w:val="00695B3C"/>
    <w:rsid w:val="006B4B87"/>
    <w:rsid w:val="006B654E"/>
    <w:rsid w:val="006C47A8"/>
    <w:rsid w:val="006D732A"/>
    <w:rsid w:val="006E1DCA"/>
    <w:rsid w:val="006E6C34"/>
    <w:rsid w:val="00715C49"/>
    <w:rsid w:val="007360F1"/>
    <w:rsid w:val="00747099"/>
    <w:rsid w:val="00754898"/>
    <w:rsid w:val="00765D7E"/>
    <w:rsid w:val="007C50EC"/>
    <w:rsid w:val="007C52D4"/>
    <w:rsid w:val="007E54C6"/>
    <w:rsid w:val="008019B0"/>
    <w:rsid w:val="00812B6C"/>
    <w:rsid w:val="00827F50"/>
    <w:rsid w:val="00831A4E"/>
    <w:rsid w:val="00843211"/>
    <w:rsid w:val="00846E93"/>
    <w:rsid w:val="008500DC"/>
    <w:rsid w:val="008526DA"/>
    <w:rsid w:val="008728E6"/>
    <w:rsid w:val="008825A7"/>
    <w:rsid w:val="00886A1B"/>
    <w:rsid w:val="008A0CB9"/>
    <w:rsid w:val="008B3F12"/>
    <w:rsid w:val="008B41AE"/>
    <w:rsid w:val="008B6686"/>
    <w:rsid w:val="008C02E7"/>
    <w:rsid w:val="008C31AF"/>
    <w:rsid w:val="008C41C2"/>
    <w:rsid w:val="008E1359"/>
    <w:rsid w:val="008E19FE"/>
    <w:rsid w:val="008F239F"/>
    <w:rsid w:val="00914429"/>
    <w:rsid w:val="0091552B"/>
    <w:rsid w:val="00940363"/>
    <w:rsid w:val="009662B2"/>
    <w:rsid w:val="00970843"/>
    <w:rsid w:val="009A287D"/>
    <w:rsid w:val="009A42AF"/>
    <w:rsid w:val="009A5B0D"/>
    <w:rsid w:val="009C0319"/>
    <w:rsid w:val="009C1BB6"/>
    <w:rsid w:val="009C32DE"/>
    <w:rsid w:val="009D15EB"/>
    <w:rsid w:val="009E3D5A"/>
    <w:rsid w:val="009F745D"/>
    <w:rsid w:val="00A01075"/>
    <w:rsid w:val="00A05668"/>
    <w:rsid w:val="00A16757"/>
    <w:rsid w:val="00A26622"/>
    <w:rsid w:val="00A56C28"/>
    <w:rsid w:val="00A74474"/>
    <w:rsid w:val="00AA5C91"/>
    <w:rsid w:val="00AD4D27"/>
    <w:rsid w:val="00AE039F"/>
    <w:rsid w:val="00B264B4"/>
    <w:rsid w:val="00B359FB"/>
    <w:rsid w:val="00B574F8"/>
    <w:rsid w:val="00B82228"/>
    <w:rsid w:val="00BB2980"/>
    <w:rsid w:val="00BB7B6E"/>
    <w:rsid w:val="00BE4CA8"/>
    <w:rsid w:val="00BF027A"/>
    <w:rsid w:val="00C12C16"/>
    <w:rsid w:val="00C24349"/>
    <w:rsid w:val="00C812FD"/>
    <w:rsid w:val="00CA2F6D"/>
    <w:rsid w:val="00CD7AE0"/>
    <w:rsid w:val="00CE2E2B"/>
    <w:rsid w:val="00CF3771"/>
    <w:rsid w:val="00D029EC"/>
    <w:rsid w:val="00D041AF"/>
    <w:rsid w:val="00D15CDF"/>
    <w:rsid w:val="00D31F91"/>
    <w:rsid w:val="00D33A94"/>
    <w:rsid w:val="00D70CD0"/>
    <w:rsid w:val="00D85C20"/>
    <w:rsid w:val="00D91562"/>
    <w:rsid w:val="00D96FB6"/>
    <w:rsid w:val="00DB3C78"/>
    <w:rsid w:val="00DC1521"/>
    <w:rsid w:val="00DC37DE"/>
    <w:rsid w:val="00DC5027"/>
    <w:rsid w:val="00DD1AA9"/>
    <w:rsid w:val="00DD3F19"/>
    <w:rsid w:val="00DF2505"/>
    <w:rsid w:val="00E011CD"/>
    <w:rsid w:val="00E018EF"/>
    <w:rsid w:val="00E02575"/>
    <w:rsid w:val="00E316A4"/>
    <w:rsid w:val="00E43658"/>
    <w:rsid w:val="00E4644B"/>
    <w:rsid w:val="00E50CC8"/>
    <w:rsid w:val="00E52BE0"/>
    <w:rsid w:val="00E71A26"/>
    <w:rsid w:val="00E71B3B"/>
    <w:rsid w:val="00E7559C"/>
    <w:rsid w:val="00E80CCD"/>
    <w:rsid w:val="00E8593D"/>
    <w:rsid w:val="00EA119F"/>
    <w:rsid w:val="00EB05A0"/>
    <w:rsid w:val="00EC35AE"/>
    <w:rsid w:val="00EE7AE9"/>
    <w:rsid w:val="00EF5F42"/>
    <w:rsid w:val="00F12D68"/>
    <w:rsid w:val="00F15FC0"/>
    <w:rsid w:val="00F20B6D"/>
    <w:rsid w:val="00F26EB9"/>
    <w:rsid w:val="00F36723"/>
    <w:rsid w:val="00F420C4"/>
    <w:rsid w:val="00F47FCE"/>
    <w:rsid w:val="00F850BA"/>
    <w:rsid w:val="00FC2373"/>
    <w:rsid w:val="00FC6934"/>
    <w:rsid w:val="00FD1A1D"/>
    <w:rsid w:val="00FD42CA"/>
    <w:rsid w:val="00FD43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B72AC"/>
  <w15:chartTrackingRefBased/>
  <w15:docId w15:val="{C52DDD71-C192-4C1E-AE40-8B7D82EB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47123">
      <w:bodyDiv w:val="1"/>
      <w:marLeft w:val="0"/>
      <w:marRight w:val="0"/>
      <w:marTop w:val="0"/>
      <w:marBottom w:val="0"/>
      <w:divBdr>
        <w:top w:val="none" w:sz="0" w:space="0" w:color="auto"/>
        <w:left w:val="none" w:sz="0" w:space="0" w:color="auto"/>
        <w:bottom w:val="none" w:sz="0" w:space="0" w:color="auto"/>
        <w:right w:val="none" w:sz="0" w:space="0" w:color="auto"/>
      </w:divBdr>
    </w:div>
    <w:div w:id="246773756">
      <w:bodyDiv w:val="1"/>
      <w:marLeft w:val="0"/>
      <w:marRight w:val="0"/>
      <w:marTop w:val="0"/>
      <w:marBottom w:val="0"/>
      <w:divBdr>
        <w:top w:val="none" w:sz="0" w:space="0" w:color="auto"/>
        <w:left w:val="none" w:sz="0" w:space="0" w:color="auto"/>
        <w:bottom w:val="none" w:sz="0" w:space="0" w:color="auto"/>
        <w:right w:val="none" w:sz="0" w:space="0" w:color="auto"/>
      </w:divBdr>
    </w:div>
    <w:div w:id="253394491">
      <w:bodyDiv w:val="1"/>
      <w:marLeft w:val="0"/>
      <w:marRight w:val="0"/>
      <w:marTop w:val="0"/>
      <w:marBottom w:val="0"/>
      <w:divBdr>
        <w:top w:val="none" w:sz="0" w:space="0" w:color="auto"/>
        <w:left w:val="none" w:sz="0" w:space="0" w:color="auto"/>
        <w:bottom w:val="none" w:sz="0" w:space="0" w:color="auto"/>
        <w:right w:val="none" w:sz="0" w:space="0" w:color="auto"/>
      </w:divBdr>
    </w:div>
    <w:div w:id="302540884">
      <w:bodyDiv w:val="1"/>
      <w:marLeft w:val="0"/>
      <w:marRight w:val="0"/>
      <w:marTop w:val="0"/>
      <w:marBottom w:val="0"/>
      <w:divBdr>
        <w:top w:val="none" w:sz="0" w:space="0" w:color="auto"/>
        <w:left w:val="none" w:sz="0" w:space="0" w:color="auto"/>
        <w:bottom w:val="none" w:sz="0" w:space="0" w:color="auto"/>
        <w:right w:val="none" w:sz="0" w:space="0" w:color="auto"/>
      </w:divBdr>
    </w:div>
    <w:div w:id="645937322">
      <w:bodyDiv w:val="1"/>
      <w:marLeft w:val="0"/>
      <w:marRight w:val="0"/>
      <w:marTop w:val="0"/>
      <w:marBottom w:val="0"/>
      <w:divBdr>
        <w:top w:val="none" w:sz="0" w:space="0" w:color="auto"/>
        <w:left w:val="none" w:sz="0" w:space="0" w:color="auto"/>
        <w:bottom w:val="none" w:sz="0" w:space="0" w:color="auto"/>
        <w:right w:val="none" w:sz="0" w:space="0" w:color="auto"/>
      </w:divBdr>
    </w:div>
    <w:div w:id="654142241">
      <w:bodyDiv w:val="1"/>
      <w:marLeft w:val="0"/>
      <w:marRight w:val="0"/>
      <w:marTop w:val="0"/>
      <w:marBottom w:val="0"/>
      <w:divBdr>
        <w:top w:val="none" w:sz="0" w:space="0" w:color="auto"/>
        <w:left w:val="none" w:sz="0" w:space="0" w:color="auto"/>
        <w:bottom w:val="none" w:sz="0" w:space="0" w:color="auto"/>
        <w:right w:val="none" w:sz="0" w:space="0" w:color="auto"/>
      </w:divBdr>
    </w:div>
    <w:div w:id="659312082">
      <w:bodyDiv w:val="1"/>
      <w:marLeft w:val="0"/>
      <w:marRight w:val="0"/>
      <w:marTop w:val="0"/>
      <w:marBottom w:val="0"/>
      <w:divBdr>
        <w:top w:val="none" w:sz="0" w:space="0" w:color="auto"/>
        <w:left w:val="none" w:sz="0" w:space="0" w:color="auto"/>
        <w:bottom w:val="none" w:sz="0" w:space="0" w:color="auto"/>
        <w:right w:val="none" w:sz="0" w:space="0" w:color="auto"/>
      </w:divBdr>
    </w:div>
    <w:div w:id="773599953">
      <w:bodyDiv w:val="1"/>
      <w:marLeft w:val="0"/>
      <w:marRight w:val="0"/>
      <w:marTop w:val="0"/>
      <w:marBottom w:val="0"/>
      <w:divBdr>
        <w:top w:val="none" w:sz="0" w:space="0" w:color="auto"/>
        <w:left w:val="none" w:sz="0" w:space="0" w:color="auto"/>
        <w:bottom w:val="none" w:sz="0" w:space="0" w:color="auto"/>
        <w:right w:val="none" w:sz="0" w:space="0" w:color="auto"/>
      </w:divBdr>
    </w:div>
    <w:div w:id="821001457">
      <w:bodyDiv w:val="1"/>
      <w:marLeft w:val="0"/>
      <w:marRight w:val="0"/>
      <w:marTop w:val="0"/>
      <w:marBottom w:val="0"/>
      <w:divBdr>
        <w:top w:val="none" w:sz="0" w:space="0" w:color="auto"/>
        <w:left w:val="none" w:sz="0" w:space="0" w:color="auto"/>
        <w:bottom w:val="none" w:sz="0" w:space="0" w:color="auto"/>
        <w:right w:val="none" w:sz="0" w:space="0" w:color="auto"/>
      </w:divBdr>
    </w:div>
    <w:div w:id="837623305">
      <w:bodyDiv w:val="1"/>
      <w:marLeft w:val="0"/>
      <w:marRight w:val="0"/>
      <w:marTop w:val="0"/>
      <w:marBottom w:val="0"/>
      <w:divBdr>
        <w:top w:val="none" w:sz="0" w:space="0" w:color="auto"/>
        <w:left w:val="none" w:sz="0" w:space="0" w:color="auto"/>
        <w:bottom w:val="none" w:sz="0" w:space="0" w:color="auto"/>
        <w:right w:val="none" w:sz="0" w:space="0" w:color="auto"/>
      </w:divBdr>
    </w:div>
    <w:div w:id="1030182231">
      <w:bodyDiv w:val="1"/>
      <w:marLeft w:val="0"/>
      <w:marRight w:val="0"/>
      <w:marTop w:val="0"/>
      <w:marBottom w:val="0"/>
      <w:divBdr>
        <w:top w:val="none" w:sz="0" w:space="0" w:color="auto"/>
        <w:left w:val="none" w:sz="0" w:space="0" w:color="auto"/>
        <w:bottom w:val="none" w:sz="0" w:space="0" w:color="auto"/>
        <w:right w:val="none" w:sz="0" w:space="0" w:color="auto"/>
      </w:divBdr>
    </w:div>
    <w:div w:id="1074812802">
      <w:bodyDiv w:val="1"/>
      <w:marLeft w:val="0"/>
      <w:marRight w:val="0"/>
      <w:marTop w:val="0"/>
      <w:marBottom w:val="0"/>
      <w:divBdr>
        <w:top w:val="none" w:sz="0" w:space="0" w:color="auto"/>
        <w:left w:val="none" w:sz="0" w:space="0" w:color="auto"/>
        <w:bottom w:val="none" w:sz="0" w:space="0" w:color="auto"/>
        <w:right w:val="none" w:sz="0" w:space="0" w:color="auto"/>
      </w:divBdr>
    </w:div>
    <w:div w:id="1105879164">
      <w:bodyDiv w:val="1"/>
      <w:marLeft w:val="0"/>
      <w:marRight w:val="0"/>
      <w:marTop w:val="0"/>
      <w:marBottom w:val="0"/>
      <w:divBdr>
        <w:top w:val="none" w:sz="0" w:space="0" w:color="auto"/>
        <w:left w:val="none" w:sz="0" w:space="0" w:color="auto"/>
        <w:bottom w:val="none" w:sz="0" w:space="0" w:color="auto"/>
        <w:right w:val="none" w:sz="0" w:space="0" w:color="auto"/>
      </w:divBdr>
    </w:div>
    <w:div w:id="1191533782">
      <w:bodyDiv w:val="1"/>
      <w:marLeft w:val="0"/>
      <w:marRight w:val="0"/>
      <w:marTop w:val="0"/>
      <w:marBottom w:val="0"/>
      <w:divBdr>
        <w:top w:val="none" w:sz="0" w:space="0" w:color="auto"/>
        <w:left w:val="none" w:sz="0" w:space="0" w:color="auto"/>
        <w:bottom w:val="none" w:sz="0" w:space="0" w:color="auto"/>
        <w:right w:val="none" w:sz="0" w:space="0" w:color="auto"/>
      </w:divBdr>
    </w:div>
    <w:div w:id="1272082649">
      <w:bodyDiv w:val="1"/>
      <w:marLeft w:val="0"/>
      <w:marRight w:val="0"/>
      <w:marTop w:val="0"/>
      <w:marBottom w:val="0"/>
      <w:divBdr>
        <w:top w:val="none" w:sz="0" w:space="0" w:color="auto"/>
        <w:left w:val="none" w:sz="0" w:space="0" w:color="auto"/>
        <w:bottom w:val="none" w:sz="0" w:space="0" w:color="auto"/>
        <w:right w:val="none" w:sz="0" w:space="0" w:color="auto"/>
      </w:divBdr>
    </w:div>
    <w:div w:id="1311255050">
      <w:bodyDiv w:val="1"/>
      <w:marLeft w:val="0"/>
      <w:marRight w:val="0"/>
      <w:marTop w:val="0"/>
      <w:marBottom w:val="0"/>
      <w:divBdr>
        <w:top w:val="none" w:sz="0" w:space="0" w:color="auto"/>
        <w:left w:val="none" w:sz="0" w:space="0" w:color="auto"/>
        <w:bottom w:val="none" w:sz="0" w:space="0" w:color="auto"/>
        <w:right w:val="none" w:sz="0" w:space="0" w:color="auto"/>
      </w:divBdr>
    </w:div>
    <w:div w:id="1371884070">
      <w:bodyDiv w:val="1"/>
      <w:marLeft w:val="0"/>
      <w:marRight w:val="0"/>
      <w:marTop w:val="0"/>
      <w:marBottom w:val="0"/>
      <w:divBdr>
        <w:top w:val="none" w:sz="0" w:space="0" w:color="auto"/>
        <w:left w:val="none" w:sz="0" w:space="0" w:color="auto"/>
        <w:bottom w:val="none" w:sz="0" w:space="0" w:color="auto"/>
        <w:right w:val="none" w:sz="0" w:space="0" w:color="auto"/>
      </w:divBdr>
    </w:div>
    <w:div w:id="1389769101">
      <w:bodyDiv w:val="1"/>
      <w:marLeft w:val="0"/>
      <w:marRight w:val="0"/>
      <w:marTop w:val="0"/>
      <w:marBottom w:val="0"/>
      <w:divBdr>
        <w:top w:val="none" w:sz="0" w:space="0" w:color="auto"/>
        <w:left w:val="none" w:sz="0" w:space="0" w:color="auto"/>
        <w:bottom w:val="none" w:sz="0" w:space="0" w:color="auto"/>
        <w:right w:val="none" w:sz="0" w:space="0" w:color="auto"/>
      </w:divBdr>
    </w:div>
    <w:div w:id="1499611632">
      <w:bodyDiv w:val="1"/>
      <w:marLeft w:val="0"/>
      <w:marRight w:val="0"/>
      <w:marTop w:val="0"/>
      <w:marBottom w:val="0"/>
      <w:divBdr>
        <w:top w:val="none" w:sz="0" w:space="0" w:color="auto"/>
        <w:left w:val="none" w:sz="0" w:space="0" w:color="auto"/>
        <w:bottom w:val="none" w:sz="0" w:space="0" w:color="auto"/>
        <w:right w:val="none" w:sz="0" w:space="0" w:color="auto"/>
      </w:divBdr>
    </w:div>
    <w:div w:id="1632591422">
      <w:bodyDiv w:val="1"/>
      <w:marLeft w:val="0"/>
      <w:marRight w:val="0"/>
      <w:marTop w:val="0"/>
      <w:marBottom w:val="0"/>
      <w:divBdr>
        <w:top w:val="none" w:sz="0" w:space="0" w:color="auto"/>
        <w:left w:val="none" w:sz="0" w:space="0" w:color="auto"/>
        <w:bottom w:val="none" w:sz="0" w:space="0" w:color="auto"/>
        <w:right w:val="none" w:sz="0" w:space="0" w:color="auto"/>
      </w:divBdr>
    </w:div>
    <w:div w:id="172413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C77165FFED814188D5D5DE83818BE7" ma:contentTypeVersion="14" ma:contentTypeDescription="Create a new document." ma:contentTypeScope="" ma:versionID="54d22a59c3ba6710871b48254bfbc1ab">
  <xsd:schema xmlns:xsd="http://www.w3.org/2001/XMLSchema" xmlns:xs="http://www.w3.org/2001/XMLSchema" xmlns:p="http://schemas.microsoft.com/office/2006/metadata/properties" xmlns:ns3="29aa738c-8d5a-4cf3-9b67-3653ffa7d219" xmlns:ns4="d2cb2c47-83fb-499c-8831-b65c0a411728" targetNamespace="http://schemas.microsoft.com/office/2006/metadata/properties" ma:root="true" ma:fieldsID="8eb54a5b6a16b140383719a5891006ee" ns3:_="" ns4:_="">
    <xsd:import namespace="29aa738c-8d5a-4cf3-9b67-3653ffa7d219"/>
    <xsd:import namespace="d2cb2c47-83fb-499c-8831-b65c0a4117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a738c-8d5a-4cf3-9b67-3653ffa7d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cb2c47-83fb-499c-8831-b65c0a41172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73E3BB-5320-4AEF-9CC7-3FBD05D3DC84}">
  <ds:schemaRefs>
    <ds:schemaRef ds:uri="http://schemas.microsoft.com/office/infopath/2007/PartnerControls"/>
    <ds:schemaRef ds:uri="http://purl.org/dc/terms/"/>
    <ds:schemaRef ds:uri="29aa738c-8d5a-4cf3-9b67-3653ffa7d219"/>
    <ds:schemaRef ds:uri="http://purl.org/dc/elements/1.1/"/>
    <ds:schemaRef ds:uri="http://schemas.microsoft.com/office/2006/documentManagement/types"/>
    <ds:schemaRef ds:uri="http://schemas.openxmlformats.org/package/2006/metadata/core-properties"/>
    <ds:schemaRef ds:uri="http://www.w3.org/XML/1998/namespace"/>
    <ds:schemaRef ds:uri="d2cb2c47-83fb-499c-8831-b65c0a411728"/>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B78F2C7-8242-47D4-8C01-5C8DCDF87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a738c-8d5a-4cf3-9b67-3653ffa7d219"/>
    <ds:schemaRef ds:uri="d2cb2c47-83fb-499c-8831-b65c0a411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14A3D4-4B3B-4EAD-B26A-86C51AF3D0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201</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Bou Karroum</dc:creator>
  <cp:keywords/>
  <dc:description/>
  <cp:lastModifiedBy>Lama Bou Karroum</cp:lastModifiedBy>
  <cp:revision>11</cp:revision>
  <dcterms:created xsi:type="dcterms:W3CDTF">2022-11-05T15:07:00Z</dcterms:created>
  <dcterms:modified xsi:type="dcterms:W3CDTF">2023-10-04T09:22:00Z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0x010100FEC77165FFED814188D5D5DE83818BE7</vt:lpwstr>
  </property>
</Properties>
</file>