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85166" w:rsidRPr="00691A32" w:rsidRDefault="00785166" w:rsidP="00785166">
      <w:pPr>
        <w:spacing w:line="480" w:lineRule="auto"/>
        <w:rPr>
          <w:rFonts w:ascii="Times New Roman" w:hAnsi="Times New Roman" w:cs="Times New Roman"/>
          <w:b/>
          <w:bCs/>
          <w:color w:val="FF0000"/>
        </w:rPr>
      </w:pPr>
      <w:r w:rsidRPr="00785166">
        <w:rPr>
          <w:rFonts w:ascii="Times New Roman" w:hAnsi="Times New Roman" w:cs="Times New Roman"/>
          <w:b/>
          <w:bCs/>
        </w:rPr>
        <w:t xml:space="preserve">Appendix 1. </w:t>
      </w:r>
      <w:r w:rsidRPr="00785166">
        <w:rPr>
          <w:rFonts w:ascii="Times New Roman" w:eastAsia="Times New Roman" w:hAnsi="Times New Roman" w:cs="Times New Roman"/>
          <w:b/>
          <w:bCs/>
        </w:rPr>
        <w:t xml:space="preserve">Standards for Reporting Qualitative Research </w:t>
      </w:r>
    </w:p>
    <w:tbl>
      <w:tblPr>
        <w:tblW w:w="9900" w:type="dxa"/>
        <w:tblInd w:w="93" w:type="dxa"/>
        <w:tblLook w:val="04A0" w:firstRow="1" w:lastRow="0" w:firstColumn="1" w:lastColumn="0" w:noHBand="0" w:noVBand="1"/>
      </w:tblPr>
      <w:tblGrid>
        <w:gridCol w:w="520"/>
        <w:gridCol w:w="5874"/>
        <w:gridCol w:w="3506"/>
      </w:tblGrid>
      <w:tr w:rsidR="00785166" w:rsidRPr="00FA6F2C" w:rsidTr="00F944D5">
        <w:trPr>
          <w:trHeight w:val="375"/>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nil"/>
              <w:bottom w:val="nil"/>
              <w:right w:val="nil"/>
            </w:tcBorders>
            <w:shd w:val="clear" w:color="auto" w:fill="auto"/>
            <w:vAlign w:val="bottom"/>
            <w:hideMark/>
          </w:tcPr>
          <w:p w:rsidR="00785166" w:rsidRPr="00785166" w:rsidRDefault="00785166" w:rsidP="00F944D5">
            <w:pPr>
              <w:rPr>
                <w:rFonts w:ascii="Times New Roman" w:eastAsia="Times New Roman" w:hAnsi="Times New Roman" w:cs="Times New Roman"/>
                <w:b/>
                <w:bCs/>
                <w:sz w:val="20"/>
                <w:szCs w:val="20"/>
              </w:rPr>
            </w:pPr>
            <w:r w:rsidRPr="00785166">
              <w:rPr>
                <w:rFonts w:ascii="Times New Roman" w:eastAsia="Times New Roman" w:hAnsi="Times New Roman" w:cs="Times New Roman"/>
                <w:b/>
                <w:bCs/>
                <w:sz w:val="20"/>
                <w:szCs w:val="20"/>
              </w:rPr>
              <w:t>Standards for Reporting Qualitative Research (SRQR)*</w:t>
            </w:r>
          </w:p>
        </w:tc>
        <w:tc>
          <w:tcPr>
            <w:tcW w:w="3506"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color w:val="000000"/>
                <w:sz w:val="20"/>
                <w:szCs w:val="20"/>
              </w:rPr>
            </w:pPr>
          </w:p>
        </w:tc>
      </w:tr>
      <w:tr w:rsidR="00785166" w:rsidRPr="00FA6F2C" w:rsidTr="00F944D5">
        <w:trPr>
          <w:trHeight w:val="3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nil"/>
              <w:bottom w:val="nil"/>
              <w:right w:val="nil"/>
            </w:tcBorders>
            <w:shd w:val="clear" w:color="auto" w:fill="auto"/>
            <w:vAlign w:val="bottom"/>
            <w:hideMark/>
          </w:tcPr>
          <w:p w:rsidR="00785166" w:rsidRPr="00785166" w:rsidRDefault="00785166" w:rsidP="00F944D5">
            <w:pPr>
              <w:rPr>
                <w:rFonts w:ascii="Times New Roman" w:eastAsia="Times New Roman" w:hAnsi="Times New Roman" w:cs="Times New Roman"/>
                <w:sz w:val="20"/>
                <w:szCs w:val="20"/>
                <w:u w:val="single"/>
              </w:rPr>
            </w:pPr>
            <w:hyperlink r:id="rId4" w:history="1">
              <w:r w:rsidRPr="00785166">
                <w:rPr>
                  <w:rFonts w:ascii="Times New Roman" w:eastAsia="Times New Roman" w:hAnsi="Times New Roman" w:cs="Times New Roman"/>
                  <w:sz w:val="20"/>
                  <w:szCs w:val="20"/>
                  <w:u w:val="single"/>
                </w:rPr>
                <w:t>http://www.e</w:t>
              </w:r>
              <w:r w:rsidRPr="00785166">
                <w:rPr>
                  <w:rFonts w:ascii="Times New Roman" w:eastAsia="Times New Roman" w:hAnsi="Times New Roman" w:cs="Times New Roman"/>
                  <w:sz w:val="20"/>
                  <w:szCs w:val="20"/>
                  <w:u w:val="single"/>
                </w:rPr>
                <w:t>q</w:t>
              </w:r>
              <w:r w:rsidRPr="00785166">
                <w:rPr>
                  <w:rFonts w:ascii="Times New Roman" w:eastAsia="Times New Roman" w:hAnsi="Times New Roman" w:cs="Times New Roman"/>
                  <w:sz w:val="20"/>
                  <w:szCs w:val="20"/>
                  <w:u w:val="single"/>
                </w:rPr>
                <w:t>uator-network.org/reporting-guidelines/srqr/</w:t>
              </w:r>
            </w:hyperlink>
          </w:p>
        </w:tc>
        <w:tc>
          <w:tcPr>
            <w:tcW w:w="3506"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color w:val="000000"/>
                <w:sz w:val="20"/>
                <w:szCs w:val="20"/>
              </w:rPr>
            </w:pPr>
          </w:p>
        </w:tc>
      </w:tr>
      <w:tr w:rsidR="00785166" w:rsidRPr="00FA6F2C" w:rsidTr="00F944D5">
        <w:trPr>
          <w:trHeight w:val="375"/>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nil"/>
              <w:bottom w:val="nil"/>
              <w:right w:val="nil"/>
            </w:tcBorders>
            <w:shd w:val="clear" w:color="auto" w:fill="auto"/>
            <w:vAlign w:val="bottom"/>
            <w:hideMark/>
          </w:tcPr>
          <w:p w:rsidR="00785166" w:rsidRPr="00785166" w:rsidRDefault="00785166" w:rsidP="00F944D5">
            <w:pPr>
              <w:rPr>
                <w:rFonts w:ascii="Times New Roman" w:eastAsia="Times New Roman" w:hAnsi="Times New Roman" w:cs="Times New Roman"/>
                <w:b/>
                <w:bCs/>
                <w:sz w:val="20"/>
                <w:szCs w:val="20"/>
              </w:rPr>
            </w:pPr>
          </w:p>
        </w:tc>
        <w:tc>
          <w:tcPr>
            <w:tcW w:w="3506"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r>
      <w:tr w:rsidR="00785166" w:rsidRPr="00FA6F2C" w:rsidTr="00F944D5">
        <w:trPr>
          <w:trHeight w:val="300"/>
        </w:trPr>
        <w:tc>
          <w:tcPr>
            <w:tcW w:w="6394" w:type="dxa"/>
            <w:gridSpan w:val="2"/>
            <w:tcBorders>
              <w:top w:val="nil"/>
              <w:left w:val="nil"/>
              <w:bottom w:val="nil"/>
              <w:right w:val="nil"/>
            </w:tcBorders>
            <w:shd w:val="clear" w:color="auto" w:fill="auto"/>
            <w:noWrap/>
            <w:vAlign w:val="bottom"/>
            <w:hideMark/>
          </w:tcPr>
          <w:p w:rsidR="00785166" w:rsidRPr="00785166" w:rsidRDefault="00785166" w:rsidP="00F944D5">
            <w:pPr>
              <w:rPr>
                <w:rFonts w:ascii="Times New Roman" w:eastAsia="Times New Roman" w:hAnsi="Times New Roman" w:cs="Times New Roman"/>
                <w:b/>
                <w:bCs/>
                <w:sz w:val="20"/>
                <w:szCs w:val="20"/>
              </w:rPr>
            </w:pPr>
            <w:r w:rsidRPr="00785166">
              <w:rPr>
                <w:rFonts w:ascii="Times New Roman" w:eastAsia="Times New Roman" w:hAnsi="Times New Roman" w:cs="Times New Roman"/>
                <w:b/>
                <w:bCs/>
                <w:sz w:val="20"/>
                <w:szCs w:val="20"/>
              </w:rPr>
              <w:t>Title and abstract</w:t>
            </w:r>
          </w:p>
        </w:tc>
        <w:tc>
          <w:tcPr>
            <w:tcW w:w="3506"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color w:val="000000"/>
                <w:sz w:val="20"/>
                <w:szCs w:val="20"/>
              </w:rPr>
            </w:pPr>
          </w:p>
        </w:tc>
      </w:tr>
      <w:tr w:rsidR="00785166" w:rsidRPr="00FA6F2C" w:rsidTr="00F944D5">
        <w:trPr>
          <w:trHeight w:val="12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single" w:sz="4" w:space="0" w:color="auto"/>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Title</w:t>
            </w:r>
            <w:r w:rsidRPr="00785166">
              <w:rPr>
                <w:rFonts w:ascii="Times New Roman" w:eastAsia="Times New Roman" w:hAnsi="Times New Roman" w:cs="Times New Roman"/>
                <w:sz w:val="20"/>
                <w:szCs w:val="20"/>
              </w:rPr>
              <w:t xml:space="preserve"> - Concise description of the nature and topic of the study Identifying the study as qualitative or indicating the approach (e.g., ethnography, grounded theory) or data collection methods (e.g., interview, focus group) is recommended</w:t>
            </w:r>
          </w:p>
        </w:tc>
        <w:tc>
          <w:tcPr>
            <w:tcW w:w="3506" w:type="dxa"/>
            <w:tcBorders>
              <w:top w:val="single" w:sz="4" w:space="0" w:color="auto"/>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The title specifies that we have conducted a “critical literature review” (p1)</w:t>
            </w:r>
          </w:p>
        </w:tc>
      </w:tr>
      <w:tr w:rsidR="00785166" w:rsidRPr="00FA6F2C" w:rsidTr="00F944D5">
        <w:trPr>
          <w:trHeight w:val="9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proofErr w:type="gramStart"/>
            <w:r w:rsidRPr="00785166">
              <w:rPr>
                <w:rFonts w:ascii="Times New Roman" w:eastAsia="Times New Roman" w:hAnsi="Times New Roman" w:cs="Times New Roman"/>
                <w:b/>
                <w:bCs/>
                <w:sz w:val="20"/>
                <w:szCs w:val="20"/>
              </w:rPr>
              <w:t>Abstract</w:t>
            </w:r>
            <w:r w:rsidRPr="00785166">
              <w:rPr>
                <w:rFonts w:ascii="Times New Roman" w:eastAsia="Times New Roman" w:hAnsi="Times New Roman" w:cs="Times New Roman"/>
                <w:sz w:val="20"/>
                <w:szCs w:val="20"/>
              </w:rPr>
              <w:t xml:space="preserve">  -</w:t>
            </w:r>
            <w:proofErr w:type="gramEnd"/>
            <w:r w:rsidRPr="00785166">
              <w:rPr>
                <w:rFonts w:ascii="Times New Roman" w:eastAsia="Times New Roman" w:hAnsi="Times New Roman" w:cs="Times New Roman"/>
                <w:sz w:val="20"/>
                <w:szCs w:val="20"/>
              </w:rPr>
              <w:t xml:space="preserve"> Summary of key elements of the study using the abstract format of the intended publication; typically includes background, purpose, methods, results, and conclusions</w:t>
            </w:r>
          </w:p>
        </w:tc>
        <w:tc>
          <w:tcPr>
            <w:tcW w:w="3506" w:type="dxa"/>
            <w:tcBorders>
              <w:top w:val="nil"/>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The abstract (p2) provides a summary of the key elements in an unstructured format </w:t>
            </w:r>
          </w:p>
        </w:tc>
      </w:tr>
      <w:tr w:rsidR="00785166" w:rsidRPr="00FA6F2C" w:rsidTr="00F944D5">
        <w:trPr>
          <w:trHeight w:val="3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nil"/>
              <w:bottom w:val="nil"/>
              <w:right w:val="nil"/>
            </w:tcBorders>
            <w:shd w:val="clear" w:color="auto" w:fill="auto"/>
            <w:hideMark/>
          </w:tcPr>
          <w:p w:rsidR="00785166" w:rsidRPr="00785166" w:rsidRDefault="00785166" w:rsidP="00F944D5">
            <w:pPr>
              <w:rPr>
                <w:rFonts w:ascii="Times New Roman" w:eastAsia="Times New Roman" w:hAnsi="Times New Roman" w:cs="Times New Roman"/>
                <w:sz w:val="20"/>
                <w:szCs w:val="20"/>
              </w:rPr>
            </w:pP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000000"/>
                <w:sz w:val="20"/>
                <w:szCs w:val="20"/>
              </w:rPr>
            </w:pPr>
          </w:p>
        </w:tc>
      </w:tr>
      <w:tr w:rsidR="00785166" w:rsidRPr="00FA6F2C" w:rsidTr="00F944D5">
        <w:trPr>
          <w:trHeight w:val="300"/>
        </w:trPr>
        <w:tc>
          <w:tcPr>
            <w:tcW w:w="6394" w:type="dxa"/>
            <w:gridSpan w:val="2"/>
            <w:tcBorders>
              <w:top w:val="nil"/>
              <w:left w:val="nil"/>
              <w:bottom w:val="nil"/>
              <w:right w:val="nil"/>
            </w:tcBorders>
            <w:shd w:val="clear" w:color="auto" w:fill="auto"/>
            <w:noWrap/>
            <w:hideMark/>
          </w:tcPr>
          <w:p w:rsidR="00785166" w:rsidRPr="00785166" w:rsidRDefault="00785166" w:rsidP="00F944D5">
            <w:pPr>
              <w:rPr>
                <w:rFonts w:ascii="Times New Roman" w:eastAsia="Times New Roman" w:hAnsi="Times New Roman" w:cs="Times New Roman"/>
                <w:b/>
                <w:bCs/>
                <w:sz w:val="20"/>
                <w:szCs w:val="20"/>
              </w:rPr>
            </w:pPr>
            <w:r w:rsidRPr="00785166">
              <w:rPr>
                <w:rFonts w:ascii="Times New Roman" w:eastAsia="Times New Roman" w:hAnsi="Times New Roman" w:cs="Times New Roman"/>
                <w:b/>
                <w:bCs/>
                <w:sz w:val="20"/>
                <w:szCs w:val="20"/>
              </w:rPr>
              <w:t>Introduction</w:t>
            </w: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000000"/>
                <w:sz w:val="20"/>
                <w:szCs w:val="20"/>
              </w:rPr>
            </w:pPr>
          </w:p>
        </w:tc>
      </w:tr>
      <w:tr w:rsidR="00785166" w:rsidRPr="00FA6F2C" w:rsidTr="00F944D5">
        <w:trPr>
          <w:trHeight w:val="9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single" w:sz="4" w:space="0" w:color="auto"/>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Problem formulation</w:t>
            </w:r>
            <w:r w:rsidRPr="00785166">
              <w:rPr>
                <w:rFonts w:ascii="Times New Roman" w:eastAsia="Times New Roman" w:hAnsi="Times New Roman" w:cs="Times New Roman"/>
                <w:sz w:val="20"/>
                <w:szCs w:val="20"/>
              </w:rPr>
              <w:t xml:space="preserve"> - Description and significance of the problem/phenomenon studied; review of relevant theory and empirical work; problem statement</w:t>
            </w:r>
          </w:p>
        </w:tc>
        <w:tc>
          <w:tcPr>
            <w:tcW w:w="3506" w:type="dxa"/>
            <w:tcBorders>
              <w:top w:val="single" w:sz="4" w:space="0" w:color="auto"/>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 xml:space="preserve">We have described the significance of the research by drawing on recent literature discussing shifts in </w:t>
            </w:r>
            <w:proofErr w:type="spellStart"/>
            <w:r w:rsidRPr="00FA6F2C">
              <w:rPr>
                <w:rFonts w:ascii="Times New Roman" w:eastAsia="Times New Roman" w:hAnsi="Times New Roman" w:cs="Times New Roman"/>
                <w:color w:val="2F5496" w:themeColor="accent1" w:themeShade="BF"/>
                <w:sz w:val="20"/>
                <w:szCs w:val="20"/>
              </w:rPr>
              <w:t>modeling</w:t>
            </w:r>
            <w:proofErr w:type="spellEnd"/>
            <w:r w:rsidRPr="00FA6F2C">
              <w:rPr>
                <w:rFonts w:ascii="Times New Roman" w:eastAsia="Times New Roman" w:hAnsi="Times New Roman" w:cs="Times New Roman"/>
                <w:color w:val="2F5496" w:themeColor="accent1" w:themeShade="BF"/>
                <w:sz w:val="20"/>
                <w:szCs w:val="20"/>
              </w:rPr>
              <w:t xml:space="preserve"> during the COVID pandemic (p3-4) and relevant theory regarding social dynamics of </w:t>
            </w:r>
            <w:proofErr w:type="spellStart"/>
            <w:r w:rsidRPr="00FA6F2C">
              <w:rPr>
                <w:rFonts w:ascii="Times New Roman" w:eastAsia="Times New Roman" w:hAnsi="Times New Roman" w:cs="Times New Roman"/>
                <w:color w:val="2F5496" w:themeColor="accent1" w:themeShade="BF"/>
                <w:sz w:val="20"/>
                <w:szCs w:val="20"/>
              </w:rPr>
              <w:t>modeling</w:t>
            </w:r>
            <w:proofErr w:type="spellEnd"/>
            <w:r w:rsidRPr="00FA6F2C">
              <w:rPr>
                <w:rFonts w:ascii="Times New Roman" w:eastAsia="Times New Roman" w:hAnsi="Times New Roman" w:cs="Times New Roman"/>
                <w:color w:val="2F5496" w:themeColor="accent1" w:themeShade="BF"/>
                <w:sz w:val="20"/>
                <w:szCs w:val="20"/>
              </w:rPr>
              <w:t xml:space="preserve"> practice (p4-5). The problem statement describes how current literature is restricted to particular sectors and the value models hold in wider societal contexts is unclear (p5).  </w:t>
            </w:r>
          </w:p>
        </w:tc>
      </w:tr>
      <w:tr w:rsidR="00785166" w:rsidRPr="00FA6F2C" w:rsidTr="00F944D5">
        <w:trPr>
          <w:trHeight w:val="6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Purpose or research questio</w:t>
            </w:r>
            <w:r w:rsidRPr="00785166">
              <w:rPr>
                <w:rFonts w:ascii="Times New Roman" w:eastAsia="Times New Roman" w:hAnsi="Times New Roman" w:cs="Times New Roman"/>
                <w:sz w:val="20"/>
                <w:szCs w:val="20"/>
              </w:rPr>
              <w:t>n - Purpose of the study and specific objectives or questions</w:t>
            </w:r>
          </w:p>
        </w:tc>
        <w:tc>
          <w:tcPr>
            <w:tcW w:w="3506" w:type="dxa"/>
            <w:tcBorders>
              <w:top w:val="nil"/>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 xml:space="preserve">The purpose of the review was to develop a better understanding of how ‘value’ of </w:t>
            </w:r>
            <w:proofErr w:type="spellStart"/>
            <w:r w:rsidRPr="00FA6F2C">
              <w:rPr>
                <w:rFonts w:ascii="Times New Roman" w:eastAsia="Times New Roman" w:hAnsi="Times New Roman" w:cs="Times New Roman"/>
                <w:color w:val="2F5496" w:themeColor="accent1" w:themeShade="BF"/>
                <w:sz w:val="20"/>
                <w:szCs w:val="20"/>
              </w:rPr>
              <w:t>modeling</w:t>
            </w:r>
            <w:proofErr w:type="spellEnd"/>
            <w:r w:rsidRPr="00FA6F2C">
              <w:rPr>
                <w:rFonts w:ascii="Times New Roman" w:eastAsia="Times New Roman" w:hAnsi="Times New Roman" w:cs="Times New Roman"/>
                <w:color w:val="2F5496" w:themeColor="accent1" w:themeShade="BF"/>
                <w:sz w:val="20"/>
                <w:szCs w:val="20"/>
              </w:rPr>
              <w:t xml:space="preserve"> is conceptualized in different research traditions and to develop a more coherent conception of the multiple conceptions of the value of </w:t>
            </w:r>
            <w:proofErr w:type="spellStart"/>
            <w:r w:rsidRPr="00FA6F2C">
              <w:rPr>
                <w:rFonts w:ascii="Times New Roman" w:eastAsia="Times New Roman" w:hAnsi="Times New Roman" w:cs="Times New Roman"/>
                <w:color w:val="2F5496" w:themeColor="accent1" w:themeShade="BF"/>
                <w:sz w:val="20"/>
                <w:szCs w:val="20"/>
              </w:rPr>
              <w:t>modeling</w:t>
            </w:r>
            <w:proofErr w:type="spellEnd"/>
            <w:r w:rsidRPr="00FA6F2C">
              <w:rPr>
                <w:rFonts w:ascii="Times New Roman" w:eastAsia="Times New Roman" w:hAnsi="Times New Roman" w:cs="Times New Roman"/>
                <w:color w:val="2F5496" w:themeColor="accent1" w:themeShade="BF"/>
                <w:sz w:val="20"/>
                <w:szCs w:val="20"/>
              </w:rPr>
              <w:t xml:space="preserve"> that exist across different sectors.</w:t>
            </w:r>
          </w:p>
        </w:tc>
      </w:tr>
      <w:tr w:rsidR="00785166" w:rsidRPr="00FA6F2C" w:rsidTr="00F944D5">
        <w:trPr>
          <w:trHeight w:val="3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nil"/>
              <w:bottom w:val="nil"/>
              <w:right w:val="nil"/>
            </w:tcBorders>
            <w:shd w:val="clear" w:color="auto" w:fill="auto"/>
            <w:hideMark/>
          </w:tcPr>
          <w:p w:rsidR="00785166" w:rsidRPr="00785166" w:rsidRDefault="00785166" w:rsidP="00F944D5">
            <w:pPr>
              <w:rPr>
                <w:rFonts w:ascii="Times New Roman" w:eastAsia="Times New Roman" w:hAnsi="Times New Roman" w:cs="Times New Roman"/>
                <w:sz w:val="20"/>
                <w:szCs w:val="20"/>
              </w:rPr>
            </w:pP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000000"/>
                <w:sz w:val="20"/>
                <w:szCs w:val="20"/>
              </w:rPr>
            </w:pPr>
          </w:p>
        </w:tc>
      </w:tr>
      <w:tr w:rsidR="00785166" w:rsidRPr="00FA6F2C" w:rsidTr="00F944D5">
        <w:trPr>
          <w:trHeight w:val="300"/>
        </w:trPr>
        <w:tc>
          <w:tcPr>
            <w:tcW w:w="6394" w:type="dxa"/>
            <w:gridSpan w:val="2"/>
            <w:tcBorders>
              <w:top w:val="nil"/>
              <w:left w:val="nil"/>
              <w:bottom w:val="nil"/>
              <w:right w:val="nil"/>
            </w:tcBorders>
            <w:shd w:val="clear" w:color="auto" w:fill="auto"/>
            <w:noWrap/>
            <w:hideMark/>
          </w:tcPr>
          <w:p w:rsidR="00785166" w:rsidRPr="00785166" w:rsidRDefault="00785166" w:rsidP="00F944D5">
            <w:pPr>
              <w:rPr>
                <w:rFonts w:ascii="Times New Roman" w:eastAsia="Times New Roman" w:hAnsi="Times New Roman" w:cs="Times New Roman"/>
                <w:b/>
                <w:bCs/>
                <w:sz w:val="20"/>
                <w:szCs w:val="20"/>
              </w:rPr>
            </w:pPr>
            <w:r w:rsidRPr="00785166">
              <w:rPr>
                <w:rFonts w:ascii="Times New Roman" w:eastAsia="Times New Roman" w:hAnsi="Times New Roman" w:cs="Times New Roman"/>
                <w:b/>
                <w:bCs/>
                <w:sz w:val="20"/>
                <w:szCs w:val="20"/>
              </w:rPr>
              <w:t>Methods</w:t>
            </w: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000000"/>
                <w:sz w:val="20"/>
                <w:szCs w:val="20"/>
              </w:rPr>
            </w:pPr>
          </w:p>
        </w:tc>
      </w:tr>
      <w:tr w:rsidR="00785166" w:rsidRPr="00FA6F2C" w:rsidTr="00F944D5">
        <w:trPr>
          <w:trHeight w:val="1500"/>
        </w:trPr>
        <w:tc>
          <w:tcPr>
            <w:tcW w:w="520" w:type="dxa"/>
            <w:tcBorders>
              <w:top w:val="nil"/>
              <w:left w:val="nil"/>
              <w:bottom w:val="nil"/>
              <w:right w:val="nil"/>
            </w:tcBorders>
            <w:shd w:val="clear" w:color="auto" w:fill="auto"/>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single" w:sz="4" w:space="0" w:color="auto"/>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Qualitative approach and research paradigm</w:t>
            </w:r>
            <w:r w:rsidRPr="00785166">
              <w:rPr>
                <w:rFonts w:ascii="Times New Roman" w:eastAsia="Times New Roman" w:hAnsi="Times New Roman" w:cs="Times New Roman"/>
                <w:sz w:val="20"/>
                <w:szCs w:val="2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3506" w:type="dxa"/>
            <w:tcBorders>
              <w:top w:val="single" w:sz="4" w:space="0" w:color="auto"/>
              <w:left w:val="nil"/>
              <w:bottom w:val="single" w:sz="4" w:space="0" w:color="auto"/>
              <w:right w:val="single" w:sz="4" w:space="0" w:color="auto"/>
            </w:tcBorders>
            <w:shd w:val="clear" w:color="auto" w:fill="auto"/>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The review employs hermeneutics as a philosophy and method for analysis and synthesis of learnings which is in keeping with an interpretivist research paradigm. In keeping with Critical Literature Review methodology, this approach emphasizes induction, interpretation and critique of narrative descriptions in the literature to develop a more sophisticated understanding of the concept of value. (p6)</w:t>
            </w:r>
          </w:p>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We have chosen this method over a Systematic Review method because we were interested in storylines in the literature rather than answering questions of effectiveness or ‘what works’ (see p6-7).</w:t>
            </w:r>
          </w:p>
        </w:tc>
      </w:tr>
      <w:tr w:rsidR="00785166" w:rsidRPr="00FA6F2C" w:rsidTr="00F944D5">
        <w:trPr>
          <w:trHeight w:val="18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 xml:space="preserve">Researcher characteristics and reflexivity </w:t>
            </w:r>
            <w:r w:rsidRPr="00785166">
              <w:rPr>
                <w:rFonts w:ascii="Times New Roman" w:eastAsia="Times New Roman" w:hAnsi="Times New Roman" w:cs="Times New Roman"/>
                <w:sz w:val="20"/>
                <w:szCs w:val="2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3506" w:type="dxa"/>
            <w:tcBorders>
              <w:top w:val="nil"/>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 xml:space="preserve">VL has extensive experience in qualitative research with an emphasis on the social studies of science and technology, public health and policy research. This enabled VL to review the literature using an ‘outsider’ lens to formulate novel approaches to synthesizing the literature. LF and JO both have extensive experience in participatory </w:t>
            </w:r>
            <w:proofErr w:type="spellStart"/>
            <w:r w:rsidRPr="00FA6F2C">
              <w:rPr>
                <w:rFonts w:ascii="Times New Roman" w:eastAsia="Times New Roman" w:hAnsi="Times New Roman" w:cs="Times New Roman"/>
                <w:color w:val="2F5496" w:themeColor="accent1" w:themeShade="BF"/>
                <w:sz w:val="20"/>
                <w:szCs w:val="20"/>
              </w:rPr>
              <w:t>modeling</w:t>
            </w:r>
            <w:proofErr w:type="spellEnd"/>
            <w:r w:rsidRPr="00FA6F2C">
              <w:rPr>
                <w:rFonts w:ascii="Times New Roman" w:eastAsia="Times New Roman" w:hAnsi="Times New Roman" w:cs="Times New Roman"/>
                <w:color w:val="2F5496" w:themeColor="accent1" w:themeShade="BF"/>
                <w:sz w:val="20"/>
                <w:szCs w:val="20"/>
              </w:rPr>
              <w:t xml:space="preserve">. The review drew on their expertise both to recommend key literature, as well as to validate the findings from the review in relation to their own experiences of </w:t>
            </w:r>
            <w:proofErr w:type="spellStart"/>
            <w:r w:rsidRPr="00FA6F2C">
              <w:rPr>
                <w:rFonts w:ascii="Times New Roman" w:eastAsia="Times New Roman" w:hAnsi="Times New Roman" w:cs="Times New Roman"/>
                <w:color w:val="2F5496" w:themeColor="accent1" w:themeShade="BF"/>
                <w:sz w:val="20"/>
                <w:szCs w:val="20"/>
              </w:rPr>
              <w:t>modeling</w:t>
            </w:r>
            <w:proofErr w:type="spellEnd"/>
            <w:r w:rsidRPr="00FA6F2C">
              <w:rPr>
                <w:rFonts w:ascii="Times New Roman" w:eastAsia="Times New Roman" w:hAnsi="Times New Roman" w:cs="Times New Roman"/>
                <w:color w:val="2F5496" w:themeColor="accent1" w:themeShade="BF"/>
                <w:sz w:val="20"/>
                <w:szCs w:val="20"/>
              </w:rPr>
              <w:t xml:space="preserve"> practice.</w:t>
            </w:r>
          </w:p>
        </w:tc>
      </w:tr>
      <w:tr w:rsidR="00785166" w:rsidRPr="00FA6F2C" w:rsidTr="00F944D5">
        <w:trPr>
          <w:trHeight w:val="3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Context</w:t>
            </w:r>
            <w:r w:rsidRPr="00785166">
              <w:rPr>
                <w:rFonts w:ascii="Times New Roman" w:eastAsia="Times New Roman" w:hAnsi="Times New Roman" w:cs="Times New Roman"/>
                <w:sz w:val="20"/>
                <w:szCs w:val="20"/>
              </w:rPr>
              <w:t xml:space="preserve"> - Setting/site and salient contextual factors; rationale**</w:t>
            </w:r>
          </w:p>
        </w:tc>
        <w:tc>
          <w:tcPr>
            <w:tcW w:w="3506" w:type="dxa"/>
            <w:tcBorders>
              <w:top w:val="nil"/>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The context of the review is simulation modelling for public engagement with policy – we have focused on this context due to the increasing influence of such models in both policy and public spheres, particularly in relation to the climate and COVID crises.</w:t>
            </w:r>
          </w:p>
        </w:tc>
      </w:tr>
      <w:tr w:rsidR="00785166" w:rsidRPr="00FA6F2C" w:rsidTr="00F944D5">
        <w:trPr>
          <w:trHeight w:val="9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Sampling strategy</w:t>
            </w:r>
            <w:r w:rsidRPr="00785166">
              <w:rPr>
                <w:rFonts w:ascii="Times New Roman" w:eastAsia="Times New Roman" w:hAnsi="Times New Roman" w:cs="Times New Roman"/>
                <w:sz w:val="20"/>
                <w:szCs w:val="20"/>
              </w:rPr>
              <w:t xml:space="preserve"> - How and why research participants, documents, or events were selected; criteria for deciding when no further sampling was necessary (e.g., sampling saturation); rationale**</w:t>
            </w:r>
          </w:p>
        </w:tc>
        <w:tc>
          <w:tcPr>
            <w:tcW w:w="3506" w:type="dxa"/>
            <w:tcBorders>
              <w:top w:val="nil"/>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Documents were selected for review based on SCOPUS searches using search terms described on p7 followed by discussions and analysis with the research team to iteratively refine the focus of the literature review. Inclusion criteria: English language, scholarly documents between 2006-2021. Citation tracking and discussions with authors as well as other modelling experts, peer reviewers and social science researchers studying models also led to inclusion of additional sources and led to refined focus on foundational literature and sources between 2017 and 2021. No further sampling was necessary when saturation of themes was identified.</w:t>
            </w:r>
          </w:p>
        </w:tc>
      </w:tr>
      <w:tr w:rsidR="00785166" w:rsidRPr="00FA6F2C" w:rsidTr="00F944D5">
        <w:trPr>
          <w:trHeight w:val="9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 xml:space="preserve">Ethical issues pertaining to human subjects </w:t>
            </w:r>
            <w:r w:rsidRPr="00785166">
              <w:rPr>
                <w:rFonts w:ascii="Times New Roman" w:eastAsia="Times New Roman" w:hAnsi="Times New Roman" w:cs="Times New Roman"/>
                <w:sz w:val="20"/>
                <w:szCs w:val="20"/>
              </w:rPr>
              <w:t>- Documentation of approval by an appropriate ethics review board and participant consent, or explanation for lack thereof; other confidentiality and data security issues</w:t>
            </w:r>
          </w:p>
        </w:tc>
        <w:tc>
          <w:tcPr>
            <w:tcW w:w="3506" w:type="dxa"/>
            <w:tcBorders>
              <w:top w:val="nil"/>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N/A – literature review only</w:t>
            </w:r>
          </w:p>
        </w:tc>
      </w:tr>
      <w:tr w:rsidR="00785166" w:rsidRPr="00FA6F2C" w:rsidTr="00F944D5">
        <w:trPr>
          <w:trHeight w:val="12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Data collection methods</w:t>
            </w:r>
            <w:r w:rsidRPr="00785166">
              <w:rPr>
                <w:rFonts w:ascii="Times New Roman" w:eastAsia="Times New Roman" w:hAnsi="Times New Roman" w:cs="Times New Roman"/>
                <w:sz w:val="20"/>
                <w:szCs w:val="2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3506" w:type="dxa"/>
            <w:tcBorders>
              <w:top w:val="nil"/>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See sampling strategy</w:t>
            </w:r>
          </w:p>
        </w:tc>
      </w:tr>
      <w:tr w:rsidR="00785166" w:rsidRPr="00FA6F2C" w:rsidTr="00F944D5">
        <w:trPr>
          <w:trHeight w:val="12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Data collection instruments and technologies</w:t>
            </w:r>
            <w:r w:rsidRPr="00785166">
              <w:rPr>
                <w:rFonts w:ascii="Times New Roman" w:eastAsia="Times New Roman" w:hAnsi="Times New Roman" w:cs="Times New Roman"/>
                <w:sz w:val="20"/>
                <w:szCs w:val="20"/>
              </w:rPr>
              <w:t xml:space="preserve"> - Description of instruments (e.g., interview guides, questionnaires) and devices (e.g., audio recorders) used for data collection; if/how the instrument(s) changed over the course of the study</w:t>
            </w:r>
          </w:p>
        </w:tc>
        <w:tc>
          <w:tcPr>
            <w:tcW w:w="3506" w:type="dxa"/>
            <w:tcBorders>
              <w:top w:val="nil"/>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See sampling strategy</w:t>
            </w:r>
          </w:p>
        </w:tc>
      </w:tr>
      <w:tr w:rsidR="00785166" w:rsidRPr="00FA6F2C" w:rsidTr="00F944D5">
        <w:trPr>
          <w:trHeight w:val="9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Units of study</w:t>
            </w:r>
            <w:r w:rsidRPr="00785166">
              <w:rPr>
                <w:rFonts w:ascii="Times New Roman" w:eastAsia="Times New Roman" w:hAnsi="Times New Roman" w:cs="Times New Roman"/>
                <w:sz w:val="20"/>
                <w:szCs w:val="20"/>
              </w:rPr>
              <w:t xml:space="preserve"> - Number and relevant characteristics of participants, documents, or events included in the study; level of participation (could be reported in results)</w:t>
            </w:r>
          </w:p>
        </w:tc>
        <w:tc>
          <w:tcPr>
            <w:tcW w:w="3506" w:type="dxa"/>
            <w:tcBorders>
              <w:top w:val="nil"/>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 xml:space="preserve">53 documents selected for review based on emphasis in key areas of interest: models aimed at forecasting and policy; transparency and communication of models; methods for bringing diverse </w:t>
            </w:r>
            <w:r w:rsidRPr="00FA6F2C">
              <w:rPr>
                <w:rFonts w:ascii="Times New Roman" w:eastAsia="Times New Roman" w:hAnsi="Times New Roman" w:cs="Times New Roman"/>
                <w:color w:val="2F5496" w:themeColor="accent1" w:themeShade="BF"/>
                <w:sz w:val="20"/>
                <w:szCs w:val="20"/>
              </w:rPr>
              <w:lastRenderedPageBreak/>
              <w:t>groups to collaborate around models (p8)</w:t>
            </w:r>
          </w:p>
        </w:tc>
      </w:tr>
      <w:tr w:rsidR="00785166" w:rsidRPr="00FA6F2C" w:rsidTr="00F944D5">
        <w:trPr>
          <w:trHeight w:val="9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Data processing</w:t>
            </w:r>
            <w:r w:rsidRPr="00785166">
              <w:rPr>
                <w:rFonts w:ascii="Times New Roman" w:eastAsia="Times New Roman" w:hAnsi="Times New Roman" w:cs="Times New Roman"/>
                <w:sz w:val="20"/>
                <w:szCs w:val="20"/>
              </w:rPr>
              <w:t xml:space="preserve"> - Methods for processing data prior to and during analysis, including transcription, data entry, data management and security, verification of data integrity, data coding, and anonymization/de-identification of excerpts</w:t>
            </w:r>
          </w:p>
        </w:tc>
        <w:tc>
          <w:tcPr>
            <w:tcW w:w="3506" w:type="dxa"/>
            <w:tcBorders>
              <w:top w:val="nil"/>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 xml:space="preserve">Data processing was an iterative process of VL screening and sorting based on document abstracts and tabulation of a summary of sources in Word. Papers of potential relevance were then reviewed in full and coded using highlights and notes in Word to help develop themes. </w:t>
            </w:r>
          </w:p>
        </w:tc>
      </w:tr>
      <w:tr w:rsidR="00785166" w:rsidRPr="00FA6F2C" w:rsidTr="00F944D5">
        <w:trPr>
          <w:trHeight w:val="9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Data analysis</w:t>
            </w:r>
            <w:r w:rsidRPr="00785166">
              <w:rPr>
                <w:rFonts w:ascii="Times New Roman" w:eastAsia="Times New Roman" w:hAnsi="Times New Roman" w:cs="Times New Roman"/>
                <w:sz w:val="20"/>
                <w:szCs w:val="20"/>
              </w:rPr>
              <w:t xml:space="preserve"> - Process by which inferences, themes, etc., were identified and developed, including the researchers involved in data analysis; usually references a specific paradigm or approach; rationale**</w:t>
            </w:r>
          </w:p>
        </w:tc>
        <w:tc>
          <w:tcPr>
            <w:tcW w:w="3506" w:type="dxa"/>
            <w:tcBorders>
              <w:top w:val="nil"/>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Initial themes were refined through iterative discussions and reflective theme development with the entire authorship group.</w:t>
            </w:r>
          </w:p>
        </w:tc>
      </w:tr>
      <w:tr w:rsidR="00785166" w:rsidRPr="00FA6F2C" w:rsidTr="00F944D5">
        <w:trPr>
          <w:trHeight w:val="9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Techniques to enhance trustworthiness</w:t>
            </w:r>
            <w:r w:rsidRPr="00785166">
              <w:rPr>
                <w:rFonts w:ascii="Times New Roman" w:eastAsia="Times New Roman" w:hAnsi="Times New Roman" w:cs="Times New Roman"/>
                <w:sz w:val="20"/>
                <w:szCs w:val="20"/>
              </w:rPr>
              <w:t xml:space="preserve"> - Techniques to enhance trustworthiness and credibility of data analysis (e.g., member checking, audit trail, triangulation); rationale**</w:t>
            </w:r>
          </w:p>
        </w:tc>
        <w:tc>
          <w:tcPr>
            <w:tcW w:w="3506" w:type="dxa"/>
            <w:tcBorders>
              <w:top w:val="nil"/>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 xml:space="preserve">Peer review process, international conference presentations and discussions with numerous </w:t>
            </w:r>
            <w:proofErr w:type="spellStart"/>
            <w:r w:rsidRPr="00FA6F2C">
              <w:rPr>
                <w:rFonts w:ascii="Times New Roman" w:eastAsia="Times New Roman" w:hAnsi="Times New Roman" w:cs="Times New Roman"/>
                <w:color w:val="2F5496" w:themeColor="accent1" w:themeShade="BF"/>
                <w:sz w:val="20"/>
                <w:szCs w:val="20"/>
              </w:rPr>
              <w:t>modeling</w:t>
            </w:r>
            <w:proofErr w:type="spellEnd"/>
            <w:r w:rsidRPr="00FA6F2C">
              <w:rPr>
                <w:rFonts w:ascii="Times New Roman" w:eastAsia="Times New Roman" w:hAnsi="Times New Roman" w:cs="Times New Roman"/>
                <w:color w:val="2F5496" w:themeColor="accent1" w:themeShade="BF"/>
                <w:sz w:val="20"/>
                <w:szCs w:val="20"/>
              </w:rPr>
              <w:t xml:space="preserve"> experts have indicated that the themes resonate with modelling practice and experience of other social scientists studying </w:t>
            </w:r>
            <w:proofErr w:type="spellStart"/>
            <w:r w:rsidRPr="00FA6F2C">
              <w:rPr>
                <w:rFonts w:ascii="Times New Roman" w:eastAsia="Times New Roman" w:hAnsi="Times New Roman" w:cs="Times New Roman"/>
                <w:color w:val="2F5496" w:themeColor="accent1" w:themeShade="BF"/>
                <w:sz w:val="20"/>
                <w:szCs w:val="20"/>
              </w:rPr>
              <w:t>modeling</w:t>
            </w:r>
            <w:proofErr w:type="spellEnd"/>
            <w:r w:rsidRPr="00FA6F2C">
              <w:rPr>
                <w:rFonts w:ascii="Times New Roman" w:eastAsia="Times New Roman" w:hAnsi="Times New Roman" w:cs="Times New Roman"/>
                <w:color w:val="2F5496" w:themeColor="accent1" w:themeShade="BF"/>
                <w:sz w:val="20"/>
                <w:szCs w:val="20"/>
              </w:rPr>
              <w:t xml:space="preserve">.  </w:t>
            </w:r>
          </w:p>
        </w:tc>
      </w:tr>
      <w:tr w:rsidR="00785166" w:rsidRPr="00FA6F2C" w:rsidTr="00F944D5">
        <w:trPr>
          <w:trHeight w:val="3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nil"/>
              <w:bottom w:val="nil"/>
              <w:right w:val="nil"/>
            </w:tcBorders>
            <w:shd w:val="clear" w:color="auto" w:fill="auto"/>
            <w:hideMark/>
          </w:tcPr>
          <w:p w:rsidR="00785166" w:rsidRPr="00785166" w:rsidRDefault="00785166" w:rsidP="00F944D5">
            <w:pPr>
              <w:rPr>
                <w:rFonts w:ascii="Times New Roman" w:eastAsia="Times New Roman" w:hAnsi="Times New Roman" w:cs="Times New Roman"/>
                <w:sz w:val="20"/>
                <w:szCs w:val="20"/>
              </w:rPr>
            </w:pP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p>
        </w:tc>
      </w:tr>
      <w:tr w:rsidR="00785166" w:rsidRPr="00FA6F2C" w:rsidTr="00F944D5">
        <w:trPr>
          <w:trHeight w:val="300"/>
        </w:trPr>
        <w:tc>
          <w:tcPr>
            <w:tcW w:w="6394" w:type="dxa"/>
            <w:gridSpan w:val="2"/>
            <w:tcBorders>
              <w:top w:val="nil"/>
              <w:left w:val="nil"/>
              <w:bottom w:val="nil"/>
              <w:right w:val="nil"/>
            </w:tcBorders>
            <w:shd w:val="clear" w:color="auto" w:fill="auto"/>
            <w:noWrap/>
            <w:hideMark/>
          </w:tcPr>
          <w:p w:rsidR="00785166" w:rsidRPr="00785166" w:rsidRDefault="00785166" w:rsidP="00F944D5">
            <w:pPr>
              <w:rPr>
                <w:rFonts w:ascii="Times New Roman" w:eastAsia="Times New Roman" w:hAnsi="Times New Roman" w:cs="Times New Roman"/>
                <w:b/>
                <w:bCs/>
                <w:sz w:val="20"/>
                <w:szCs w:val="20"/>
              </w:rPr>
            </w:pPr>
            <w:r w:rsidRPr="00785166">
              <w:rPr>
                <w:rFonts w:ascii="Times New Roman" w:eastAsia="Times New Roman" w:hAnsi="Times New Roman" w:cs="Times New Roman"/>
                <w:b/>
                <w:bCs/>
                <w:sz w:val="20"/>
                <w:szCs w:val="20"/>
              </w:rPr>
              <w:t>Results/findings</w:t>
            </w: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p>
        </w:tc>
      </w:tr>
      <w:tr w:rsidR="00785166" w:rsidRPr="00FA6F2C" w:rsidTr="00F944D5">
        <w:trPr>
          <w:trHeight w:val="9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single" w:sz="4" w:space="0" w:color="auto"/>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Synthesis and interpretation</w:t>
            </w:r>
            <w:r w:rsidRPr="00785166">
              <w:rPr>
                <w:rFonts w:ascii="Times New Roman" w:eastAsia="Times New Roman" w:hAnsi="Times New Roman" w:cs="Times New Roman"/>
                <w:sz w:val="20"/>
                <w:szCs w:val="20"/>
              </w:rPr>
              <w:t xml:space="preserve"> - Main findings (e.g., interpretations, inferences, and themes); might include development of a theory or model, or integration with prior research or theory</w:t>
            </w:r>
          </w:p>
        </w:tc>
        <w:tc>
          <w:tcPr>
            <w:tcW w:w="3506" w:type="dxa"/>
            <w:tcBorders>
              <w:top w:val="single" w:sz="4" w:space="0" w:color="auto"/>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The main findings are summarized in a Conceptual model of four narrative conceptions of the ‘value’ of simulation models for knowledge sharing. See Figure 1 on p9</w:t>
            </w:r>
          </w:p>
        </w:tc>
      </w:tr>
      <w:tr w:rsidR="00785166" w:rsidRPr="00FA6F2C" w:rsidTr="00F944D5">
        <w:trPr>
          <w:trHeight w:val="6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 xml:space="preserve">Links to empirical data </w:t>
            </w:r>
            <w:r w:rsidRPr="00785166">
              <w:rPr>
                <w:rFonts w:ascii="Times New Roman" w:eastAsia="Times New Roman" w:hAnsi="Times New Roman" w:cs="Times New Roman"/>
                <w:sz w:val="20"/>
                <w:szCs w:val="20"/>
              </w:rPr>
              <w:t>- Evidence (e.g., quotes, field notes, text excerpts, photographs) to substantiate analytic findings</w:t>
            </w:r>
          </w:p>
        </w:tc>
        <w:tc>
          <w:tcPr>
            <w:tcW w:w="3506" w:type="dxa"/>
            <w:tcBorders>
              <w:top w:val="nil"/>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 xml:space="preserve">The findings are substantiated through citations of different sources throughout the results section. </w:t>
            </w:r>
          </w:p>
        </w:tc>
      </w:tr>
      <w:tr w:rsidR="00785166" w:rsidRPr="00FA6F2C" w:rsidTr="00F944D5">
        <w:trPr>
          <w:trHeight w:val="3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nil"/>
              <w:bottom w:val="nil"/>
              <w:right w:val="nil"/>
            </w:tcBorders>
            <w:shd w:val="clear" w:color="auto" w:fill="auto"/>
            <w:hideMark/>
          </w:tcPr>
          <w:p w:rsidR="00785166" w:rsidRPr="00785166" w:rsidRDefault="00785166" w:rsidP="00F944D5">
            <w:pPr>
              <w:rPr>
                <w:rFonts w:ascii="Times New Roman" w:eastAsia="Times New Roman" w:hAnsi="Times New Roman" w:cs="Times New Roman"/>
                <w:sz w:val="20"/>
                <w:szCs w:val="20"/>
              </w:rPr>
            </w:pP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p>
        </w:tc>
      </w:tr>
      <w:tr w:rsidR="00785166" w:rsidRPr="00FA6F2C" w:rsidTr="00F944D5">
        <w:trPr>
          <w:trHeight w:val="300"/>
        </w:trPr>
        <w:tc>
          <w:tcPr>
            <w:tcW w:w="6394" w:type="dxa"/>
            <w:gridSpan w:val="2"/>
            <w:tcBorders>
              <w:top w:val="nil"/>
              <w:left w:val="nil"/>
              <w:bottom w:val="nil"/>
              <w:right w:val="nil"/>
            </w:tcBorders>
            <w:shd w:val="clear" w:color="auto" w:fill="auto"/>
            <w:noWrap/>
            <w:hideMark/>
          </w:tcPr>
          <w:p w:rsidR="00785166" w:rsidRPr="00785166" w:rsidRDefault="00785166" w:rsidP="00F944D5">
            <w:pPr>
              <w:rPr>
                <w:rFonts w:ascii="Times New Roman" w:eastAsia="Times New Roman" w:hAnsi="Times New Roman" w:cs="Times New Roman"/>
                <w:b/>
                <w:bCs/>
                <w:sz w:val="20"/>
                <w:szCs w:val="20"/>
              </w:rPr>
            </w:pPr>
            <w:r w:rsidRPr="00785166">
              <w:rPr>
                <w:rFonts w:ascii="Times New Roman" w:eastAsia="Times New Roman" w:hAnsi="Times New Roman" w:cs="Times New Roman"/>
                <w:b/>
                <w:bCs/>
                <w:sz w:val="20"/>
                <w:szCs w:val="20"/>
              </w:rPr>
              <w:t>Discussion</w:t>
            </w: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p>
        </w:tc>
      </w:tr>
      <w:tr w:rsidR="00785166" w:rsidRPr="00FA6F2C" w:rsidTr="00F944D5">
        <w:trPr>
          <w:trHeight w:val="15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single" w:sz="4" w:space="0" w:color="auto"/>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b/>
                <w:bCs/>
                <w:sz w:val="20"/>
                <w:szCs w:val="20"/>
              </w:rPr>
            </w:pPr>
            <w:r w:rsidRPr="00785166">
              <w:rPr>
                <w:rFonts w:ascii="Times New Roman" w:eastAsia="Times New Roman" w:hAnsi="Times New Roman" w:cs="Times New Roman"/>
                <w:b/>
                <w:bCs/>
                <w:sz w:val="20"/>
                <w:szCs w:val="20"/>
              </w:rPr>
              <w:t xml:space="preserve">Integration with prior work, implications, transferability, and contribution(s) to the field - </w:t>
            </w:r>
            <w:proofErr w:type="gramStart"/>
            <w:r w:rsidRPr="00785166">
              <w:rPr>
                <w:rFonts w:ascii="Times New Roman" w:eastAsia="Times New Roman" w:hAnsi="Times New Roman" w:cs="Times New Roman"/>
                <w:sz w:val="20"/>
                <w:szCs w:val="20"/>
              </w:rPr>
              <w:t>Short</w:t>
            </w:r>
            <w:proofErr w:type="gramEnd"/>
            <w:r w:rsidRPr="00785166">
              <w:rPr>
                <w:rFonts w:ascii="Times New Roman" w:eastAsia="Times New Roman" w:hAnsi="Times New Roman" w:cs="Times New Roman"/>
                <w:sz w:val="20"/>
                <w:szCs w:val="20"/>
              </w:rPr>
              <w:t xml:space="preserve">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3506" w:type="dxa"/>
            <w:tcBorders>
              <w:top w:val="single" w:sz="4" w:space="0" w:color="auto"/>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The findings articulate four narrative conceptualisations of value of modelling: 1) models simulate and help solve complex problems; 2) models as tools for community engagement; 3) models as tools for consensus building; 4) models as volatile technologies that generate social effects.</w:t>
            </w:r>
            <w:r w:rsidRPr="00FA6F2C">
              <w:rPr>
                <w:rFonts w:ascii="Times New Roman" w:eastAsia="Times New Roman" w:hAnsi="Times New Roman" w:cs="Times New Roman"/>
                <w:b/>
                <w:bCs/>
                <w:color w:val="2F5496" w:themeColor="accent1" w:themeShade="BF"/>
                <w:sz w:val="20"/>
                <w:szCs w:val="20"/>
              </w:rPr>
              <w:t xml:space="preserve"> </w:t>
            </w:r>
            <w:r w:rsidRPr="00FA6F2C">
              <w:rPr>
                <w:rFonts w:ascii="Times New Roman" w:eastAsia="Times New Roman" w:hAnsi="Times New Roman" w:cs="Times New Roman"/>
                <w:color w:val="2F5496" w:themeColor="accent1" w:themeShade="BF"/>
                <w:sz w:val="20"/>
                <w:szCs w:val="20"/>
              </w:rPr>
              <w:t>We discuss how these ideas of ‘value’ overlap and what they offer one another. We go on to connect this to literature on evaluation of participatory modelling and how the findings can be used to communicate value of modelling to diverse audiences. </w:t>
            </w:r>
          </w:p>
        </w:tc>
      </w:tr>
      <w:tr w:rsidR="00785166" w:rsidRPr="00FA6F2C" w:rsidTr="00F944D5">
        <w:trPr>
          <w:trHeight w:val="3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Limitations</w:t>
            </w:r>
            <w:r w:rsidRPr="00785166">
              <w:rPr>
                <w:rFonts w:ascii="Times New Roman" w:eastAsia="Times New Roman" w:hAnsi="Times New Roman" w:cs="Times New Roman"/>
                <w:sz w:val="20"/>
                <w:szCs w:val="20"/>
              </w:rPr>
              <w:t xml:space="preserve"> - Trustworthiness and limitations of findings</w:t>
            </w:r>
          </w:p>
        </w:tc>
        <w:tc>
          <w:tcPr>
            <w:tcW w:w="3506" w:type="dxa"/>
            <w:tcBorders>
              <w:top w:val="nil"/>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The findings are only a starting point and m</w:t>
            </w:r>
            <w:r w:rsidRPr="00FA6F2C">
              <w:rPr>
                <w:rFonts w:ascii="Times New Roman" w:eastAsia="Times New Roman" w:hAnsi="Times New Roman" w:cs="Times New Roman"/>
                <w:color w:val="2F5496" w:themeColor="accent1" w:themeShade="BF"/>
                <w:sz w:val="20"/>
                <w:szCs w:val="20"/>
              </w:rPr>
              <w:t>ore</w:t>
            </w:r>
            <w:r w:rsidRPr="00FA6F2C">
              <w:rPr>
                <w:rFonts w:ascii="Times New Roman" w:eastAsia="Times New Roman" w:hAnsi="Times New Roman" w:cs="Times New Roman"/>
                <w:color w:val="2F5496" w:themeColor="accent1" w:themeShade="BF"/>
                <w:sz w:val="20"/>
                <w:szCs w:val="20"/>
              </w:rPr>
              <w:t xml:space="preserve"> work is needed a) to understand system-wide transformations b) to explore effects of modelling beyond core participants</w:t>
            </w:r>
            <w:r w:rsidRPr="00FA6F2C">
              <w:rPr>
                <w:rFonts w:ascii="Times New Roman" w:eastAsia="Times New Roman" w:hAnsi="Times New Roman" w:cs="Times New Roman"/>
                <w:color w:val="2F5496" w:themeColor="accent1" w:themeShade="BF"/>
                <w:sz w:val="20"/>
                <w:szCs w:val="20"/>
              </w:rPr>
              <w:t>.</w:t>
            </w:r>
            <w:r w:rsidRPr="00FA6F2C">
              <w:rPr>
                <w:rFonts w:ascii="Times New Roman" w:eastAsia="Times New Roman" w:hAnsi="Times New Roman" w:cs="Times New Roman"/>
                <w:color w:val="2F5496" w:themeColor="accent1" w:themeShade="BF"/>
                <w:sz w:val="20"/>
                <w:szCs w:val="20"/>
              </w:rPr>
              <w:t xml:space="preserve"> Future research on value of models in wider public and policy spheres is recommended.</w:t>
            </w:r>
          </w:p>
        </w:tc>
      </w:tr>
      <w:tr w:rsidR="00785166" w:rsidRPr="00FA6F2C" w:rsidTr="00F944D5">
        <w:trPr>
          <w:trHeight w:val="3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nil"/>
              <w:bottom w:val="nil"/>
              <w:right w:val="nil"/>
            </w:tcBorders>
            <w:shd w:val="clear" w:color="auto" w:fill="auto"/>
            <w:hideMark/>
          </w:tcPr>
          <w:p w:rsidR="00785166" w:rsidRPr="00785166" w:rsidRDefault="00785166" w:rsidP="00F944D5">
            <w:pPr>
              <w:rPr>
                <w:rFonts w:ascii="Times New Roman" w:eastAsia="Times New Roman" w:hAnsi="Times New Roman" w:cs="Times New Roman"/>
                <w:sz w:val="20"/>
                <w:szCs w:val="20"/>
              </w:rPr>
            </w:pP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p>
        </w:tc>
      </w:tr>
      <w:tr w:rsidR="00785166" w:rsidRPr="00FA6F2C" w:rsidTr="00F944D5">
        <w:trPr>
          <w:trHeight w:val="300"/>
        </w:trPr>
        <w:tc>
          <w:tcPr>
            <w:tcW w:w="6394" w:type="dxa"/>
            <w:gridSpan w:val="2"/>
            <w:tcBorders>
              <w:top w:val="nil"/>
              <w:left w:val="nil"/>
              <w:bottom w:val="nil"/>
              <w:right w:val="nil"/>
            </w:tcBorders>
            <w:shd w:val="clear" w:color="auto" w:fill="auto"/>
            <w:noWrap/>
            <w:hideMark/>
          </w:tcPr>
          <w:p w:rsidR="00785166" w:rsidRPr="00785166" w:rsidRDefault="00785166" w:rsidP="00F944D5">
            <w:pPr>
              <w:rPr>
                <w:rFonts w:ascii="Times New Roman" w:eastAsia="Times New Roman" w:hAnsi="Times New Roman" w:cs="Times New Roman"/>
                <w:b/>
                <w:bCs/>
                <w:sz w:val="20"/>
                <w:szCs w:val="20"/>
              </w:rPr>
            </w:pPr>
            <w:r w:rsidRPr="00785166">
              <w:rPr>
                <w:rFonts w:ascii="Times New Roman" w:eastAsia="Times New Roman" w:hAnsi="Times New Roman" w:cs="Times New Roman"/>
                <w:b/>
                <w:bCs/>
                <w:sz w:val="20"/>
                <w:szCs w:val="20"/>
              </w:rPr>
              <w:t>Other</w:t>
            </w: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p>
        </w:tc>
      </w:tr>
      <w:tr w:rsidR="00785166" w:rsidRPr="00FA6F2C" w:rsidTr="00F944D5">
        <w:trPr>
          <w:trHeight w:val="6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single" w:sz="4" w:space="0" w:color="auto"/>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Conflicts of interest</w:t>
            </w:r>
            <w:r w:rsidRPr="00785166">
              <w:rPr>
                <w:rFonts w:ascii="Times New Roman" w:eastAsia="Times New Roman" w:hAnsi="Times New Roman" w:cs="Times New Roman"/>
                <w:sz w:val="20"/>
                <w:szCs w:val="20"/>
              </w:rPr>
              <w:t xml:space="preserve"> - Potential sources of influence or perceived influence on study conduct and conclusions; how these were managed</w:t>
            </w:r>
          </w:p>
        </w:tc>
        <w:tc>
          <w:tcPr>
            <w:tcW w:w="3506" w:type="dxa"/>
            <w:tcBorders>
              <w:top w:val="single" w:sz="4" w:space="0" w:color="auto"/>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None declared p21</w:t>
            </w:r>
          </w:p>
        </w:tc>
      </w:tr>
      <w:tr w:rsidR="00785166" w:rsidRPr="00FA6F2C" w:rsidTr="00F944D5">
        <w:trPr>
          <w:trHeight w:val="6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b/>
                <w:bCs/>
                <w:sz w:val="20"/>
                <w:szCs w:val="20"/>
              </w:rPr>
              <w:t>Funding</w:t>
            </w:r>
            <w:r w:rsidRPr="00785166">
              <w:rPr>
                <w:rFonts w:ascii="Times New Roman" w:eastAsia="Times New Roman" w:hAnsi="Times New Roman" w:cs="Times New Roman"/>
                <w:sz w:val="20"/>
                <w:szCs w:val="20"/>
              </w:rPr>
              <w:t xml:space="preserve"> - Sources of funding and other support; role of funders in data collection, interpretation, and reporting</w:t>
            </w:r>
          </w:p>
        </w:tc>
        <w:tc>
          <w:tcPr>
            <w:tcW w:w="3506" w:type="dxa"/>
            <w:tcBorders>
              <w:top w:val="nil"/>
              <w:left w:val="nil"/>
              <w:bottom w:val="single" w:sz="4" w:space="0" w:color="auto"/>
              <w:right w:val="single" w:sz="4" w:space="0" w:color="auto"/>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r w:rsidRPr="00FA6F2C">
              <w:rPr>
                <w:rFonts w:ascii="Times New Roman" w:eastAsia="Times New Roman" w:hAnsi="Times New Roman" w:cs="Times New Roman"/>
                <w:color w:val="2F5496" w:themeColor="accent1" w:themeShade="BF"/>
                <w:sz w:val="20"/>
                <w:szCs w:val="20"/>
              </w:rPr>
              <w:t>p21</w:t>
            </w:r>
          </w:p>
        </w:tc>
      </w:tr>
      <w:tr w:rsidR="00785166" w:rsidRPr="00FA6F2C" w:rsidTr="00F944D5">
        <w:trPr>
          <w:trHeight w:val="3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nil"/>
              <w:bottom w:val="nil"/>
              <w:right w:val="nil"/>
            </w:tcBorders>
            <w:shd w:val="clear" w:color="auto" w:fill="auto"/>
            <w:hideMark/>
          </w:tcPr>
          <w:p w:rsidR="00785166" w:rsidRPr="00785166" w:rsidRDefault="00785166" w:rsidP="00F944D5">
            <w:pPr>
              <w:rPr>
                <w:rFonts w:ascii="Times New Roman" w:eastAsia="Times New Roman" w:hAnsi="Times New Roman" w:cs="Times New Roman"/>
                <w:sz w:val="20"/>
                <w:szCs w:val="20"/>
              </w:rPr>
            </w:pP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p>
        </w:tc>
      </w:tr>
      <w:tr w:rsidR="00785166" w:rsidRPr="00FA6F2C" w:rsidTr="00F944D5">
        <w:trPr>
          <w:trHeight w:val="129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single" w:sz="4" w:space="0" w:color="auto"/>
              <w:left w:val="single" w:sz="4" w:space="0" w:color="auto"/>
              <w:bottom w:val="nil"/>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p>
        </w:tc>
      </w:tr>
      <w:tr w:rsidR="00785166" w:rsidRPr="00FA6F2C" w:rsidTr="00F944D5">
        <w:trPr>
          <w:trHeight w:val="3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nil"/>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sz w:val="20"/>
                <w:szCs w:val="20"/>
              </w:rPr>
              <w:t> </w:t>
            </w: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p>
        </w:tc>
      </w:tr>
      <w:tr w:rsidR="00785166" w:rsidRPr="00FA6F2C" w:rsidTr="00F944D5">
        <w:trPr>
          <w:trHeight w:val="129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single" w:sz="4" w:space="0" w:color="auto"/>
              <w:bottom w:val="single" w:sz="4" w:space="0" w:color="auto"/>
              <w:right w:val="single" w:sz="4" w:space="0" w:color="auto"/>
            </w:tcBorders>
            <w:shd w:val="clear" w:color="auto" w:fill="auto"/>
            <w:hideMark/>
          </w:tcPr>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2F5496" w:themeColor="accent1" w:themeShade="BF"/>
                <w:sz w:val="20"/>
                <w:szCs w:val="20"/>
              </w:rPr>
            </w:pPr>
          </w:p>
        </w:tc>
      </w:tr>
      <w:tr w:rsidR="00785166" w:rsidRPr="00FA6F2C" w:rsidTr="00F944D5">
        <w:trPr>
          <w:trHeight w:val="3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nil"/>
              <w:bottom w:val="nil"/>
              <w:right w:val="nil"/>
            </w:tcBorders>
            <w:shd w:val="clear" w:color="auto" w:fill="auto"/>
            <w:hideMark/>
          </w:tcPr>
          <w:p w:rsidR="00785166" w:rsidRPr="00785166" w:rsidRDefault="00785166" w:rsidP="00F944D5">
            <w:pPr>
              <w:rPr>
                <w:rFonts w:ascii="Times New Roman" w:eastAsia="Times New Roman" w:hAnsi="Times New Roman" w:cs="Times New Roman"/>
                <w:sz w:val="20"/>
                <w:szCs w:val="20"/>
              </w:rPr>
            </w:pP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000000"/>
                <w:sz w:val="20"/>
                <w:szCs w:val="20"/>
              </w:rPr>
            </w:pPr>
          </w:p>
        </w:tc>
      </w:tr>
      <w:tr w:rsidR="00785166" w:rsidRPr="00FA6F2C" w:rsidTr="00F944D5">
        <w:trPr>
          <w:trHeight w:val="3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nil"/>
              <w:bottom w:val="nil"/>
              <w:right w:val="nil"/>
            </w:tcBorders>
            <w:shd w:val="clear" w:color="auto" w:fill="auto"/>
            <w:hideMark/>
          </w:tcPr>
          <w:p w:rsidR="00785166" w:rsidRPr="00785166" w:rsidRDefault="00785166" w:rsidP="00F944D5">
            <w:pPr>
              <w:rPr>
                <w:rFonts w:ascii="Times New Roman" w:eastAsia="Times New Roman" w:hAnsi="Times New Roman" w:cs="Times New Roman"/>
                <w:b/>
                <w:bCs/>
                <w:sz w:val="20"/>
                <w:szCs w:val="20"/>
                <w:u w:val="single"/>
              </w:rPr>
            </w:pPr>
            <w:r w:rsidRPr="00785166">
              <w:rPr>
                <w:rFonts w:ascii="Times New Roman" w:eastAsia="Times New Roman" w:hAnsi="Times New Roman" w:cs="Times New Roman"/>
                <w:b/>
                <w:bCs/>
                <w:sz w:val="20"/>
                <w:szCs w:val="20"/>
                <w:u w:val="single"/>
              </w:rPr>
              <w:t xml:space="preserve">Reference:  </w:t>
            </w: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000000"/>
                <w:sz w:val="20"/>
                <w:szCs w:val="20"/>
              </w:rPr>
            </w:pPr>
          </w:p>
        </w:tc>
      </w:tr>
      <w:tr w:rsidR="00785166" w:rsidRPr="00FA6F2C" w:rsidTr="00F944D5">
        <w:trPr>
          <w:trHeight w:val="300"/>
        </w:trPr>
        <w:tc>
          <w:tcPr>
            <w:tcW w:w="520" w:type="dxa"/>
            <w:tcBorders>
              <w:top w:val="nil"/>
              <w:left w:val="nil"/>
              <w:bottom w:val="nil"/>
              <w:right w:val="nil"/>
            </w:tcBorders>
            <w:shd w:val="clear" w:color="auto" w:fill="auto"/>
            <w:noWrap/>
            <w:vAlign w:val="bottom"/>
            <w:hideMark/>
          </w:tcPr>
          <w:p w:rsidR="00785166" w:rsidRPr="00FA6F2C" w:rsidRDefault="00785166" w:rsidP="00F944D5">
            <w:pPr>
              <w:rPr>
                <w:rFonts w:ascii="Times New Roman" w:eastAsia="Times New Roman" w:hAnsi="Times New Roman" w:cs="Times New Roman"/>
                <w:b/>
                <w:bCs/>
                <w:color w:val="000000"/>
                <w:sz w:val="20"/>
                <w:szCs w:val="20"/>
              </w:rPr>
            </w:pPr>
          </w:p>
        </w:tc>
        <w:tc>
          <w:tcPr>
            <w:tcW w:w="5874" w:type="dxa"/>
            <w:tcBorders>
              <w:top w:val="nil"/>
              <w:left w:val="nil"/>
              <w:bottom w:val="nil"/>
              <w:right w:val="nil"/>
            </w:tcBorders>
            <w:shd w:val="clear" w:color="auto" w:fill="auto"/>
            <w:hideMark/>
          </w:tcPr>
          <w:p w:rsidR="00785166" w:rsidRPr="00785166" w:rsidRDefault="00785166" w:rsidP="00F944D5">
            <w:pPr>
              <w:rPr>
                <w:rFonts w:ascii="Times New Roman" w:hAnsi="Times New Roman" w:cs="Times New Roman"/>
                <w:sz w:val="20"/>
                <w:szCs w:val="20"/>
              </w:rPr>
            </w:pPr>
            <w:r w:rsidRPr="00785166">
              <w:rPr>
                <w:rFonts w:ascii="Times New Roman" w:eastAsia="Times New Roman" w:hAnsi="Times New Roman" w:cs="Times New Roman"/>
                <w:sz w:val="20"/>
                <w:szCs w:val="20"/>
              </w:rPr>
              <w:t xml:space="preserve">O'Brien BC, Harris IB, Beckman TJ, Reed DA, Cook DA. </w:t>
            </w:r>
            <w:r w:rsidRPr="00785166">
              <w:rPr>
                <w:rFonts w:ascii="Times New Roman" w:eastAsia="Times New Roman" w:hAnsi="Times New Roman" w:cs="Times New Roman"/>
                <w:b/>
                <w:bCs/>
                <w:sz w:val="20"/>
                <w:szCs w:val="20"/>
              </w:rPr>
              <w:t xml:space="preserve">Standards for reporting qualitative research: a synthesis of recommendations. </w:t>
            </w:r>
            <w:r w:rsidRPr="00785166">
              <w:rPr>
                <w:rFonts w:ascii="Times New Roman" w:hAnsi="Times New Roman" w:cs="Times New Roman"/>
                <w:i/>
                <w:sz w:val="20"/>
                <w:szCs w:val="20"/>
              </w:rPr>
              <w:t>Academic Medicine</w:t>
            </w:r>
            <w:r w:rsidRPr="00785166">
              <w:rPr>
                <w:rFonts w:ascii="Times New Roman" w:hAnsi="Times New Roman" w:cs="Times New Roman"/>
                <w:sz w:val="20"/>
                <w:szCs w:val="20"/>
              </w:rPr>
              <w:t>, Vol. 89, No. 9 / Sept 2014</w:t>
            </w:r>
          </w:p>
          <w:p w:rsidR="00785166" w:rsidRPr="00785166" w:rsidRDefault="00785166" w:rsidP="00F944D5">
            <w:pPr>
              <w:rPr>
                <w:rFonts w:ascii="Times New Roman" w:eastAsia="Times New Roman" w:hAnsi="Times New Roman" w:cs="Times New Roman"/>
                <w:sz w:val="20"/>
                <w:szCs w:val="20"/>
              </w:rPr>
            </w:pPr>
            <w:r w:rsidRPr="00785166">
              <w:rPr>
                <w:rFonts w:ascii="Times New Roman" w:eastAsia="Times New Roman" w:hAnsi="Times New Roman" w:cs="Times New Roman"/>
                <w:sz w:val="20"/>
                <w:szCs w:val="20"/>
              </w:rPr>
              <w:t>DOI: 10.1097/ACM.0000000000000388</w:t>
            </w:r>
          </w:p>
        </w:tc>
        <w:tc>
          <w:tcPr>
            <w:tcW w:w="3506" w:type="dxa"/>
            <w:tcBorders>
              <w:top w:val="nil"/>
              <w:left w:val="nil"/>
              <w:bottom w:val="nil"/>
              <w:right w:val="nil"/>
            </w:tcBorders>
            <w:shd w:val="clear" w:color="auto" w:fill="auto"/>
            <w:noWrap/>
            <w:hideMark/>
          </w:tcPr>
          <w:p w:rsidR="00785166" w:rsidRPr="00FA6F2C" w:rsidRDefault="00785166" w:rsidP="00F944D5">
            <w:pPr>
              <w:rPr>
                <w:rFonts w:ascii="Times New Roman" w:eastAsia="Times New Roman" w:hAnsi="Times New Roman" w:cs="Times New Roman"/>
                <w:color w:val="000000"/>
                <w:sz w:val="20"/>
                <w:szCs w:val="20"/>
              </w:rPr>
            </w:pPr>
          </w:p>
        </w:tc>
      </w:tr>
    </w:tbl>
    <w:p w:rsidR="00785166" w:rsidRPr="00FA6F2C" w:rsidRDefault="00785166" w:rsidP="00785166">
      <w:pPr>
        <w:spacing w:line="480" w:lineRule="auto"/>
        <w:rPr>
          <w:rFonts w:ascii="Times New Roman" w:hAnsi="Times New Roman" w:cs="Times New Roman"/>
          <w:b/>
          <w:bCs/>
          <w:sz w:val="20"/>
          <w:szCs w:val="20"/>
        </w:rPr>
      </w:pPr>
    </w:p>
    <w:p w:rsidR="00000000" w:rsidRDefault="00000000"/>
    <w:sectPr w:rsidR="00B67F40" w:rsidSect="008A26B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166"/>
    <w:rsid w:val="00017A0F"/>
    <w:rsid w:val="00087AD9"/>
    <w:rsid w:val="000B2158"/>
    <w:rsid w:val="000D4F5A"/>
    <w:rsid w:val="000E61C4"/>
    <w:rsid w:val="000F6087"/>
    <w:rsid w:val="00144328"/>
    <w:rsid w:val="00162636"/>
    <w:rsid w:val="00184C12"/>
    <w:rsid w:val="0020445B"/>
    <w:rsid w:val="00254B98"/>
    <w:rsid w:val="00281524"/>
    <w:rsid w:val="002C236A"/>
    <w:rsid w:val="002D3C97"/>
    <w:rsid w:val="002F19E8"/>
    <w:rsid w:val="00327CB1"/>
    <w:rsid w:val="00342557"/>
    <w:rsid w:val="003473F1"/>
    <w:rsid w:val="00352E15"/>
    <w:rsid w:val="003640D9"/>
    <w:rsid w:val="00380906"/>
    <w:rsid w:val="00381ADA"/>
    <w:rsid w:val="00382AEC"/>
    <w:rsid w:val="003921A9"/>
    <w:rsid w:val="003C0AF1"/>
    <w:rsid w:val="003D210A"/>
    <w:rsid w:val="003E1C7F"/>
    <w:rsid w:val="00410A1C"/>
    <w:rsid w:val="0042518B"/>
    <w:rsid w:val="00436617"/>
    <w:rsid w:val="00452A70"/>
    <w:rsid w:val="00474D8C"/>
    <w:rsid w:val="004C7785"/>
    <w:rsid w:val="00501DCE"/>
    <w:rsid w:val="005916ED"/>
    <w:rsid w:val="005B1FFC"/>
    <w:rsid w:val="005B2CC8"/>
    <w:rsid w:val="005C04CE"/>
    <w:rsid w:val="00644B3C"/>
    <w:rsid w:val="00652083"/>
    <w:rsid w:val="00655ED3"/>
    <w:rsid w:val="00661F38"/>
    <w:rsid w:val="0067784B"/>
    <w:rsid w:val="006B4A65"/>
    <w:rsid w:val="006D40EB"/>
    <w:rsid w:val="00704907"/>
    <w:rsid w:val="007576D5"/>
    <w:rsid w:val="00785166"/>
    <w:rsid w:val="007963FB"/>
    <w:rsid w:val="00796B46"/>
    <w:rsid w:val="007B1E77"/>
    <w:rsid w:val="007C40E6"/>
    <w:rsid w:val="007C666C"/>
    <w:rsid w:val="007F5FEB"/>
    <w:rsid w:val="00806830"/>
    <w:rsid w:val="00876E7D"/>
    <w:rsid w:val="00883C0C"/>
    <w:rsid w:val="008A24AE"/>
    <w:rsid w:val="008A26B7"/>
    <w:rsid w:val="008D2A75"/>
    <w:rsid w:val="008D3BC0"/>
    <w:rsid w:val="0092212C"/>
    <w:rsid w:val="009549E4"/>
    <w:rsid w:val="0097188F"/>
    <w:rsid w:val="009760BA"/>
    <w:rsid w:val="0099102A"/>
    <w:rsid w:val="009B02D2"/>
    <w:rsid w:val="00A317FD"/>
    <w:rsid w:val="00A34B72"/>
    <w:rsid w:val="00A90FF1"/>
    <w:rsid w:val="00AB4482"/>
    <w:rsid w:val="00AF3965"/>
    <w:rsid w:val="00B10544"/>
    <w:rsid w:val="00B22F64"/>
    <w:rsid w:val="00B25B05"/>
    <w:rsid w:val="00B37F23"/>
    <w:rsid w:val="00B50729"/>
    <w:rsid w:val="00B637DE"/>
    <w:rsid w:val="00B65B7C"/>
    <w:rsid w:val="00B75C6A"/>
    <w:rsid w:val="00B97830"/>
    <w:rsid w:val="00BB5A6B"/>
    <w:rsid w:val="00BB5C45"/>
    <w:rsid w:val="00BD5945"/>
    <w:rsid w:val="00BF3FBA"/>
    <w:rsid w:val="00BF59DD"/>
    <w:rsid w:val="00C11C98"/>
    <w:rsid w:val="00C31A4A"/>
    <w:rsid w:val="00C42C73"/>
    <w:rsid w:val="00C70EEE"/>
    <w:rsid w:val="00CA023B"/>
    <w:rsid w:val="00CA392F"/>
    <w:rsid w:val="00CB473E"/>
    <w:rsid w:val="00CD7CAD"/>
    <w:rsid w:val="00D2716D"/>
    <w:rsid w:val="00D36A23"/>
    <w:rsid w:val="00D97F84"/>
    <w:rsid w:val="00DE2D27"/>
    <w:rsid w:val="00E207CB"/>
    <w:rsid w:val="00E52FA8"/>
    <w:rsid w:val="00E860E8"/>
    <w:rsid w:val="00E97F00"/>
    <w:rsid w:val="00EC0A84"/>
    <w:rsid w:val="00EC1A4E"/>
    <w:rsid w:val="00F43C60"/>
    <w:rsid w:val="00F668D4"/>
    <w:rsid w:val="00F92FCC"/>
    <w:rsid w:val="00FB32B8"/>
    <w:rsid w:val="00FC22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62FC869-6BD2-F54A-BF0A-93D0C4FF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166"/>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quator-network.org/reporting-guidelines/srq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1556</Words>
  <Characters>8870</Characters>
  <Application>Microsoft Office Word</Application>
  <DocSecurity>0</DocSecurity>
  <Lines>73</Lines>
  <Paragraphs>20</Paragraphs>
  <ScaleCrop>false</ScaleCrop>
  <Company/>
  <LinksUpToDate>false</LinksUpToDate>
  <CharactersWithSpaces>10406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Loblay</dc:creator>
  <cp:keywords/>
  <dc:description/>
  <cp:lastModifiedBy>Victoria Loblay</cp:lastModifiedBy>
  <cp:revision>1</cp:revision>
  <dcterms:created xsi:type="dcterms:W3CDTF">2023-07-30T01:38:00Z</dcterms:created>
  <dcterms:modified xsi:type="dcterms:W3CDTF">2023-07-30T01:39:00Z</dcterms:modified>
</cp:coreProperties>
</file>