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F6C494" w14:textId="1F60FE1F" w:rsidR="00725A3C" w:rsidRPr="00B24B27" w:rsidRDefault="009457B3" w:rsidP="005D3279">
      <w:pPr>
        <w:pStyle w:val="Heading2"/>
        <w:rPr>
          <w:color w:val="auto"/>
        </w:rPr>
      </w:pPr>
      <w:r w:rsidRPr="00B24B27">
        <w:rPr>
          <w:color w:val="auto"/>
        </w:rPr>
        <w:t>Excluded guidelines table</w:t>
      </w:r>
    </w:p>
    <w:p w14:paraId="7E8EB228" w14:textId="77777777" w:rsidR="009457B3" w:rsidRPr="00B24B27" w:rsidRDefault="009457B3"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6"/>
        <w:gridCol w:w="3132"/>
        <w:gridCol w:w="2938"/>
      </w:tblGrid>
      <w:tr w:rsidR="00B24B27" w:rsidRPr="00B24B27" w14:paraId="5360BB6E" w14:textId="77777777" w:rsidTr="000F6B07">
        <w:tc>
          <w:tcPr>
            <w:tcW w:w="2946" w:type="dxa"/>
          </w:tcPr>
          <w:p w14:paraId="1164592B" w14:textId="2B478DC5" w:rsidR="009457B3" w:rsidRPr="00B24B27" w:rsidRDefault="005D327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24B27">
              <w:rPr>
                <w:rFonts w:asciiTheme="majorHAnsi" w:hAnsiTheme="majorHAnsi" w:cstheme="majorHAnsi"/>
                <w:sz w:val="22"/>
                <w:szCs w:val="22"/>
              </w:rPr>
              <w:t>Date</w:t>
            </w:r>
          </w:p>
        </w:tc>
        <w:tc>
          <w:tcPr>
            <w:tcW w:w="3132" w:type="dxa"/>
          </w:tcPr>
          <w:p w14:paraId="4EB4BE42" w14:textId="7ACF27B7" w:rsidR="009457B3" w:rsidRPr="00B24B27" w:rsidRDefault="009457B3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24B27">
              <w:rPr>
                <w:rFonts w:asciiTheme="majorHAnsi" w:hAnsiTheme="majorHAnsi" w:cstheme="majorHAnsi"/>
                <w:sz w:val="22"/>
                <w:szCs w:val="22"/>
              </w:rPr>
              <w:t>Title</w:t>
            </w:r>
          </w:p>
        </w:tc>
        <w:tc>
          <w:tcPr>
            <w:tcW w:w="2938" w:type="dxa"/>
          </w:tcPr>
          <w:p w14:paraId="06F3D5E1" w14:textId="58CDB3FA" w:rsidR="009457B3" w:rsidRPr="00B24B27" w:rsidRDefault="009457B3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24B27">
              <w:rPr>
                <w:rFonts w:asciiTheme="majorHAnsi" w:hAnsiTheme="majorHAnsi" w:cstheme="majorHAnsi"/>
                <w:sz w:val="22"/>
                <w:szCs w:val="22"/>
              </w:rPr>
              <w:t>Exclusion reason</w:t>
            </w:r>
          </w:p>
        </w:tc>
      </w:tr>
      <w:tr w:rsidR="00B24B27" w:rsidRPr="00B24B27" w14:paraId="192B0342" w14:textId="77777777" w:rsidTr="000F6B07">
        <w:tc>
          <w:tcPr>
            <w:tcW w:w="2946" w:type="dxa"/>
          </w:tcPr>
          <w:p w14:paraId="6FCAC2AE" w14:textId="01C3F862" w:rsidR="009457B3" w:rsidRPr="00B24B27" w:rsidRDefault="009457B3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24B27">
              <w:rPr>
                <w:rFonts w:asciiTheme="majorHAnsi" w:hAnsiTheme="majorHAnsi" w:cstheme="majorHAnsi"/>
                <w:sz w:val="22"/>
                <w:szCs w:val="22"/>
              </w:rPr>
              <w:t>5 March 2020</w:t>
            </w:r>
          </w:p>
        </w:tc>
        <w:tc>
          <w:tcPr>
            <w:tcW w:w="3132" w:type="dxa"/>
          </w:tcPr>
          <w:p w14:paraId="4103489F" w14:textId="2A5334D8" w:rsidR="009457B3" w:rsidRPr="00B24B27" w:rsidRDefault="009457B3" w:rsidP="009457B3">
            <w:pPr>
              <w:pStyle w:val="Heading1"/>
              <w:shd w:val="clear" w:color="auto" w:fill="FFFFFF"/>
              <w:spacing w:before="0" w:beforeAutospacing="0" w:after="225" w:afterAutospacing="0"/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</w:pPr>
            <w:r w:rsidRPr="00B24B27"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  <w:t>Improving early childhood development</w:t>
            </w:r>
            <w:r w:rsidR="005D3279" w:rsidRPr="00B24B27"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  <w:t xml:space="preserve">. </w:t>
            </w:r>
          </w:p>
        </w:tc>
        <w:tc>
          <w:tcPr>
            <w:tcW w:w="2938" w:type="dxa"/>
          </w:tcPr>
          <w:p w14:paraId="3605D78D" w14:textId="640242FD" w:rsidR="009457B3" w:rsidRPr="00B24B27" w:rsidRDefault="000F6B0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24B27">
              <w:rPr>
                <w:rFonts w:asciiTheme="majorHAnsi" w:hAnsiTheme="majorHAnsi" w:cstheme="majorHAnsi"/>
                <w:sz w:val="22"/>
                <w:szCs w:val="22"/>
              </w:rPr>
              <w:t xml:space="preserve">Child health, not specific to newborn. </w:t>
            </w:r>
          </w:p>
        </w:tc>
      </w:tr>
      <w:tr w:rsidR="00B24B27" w:rsidRPr="00B24B27" w14:paraId="309E8705" w14:textId="77777777" w:rsidTr="000F6B07">
        <w:tc>
          <w:tcPr>
            <w:tcW w:w="2946" w:type="dxa"/>
          </w:tcPr>
          <w:p w14:paraId="76CCD872" w14:textId="01648D45" w:rsidR="009457B3" w:rsidRPr="00B24B27" w:rsidRDefault="009457B3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24B27">
              <w:rPr>
                <w:rFonts w:asciiTheme="majorHAnsi" w:hAnsiTheme="majorHAnsi" w:cstheme="majorHAnsi"/>
                <w:sz w:val="22"/>
                <w:szCs w:val="22"/>
              </w:rPr>
              <w:t>21 April 2020</w:t>
            </w:r>
          </w:p>
        </w:tc>
        <w:tc>
          <w:tcPr>
            <w:tcW w:w="3132" w:type="dxa"/>
          </w:tcPr>
          <w:p w14:paraId="4EA6DC89" w14:textId="79B392BD" w:rsidR="009457B3" w:rsidRPr="00B24B27" w:rsidRDefault="009457B3" w:rsidP="009457B3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24B27">
              <w:rPr>
                <w:rFonts w:asciiTheme="majorHAnsi" w:hAnsiTheme="majorHAnsi" w:cstheme="majorHAnsi"/>
                <w:sz w:val="22"/>
                <w:szCs w:val="22"/>
              </w:rPr>
              <w:t>WHO guideline on use of ferritin concentrations to assess iron status in individuals and populations</w:t>
            </w:r>
            <w:r w:rsidR="005D3279" w:rsidRPr="00B24B27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2228B5F3" w14:textId="059F8ADC" w:rsidR="009457B3" w:rsidRPr="00B24B27" w:rsidRDefault="009457B3" w:rsidP="009457B3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38" w:type="dxa"/>
          </w:tcPr>
          <w:p w14:paraId="0ED8DCE2" w14:textId="35AF2D7D" w:rsidR="009457B3" w:rsidRPr="00B24B27" w:rsidRDefault="000F6B0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24B27">
              <w:rPr>
                <w:rFonts w:asciiTheme="majorHAnsi" w:hAnsiTheme="majorHAnsi" w:cstheme="majorHAnsi"/>
                <w:sz w:val="22"/>
                <w:szCs w:val="22"/>
              </w:rPr>
              <w:t xml:space="preserve">Nutrition intervention, not specific to maternal and newborn populations. </w:t>
            </w:r>
          </w:p>
        </w:tc>
      </w:tr>
      <w:tr w:rsidR="00B24B27" w:rsidRPr="00B24B27" w14:paraId="2BECC90A" w14:textId="77777777" w:rsidTr="000F6B07">
        <w:tc>
          <w:tcPr>
            <w:tcW w:w="2946" w:type="dxa"/>
          </w:tcPr>
          <w:p w14:paraId="16C594D7" w14:textId="6F290029" w:rsidR="009457B3" w:rsidRPr="00B24B27" w:rsidRDefault="009457B3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24B27">
              <w:rPr>
                <w:rFonts w:asciiTheme="majorHAnsi" w:hAnsiTheme="majorHAnsi" w:cstheme="majorHAnsi"/>
                <w:sz w:val="22"/>
                <w:szCs w:val="22"/>
              </w:rPr>
              <w:t>28 September 2020</w:t>
            </w:r>
          </w:p>
        </w:tc>
        <w:tc>
          <w:tcPr>
            <w:tcW w:w="3132" w:type="dxa"/>
          </w:tcPr>
          <w:p w14:paraId="0368F97A" w14:textId="13CB4F72" w:rsidR="009457B3" w:rsidRPr="00B24B27" w:rsidRDefault="009457B3" w:rsidP="009457B3">
            <w:pPr>
              <w:pStyle w:val="Heading1"/>
              <w:shd w:val="clear" w:color="auto" w:fill="FFFFFF"/>
              <w:spacing w:before="225" w:beforeAutospacing="0" w:after="225" w:afterAutospacing="0"/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</w:pPr>
            <w:r w:rsidRPr="00B24B27"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  <w:t>WHO guideline on country pharmaceutical pricing policies</w:t>
            </w:r>
            <w:r w:rsidR="005D3279" w:rsidRPr="00B24B27"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  <w:t>.</w:t>
            </w:r>
          </w:p>
          <w:p w14:paraId="4CAE9824" w14:textId="2B988F7E" w:rsidR="009457B3" w:rsidRPr="00B24B27" w:rsidRDefault="009457B3" w:rsidP="009457B3">
            <w:pPr>
              <w:ind w:firstLine="7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38" w:type="dxa"/>
          </w:tcPr>
          <w:p w14:paraId="610F884C" w14:textId="097FF8C9" w:rsidR="009457B3" w:rsidRPr="00B24B27" w:rsidRDefault="000F6B0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24B27">
              <w:rPr>
                <w:rFonts w:asciiTheme="majorHAnsi" w:hAnsiTheme="majorHAnsi" w:cstheme="majorHAnsi"/>
                <w:sz w:val="22"/>
                <w:szCs w:val="22"/>
              </w:rPr>
              <w:t xml:space="preserve">Pharmaceutical pricing; Not relevant. </w:t>
            </w:r>
          </w:p>
        </w:tc>
      </w:tr>
      <w:tr w:rsidR="00B24B27" w:rsidRPr="00B24B27" w14:paraId="73701F28" w14:textId="77777777" w:rsidTr="000F6B07">
        <w:tc>
          <w:tcPr>
            <w:tcW w:w="2946" w:type="dxa"/>
          </w:tcPr>
          <w:p w14:paraId="527944C1" w14:textId="42479024" w:rsidR="009457B3" w:rsidRPr="00B24B27" w:rsidRDefault="009457B3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24B27">
              <w:rPr>
                <w:rFonts w:asciiTheme="majorHAnsi" w:hAnsiTheme="majorHAnsi" w:cstheme="majorHAnsi"/>
                <w:sz w:val="22"/>
                <w:szCs w:val="22"/>
              </w:rPr>
              <w:t>28 September 2020</w:t>
            </w:r>
          </w:p>
        </w:tc>
        <w:tc>
          <w:tcPr>
            <w:tcW w:w="3132" w:type="dxa"/>
          </w:tcPr>
          <w:p w14:paraId="50A846DB" w14:textId="21FA20DC" w:rsidR="009457B3" w:rsidRPr="00B24B27" w:rsidRDefault="009457B3" w:rsidP="009457B3">
            <w:pPr>
              <w:pStyle w:val="Heading1"/>
              <w:shd w:val="clear" w:color="auto" w:fill="FFFFFF"/>
              <w:spacing w:before="225" w:beforeAutospacing="0" w:after="225" w:afterAutospacing="0"/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</w:pPr>
            <w:r w:rsidRPr="00B24B27"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  <w:t>Guidelines on mental health promotive and preventive interventions for adolescents</w:t>
            </w:r>
            <w:r w:rsidR="005D3279" w:rsidRPr="00B24B27"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  <w:t>.</w:t>
            </w:r>
          </w:p>
          <w:p w14:paraId="35E96105" w14:textId="34EBBB32" w:rsidR="009457B3" w:rsidRPr="00B24B27" w:rsidRDefault="009457B3" w:rsidP="009457B3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38" w:type="dxa"/>
          </w:tcPr>
          <w:p w14:paraId="553BD53B" w14:textId="58948430" w:rsidR="009457B3" w:rsidRPr="00B24B27" w:rsidRDefault="000F6B0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24B27">
              <w:rPr>
                <w:rFonts w:asciiTheme="majorHAnsi" w:hAnsiTheme="majorHAnsi" w:cstheme="majorHAnsi"/>
                <w:sz w:val="22"/>
                <w:szCs w:val="22"/>
              </w:rPr>
              <w:t>Adolescent health</w:t>
            </w:r>
          </w:p>
        </w:tc>
      </w:tr>
      <w:tr w:rsidR="00B24B27" w:rsidRPr="00B24B27" w14:paraId="349C29D8" w14:textId="77777777" w:rsidTr="000F6B07">
        <w:tc>
          <w:tcPr>
            <w:tcW w:w="2946" w:type="dxa"/>
          </w:tcPr>
          <w:p w14:paraId="32F7A0F1" w14:textId="1AB30DE3" w:rsidR="009457B3" w:rsidRPr="00B24B27" w:rsidRDefault="009457B3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24B27">
              <w:rPr>
                <w:rFonts w:asciiTheme="majorHAnsi" w:hAnsiTheme="majorHAnsi" w:cstheme="majorHAnsi"/>
                <w:sz w:val="22"/>
                <w:szCs w:val="22"/>
              </w:rPr>
              <w:t>22 December 2020</w:t>
            </w:r>
          </w:p>
        </w:tc>
        <w:tc>
          <w:tcPr>
            <w:tcW w:w="3132" w:type="dxa"/>
          </w:tcPr>
          <w:p w14:paraId="107EB260" w14:textId="6E71E20E" w:rsidR="009457B3" w:rsidRPr="00B24B27" w:rsidRDefault="009457B3" w:rsidP="009457B3">
            <w:pPr>
              <w:pStyle w:val="Heading1"/>
              <w:shd w:val="clear" w:color="auto" w:fill="FFFFFF"/>
              <w:spacing w:before="225" w:beforeAutospacing="0" w:after="225" w:afterAutospacing="0"/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</w:pPr>
            <w:r w:rsidRPr="00B24B27"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  <w:t>Guidelines on the management of chronic pain in children</w:t>
            </w:r>
            <w:r w:rsidR="005D3279" w:rsidRPr="00B24B27"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  <w:t>.</w:t>
            </w:r>
          </w:p>
          <w:p w14:paraId="2F6842DC" w14:textId="114F86EB" w:rsidR="009457B3" w:rsidRPr="00B24B27" w:rsidRDefault="009457B3" w:rsidP="009457B3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38" w:type="dxa"/>
          </w:tcPr>
          <w:p w14:paraId="4DD9B907" w14:textId="1CFF2B34" w:rsidR="009457B3" w:rsidRPr="00B24B27" w:rsidRDefault="000F6B0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24B27">
              <w:rPr>
                <w:rFonts w:asciiTheme="majorHAnsi" w:hAnsiTheme="majorHAnsi" w:cstheme="majorHAnsi"/>
                <w:sz w:val="22"/>
                <w:szCs w:val="22"/>
              </w:rPr>
              <w:t>Child health, not specific to newborn.</w:t>
            </w:r>
          </w:p>
        </w:tc>
      </w:tr>
      <w:tr w:rsidR="00B24B27" w:rsidRPr="00B24B27" w14:paraId="78ECCBA5" w14:textId="77777777" w:rsidTr="000F6B07">
        <w:tc>
          <w:tcPr>
            <w:tcW w:w="2946" w:type="dxa"/>
          </w:tcPr>
          <w:p w14:paraId="72AF7071" w14:textId="364FA996" w:rsidR="009457B3" w:rsidRPr="00B24B27" w:rsidRDefault="009457B3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24B27">
              <w:rPr>
                <w:rFonts w:asciiTheme="majorHAnsi" w:hAnsiTheme="majorHAnsi" w:cstheme="majorHAnsi"/>
                <w:sz w:val="22"/>
                <w:szCs w:val="22"/>
              </w:rPr>
              <w:t>8 April 2021</w:t>
            </w:r>
          </w:p>
        </w:tc>
        <w:tc>
          <w:tcPr>
            <w:tcW w:w="3132" w:type="dxa"/>
          </w:tcPr>
          <w:p w14:paraId="48BD9A4B" w14:textId="0ABE6B70" w:rsidR="009457B3" w:rsidRPr="00B24B27" w:rsidRDefault="009457B3" w:rsidP="009457B3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24B27">
              <w:rPr>
                <w:rFonts w:asciiTheme="majorHAnsi" w:hAnsiTheme="majorHAnsi" w:cstheme="majorHAnsi"/>
                <w:sz w:val="22"/>
                <w:szCs w:val="22"/>
              </w:rPr>
              <w:t xml:space="preserve">WHO guideline on the dairy protein content in ready-to-use therapeutic foods for treatment of uncomplicated severe acute </w:t>
            </w:r>
            <w:r w:rsidR="005D3279" w:rsidRPr="00B24B27">
              <w:rPr>
                <w:rFonts w:asciiTheme="majorHAnsi" w:hAnsiTheme="majorHAnsi" w:cstheme="majorHAnsi"/>
                <w:sz w:val="22"/>
                <w:szCs w:val="22"/>
              </w:rPr>
              <w:t>malnutrition.</w:t>
            </w:r>
          </w:p>
          <w:p w14:paraId="65FE1750" w14:textId="60E60089" w:rsidR="009457B3" w:rsidRPr="00B24B27" w:rsidRDefault="009457B3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38" w:type="dxa"/>
          </w:tcPr>
          <w:p w14:paraId="5FD13BB7" w14:textId="5CEF141B" w:rsidR="009457B3" w:rsidRPr="00B24B27" w:rsidRDefault="000F6B0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24B27">
              <w:rPr>
                <w:rFonts w:asciiTheme="majorHAnsi" w:hAnsiTheme="majorHAnsi" w:cstheme="majorHAnsi"/>
                <w:sz w:val="22"/>
                <w:szCs w:val="22"/>
              </w:rPr>
              <w:t>Nutrition intervention, not specific to maternal and newborn populations.</w:t>
            </w:r>
          </w:p>
        </w:tc>
      </w:tr>
      <w:tr w:rsidR="00B24B27" w:rsidRPr="00B24B27" w14:paraId="3D3203FE" w14:textId="77777777" w:rsidTr="000F6B07">
        <w:tc>
          <w:tcPr>
            <w:tcW w:w="2946" w:type="dxa"/>
          </w:tcPr>
          <w:p w14:paraId="592F2890" w14:textId="6AF4D84E" w:rsidR="009457B3" w:rsidRPr="00B24B27" w:rsidRDefault="000F6B0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24B27">
              <w:rPr>
                <w:rFonts w:asciiTheme="majorHAnsi" w:hAnsiTheme="majorHAnsi" w:cstheme="majorHAnsi"/>
                <w:sz w:val="22"/>
                <w:szCs w:val="22"/>
              </w:rPr>
              <w:t>22 June 2021</w:t>
            </w:r>
          </w:p>
        </w:tc>
        <w:tc>
          <w:tcPr>
            <w:tcW w:w="3132" w:type="dxa"/>
          </w:tcPr>
          <w:p w14:paraId="2AE9EE84" w14:textId="462C6C66" w:rsidR="000F6B07" w:rsidRPr="00B24B27" w:rsidRDefault="000F6B07" w:rsidP="000F6B0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24B27">
              <w:rPr>
                <w:rFonts w:asciiTheme="majorHAnsi" w:hAnsiTheme="majorHAnsi" w:cstheme="majorHAnsi"/>
                <w:sz w:val="22"/>
                <w:szCs w:val="22"/>
              </w:rPr>
              <w:t>WHO guideline on school health services</w:t>
            </w:r>
            <w:r w:rsidR="005D3279" w:rsidRPr="00B24B27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01340B10" w14:textId="77777777" w:rsidR="009457B3" w:rsidRPr="00B24B27" w:rsidRDefault="009457B3" w:rsidP="009457B3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38" w:type="dxa"/>
          </w:tcPr>
          <w:p w14:paraId="449903C2" w14:textId="0139B365" w:rsidR="009457B3" w:rsidRPr="00B24B27" w:rsidRDefault="000F6B0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24B27">
              <w:rPr>
                <w:rFonts w:asciiTheme="majorHAnsi" w:hAnsiTheme="majorHAnsi" w:cstheme="majorHAnsi"/>
                <w:sz w:val="22"/>
                <w:szCs w:val="22"/>
              </w:rPr>
              <w:t>Child health, not specific to newborn.</w:t>
            </w:r>
          </w:p>
        </w:tc>
      </w:tr>
      <w:tr w:rsidR="00B24B27" w:rsidRPr="00B24B27" w14:paraId="22845DFE" w14:textId="77777777" w:rsidTr="000F6B07">
        <w:tc>
          <w:tcPr>
            <w:tcW w:w="2946" w:type="dxa"/>
          </w:tcPr>
          <w:p w14:paraId="14621C2D" w14:textId="541CDFF0" w:rsidR="009457B3" w:rsidRPr="00B24B27" w:rsidRDefault="000F6B0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24B27">
              <w:rPr>
                <w:rFonts w:asciiTheme="majorHAnsi" w:hAnsiTheme="majorHAnsi" w:cstheme="majorHAnsi"/>
                <w:sz w:val="22"/>
                <w:szCs w:val="22"/>
              </w:rPr>
              <w:t>22 September 2021</w:t>
            </w:r>
          </w:p>
        </w:tc>
        <w:tc>
          <w:tcPr>
            <w:tcW w:w="3132" w:type="dxa"/>
          </w:tcPr>
          <w:p w14:paraId="5434FFC7" w14:textId="31474E30" w:rsidR="000F6B07" w:rsidRPr="00B24B27" w:rsidRDefault="000F6B07" w:rsidP="000F6B0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24B27">
              <w:rPr>
                <w:rFonts w:asciiTheme="majorHAnsi" w:hAnsiTheme="majorHAnsi" w:cstheme="majorHAnsi"/>
                <w:sz w:val="22"/>
                <w:szCs w:val="22"/>
              </w:rPr>
              <w:t xml:space="preserve">WHO global air quality guidelines: particulate matter (‎PM2.5 and PM10)‎, ozone, nitrogen dioxide, </w:t>
            </w:r>
            <w:proofErr w:type="spellStart"/>
            <w:r w:rsidRPr="00B24B27">
              <w:rPr>
                <w:rFonts w:asciiTheme="majorHAnsi" w:hAnsiTheme="majorHAnsi" w:cstheme="majorHAnsi"/>
                <w:sz w:val="22"/>
                <w:szCs w:val="22"/>
              </w:rPr>
              <w:t>sulfur</w:t>
            </w:r>
            <w:proofErr w:type="spellEnd"/>
            <w:r w:rsidRPr="00B24B27">
              <w:rPr>
                <w:rFonts w:asciiTheme="majorHAnsi" w:hAnsiTheme="majorHAnsi" w:cstheme="majorHAnsi"/>
                <w:sz w:val="22"/>
                <w:szCs w:val="22"/>
              </w:rPr>
              <w:t xml:space="preserve"> dioxide and carbon monoxide</w:t>
            </w:r>
            <w:r w:rsidR="005D3279" w:rsidRPr="00B24B27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12DF949C" w14:textId="77777777" w:rsidR="009457B3" w:rsidRPr="00B24B27" w:rsidRDefault="009457B3" w:rsidP="009457B3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38" w:type="dxa"/>
          </w:tcPr>
          <w:p w14:paraId="2654E93C" w14:textId="23267983" w:rsidR="009457B3" w:rsidRPr="00B24B27" w:rsidRDefault="000F6B0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24B27">
              <w:rPr>
                <w:rFonts w:asciiTheme="majorHAnsi" w:hAnsiTheme="majorHAnsi" w:cstheme="majorHAnsi"/>
                <w:sz w:val="22"/>
                <w:szCs w:val="22"/>
              </w:rPr>
              <w:t xml:space="preserve">Environment pollution; Not relevant. </w:t>
            </w:r>
          </w:p>
        </w:tc>
      </w:tr>
      <w:tr w:rsidR="005D3279" w:rsidRPr="00B24B27" w14:paraId="16974517" w14:textId="77777777" w:rsidTr="000F6B07">
        <w:tc>
          <w:tcPr>
            <w:tcW w:w="2946" w:type="dxa"/>
          </w:tcPr>
          <w:p w14:paraId="476F9525" w14:textId="5940694A" w:rsidR="009457B3" w:rsidRPr="00B24B27" w:rsidRDefault="000F6B0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24B27">
              <w:rPr>
                <w:rFonts w:asciiTheme="majorHAnsi" w:hAnsiTheme="majorHAnsi" w:cstheme="majorHAnsi"/>
                <w:sz w:val="22"/>
                <w:szCs w:val="22"/>
              </w:rPr>
              <w:t>27 October 2021</w:t>
            </w:r>
          </w:p>
        </w:tc>
        <w:tc>
          <w:tcPr>
            <w:tcW w:w="3132" w:type="dxa"/>
          </w:tcPr>
          <w:p w14:paraId="333D84FB" w14:textId="178F45B5" w:rsidR="000F6B07" w:rsidRPr="00B24B27" w:rsidRDefault="000F6B07" w:rsidP="000F6B0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24B27">
              <w:rPr>
                <w:rFonts w:asciiTheme="majorHAnsi" w:hAnsiTheme="majorHAnsi" w:cstheme="majorHAnsi"/>
                <w:sz w:val="22"/>
                <w:szCs w:val="22"/>
              </w:rPr>
              <w:t>Guideline for clinical management of exposure to lead</w:t>
            </w:r>
            <w:r w:rsidR="005D3279" w:rsidRPr="00B24B27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1EB999B0" w14:textId="77777777" w:rsidR="009457B3" w:rsidRPr="00B24B27" w:rsidRDefault="009457B3" w:rsidP="009457B3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38" w:type="dxa"/>
          </w:tcPr>
          <w:p w14:paraId="5149C855" w14:textId="6DC0C123" w:rsidR="009457B3" w:rsidRPr="00B24B27" w:rsidRDefault="000F6B0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24B27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Environment pollution; Not relevant.</w:t>
            </w:r>
          </w:p>
        </w:tc>
      </w:tr>
    </w:tbl>
    <w:p w14:paraId="4867E3C5" w14:textId="77777777" w:rsidR="009457B3" w:rsidRPr="00B24B27" w:rsidRDefault="009457B3"/>
    <w:sectPr w:rsidR="009457B3" w:rsidRPr="00B24B27" w:rsidSect="00B24B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7B3"/>
    <w:rsid w:val="00013AE1"/>
    <w:rsid w:val="000F6B07"/>
    <w:rsid w:val="005D3279"/>
    <w:rsid w:val="00725A3C"/>
    <w:rsid w:val="00793778"/>
    <w:rsid w:val="009457B3"/>
    <w:rsid w:val="00B24B27"/>
    <w:rsid w:val="00D04A9B"/>
    <w:rsid w:val="00EC3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A9A03"/>
  <w15:chartTrackingRefBased/>
  <w15:docId w15:val="{8717C9EB-07E9-584A-9DB9-C5152903B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457B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327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57B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45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457B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57B3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yperlink">
    <w:name w:val="Hyperlink"/>
    <w:basedOn w:val="DefaultParagraphFont"/>
    <w:uiPriority w:val="99"/>
    <w:semiHidden/>
    <w:unhideWhenUsed/>
    <w:rsid w:val="009457B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457B3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D327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8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5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4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10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8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4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44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19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7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1124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Taylor</dc:creator>
  <cp:keywords/>
  <dc:description/>
  <cp:lastModifiedBy>Sangeetha Nanda Gopal</cp:lastModifiedBy>
  <cp:revision>2</cp:revision>
  <dcterms:created xsi:type="dcterms:W3CDTF">2024-02-12T10:25:00Z</dcterms:created>
  <dcterms:modified xsi:type="dcterms:W3CDTF">2024-02-12T10:25:00Z</dcterms:modified>
</cp:coreProperties>
</file>