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FFA43E" w14:textId="63CCE586" w:rsidR="00924E45" w:rsidRPr="006E4904" w:rsidRDefault="00924E45" w:rsidP="0069356D">
      <w:pPr>
        <w:pStyle w:val="Textbody"/>
        <w:spacing w:after="0"/>
        <w:rPr>
          <w:b/>
          <w:bCs/>
          <w:color w:val="000000"/>
        </w:rPr>
      </w:pPr>
      <w:r w:rsidRPr="006E4904">
        <w:rPr>
          <w:b/>
          <w:bCs/>
          <w:color w:val="000000"/>
        </w:rPr>
        <w:t xml:space="preserve">Additional </w:t>
      </w:r>
      <w:r w:rsidR="00777DE0" w:rsidRPr="006E4904">
        <w:rPr>
          <w:b/>
          <w:bCs/>
          <w:color w:val="000000"/>
        </w:rPr>
        <w:t>f</w:t>
      </w:r>
      <w:r w:rsidRPr="006E4904">
        <w:rPr>
          <w:b/>
          <w:bCs/>
          <w:color w:val="000000"/>
        </w:rPr>
        <w:t>ile</w:t>
      </w:r>
      <w:r w:rsidR="007A7682" w:rsidRPr="006E4904">
        <w:rPr>
          <w:b/>
          <w:bCs/>
          <w:color w:val="000000"/>
        </w:rPr>
        <w:t xml:space="preserve"> </w:t>
      </w:r>
      <w:r w:rsidR="00105E4B" w:rsidRPr="006E4904">
        <w:rPr>
          <w:b/>
          <w:bCs/>
          <w:color w:val="000000"/>
        </w:rPr>
        <w:t>2</w:t>
      </w:r>
    </w:p>
    <w:p w14:paraId="5A73CF71" w14:textId="77777777" w:rsidR="00777DE0" w:rsidRPr="006E4904" w:rsidRDefault="00777DE0" w:rsidP="0069356D">
      <w:pPr>
        <w:pStyle w:val="Textbody"/>
        <w:spacing w:after="0"/>
        <w:rPr>
          <w:b/>
          <w:bCs/>
          <w:color w:val="000000"/>
        </w:rPr>
      </w:pPr>
    </w:p>
    <w:tbl>
      <w:tblPr>
        <w:tblStyle w:val="TableGrid2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940"/>
        <w:gridCol w:w="5140"/>
        <w:gridCol w:w="2407"/>
        <w:gridCol w:w="2473"/>
      </w:tblGrid>
      <w:tr w:rsidR="0069356D" w:rsidRPr="006E4904" w14:paraId="609F7079" w14:textId="77777777" w:rsidTr="00924E45">
        <w:trPr>
          <w:cantSplit/>
        </w:trPr>
        <w:tc>
          <w:tcPr>
            <w:tcW w:w="1357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46485987" w14:textId="19D8691C" w:rsidR="0069356D" w:rsidRPr="006E4904" w:rsidRDefault="0069356D" w:rsidP="001046FE">
            <w:pPr>
              <w:rPr>
                <w:rFonts w:cs="Times New Roman"/>
                <w:b/>
                <w:bCs/>
              </w:rPr>
            </w:pPr>
            <w:r w:rsidRPr="006E4904">
              <w:rPr>
                <w:rFonts w:cs="Times New Roman"/>
                <w:b/>
                <w:bCs/>
              </w:rPr>
              <w:t xml:space="preserve">Table </w:t>
            </w:r>
            <w:r w:rsidR="001046FE">
              <w:rPr>
                <w:rFonts w:cs="Times New Roman"/>
                <w:b/>
                <w:bCs/>
              </w:rPr>
              <w:t>S2</w:t>
            </w:r>
            <w:r w:rsidRPr="006E4904">
              <w:rPr>
                <w:rFonts w:cs="Times New Roman"/>
                <w:b/>
                <w:bCs/>
              </w:rPr>
              <w:t>.</w:t>
            </w:r>
            <w:bookmarkStart w:id="0" w:name="_GoBack"/>
            <w:bookmarkEnd w:id="0"/>
            <w:r w:rsidRPr="006E4904">
              <w:rPr>
                <w:rFonts w:cs="Times New Roman"/>
                <w:b/>
                <w:bCs/>
              </w:rPr>
              <w:t xml:space="preserve"> Coding framework and how it includes the CFIR and DOI domains/constructs</w:t>
            </w:r>
          </w:p>
        </w:tc>
      </w:tr>
      <w:tr w:rsidR="0069356D" w:rsidRPr="006E4904" w14:paraId="1F75F300" w14:textId="77777777" w:rsidTr="00924E45">
        <w:trPr>
          <w:cantSplit/>
        </w:trPr>
        <w:tc>
          <w:tcPr>
            <w:tcW w:w="2993" w:type="dxa"/>
            <w:tcBorders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FAAC964" w14:textId="77777777" w:rsidR="0069356D" w:rsidRPr="006E4904" w:rsidRDefault="0069356D" w:rsidP="00CB10FC">
            <w:pPr>
              <w:rPr>
                <w:rFonts w:cs="Times New Roman"/>
                <w:b/>
                <w:bCs/>
              </w:rPr>
            </w:pPr>
            <w:r w:rsidRPr="006E4904">
              <w:rPr>
                <w:rFonts w:cs="Times New Roman"/>
                <w:b/>
                <w:bCs/>
              </w:rPr>
              <w:t>Node</w:t>
            </w:r>
          </w:p>
        </w:tc>
        <w:tc>
          <w:tcPr>
            <w:tcW w:w="5524" w:type="dxa"/>
            <w:tcBorders>
              <w:left w:val="nil"/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5FCEFB3" w14:textId="77777777" w:rsidR="0069356D" w:rsidRPr="006E4904" w:rsidRDefault="0069356D" w:rsidP="00CB10FC">
            <w:pPr>
              <w:rPr>
                <w:rFonts w:cs="Times New Roman"/>
                <w:b/>
                <w:bCs/>
              </w:rPr>
            </w:pPr>
            <w:r w:rsidRPr="006E4904">
              <w:rPr>
                <w:rFonts w:cs="Times New Roman"/>
                <w:b/>
                <w:bCs/>
              </w:rPr>
              <w:t>Description</w:t>
            </w:r>
          </w:p>
        </w:tc>
        <w:tc>
          <w:tcPr>
            <w:tcW w:w="2527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43846EDC" w14:textId="77777777" w:rsidR="0069356D" w:rsidRPr="006E4904" w:rsidRDefault="0069356D" w:rsidP="00CB10FC">
            <w:pPr>
              <w:rPr>
                <w:rFonts w:cs="Times New Roman"/>
                <w:b/>
                <w:bCs/>
              </w:rPr>
            </w:pPr>
            <w:r w:rsidRPr="006E4904">
              <w:rPr>
                <w:rFonts w:cs="Times New Roman"/>
                <w:b/>
                <w:bCs/>
              </w:rPr>
              <w:t>CFIR domain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auto"/>
            <w:vAlign w:val="bottom"/>
          </w:tcPr>
          <w:p w14:paraId="4A9DB6AD" w14:textId="77777777" w:rsidR="0069356D" w:rsidRPr="006E4904" w:rsidRDefault="0069356D" w:rsidP="00CB10FC">
            <w:pPr>
              <w:rPr>
                <w:rFonts w:cs="Times New Roman"/>
                <w:b/>
                <w:bCs/>
              </w:rPr>
            </w:pPr>
            <w:r w:rsidRPr="006E4904">
              <w:rPr>
                <w:rFonts w:cs="Times New Roman"/>
                <w:b/>
                <w:bCs/>
              </w:rPr>
              <w:t>DOI domain</w:t>
            </w:r>
          </w:p>
        </w:tc>
      </w:tr>
      <w:tr w:rsidR="0069356D" w:rsidRPr="006E4904" w14:paraId="412409C4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0AF80CE9" w14:textId="77777777" w:rsidR="0069356D" w:rsidRPr="006E4904" w:rsidRDefault="0069356D" w:rsidP="0069356D">
            <w:pPr>
              <w:widowControl/>
              <w:numPr>
                <w:ilvl w:val="0"/>
                <w:numId w:val="4"/>
              </w:numPr>
              <w:suppressAutoHyphens w:val="0"/>
              <w:autoSpaceDN/>
              <w:ind w:left="357" w:hanging="357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t>Innovation description</w:t>
            </w:r>
          </w:p>
        </w:tc>
        <w:tc>
          <w:tcPr>
            <w:tcW w:w="10579" w:type="dxa"/>
            <w:gridSpan w:val="3"/>
            <w:tcBorders>
              <w:left w:val="nil"/>
            </w:tcBorders>
            <w:tcMar>
              <w:top w:w="57" w:type="dxa"/>
              <w:bottom w:w="57" w:type="dxa"/>
            </w:tcMar>
          </w:tcPr>
          <w:p w14:paraId="69140C2D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A brief, generic and high-level description of what the innovation is and what it does and achieves.</w:t>
            </w:r>
          </w:p>
        </w:tc>
      </w:tr>
      <w:tr w:rsidR="0069356D" w:rsidRPr="006E4904" w14:paraId="2EA38A93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1E9781DE" w14:textId="19E27E7D" w:rsidR="0069356D" w:rsidRPr="006E4904" w:rsidRDefault="0069356D" w:rsidP="0069356D">
            <w:pPr>
              <w:widowControl/>
              <w:numPr>
                <w:ilvl w:val="1"/>
                <w:numId w:val="4"/>
              </w:numPr>
              <w:suppressAutoHyphens w:val="0"/>
              <w:autoSpaceDN/>
              <w:ind w:left="861" w:hanging="504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t xml:space="preserve">Definition of </w:t>
            </w:r>
            <w:r w:rsidR="00991263" w:rsidRPr="006E4904">
              <w:rPr>
                <w:rFonts w:cs="Times New Roman"/>
              </w:rPr>
              <w:t>coproduction</w:t>
            </w:r>
          </w:p>
        </w:tc>
        <w:tc>
          <w:tcPr>
            <w:tcW w:w="5524" w:type="dxa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355DD713" w14:textId="70E3C5EB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 xml:space="preserve">The individual or innovation’s definition of what </w:t>
            </w:r>
            <w:r w:rsidR="00991263" w:rsidRPr="006E4904">
              <w:rPr>
                <w:rFonts w:cs="Times New Roman"/>
              </w:rPr>
              <w:t>coproduction</w:t>
            </w:r>
            <w:r w:rsidRPr="006E4904">
              <w:rPr>
                <w:rFonts w:cs="Times New Roman"/>
              </w:rPr>
              <w:t xml:space="preserve"> means (i.e., their philosophy of </w:t>
            </w:r>
            <w:r w:rsidR="00991263" w:rsidRPr="006E4904">
              <w:rPr>
                <w:rFonts w:cs="Times New Roman"/>
              </w:rPr>
              <w:t>coproduction</w:t>
            </w:r>
            <w:r w:rsidRPr="006E4904">
              <w:rPr>
                <w:rFonts w:cs="Times New Roman"/>
              </w:rPr>
              <w:t>).</w:t>
            </w:r>
          </w:p>
        </w:tc>
        <w:tc>
          <w:tcPr>
            <w:tcW w:w="2527" w:type="dxa"/>
            <w:tcBorders>
              <w:left w:val="nil"/>
              <w:right w:val="nil"/>
            </w:tcBorders>
            <w:shd w:val="clear" w:color="auto" w:fill="auto"/>
          </w:tcPr>
          <w:p w14:paraId="6C10BAEF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--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auto"/>
          </w:tcPr>
          <w:p w14:paraId="58E04428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--</w:t>
            </w:r>
          </w:p>
        </w:tc>
      </w:tr>
      <w:tr w:rsidR="0069356D" w:rsidRPr="006E4904" w14:paraId="63D66733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5307ED49" w14:textId="77777777" w:rsidR="0069356D" w:rsidRPr="006E4904" w:rsidRDefault="0069356D" w:rsidP="0069356D">
            <w:pPr>
              <w:widowControl/>
              <w:numPr>
                <w:ilvl w:val="1"/>
                <w:numId w:val="4"/>
              </w:numPr>
              <w:suppressAutoHyphens w:val="0"/>
              <w:autoSpaceDN/>
              <w:ind w:left="861" w:hanging="504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t xml:space="preserve">Innovation’s responsiveness to </w:t>
            </w:r>
            <w:r w:rsidRPr="006E4904">
              <w:rPr>
                <w:rFonts w:cs="Times New Roman"/>
              </w:rPr>
              <w:br/>
              <w:t>vulnerability</w:t>
            </w:r>
          </w:p>
        </w:tc>
        <w:tc>
          <w:tcPr>
            <w:tcW w:w="5524" w:type="dxa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7226F916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How the innovation serves or aims to serve vulnerable populations.</w:t>
            </w:r>
          </w:p>
        </w:tc>
        <w:tc>
          <w:tcPr>
            <w:tcW w:w="2527" w:type="dxa"/>
            <w:tcBorders>
              <w:left w:val="nil"/>
              <w:right w:val="nil"/>
            </w:tcBorders>
            <w:shd w:val="clear" w:color="auto" w:fill="auto"/>
          </w:tcPr>
          <w:p w14:paraId="5C2EAC96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--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auto"/>
          </w:tcPr>
          <w:p w14:paraId="059FF068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--</w:t>
            </w:r>
          </w:p>
        </w:tc>
      </w:tr>
      <w:tr w:rsidR="0069356D" w:rsidRPr="006E4904" w14:paraId="593E8FE7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3341E9D1" w14:textId="77777777" w:rsidR="0069356D" w:rsidRPr="006E4904" w:rsidRDefault="0069356D" w:rsidP="0069356D">
            <w:pPr>
              <w:widowControl/>
              <w:numPr>
                <w:ilvl w:val="0"/>
                <w:numId w:val="4"/>
              </w:numPr>
              <w:suppressAutoHyphens w:val="0"/>
              <w:autoSpaceDN/>
              <w:ind w:left="357" w:hanging="357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t>Why did the innovation happen here?</w:t>
            </w:r>
          </w:p>
        </w:tc>
        <w:tc>
          <w:tcPr>
            <w:tcW w:w="5524" w:type="dxa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02B3CC0C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Anything that is specific to how or why did the innovation come to be in the home site or adopted in the receiving site, with a particular focus on the suitability of the particular site/ location.</w:t>
            </w:r>
          </w:p>
        </w:tc>
        <w:tc>
          <w:tcPr>
            <w:tcW w:w="2527" w:type="dxa"/>
            <w:tcBorders>
              <w:left w:val="nil"/>
              <w:right w:val="nil"/>
            </w:tcBorders>
            <w:shd w:val="clear" w:color="auto" w:fill="auto"/>
          </w:tcPr>
          <w:p w14:paraId="46A7A906" w14:textId="77777777" w:rsidR="0069356D" w:rsidRPr="006E4904" w:rsidRDefault="0069356D" w:rsidP="0069356D">
            <w:pPr>
              <w:pStyle w:val="ListParagraph"/>
              <w:widowControl/>
              <w:numPr>
                <w:ilvl w:val="0"/>
                <w:numId w:val="8"/>
              </w:numPr>
              <w:suppressAutoHyphens w:val="0"/>
              <w:autoSpaceDN/>
              <w:ind w:left="357" w:hanging="357"/>
              <w:textAlignment w:val="auto"/>
              <w:rPr>
                <w:rFonts w:cs="Times New Roman"/>
                <w:szCs w:val="24"/>
              </w:rPr>
            </w:pPr>
            <w:r w:rsidRPr="006E4904">
              <w:rPr>
                <w:rFonts w:cs="Times New Roman"/>
                <w:szCs w:val="24"/>
              </w:rPr>
              <w:t>Inner setting</w:t>
            </w:r>
          </w:p>
          <w:p w14:paraId="290C1BA8" w14:textId="77777777" w:rsidR="0069356D" w:rsidRPr="006E4904" w:rsidRDefault="0069356D" w:rsidP="0069356D">
            <w:pPr>
              <w:pStyle w:val="ListParagraph"/>
              <w:widowControl/>
              <w:numPr>
                <w:ilvl w:val="0"/>
                <w:numId w:val="8"/>
              </w:numPr>
              <w:suppressAutoHyphens w:val="0"/>
              <w:autoSpaceDN/>
              <w:ind w:left="357" w:hanging="357"/>
              <w:textAlignment w:val="auto"/>
              <w:rPr>
                <w:rFonts w:cs="Times New Roman"/>
                <w:szCs w:val="24"/>
              </w:rPr>
            </w:pPr>
            <w:r w:rsidRPr="006E4904">
              <w:rPr>
                <w:rFonts w:cs="Times New Roman"/>
                <w:szCs w:val="24"/>
              </w:rPr>
              <w:t>Outer setting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auto"/>
          </w:tcPr>
          <w:p w14:paraId="508DC9A8" w14:textId="77777777" w:rsidR="0069356D" w:rsidRPr="006E4904" w:rsidRDefault="0069356D" w:rsidP="0069356D">
            <w:pPr>
              <w:pStyle w:val="ListParagraph"/>
              <w:widowControl/>
              <w:numPr>
                <w:ilvl w:val="0"/>
                <w:numId w:val="9"/>
              </w:numPr>
              <w:suppressAutoHyphens w:val="0"/>
              <w:autoSpaceDN/>
              <w:ind w:left="357" w:hanging="357"/>
              <w:textAlignment w:val="auto"/>
              <w:rPr>
                <w:rFonts w:cs="Times New Roman"/>
                <w:szCs w:val="24"/>
              </w:rPr>
            </w:pPr>
            <w:r w:rsidRPr="006E4904">
              <w:rPr>
                <w:rFonts w:cs="Times New Roman"/>
                <w:szCs w:val="24"/>
              </w:rPr>
              <w:t>System antecedents for innovation</w:t>
            </w:r>
          </w:p>
          <w:p w14:paraId="6A7E12C3" w14:textId="77777777" w:rsidR="0069356D" w:rsidRPr="006E4904" w:rsidRDefault="0069356D" w:rsidP="0069356D">
            <w:pPr>
              <w:pStyle w:val="ListParagraph"/>
              <w:widowControl/>
              <w:numPr>
                <w:ilvl w:val="0"/>
                <w:numId w:val="8"/>
              </w:numPr>
              <w:suppressAutoHyphens w:val="0"/>
              <w:autoSpaceDN/>
              <w:ind w:left="357" w:hanging="357"/>
              <w:textAlignment w:val="auto"/>
              <w:rPr>
                <w:rFonts w:cs="Times New Roman"/>
                <w:szCs w:val="24"/>
              </w:rPr>
            </w:pPr>
            <w:r w:rsidRPr="006E4904">
              <w:rPr>
                <w:rFonts w:cs="Times New Roman"/>
                <w:szCs w:val="24"/>
              </w:rPr>
              <w:t>System readiness for innovation</w:t>
            </w:r>
          </w:p>
          <w:p w14:paraId="01A2AFCA" w14:textId="77777777" w:rsidR="0069356D" w:rsidRPr="006E4904" w:rsidRDefault="0069356D" w:rsidP="0069356D">
            <w:pPr>
              <w:pStyle w:val="ListParagraph"/>
              <w:widowControl/>
              <w:numPr>
                <w:ilvl w:val="0"/>
                <w:numId w:val="8"/>
              </w:numPr>
              <w:suppressAutoHyphens w:val="0"/>
              <w:autoSpaceDN/>
              <w:ind w:left="357" w:hanging="357"/>
              <w:textAlignment w:val="auto"/>
              <w:rPr>
                <w:rFonts w:cs="Times New Roman"/>
                <w:szCs w:val="24"/>
              </w:rPr>
            </w:pPr>
            <w:r w:rsidRPr="006E4904">
              <w:rPr>
                <w:rFonts w:cs="Times New Roman"/>
                <w:szCs w:val="24"/>
              </w:rPr>
              <w:t>Outer context</w:t>
            </w:r>
          </w:p>
        </w:tc>
      </w:tr>
      <w:tr w:rsidR="0069356D" w:rsidRPr="006E4904" w14:paraId="3BCE8E0F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5023819C" w14:textId="77777777" w:rsidR="0069356D" w:rsidRPr="006E4904" w:rsidRDefault="0069356D" w:rsidP="0069356D">
            <w:pPr>
              <w:widowControl/>
              <w:numPr>
                <w:ilvl w:val="0"/>
                <w:numId w:val="4"/>
              </w:numPr>
              <w:suppressAutoHyphens w:val="0"/>
              <w:autoSpaceDN/>
              <w:ind w:left="357" w:hanging="357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t>Adoption</w:t>
            </w:r>
          </w:p>
        </w:tc>
        <w:tc>
          <w:tcPr>
            <w:tcW w:w="10579" w:type="dxa"/>
            <w:gridSpan w:val="3"/>
            <w:tcBorders>
              <w:left w:val="nil"/>
            </w:tcBorders>
            <w:tcMar>
              <w:top w:w="57" w:type="dxa"/>
              <w:bottom w:w="57" w:type="dxa"/>
            </w:tcMar>
          </w:tcPr>
          <w:p w14:paraId="7D302A2A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The factors and processes that influenced the decision to adopt the innovation (facilitators and barriers).</w:t>
            </w:r>
          </w:p>
        </w:tc>
      </w:tr>
      <w:tr w:rsidR="0069356D" w:rsidRPr="006E4904" w14:paraId="2E0B55A6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7E2CB893" w14:textId="77777777" w:rsidR="0069356D" w:rsidRPr="006E4904" w:rsidRDefault="0069356D" w:rsidP="0069356D">
            <w:pPr>
              <w:widowControl/>
              <w:numPr>
                <w:ilvl w:val="1"/>
                <w:numId w:val="4"/>
              </w:numPr>
              <w:suppressAutoHyphens w:val="0"/>
              <w:autoSpaceDN/>
              <w:ind w:left="861" w:hanging="504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t>Innovation features</w:t>
            </w:r>
          </w:p>
        </w:tc>
        <w:tc>
          <w:tcPr>
            <w:tcW w:w="5524" w:type="dxa"/>
            <w:tcBorders>
              <w:left w:val="nil"/>
              <w:right w:val="nil"/>
            </w:tcBorders>
            <w:tcMar>
              <w:top w:w="57" w:type="dxa"/>
              <w:bottom w:w="0" w:type="dxa"/>
            </w:tcMar>
          </w:tcPr>
          <w:p w14:paraId="14B1EB85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The features/characteristics of the innovation itself that influence its adoption.</w:t>
            </w:r>
          </w:p>
        </w:tc>
        <w:tc>
          <w:tcPr>
            <w:tcW w:w="2527" w:type="dxa"/>
            <w:tcBorders>
              <w:left w:val="nil"/>
              <w:right w:val="nil"/>
            </w:tcBorders>
            <w:shd w:val="clear" w:color="auto" w:fill="auto"/>
          </w:tcPr>
          <w:p w14:paraId="08A51A92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--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auto"/>
          </w:tcPr>
          <w:p w14:paraId="40F910EE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The innovation</w:t>
            </w:r>
          </w:p>
        </w:tc>
      </w:tr>
      <w:tr w:rsidR="0069356D" w:rsidRPr="006E4904" w14:paraId="309B22C2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03E19D52" w14:textId="77777777" w:rsidR="0069356D" w:rsidRPr="006E4904" w:rsidRDefault="0069356D" w:rsidP="0069356D">
            <w:pPr>
              <w:widowControl/>
              <w:numPr>
                <w:ilvl w:val="1"/>
                <w:numId w:val="4"/>
              </w:numPr>
              <w:suppressAutoHyphens w:val="0"/>
              <w:autoSpaceDN/>
              <w:ind w:left="861" w:hanging="504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t>Internal context</w:t>
            </w:r>
          </w:p>
        </w:tc>
        <w:tc>
          <w:tcPr>
            <w:tcW w:w="5524" w:type="dxa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015D085E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The internal features/characteristics within the organization that influence the innovation’s adoption.</w:t>
            </w:r>
          </w:p>
        </w:tc>
        <w:tc>
          <w:tcPr>
            <w:tcW w:w="2527" w:type="dxa"/>
            <w:tcBorders>
              <w:left w:val="nil"/>
              <w:right w:val="nil"/>
            </w:tcBorders>
            <w:shd w:val="clear" w:color="auto" w:fill="auto"/>
          </w:tcPr>
          <w:p w14:paraId="6916ACC0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--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auto"/>
          </w:tcPr>
          <w:p w14:paraId="25EE4135" w14:textId="77777777" w:rsidR="0069356D" w:rsidRPr="006E4904" w:rsidRDefault="0069356D" w:rsidP="0069356D">
            <w:pPr>
              <w:pStyle w:val="ListParagraph"/>
              <w:widowControl/>
              <w:numPr>
                <w:ilvl w:val="0"/>
                <w:numId w:val="9"/>
              </w:numPr>
              <w:suppressAutoHyphens w:val="0"/>
              <w:autoSpaceDN/>
              <w:ind w:left="357" w:hanging="357"/>
              <w:textAlignment w:val="auto"/>
              <w:rPr>
                <w:rFonts w:cs="Times New Roman"/>
                <w:szCs w:val="24"/>
              </w:rPr>
            </w:pPr>
            <w:r w:rsidRPr="006E4904">
              <w:rPr>
                <w:rFonts w:cs="Times New Roman"/>
                <w:szCs w:val="24"/>
              </w:rPr>
              <w:t>System antecedents for innovation</w:t>
            </w:r>
          </w:p>
          <w:p w14:paraId="40484C12" w14:textId="77777777" w:rsidR="0069356D" w:rsidRPr="006E4904" w:rsidRDefault="0069356D" w:rsidP="0069356D">
            <w:pPr>
              <w:pStyle w:val="ListParagraph"/>
              <w:widowControl/>
              <w:numPr>
                <w:ilvl w:val="0"/>
                <w:numId w:val="9"/>
              </w:numPr>
              <w:suppressAutoHyphens w:val="0"/>
              <w:autoSpaceDN/>
              <w:ind w:left="357" w:hanging="357"/>
              <w:textAlignment w:val="auto"/>
              <w:rPr>
                <w:rFonts w:cs="Times New Roman"/>
                <w:szCs w:val="24"/>
              </w:rPr>
            </w:pPr>
            <w:r w:rsidRPr="006E4904">
              <w:rPr>
                <w:rFonts w:cs="Times New Roman"/>
                <w:szCs w:val="24"/>
              </w:rPr>
              <w:t>System readiness for innovation</w:t>
            </w:r>
          </w:p>
        </w:tc>
      </w:tr>
      <w:tr w:rsidR="0069356D" w:rsidRPr="006E4904" w14:paraId="2B9FF8D3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4A914C9C" w14:textId="77777777" w:rsidR="0069356D" w:rsidRPr="006E4904" w:rsidRDefault="0069356D" w:rsidP="0069356D">
            <w:pPr>
              <w:widowControl/>
              <w:numPr>
                <w:ilvl w:val="1"/>
                <w:numId w:val="4"/>
              </w:numPr>
              <w:suppressAutoHyphens w:val="0"/>
              <w:autoSpaceDN/>
              <w:ind w:left="861" w:hanging="504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t>External context</w:t>
            </w:r>
          </w:p>
        </w:tc>
        <w:tc>
          <w:tcPr>
            <w:tcW w:w="5524" w:type="dxa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4334D83C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The external influences on the innovation’s adoption.</w:t>
            </w:r>
          </w:p>
        </w:tc>
        <w:tc>
          <w:tcPr>
            <w:tcW w:w="2527" w:type="dxa"/>
            <w:tcBorders>
              <w:left w:val="nil"/>
              <w:right w:val="nil"/>
            </w:tcBorders>
            <w:shd w:val="clear" w:color="auto" w:fill="auto"/>
          </w:tcPr>
          <w:p w14:paraId="5D584E49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--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auto"/>
          </w:tcPr>
          <w:p w14:paraId="1FC03438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Outer context</w:t>
            </w:r>
          </w:p>
        </w:tc>
      </w:tr>
      <w:tr w:rsidR="0069356D" w:rsidRPr="006E4904" w14:paraId="6827DA29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33197E23" w14:textId="77777777" w:rsidR="0069356D" w:rsidRPr="006E4904" w:rsidRDefault="0069356D" w:rsidP="0069356D">
            <w:pPr>
              <w:widowControl/>
              <w:numPr>
                <w:ilvl w:val="1"/>
                <w:numId w:val="4"/>
              </w:numPr>
              <w:suppressAutoHyphens w:val="0"/>
              <w:autoSpaceDN/>
              <w:ind w:left="861" w:hanging="504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lastRenderedPageBreak/>
              <w:t>Characteristics of the individuals involved in the adoption decision</w:t>
            </w:r>
          </w:p>
        </w:tc>
        <w:tc>
          <w:tcPr>
            <w:tcW w:w="5524" w:type="dxa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7408C321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The features of the individuals involved in the adoption process, that influence the adoption of the innovation.</w:t>
            </w:r>
          </w:p>
        </w:tc>
        <w:tc>
          <w:tcPr>
            <w:tcW w:w="2527" w:type="dxa"/>
            <w:tcBorders>
              <w:left w:val="nil"/>
              <w:right w:val="nil"/>
            </w:tcBorders>
            <w:shd w:val="clear" w:color="auto" w:fill="auto"/>
          </w:tcPr>
          <w:p w14:paraId="0F32AE98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--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auto"/>
          </w:tcPr>
          <w:p w14:paraId="2660BC63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Adopter</w:t>
            </w:r>
          </w:p>
        </w:tc>
      </w:tr>
      <w:tr w:rsidR="0069356D" w:rsidRPr="006E4904" w14:paraId="7A6E1CD4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5BE93993" w14:textId="77777777" w:rsidR="0069356D" w:rsidRPr="006E4904" w:rsidRDefault="0069356D" w:rsidP="0069356D">
            <w:pPr>
              <w:widowControl/>
              <w:numPr>
                <w:ilvl w:val="1"/>
                <w:numId w:val="4"/>
              </w:numPr>
              <w:suppressAutoHyphens w:val="0"/>
              <w:autoSpaceDN/>
              <w:ind w:left="861" w:hanging="504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t>Adoption process</w:t>
            </w:r>
          </w:p>
        </w:tc>
        <w:tc>
          <w:tcPr>
            <w:tcW w:w="5524" w:type="dxa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1D529EB6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The process of adoption, comprising a series of formal/informal decisions by organisations/individuals.</w:t>
            </w:r>
          </w:p>
        </w:tc>
        <w:tc>
          <w:tcPr>
            <w:tcW w:w="2527" w:type="dxa"/>
            <w:tcBorders>
              <w:left w:val="nil"/>
              <w:right w:val="nil"/>
            </w:tcBorders>
            <w:shd w:val="clear" w:color="auto" w:fill="auto"/>
          </w:tcPr>
          <w:p w14:paraId="059F6B96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--</w:t>
            </w:r>
          </w:p>
        </w:tc>
        <w:tc>
          <w:tcPr>
            <w:tcW w:w="2528" w:type="dxa"/>
            <w:tcBorders>
              <w:left w:val="nil"/>
            </w:tcBorders>
            <w:shd w:val="clear" w:color="auto" w:fill="auto"/>
          </w:tcPr>
          <w:p w14:paraId="4FEF0733" w14:textId="77777777" w:rsidR="0069356D" w:rsidRPr="006E4904" w:rsidRDefault="0069356D" w:rsidP="0069356D">
            <w:pPr>
              <w:pStyle w:val="ListParagraph"/>
              <w:widowControl/>
              <w:numPr>
                <w:ilvl w:val="0"/>
                <w:numId w:val="8"/>
              </w:numPr>
              <w:suppressAutoHyphens w:val="0"/>
              <w:autoSpaceDN/>
              <w:ind w:left="357" w:hanging="357"/>
              <w:textAlignment w:val="auto"/>
              <w:rPr>
                <w:rFonts w:cs="Times New Roman"/>
                <w:szCs w:val="24"/>
              </w:rPr>
            </w:pPr>
            <w:r w:rsidRPr="006E4904">
              <w:rPr>
                <w:rFonts w:cs="Times New Roman"/>
                <w:szCs w:val="24"/>
              </w:rPr>
              <w:t>Adoption process</w:t>
            </w:r>
          </w:p>
          <w:p w14:paraId="1FF401BA" w14:textId="77777777" w:rsidR="0069356D" w:rsidRPr="006E4904" w:rsidRDefault="0069356D" w:rsidP="0069356D">
            <w:pPr>
              <w:pStyle w:val="ListParagraph"/>
              <w:widowControl/>
              <w:numPr>
                <w:ilvl w:val="0"/>
                <w:numId w:val="8"/>
              </w:numPr>
              <w:suppressAutoHyphens w:val="0"/>
              <w:autoSpaceDN/>
              <w:ind w:left="357" w:hanging="357"/>
              <w:textAlignment w:val="auto"/>
              <w:rPr>
                <w:rFonts w:cs="Times New Roman"/>
                <w:szCs w:val="24"/>
              </w:rPr>
            </w:pPr>
            <w:r w:rsidRPr="006E4904">
              <w:rPr>
                <w:rFonts w:cs="Times New Roman"/>
                <w:szCs w:val="24"/>
              </w:rPr>
              <w:t>Linkage, in the Implementation and Assimilation phases</w:t>
            </w:r>
          </w:p>
          <w:p w14:paraId="6EF2FA02" w14:textId="77777777" w:rsidR="0069356D" w:rsidRPr="006E4904" w:rsidRDefault="0069356D" w:rsidP="0069356D">
            <w:pPr>
              <w:pStyle w:val="ListParagraph"/>
              <w:widowControl/>
              <w:numPr>
                <w:ilvl w:val="0"/>
                <w:numId w:val="8"/>
              </w:numPr>
              <w:suppressAutoHyphens w:val="0"/>
              <w:autoSpaceDN/>
              <w:ind w:left="357" w:hanging="357"/>
              <w:textAlignment w:val="auto"/>
              <w:rPr>
                <w:rFonts w:cs="Times New Roman"/>
                <w:szCs w:val="24"/>
              </w:rPr>
            </w:pPr>
            <w:r w:rsidRPr="006E4904">
              <w:rPr>
                <w:rFonts w:cs="Times New Roman"/>
                <w:szCs w:val="24"/>
              </w:rPr>
              <w:t>Communication and Influence</w:t>
            </w:r>
          </w:p>
        </w:tc>
      </w:tr>
      <w:tr w:rsidR="0069356D" w:rsidRPr="006E4904" w14:paraId="7A984A67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6D54E5D4" w14:textId="77777777" w:rsidR="0069356D" w:rsidRPr="006E4904" w:rsidRDefault="0069356D" w:rsidP="0069356D">
            <w:pPr>
              <w:widowControl/>
              <w:numPr>
                <w:ilvl w:val="0"/>
                <w:numId w:val="4"/>
              </w:numPr>
              <w:suppressAutoHyphens w:val="0"/>
              <w:autoSpaceDN/>
              <w:ind w:left="357" w:hanging="357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t>Implementation</w:t>
            </w:r>
          </w:p>
        </w:tc>
        <w:tc>
          <w:tcPr>
            <w:tcW w:w="10579" w:type="dxa"/>
            <w:gridSpan w:val="3"/>
            <w:tcBorders>
              <w:left w:val="nil"/>
            </w:tcBorders>
            <w:tcMar>
              <w:top w:w="57" w:type="dxa"/>
              <w:bottom w:w="57" w:type="dxa"/>
            </w:tcMar>
          </w:tcPr>
          <w:p w14:paraId="6D01D6BF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 xml:space="preserve">The factors and processes that influenced the formal strategies to promote the integration of the innovation into existing practices once the decision to adopt has been made (facilitators and barriers). </w:t>
            </w:r>
          </w:p>
        </w:tc>
      </w:tr>
      <w:tr w:rsidR="0069356D" w:rsidRPr="006E4904" w14:paraId="5871BD52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3F6B5CB6" w14:textId="77777777" w:rsidR="0069356D" w:rsidRPr="006E4904" w:rsidRDefault="0069356D" w:rsidP="0069356D">
            <w:pPr>
              <w:widowControl/>
              <w:numPr>
                <w:ilvl w:val="1"/>
                <w:numId w:val="4"/>
              </w:numPr>
              <w:suppressAutoHyphens w:val="0"/>
              <w:autoSpaceDN/>
              <w:ind w:left="861" w:hanging="504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t>Innovation features</w:t>
            </w:r>
          </w:p>
        </w:tc>
        <w:tc>
          <w:tcPr>
            <w:tcW w:w="5524" w:type="dxa"/>
            <w:tcBorders>
              <w:left w:val="nil"/>
              <w:right w:val="nil"/>
            </w:tcBorders>
            <w:tcMar>
              <w:top w:w="57" w:type="dxa"/>
              <w:bottom w:w="0" w:type="dxa"/>
            </w:tcMar>
          </w:tcPr>
          <w:p w14:paraId="14D07F5F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 xml:space="preserve">The features/characteristics of the innovation itself that influence its implementation. </w:t>
            </w:r>
          </w:p>
        </w:tc>
        <w:tc>
          <w:tcPr>
            <w:tcW w:w="2527" w:type="dxa"/>
            <w:tcBorders>
              <w:left w:val="nil"/>
              <w:right w:val="nil"/>
            </w:tcBorders>
          </w:tcPr>
          <w:p w14:paraId="1DB31D68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Intervention characteristics</w:t>
            </w:r>
          </w:p>
        </w:tc>
        <w:tc>
          <w:tcPr>
            <w:tcW w:w="2528" w:type="dxa"/>
            <w:tcBorders>
              <w:left w:val="nil"/>
            </w:tcBorders>
          </w:tcPr>
          <w:p w14:paraId="7B7BD39A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--</w:t>
            </w:r>
          </w:p>
        </w:tc>
      </w:tr>
      <w:tr w:rsidR="0069356D" w:rsidRPr="006E4904" w14:paraId="517FB378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1E78CEBA" w14:textId="77777777" w:rsidR="0069356D" w:rsidRPr="006E4904" w:rsidRDefault="0069356D" w:rsidP="0069356D">
            <w:pPr>
              <w:widowControl/>
              <w:numPr>
                <w:ilvl w:val="1"/>
                <w:numId w:val="4"/>
              </w:numPr>
              <w:suppressAutoHyphens w:val="0"/>
              <w:autoSpaceDN/>
              <w:ind w:left="861" w:hanging="504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t>Internal context</w:t>
            </w:r>
          </w:p>
        </w:tc>
        <w:tc>
          <w:tcPr>
            <w:tcW w:w="5524" w:type="dxa"/>
            <w:tcBorders>
              <w:left w:val="nil"/>
              <w:right w:val="nil"/>
            </w:tcBorders>
            <w:tcMar>
              <w:top w:w="57" w:type="dxa"/>
              <w:bottom w:w="0" w:type="dxa"/>
            </w:tcMar>
          </w:tcPr>
          <w:p w14:paraId="1B9F8A8B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The features of internal organizational structural, political, and cultural contexts through which the implementation process will proceed.</w:t>
            </w:r>
          </w:p>
        </w:tc>
        <w:tc>
          <w:tcPr>
            <w:tcW w:w="2527" w:type="dxa"/>
            <w:tcBorders>
              <w:left w:val="nil"/>
              <w:right w:val="nil"/>
            </w:tcBorders>
          </w:tcPr>
          <w:p w14:paraId="5292A939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Inner setting</w:t>
            </w:r>
          </w:p>
        </w:tc>
        <w:tc>
          <w:tcPr>
            <w:tcW w:w="2528" w:type="dxa"/>
            <w:tcBorders>
              <w:left w:val="nil"/>
            </w:tcBorders>
          </w:tcPr>
          <w:p w14:paraId="5F72C86C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--</w:t>
            </w:r>
          </w:p>
        </w:tc>
      </w:tr>
      <w:tr w:rsidR="0069356D" w:rsidRPr="006E4904" w14:paraId="514F34AD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2B14F370" w14:textId="77777777" w:rsidR="0069356D" w:rsidRPr="006E4904" w:rsidRDefault="0069356D" w:rsidP="0069356D">
            <w:pPr>
              <w:widowControl/>
              <w:numPr>
                <w:ilvl w:val="1"/>
                <w:numId w:val="4"/>
              </w:numPr>
              <w:suppressAutoHyphens w:val="0"/>
              <w:autoSpaceDN/>
              <w:ind w:left="861" w:hanging="504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t>External context</w:t>
            </w:r>
          </w:p>
        </w:tc>
        <w:tc>
          <w:tcPr>
            <w:tcW w:w="5524" w:type="dxa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5DCBD84B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The economic, political, and social context within which an organization resides that influences the implementation process.</w:t>
            </w:r>
          </w:p>
        </w:tc>
        <w:tc>
          <w:tcPr>
            <w:tcW w:w="2527" w:type="dxa"/>
            <w:tcBorders>
              <w:left w:val="nil"/>
              <w:right w:val="nil"/>
            </w:tcBorders>
          </w:tcPr>
          <w:p w14:paraId="70358F75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Outer setting</w:t>
            </w:r>
          </w:p>
        </w:tc>
        <w:tc>
          <w:tcPr>
            <w:tcW w:w="2528" w:type="dxa"/>
            <w:tcBorders>
              <w:left w:val="nil"/>
            </w:tcBorders>
          </w:tcPr>
          <w:p w14:paraId="51CD7004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--</w:t>
            </w:r>
          </w:p>
        </w:tc>
      </w:tr>
      <w:tr w:rsidR="0069356D" w:rsidRPr="006E4904" w14:paraId="663157BB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66A4A7EA" w14:textId="77777777" w:rsidR="0069356D" w:rsidRPr="006E4904" w:rsidRDefault="0069356D" w:rsidP="0069356D">
            <w:pPr>
              <w:widowControl/>
              <w:numPr>
                <w:ilvl w:val="1"/>
                <w:numId w:val="4"/>
              </w:numPr>
              <w:suppressAutoHyphens w:val="0"/>
              <w:autoSpaceDN/>
              <w:ind w:left="861" w:hanging="504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t>Characteristics of the individuals involved in the implementation of the innovation</w:t>
            </w:r>
          </w:p>
        </w:tc>
        <w:tc>
          <w:tcPr>
            <w:tcW w:w="5524" w:type="dxa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55CA9865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The features of the individuals involved in the implementation process, that influence the implementation of the innovation.</w:t>
            </w:r>
          </w:p>
        </w:tc>
        <w:tc>
          <w:tcPr>
            <w:tcW w:w="2527" w:type="dxa"/>
            <w:tcBorders>
              <w:left w:val="nil"/>
              <w:right w:val="nil"/>
            </w:tcBorders>
          </w:tcPr>
          <w:p w14:paraId="5845331B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Characteristics of individuals</w:t>
            </w:r>
          </w:p>
        </w:tc>
        <w:tc>
          <w:tcPr>
            <w:tcW w:w="2528" w:type="dxa"/>
            <w:tcBorders>
              <w:left w:val="nil"/>
            </w:tcBorders>
          </w:tcPr>
          <w:p w14:paraId="71C67988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--</w:t>
            </w:r>
          </w:p>
        </w:tc>
      </w:tr>
      <w:tr w:rsidR="0069356D" w:rsidRPr="006E4904" w14:paraId="79EB4DC2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0DFF8E8F" w14:textId="77777777" w:rsidR="0069356D" w:rsidRPr="006E4904" w:rsidRDefault="0069356D" w:rsidP="0069356D">
            <w:pPr>
              <w:widowControl/>
              <w:numPr>
                <w:ilvl w:val="1"/>
                <w:numId w:val="4"/>
              </w:numPr>
              <w:suppressAutoHyphens w:val="0"/>
              <w:autoSpaceDN/>
              <w:ind w:left="861" w:hanging="504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t>Implementation process</w:t>
            </w:r>
          </w:p>
        </w:tc>
        <w:tc>
          <w:tcPr>
            <w:tcW w:w="5524" w:type="dxa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200CAD76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 xml:space="preserve">The formal strategies to promote the integration of the innovation into existing practices. </w:t>
            </w:r>
          </w:p>
        </w:tc>
        <w:tc>
          <w:tcPr>
            <w:tcW w:w="2527" w:type="dxa"/>
            <w:tcBorders>
              <w:left w:val="nil"/>
              <w:right w:val="nil"/>
            </w:tcBorders>
          </w:tcPr>
          <w:p w14:paraId="21675379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Process</w:t>
            </w:r>
          </w:p>
        </w:tc>
        <w:tc>
          <w:tcPr>
            <w:tcW w:w="2528" w:type="dxa"/>
            <w:tcBorders>
              <w:left w:val="nil"/>
            </w:tcBorders>
          </w:tcPr>
          <w:p w14:paraId="13FA0700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Implementation process</w:t>
            </w:r>
          </w:p>
        </w:tc>
      </w:tr>
      <w:tr w:rsidR="0069356D" w:rsidRPr="006E4904" w14:paraId="57F86D16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5313059C" w14:textId="77777777" w:rsidR="0069356D" w:rsidRPr="006E4904" w:rsidRDefault="0069356D" w:rsidP="0069356D">
            <w:pPr>
              <w:widowControl/>
              <w:numPr>
                <w:ilvl w:val="0"/>
                <w:numId w:val="4"/>
              </w:numPr>
              <w:suppressAutoHyphens w:val="0"/>
              <w:autoSpaceDN/>
              <w:ind w:left="357" w:hanging="357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lastRenderedPageBreak/>
              <w:t>Assimilation</w:t>
            </w:r>
          </w:p>
        </w:tc>
        <w:tc>
          <w:tcPr>
            <w:tcW w:w="10579" w:type="dxa"/>
            <w:gridSpan w:val="3"/>
            <w:tcBorders>
              <w:left w:val="nil"/>
            </w:tcBorders>
            <w:tcMar>
              <w:top w:w="57" w:type="dxa"/>
              <w:bottom w:w="57" w:type="dxa"/>
            </w:tcMar>
          </w:tcPr>
          <w:p w14:paraId="1BCB0E83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The factors and processes that influenced the informal process by which, over time, the new ideas of the innovation become part of routine ways of doing things (facilitators and barriers).</w:t>
            </w:r>
          </w:p>
        </w:tc>
      </w:tr>
      <w:tr w:rsidR="0069356D" w:rsidRPr="006E4904" w14:paraId="764E9E37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707DD95A" w14:textId="77777777" w:rsidR="0069356D" w:rsidRPr="006E4904" w:rsidRDefault="0069356D" w:rsidP="0069356D">
            <w:pPr>
              <w:widowControl/>
              <w:numPr>
                <w:ilvl w:val="1"/>
                <w:numId w:val="4"/>
              </w:numPr>
              <w:suppressAutoHyphens w:val="0"/>
              <w:autoSpaceDN/>
              <w:ind w:left="861" w:hanging="504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t>What stays the same</w:t>
            </w:r>
          </w:p>
        </w:tc>
        <w:tc>
          <w:tcPr>
            <w:tcW w:w="5524" w:type="dxa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27085545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What parts of the innovation and/or organization remain the same as part of the assimilation of the innovation.</w:t>
            </w:r>
          </w:p>
        </w:tc>
        <w:tc>
          <w:tcPr>
            <w:tcW w:w="2527" w:type="dxa"/>
            <w:tcBorders>
              <w:left w:val="nil"/>
              <w:right w:val="nil"/>
            </w:tcBorders>
          </w:tcPr>
          <w:p w14:paraId="05BC1069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--</w:t>
            </w:r>
          </w:p>
        </w:tc>
        <w:tc>
          <w:tcPr>
            <w:tcW w:w="2528" w:type="dxa"/>
            <w:tcBorders>
              <w:left w:val="nil"/>
            </w:tcBorders>
          </w:tcPr>
          <w:p w14:paraId="1ACE458B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Assimilation</w:t>
            </w:r>
          </w:p>
        </w:tc>
      </w:tr>
      <w:tr w:rsidR="0069356D" w:rsidRPr="006E4904" w14:paraId="1AAABAFA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41189114" w14:textId="77777777" w:rsidR="0069356D" w:rsidRPr="006E4904" w:rsidRDefault="0069356D" w:rsidP="0069356D">
            <w:pPr>
              <w:widowControl/>
              <w:numPr>
                <w:ilvl w:val="1"/>
                <w:numId w:val="4"/>
              </w:numPr>
              <w:suppressAutoHyphens w:val="0"/>
              <w:autoSpaceDN/>
              <w:ind w:left="861" w:hanging="504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t>Adaptation, reinvention, or development</w:t>
            </w:r>
          </w:p>
        </w:tc>
        <w:tc>
          <w:tcPr>
            <w:tcW w:w="5524" w:type="dxa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668271B9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What parts of the innovation and/or organization are adapted or reinvented to fit the local context as part of the assimilation of the innovation into the routine ways of doing things over time.</w:t>
            </w:r>
          </w:p>
        </w:tc>
        <w:tc>
          <w:tcPr>
            <w:tcW w:w="2527" w:type="dxa"/>
            <w:tcBorders>
              <w:left w:val="nil"/>
              <w:right w:val="nil"/>
            </w:tcBorders>
          </w:tcPr>
          <w:p w14:paraId="3551AEA8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--</w:t>
            </w:r>
          </w:p>
        </w:tc>
        <w:tc>
          <w:tcPr>
            <w:tcW w:w="2528" w:type="dxa"/>
            <w:tcBorders>
              <w:left w:val="nil"/>
            </w:tcBorders>
          </w:tcPr>
          <w:p w14:paraId="19A644D1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Assimilation</w:t>
            </w:r>
          </w:p>
        </w:tc>
      </w:tr>
      <w:tr w:rsidR="0069356D" w:rsidRPr="006E4904" w14:paraId="08F6BA66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22D3D360" w14:textId="77777777" w:rsidR="0069356D" w:rsidRPr="006E4904" w:rsidRDefault="0069356D" w:rsidP="0069356D">
            <w:pPr>
              <w:widowControl/>
              <w:numPr>
                <w:ilvl w:val="1"/>
                <w:numId w:val="4"/>
              </w:numPr>
              <w:suppressAutoHyphens w:val="0"/>
              <w:autoSpaceDN/>
              <w:ind w:left="861" w:hanging="504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t>Assimilation context</w:t>
            </w:r>
          </w:p>
        </w:tc>
        <w:tc>
          <w:tcPr>
            <w:tcW w:w="5524" w:type="dxa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3360D973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The context under which the assimilation proceeds.</w:t>
            </w:r>
          </w:p>
        </w:tc>
        <w:tc>
          <w:tcPr>
            <w:tcW w:w="2527" w:type="dxa"/>
            <w:tcBorders>
              <w:left w:val="nil"/>
              <w:right w:val="nil"/>
            </w:tcBorders>
          </w:tcPr>
          <w:p w14:paraId="2582E6DF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--</w:t>
            </w:r>
          </w:p>
        </w:tc>
        <w:tc>
          <w:tcPr>
            <w:tcW w:w="2528" w:type="dxa"/>
            <w:tcBorders>
              <w:left w:val="nil"/>
            </w:tcBorders>
          </w:tcPr>
          <w:p w14:paraId="29DFC78A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--</w:t>
            </w:r>
          </w:p>
        </w:tc>
      </w:tr>
      <w:tr w:rsidR="0069356D" w:rsidRPr="006E4904" w14:paraId="364AD21A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7C59968B" w14:textId="77777777" w:rsidR="0069356D" w:rsidRPr="006E4904" w:rsidRDefault="0069356D" w:rsidP="0069356D">
            <w:pPr>
              <w:widowControl/>
              <w:numPr>
                <w:ilvl w:val="1"/>
                <w:numId w:val="4"/>
              </w:numPr>
              <w:suppressAutoHyphens w:val="0"/>
              <w:autoSpaceDN/>
              <w:ind w:left="861" w:hanging="504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t>Assimilation process</w:t>
            </w:r>
          </w:p>
        </w:tc>
        <w:tc>
          <w:tcPr>
            <w:tcW w:w="5524" w:type="dxa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13F15B3E" w14:textId="7A1BE524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 xml:space="preserve">The process of assimilation, such as: how the assimilation process proceeded, what the key decisions were, who was involved, and how </w:t>
            </w:r>
            <w:r w:rsidR="00991263" w:rsidRPr="006E4904">
              <w:rPr>
                <w:rFonts w:cs="Times New Roman"/>
              </w:rPr>
              <w:t>coproduction</w:t>
            </w:r>
            <w:r w:rsidRPr="006E4904">
              <w:rPr>
                <w:rFonts w:cs="Times New Roman"/>
              </w:rPr>
              <w:t xml:space="preserve"> processes shaped assimilation.</w:t>
            </w:r>
          </w:p>
        </w:tc>
        <w:tc>
          <w:tcPr>
            <w:tcW w:w="2527" w:type="dxa"/>
            <w:tcBorders>
              <w:left w:val="nil"/>
              <w:right w:val="nil"/>
            </w:tcBorders>
          </w:tcPr>
          <w:p w14:paraId="2D462008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--</w:t>
            </w:r>
          </w:p>
        </w:tc>
        <w:tc>
          <w:tcPr>
            <w:tcW w:w="2528" w:type="dxa"/>
            <w:tcBorders>
              <w:left w:val="nil"/>
            </w:tcBorders>
          </w:tcPr>
          <w:p w14:paraId="7647A9D2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Assimilation</w:t>
            </w:r>
          </w:p>
        </w:tc>
      </w:tr>
      <w:tr w:rsidR="0069356D" w:rsidRPr="006E4904" w14:paraId="0B705BE6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shd w:val="clear" w:color="auto" w:fill="FFFFFF" w:themeFill="background1"/>
            <w:tcMar>
              <w:top w:w="57" w:type="dxa"/>
              <w:bottom w:w="57" w:type="dxa"/>
            </w:tcMar>
          </w:tcPr>
          <w:p w14:paraId="6F6B102D" w14:textId="7F125605" w:rsidR="0069356D" w:rsidRPr="006E4904" w:rsidRDefault="0069356D" w:rsidP="0069356D">
            <w:pPr>
              <w:widowControl/>
              <w:numPr>
                <w:ilvl w:val="1"/>
                <w:numId w:val="4"/>
              </w:numPr>
              <w:suppressAutoHyphens w:val="0"/>
              <w:autoSpaceDN/>
              <w:ind w:left="861" w:hanging="504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t xml:space="preserve">Effects of COVID-19 on </w:t>
            </w:r>
            <w:r w:rsidR="00991263" w:rsidRPr="006E4904">
              <w:rPr>
                <w:rFonts w:cs="Times New Roman"/>
              </w:rPr>
              <w:t>coproduction</w:t>
            </w:r>
            <w:r w:rsidRPr="006E4904">
              <w:rPr>
                <w:rFonts w:cs="Times New Roman"/>
              </w:rPr>
              <w:t xml:space="preserve"> or innovation</w:t>
            </w:r>
          </w:p>
        </w:tc>
        <w:tc>
          <w:tcPr>
            <w:tcW w:w="5524" w:type="dxa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79587B4A" w14:textId="72223AFA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 xml:space="preserve">Responses to the interview question: How have </w:t>
            </w:r>
            <w:r w:rsidR="00991263" w:rsidRPr="006E4904">
              <w:rPr>
                <w:rFonts w:cs="Times New Roman"/>
              </w:rPr>
              <w:t>coproduction</w:t>
            </w:r>
            <w:r w:rsidRPr="006E4904">
              <w:rPr>
                <w:rFonts w:cs="Times New Roman"/>
              </w:rPr>
              <w:t xml:space="preserve"> activities been adapted to challenges, such as COVID-19?</w:t>
            </w:r>
          </w:p>
        </w:tc>
        <w:tc>
          <w:tcPr>
            <w:tcW w:w="2527" w:type="dxa"/>
            <w:tcBorders>
              <w:left w:val="nil"/>
              <w:right w:val="nil"/>
            </w:tcBorders>
          </w:tcPr>
          <w:p w14:paraId="527ECA48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--</w:t>
            </w:r>
          </w:p>
        </w:tc>
        <w:tc>
          <w:tcPr>
            <w:tcW w:w="2528" w:type="dxa"/>
            <w:tcBorders>
              <w:left w:val="nil"/>
            </w:tcBorders>
          </w:tcPr>
          <w:p w14:paraId="6523047F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--</w:t>
            </w:r>
          </w:p>
        </w:tc>
      </w:tr>
      <w:tr w:rsidR="0069356D" w:rsidRPr="00965014" w14:paraId="34F9CB36" w14:textId="77777777" w:rsidTr="00CB10FC">
        <w:trPr>
          <w:cantSplit/>
        </w:trPr>
        <w:tc>
          <w:tcPr>
            <w:tcW w:w="2993" w:type="dxa"/>
            <w:tcBorders>
              <w:right w:val="nil"/>
            </w:tcBorders>
            <w:tcMar>
              <w:top w:w="57" w:type="dxa"/>
              <w:bottom w:w="57" w:type="dxa"/>
            </w:tcMar>
          </w:tcPr>
          <w:p w14:paraId="70823F46" w14:textId="77777777" w:rsidR="0069356D" w:rsidRPr="006E4904" w:rsidRDefault="0069356D" w:rsidP="0069356D">
            <w:pPr>
              <w:widowControl/>
              <w:numPr>
                <w:ilvl w:val="0"/>
                <w:numId w:val="4"/>
              </w:numPr>
              <w:suppressAutoHyphens w:val="0"/>
              <w:autoSpaceDN/>
              <w:ind w:left="357" w:hanging="357"/>
              <w:contextualSpacing/>
              <w:textAlignment w:val="auto"/>
              <w:rPr>
                <w:rFonts w:cs="Times New Roman"/>
              </w:rPr>
            </w:pPr>
            <w:r w:rsidRPr="006E4904">
              <w:rPr>
                <w:rFonts w:cs="Times New Roman"/>
              </w:rPr>
              <w:t>Critical moments</w:t>
            </w:r>
          </w:p>
        </w:tc>
        <w:tc>
          <w:tcPr>
            <w:tcW w:w="5524" w:type="dxa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4FC24D86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The really important moments as identified by the literature or participants (highs, lows, important moments) as well as: what worked well, what did not work well, and what could have been better or different.</w:t>
            </w:r>
          </w:p>
        </w:tc>
        <w:tc>
          <w:tcPr>
            <w:tcW w:w="2527" w:type="dxa"/>
            <w:tcBorders>
              <w:left w:val="nil"/>
              <w:right w:val="nil"/>
            </w:tcBorders>
          </w:tcPr>
          <w:p w14:paraId="6C24F980" w14:textId="77777777" w:rsidR="0069356D" w:rsidRPr="006E490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--</w:t>
            </w:r>
          </w:p>
        </w:tc>
        <w:tc>
          <w:tcPr>
            <w:tcW w:w="2528" w:type="dxa"/>
            <w:tcBorders>
              <w:left w:val="nil"/>
            </w:tcBorders>
          </w:tcPr>
          <w:p w14:paraId="61848BF3" w14:textId="77777777" w:rsidR="0069356D" w:rsidRPr="00965014" w:rsidRDefault="0069356D" w:rsidP="00CB10FC">
            <w:pPr>
              <w:rPr>
                <w:rFonts w:cs="Times New Roman"/>
              </w:rPr>
            </w:pPr>
            <w:r w:rsidRPr="006E4904">
              <w:rPr>
                <w:rFonts w:cs="Times New Roman"/>
              </w:rPr>
              <w:t>--</w:t>
            </w:r>
          </w:p>
        </w:tc>
      </w:tr>
    </w:tbl>
    <w:p w14:paraId="56794AB3" w14:textId="1E6BC15B" w:rsidR="0069356D" w:rsidRDefault="0069356D" w:rsidP="0069356D">
      <w:pPr>
        <w:pStyle w:val="Textbody"/>
        <w:spacing w:after="0"/>
        <w:rPr>
          <w:color w:val="000000"/>
        </w:rPr>
      </w:pPr>
    </w:p>
    <w:p w14:paraId="1F8F4F26" w14:textId="77777777" w:rsidR="00314C8F" w:rsidRDefault="00314C8F" w:rsidP="00924E45"/>
    <w:sectPr w:rsidR="00314C8F" w:rsidSect="00AA775A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irmala Text">
    <w:charset w:val="00"/>
    <w:family w:val="swiss"/>
    <w:pitch w:val="variable"/>
    <w:sig w:usb0="80FF8023" w:usb1="0200004A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278FF"/>
    <w:multiLevelType w:val="multilevel"/>
    <w:tmpl w:val="609EFE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B822CF1"/>
    <w:multiLevelType w:val="hybridMultilevel"/>
    <w:tmpl w:val="DB7E01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0235E"/>
    <w:multiLevelType w:val="hybridMultilevel"/>
    <w:tmpl w:val="A976C4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54DE90">
      <w:numFmt w:val="bullet"/>
      <w:lvlText w:val="-"/>
      <w:lvlJc w:val="left"/>
      <w:pPr>
        <w:ind w:left="1440" w:hanging="360"/>
      </w:pPr>
      <w:rPr>
        <w:rFonts w:ascii="Century Gothic" w:eastAsiaTheme="minorEastAsia" w:hAnsi="Century Gothic" w:cs="Nirmala Text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70923"/>
    <w:multiLevelType w:val="hybridMultilevel"/>
    <w:tmpl w:val="7F568E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842226"/>
    <w:multiLevelType w:val="hybridMultilevel"/>
    <w:tmpl w:val="A3F8D1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D35DDE"/>
    <w:multiLevelType w:val="hybridMultilevel"/>
    <w:tmpl w:val="D1880E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BF5FEF"/>
    <w:multiLevelType w:val="hybridMultilevel"/>
    <w:tmpl w:val="65B67C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3A4C30"/>
    <w:multiLevelType w:val="hybridMultilevel"/>
    <w:tmpl w:val="49B4CF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594DAF"/>
    <w:multiLevelType w:val="hybridMultilevel"/>
    <w:tmpl w:val="1092F4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7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56D"/>
    <w:rsid w:val="0009664F"/>
    <w:rsid w:val="001046FE"/>
    <w:rsid w:val="00105E4B"/>
    <w:rsid w:val="002E22C0"/>
    <w:rsid w:val="00314C8F"/>
    <w:rsid w:val="00384284"/>
    <w:rsid w:val="005E14E2"/>
    <w:rsid w:val="0069356D"/>
    <w:rsid w:val="006E4904"/>
    <w:rsid w:val="00777DE0"/>
    <w:rsid w:val="007A7682"/>
    <w:rsid w:val="00843005"/>
    <w:rsid w:val="008B6B6A"/>
    <w:rsid w:val="0092008F"/>
    <w:rsid w:val="00924E45"/>
    <w:rsid w:val="00991263"/>
    <w:rsid w:val="009D1098"/>
    <w:rsid w:val="00AA775A"/>
    <w:rsid w:val="00B17813"/>
    <w:rsid w:val="00C87824"/>
    <w:rsid w:val="00CE4F35"/>
    <w:rsid w:val="00F83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186A3"/>
  <w15:chartTrackingRefBased/>
  <w15:docId w15:val="{5B84EE63-F963-4EBF-B512-23C9E79D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ind w:left="357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356D"/>
    <w:pPr>
      <w:widowControl w:val="0"/>
      <w:suppressAutoHyphens/>
      <w:autoSpaceDN w:val="0"/>
      <w:ind w:left="0" w:firstLine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body">
    <w:name w:val="Text body"/>
    <w:basedOn w:val="Normal"/>
    <w:link w:val="TextbodyChar"/>
    <w:rsid w:val="0069356D"/>
    <w:pPr>
      <w:spacing w:after="120"/>
    </w:pPr>
  </w:style>
  <w:style w:type="character" w:customStyle="1" w:styleId="TextbodyChar">
    <w:name w:val="Text body Char"/>
    <w:basedOn w:val="DefaultParagraphFont"/>
    <w:link w:val="Textbody"/>
    <w:rsid w:val="0069356D"/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table" w:styleId="TableGrid">
    <w:name w:val="Table Grid"/>
    <w:basedOn w:val="TableNormal"/>
    <w:uiPriority w:val="39"/>
    <w:rsid w:val="0069356D"/>
    <w:pPr>
      <w:widowControl w:val="0"/>
      <w:suppressAutoHyphens/>
      <w:autoSpaceDN w:val="0"/>
      <w:ind w:left="0" w:firstLine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356D"/>
    <w:pPr>
      <w:ind w:left="720"/>
      <w:contextualSpacing/>
    </w:pPr>
    <w:rPr>
      <w:rFonts w:cs="Mangal"/>
      <w:szCs w:val="21"/>
    </w:rPr>
  </w:style>
  <w:style w:type="table" w:customStyle="1" w:styleId="TableGrid2">
    <w:name w:val="Table Grid2"/>
    <w:basedOn w:val="TableNormal"/>
    <w:next w:val="TableGrid"/>
    <w:uiPriority w:val="39"/>
    <w:rsid w:val="0069356D"/>
    <w:pPr>
      <w:ind w:left="0" w:firstLine="0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 Green</dc:creator>
  <cp:keywords/>
  <dc:description/>
  <cp:lastModifiedBy>Saranya M.</cp:lastModifiedBy>
  <cp:revision>2</cp:revision>
  <dcterms:created xsi:type="dcterms:W3CDTF">2024-03-06T05:55:00Z</dcterms:created>
  <dcterms:modified xsi:type="dcterms:W3CDTF">2024-03-06T05:55:00Z</dcterms:modified>
</cp:coreProperties>
</file>