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22ABC" w14:textId="3491A9F8" w:rsidR="00AF6E21" w:rsidRPr="00EE6FAE" w:rsidRDefault="00B20DF0" w:rsidP="00AF6E21">
      <w:pPr>
        <w:pStyle w:val="Heading1"/>
        <w:spacing w:before="0"/>
        <w:rPr>
          <w:b/>
          <w:bCs/>
          <w:color w:val="auto"/>
          <w:lang w:val="en-GB"/>
        </w:rPr>
      </w:pPr>
      <w:r w:rsidRPr="00EE6FAE">
        <w:rPr>
          <w:b/>
          <w:bCs/>
          <w:color w:val="auto"/>
          <w:lang w:val="en-GB"/>
        </w:rPr>
        <w:t>Supplementary</w:t>
      </w:r>
      <w:r w:rsidR="00AF6E21" w:rsidRPr="00EE6FAE">
        <w:rPr>
          <w:b/>
          <w:bCs/>
          <w:color w:val="auto"/>
          <w:lang w:val="en-GB"/>
        </w:rPr>
        <w:t xml:space="preserve"> Files</w:t>
      </w:r>
    </w:p>
    <w:p w14:paraId="2151DEDE" w14:textId="77777777" w:rsidR="00CB65DB" w:rsidRPr="00EE6FAE" w:rsidRDefault="00CB65DB" w:rsidP="00CB65DB">
      <w:pPr>
        <w:pStyle w:val="Heading1"/>
        <w:spacing w:before="0"/>
        <w:rPr>
          <w:b/>
          <w:bCs/>
          <w:color w:val="auto"/>
          <w:sz w:val="24"/>
          <w:lang w:val="en-GB"/>
        </w:rPr>
      </w:pPr>
      <w:r w:rsidRPr="001F2D29">
        <w:rPr>
          <w:b/>
          <w:noProof/>
          <w:color w:val="auto"/>
          <w:szCs w:val="22"/>
          <w:lang w:eastAsia="en-GB"/>
        </w:rPr>
        <w:drawing>
          <wp:anchor distT="0" distB="0" distL="114300" distR="114300" simplePos="0" relativeHeight="251651584" behindDoc="0" locked="0" layoutInCell="1" allowOverlap="1" wp14:anchorId="6040EC8F" wp14:editId="35C026C8">
            <wp:simplePos x="0" y="0"/>
            <wp:positionH relativeFrom="column">
              <wp:posOffset>8428527</wp:posOffset>
            </wp:positionH>
            <wp:positionV relativeFrom="paragraph">
              <wp:posOffset>168910</wp:posOffset>
            </wp:positionV>
            <wp:extent cx="540385" cy="450850"/>
            <wp:effectExtent l="0" t="0" r="0" b="6350"/>
            <wp:wrapNone/>
            <wp:docPr id="3" name="Picture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Logotipo, nome da empresa&#10;&#10;Descrição gerad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540385" cy="450850"/>
                    </a:xfrm>
                    <a:prstGeom prst="rect">
                      <a:avLst/>
                    </a:prstGeom>
                  </pic:spPr>
                </pic:pic>
              </a:graphicData>
            </a:graphic>
            <wp14:sizeRelH relativeFrom="page">
              <wp14:pctWidth>0</wp14:pctWidth>
            </wp14:sizeRelH>
            <wp14:sizeRelV relativeFrom="page">
              <wp14:pctHeight>0</wp14:pctHeight>
            </wp14:sizeRelV>
          </wp:anchor>
        </w:drawing>
      </w:r>
      <w:r w:rsidRPr="00EE6FAE">
        <w:rPr>
          <w:b/>
          <w:bCs/>
          <w:color w:val="auto"/>
          <w:sz w:val="24"/>
          <w:lang w:val="en-GB"/>
        </w:rPr>
        <w:t xml:space="preserve">Supplementary File </w:t>
      </w:r>
      <w:r>
        <w:rPr>
          <w:b/>
          <w:bCs/>
          <w:color w:val="auto"/>
          <w:sz w:val="24"/>
          <w:lang w:val="en-GB"/>
        </w:rPr>
        <w:t>1</w:t>
      </w:r>
    </w:p>
    <w:p w14:paraId="5CDFB341" w14:textId="77777777" w:rsidR="00CB65DB" w:rsidRPr="001F2D29" w:rsidRDefault="00CB65DB" w:rsidP="00CB65DB">
      <w:pPr>
        <w:rPr>
          <w:b/>
        </w:rPr>
      </w:pPr>
      <w:r w:rsidRPr="001F2D29">
        <w:rPr>
          <w:b/>
        </w:rPr>
        <w:t>Standards for Reporting Implementation Studies (StaRI checklist)</w:t>
      </w:r>
    </w:p>
    <w:tbl>
      <w:tblPr>
        <w:tblW w:w="146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7"/>
        <w:gridCol w:w="1588"/>
        <w:gridCol w:w="4394"/>
        <w:gridCol w:w="1701"/>
        <w:gridCol w:w="4819"/>
      </w:tblGrid>
      <w:tr w:rsidR="00CB65DB" w:rsidRPr="001F2D29" w14:paraId="062BF8B6" w14:textId="77777777" w:rsidTr="00A6440A">
        <w:tc>
          <w:tcPr>
            <w:tcW w:w="2127" w:type="dxa"/>
            <w:gridSpan w:val="2"/>
            <w:shd w:val="clear" w:color="auto" w:fill="BFBFBF" w:themeFill="background1" w:themeFillShade="BF"/>
            <w:vAlign w:val="center"/>
          </w:tcPr>
          <w:p w14:paraId="0CEC9ED5"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Checklist item</w:t>
            </w:r>
          </w:p>
        </w:tc>
        <w:tc>
          <w:tcPr>
            <w:tcW w:w="1588" w:type="dxa"/>
            <w:shd w:val="clear" w:color="auto" w:fill="BFBFBF" w:themeFill="background1" w:themeFillShade="BF"/>
            <w:vAlign w:val="center"/>
          </w:tcPr>
          <w:p w14:paraId="6C95F92A" w14:textId="77777777" w:rsidR="00CB65DB" w:rsidRPr="00D32819" w:rsidRDefault="00CB65DB" w:rsidP="00AF0F10">
            <w:pPr>
              <w:spacing w:after="0" w:line="360" w:lineRule="auto"/>
              <w:contextualSpacing/>
              <w:jc w:val="center"/>
              <w:rPr>
                <w:rFonts w:eastAsia="Calibri"/>
                <w:b/>
                <w:sz w:val="18"/>
                <w:szCs w:val="18"/>
              </w:rPr>
            </w:pPr>
            <w:bookmarkStart w:id="0" w:name="OLE_LINK3"/>
            <w:bookmarkStart w:id="1" w:name="OLE_LINK4"/>
            <w:r w:rsidRPr="00D32819">
              <w:rPr>
                <w:rFonts w:eastAsia="Calibri"/>
                <w:b/>
                <w:sz w:val="18"/>
                <w:szCs w:val="18"/>
              </w:rPr>
              <w:t>Reported on page #</w:t>
            </w:r>
            <w:bookmarkEnd w:id="0"/>
            <w:bookmarkEnd w:id="1"/>
          </w:p>
        </w:tc>
        <w:tc>
          <w:tcPr>
            <w:tcW w:w="4394" w:type="dxa"/>
            <w:shd w:val="clear" w:color="auto" w:fill="BFBFBF" w:themeFill="background1" w:themeFillShade="BF"/>
            <w:vAlign w:val="center"/>
          </w:tcPr>
          <w:p w14:paraId="5084AB68"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Implementation Strategy</w:t>
            </w:r>
          </w:p>
        </w:tc>
        <w:tc>
          <w:tcPr>
            <w:tcW w:w="1701" w:type="dxa"/>
            <w:shd w:val="clear" w:color="auto" w:fill="BFBFBF" w:themeFill="background1" w:themeFillShade="BF"/>
            <w:vAlign w:val="center"/>
          </w:tcPr>
          <w:p w14:paraId="0CB08508"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Reported on page #</w:t>
            </w:r>
          </w:p>
        </w:tc>
        <w:tc>
          <w:tcPr>
            <w:tcW w:w="4819" w:type="dxa"/>
            <w:shd w:val="clear" w:color="auto" w:fill="BFBFBF" w:themeFill="background1" w:themeFillShade="BF"/>
            <w:vAlign w:val="center"/>
          </w:tcPr>
          <w:p w14:paraId="6AEC4BFC"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Intervention</w:t>
            </w:r>
          </w:p>
        </w:tc>
      </w:tr>
      <w:tr w:rsidR="00CB65DB" w:rsidRPr="001F2D29" w14:paraId="51A4FB34" w14:textId="77777777" w:rsidTr="00A6440A">
        <w:tc>
          <w:tcPr>
            <w:tcW w:w="2127" w:type="dxa"/>
            <w:gridSpan w:val="2"/>
            <w:vAlign w:val="center"/>
          </w:tcPr>
          <w:p w14:paraId="5FF122D3" w14:textId="77777777" w:rsidR="00CB65DB" w:rsidRPr="00D32819" w:rsidRDefault="00CB65DB" w:rsidP="00AF0F10">
            <w:pPr>
              <w:spacing w:after="0" w:line="360" w:lineRule="auto"/>
              <w:contextualSpacing/>
              <w:jc w:val="center"/>
              <w:rPr>
                <w:rFonts w:eastAsia="Calibri"/>
                <w:b/>
                <w:sz w:val="18"/>
                <w:szCs w:val="18"/>
              </w:rPr>
            </w:pPr>
          </w:p>
        </w:tc>
        <w:tc>
          <w:tcPr>
            <w:tcW w:w="1588" w:type="dxa"/>
            <w:vAlign w:val="center"/>
          </w:tcPr>
          <w:p w14:paraId="40D1E825"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noProof/>
                <w:sz w:val="18"/>
                <w:szCs w:val="18"/>
                <w:lang w:eastAsia="en-GB"/>
              </w:rPr>
              <mc:AlternateContent>
                <mc:Choice Requires="wps">
                  <w:drawing>
                    <wp:anchor distT="0" distB="0" distL="114300" distR="114300" simplePos="0" relativeHeight="251650560" behindDoc="0" locked="0" layoutInCell="1" allowOverlap="1" wp14:anchorId="279C91A9" wp14:editId="3C8CD36A">
                      <wp:simplePos x="0" y="0"/>
                      <wp:positionH relativeFrom="column">
                        <wp:posOffset>47625</wp:posOffset>
                      </wp:positionH>
                      <wp:positionV relativeFrom="paragraph">
                        <wp:posOffset>42545</wp:posOffset>
                      </wp:positionV>
                      <wp:extent cx="740410" cy="338455"/>
                      <wp:effectExtent l="0" t="0" r="2540" b="0"/>
                      <wp:wrapNone/>
                      <wp:docPr id="1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0410" cy="338455"/>
                              </a:xfrm>
                              <a:prstGeom prst="downArrow">
                                <a:avLst>
                                  <a:gd name="adj1" fmla="val 50000"/>
                                  <a:gd name="adj2" fmla="val 25000"/>
                                </a:avLst>
                              </a:prstGeom>
                              <a:solidFill>
                                <a:schemeClr val="bg1">
                                  <a:lumMod val="65000"/>
                                </a:schemeClr>
                              </a:solidFill>
                              <a:ln>
                                <a:noFill/>
                              </a:ln>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91A6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1" o:spid="_x0000_s1026" type="#_x0000_t67" style="position:absolute;margin-left:3.75pt;margin-top:3.35pt;width:58.3pt;height:26.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" fillcolor="#a5a5a5 [2092]" stroked="f">
                      <v:textbox style="layout-flow:vertical-ideographic"/>
                    </v:shape>
                  </w:pict>
                </mc:Fallback>
              </mc:AlternateContent>
            </w:r>
          </w:p>
        </w:tc>
        <w:tc>
          <w:tcPr>
            <w:tcW w:w="4394" w:type="dxa"/>
            <w:vAlign w:val="center"/>
          </w:tcPr>
          <w:p w14:paraId="4FC3B812"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“Implementation strategy” refers to how the intervention was implemented</w:t>
            </w:r>
          </w:p>
        </w:tc>
        <w:tc>
          <w:tcPr>
            <w:tcW w:w="1701" w:type="dxa"/>
            <w:vAlign w:val="center"/>
          </w:tcPr>
          <w:p w14:paraId="22796235"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noProof/>
                <w:sz w:val="18"/>
                <w:szCs w:val="18"/>
                <w:lang w:eastAsia="en-GB"/>
              </w:rPr>
              <mc:AlternateContent>
                <mc:Choice Requires="wps">
                  <w:drawing>
                    <wp:anchor distT="0" distB="0" distL="114300" distR="114300" simplePos="0" relativeHeight="251649536" behindDoc="0" locked="0" layoutInCell="1" allowOverlap="1" wp14:anchorId="01976D3E" wp14:editId="29468DEF">
                      <wp:simplePos x="0" y="0"/>
                      <wp:positionH relativeFrom="column">
                        <wp:posOffset>73025</wp:posOffset>
                      </wp:positionH>
                      <wp:positionV relativeFrom="paragraph">
                        <wp:posOffset>-1905</wp:posOffset>
                      </wp:positionV>
                      <wp:extent cx="740410" cy="338455"/>
                      <wp:effectExtent l="0" t="0" r="2540" b="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0410" cy="338455"/>
                              </a:xfrm>
                              <a:prstGeom prst="downArrow">
                                <a:avLst>
                                  <a:gd name="adj1" fmla="val 50000"/>
                                  <a:gd name="adj2" fmla="val 25000"/>
                                </a:avLst>
                              </a:prstGeom>
                              <a:solidFill>
                                <a:schemeClr val="bg1">
                                  <a:lumMod val="65000"/>
                                </a:schemeClr>
                              </a:solidFill>
                              <a:ln>
                                <a:noFill/>
                              </a:ln>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7E5A0" id="AutoShape 11" o:spid="_x0000_s1026" type="#_x0000_t67" style="position:absolute;margin-left:5.75pt;margin-top:-.15pt;width:58.3pt;height:26.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" fillcolor="#a5a5a5 [2092]" stroked="f">
                      <v:textbox style="layout-flow:vertical-ideographic"/>
                    </v:shape>
                  </w:pict>
                </mc:Fallback>
              </mc:AlternateContent>
            </w:r>
          </w:p>
        </w:tc>
        <w:tc>
          <w:tcPr>
            <w:tcW w:w="4819" w:type="dxa"/>
            <w:vAlign w:val="center"/>
          </w:tcPr>
          <w:p w14:paraId="25B952AA"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sz w:val="18"/>
                <w:szCs w:val="18"/>
              </w:rPr>
              <w:t>“Intervention” refers to the healthcare or public health intervention that is being implemented.</w:t>
            </w:r>
          </w:p>
        </w:tc>
      </w:tr>
      <w:tr w:rsidR="00CB65DB" w:rsidRPr="001F2D29" w14:paraId="3139E331" w14:textId="77777777" w:rsidTr="00A6440A">
        <w:tc>
          <w:tcPr>
            <w:tcW w:w="14629" w:type="dxa"/>
            <w:gridSpan w:val="6"/>
            <w:shd w:val="clear" w:color="auto" w:fill="BFBFBF" w:themeFill="background1" w:themeFillShade="BF"/>
            <w:vAlign w:val="center"/>
          </w:tcPr>
          <w:p w14:paraId="4145E39D"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Title and abstract</w:t>
            </w:r>
          </w:p>
        </w:tc>
      </w:tr>
      <w:tr w:rsidR="00CB65DB" w:rsidRPr="001F2D29" w14:paraId="3902C641" w14:textId="77777777" w:rsidTr="00A6440A">
        <w:tc>
          <w:tcPr>
            <w:tcW w:w="1560" w:type="dxa"/>
            <w:vAlign w:val="center"/>
          </w:tcPr>
          <w:p w14:paraId="14CD8A86"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Title</w:t>
            </w:r>
          </w:p>
        </w:tc>
        <w:tc>
          <w:tcPr>
            <w:tcW w:w="567" w:type="dxa"/>
            <w:vAlign w:val="center"/>
          </w:tcPr>
          <w:p w14:paraId="2C47E13E"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w:t>
            </w:r>
          </w:p>
        </w:tc>
        <w:tc>
          <w:tcPr>
            <w:tcW w:w="1588" w:type="dxa"/>
            <w:shd w:val="clear" w:color="auto" w:fill="BFBFBF" w:themeFill="background1" w:themeFillShade="BF"/>
            <w:vAlign w:val="center"/>
          </w:tcPr>
          <w:p w14:paraId="5C98C197"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1</w:t>
            </w:r>
          </w:p>
        </w:tc>
        <w:tc>
          <w:tcPr>
            <w:tcW w:w="10914" w:type="dxa"/>
            <w:gridSpan w:val="3"/>
            <w:vAlign w:val="center"/>
          </w:tcPr>
          <w:p w14:paraId="6B47B54A"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Identification as an implementation study, and description of the methodology in the title and/or keywords</w:t>
            </w:r>
          </w:p>
        </w:tc>
      </w:tr>
      <w:tr w:rsidR="00CB65DB" w:rsidRPr="001F2D29" w14:paraId="6830CD01" w14:textId="77777777" w:rsidTr="00A6440A">
        <w:trPr>
          <w:trHeight w:val="680"/>
        </w:trPr>
        <w:tc>
          <w:tcPr>
            <w:tcW w:w="1560" w:type="dxa"/>
            <w:vAlign w:val="center"/>
          </w:tcPr>
          <w:p w14:paraId="3A7C7485"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Abstract</w:t>
            </w:r>
          </w:p>
        </w:tc>
        <w:tc>
          <w:tcPr>
            <w:tcW w:w="567" w:type="dxa"/>
            <w:vAlign w:val="center"/>
          </w:tcPr>
          <w:p w14:paraId="538EE20A"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w:t>
            </w:r>
          </w:p>
        </w:tc>
        <w:tc>
          <w:tcPr>
            <w:tcW w:w="1588" w:type="dxa"/>
            <w:shd w:val="clear" w:color="auto" w:fill="BFBFBF" w:themeFill="background1" w:themeFillShade="BF"/>
            <w:vAlign w:val="center"/>
          </w:tcPr>
          <w:p w14:paraId="2B827DAA"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2-3</w:t>
            </w:r>
          </w:p>
        </w:tc>
        <w:tc>
          <w:tcPr>
            <w:tcW w:w="10914" w:type="dxa"/>
            <w:gridSpan w:val="3"/>
            <w:vAlign w:val="center"/>
          </w:tcPr>
          <w:p w14:paraId="481BA90A"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Identification as an implementation study, including a description of the implementation strategy to be tested, the evidence-based intervention being implemented, and defining the key implementation and health outcomes.</w:t>
            </w:r>
          </w:p>
        </w:tc>
      </w:tr>
      <w:tr w:rsidR="00CB65DB" w:rsidRPr="001F2D29" w14:paraId="2B5CADAB" w14:textId="77777777" w:rsidTr="00A6440A">
        <w:tc>
          <w:tcPr>
            <w:tcW w:w="14629" w:type="dxa"/>
            <w:gridSpan w:val="6"/>
            <w:shd w:val="clear" w:color="auto" w:fill="BFBFBF" w:themeFill="background1" w:themeFillShade="BF"/>
            <w:vAlign w:val="center"/>
          </w:tcPr>
          <w:p w14:paraId="3335A08A"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Introduction</w:t>
            </w:r>
          </w:p>
        </w:tc>
      </w:tr>
      <w:tr w:rsidR="00CB65DB" w:rsidRPr="001F2D29" w14:paraId="70182F69" w14:textId="77777777" w:rsidTr="00A6440A">
        <w:trPr>
          <w:trHeight w:val="704"/>
        </w:trPr>
        <w:tc>
          <w:tcPr>
            <w:tcW w:w="1560" w:type="dxa"/>
            <w:vAlign w:val="center"/>
          </w:tcPr>
          <w:p w14:paraId="1D7F434D" w14:textId="77777777" w:rsidR="00CB65DB" w:rsidRPr="00D32819" w:rsidRDefault="00CB65DB" w:rsidP="00AF0F10">
            <w:pPr>
              <w:spacing w:after="0" w:line="360" w:lineRule="auto"/>
              <w:contextualSpacing/>
              <w:jc w:val="center"/>
              <w:rPr>
                <w:rFonts w:eastAsia="Calibri"/>
                <w:b/>
                <w:bCs/>
                <w:sz w:val="18"/>
                <w:szCs w:val="18"/>
              </w:rPr>
            </w:pPr>
            <w:bookmarkStart w:id="2" w:name="OLE_LINK85"/>
            <w:r w:rsidRPr="00D32819">
              <w:rPr>
                <w:rFonts w:eastAsia="Calibri"/>
                <w:b/>
                <w:bCs/>
                <w:sz w:val="18"/>
                <w:szCs w:val="18"/>
              </w:rPr>
              <w:t>Introduction</w:t>
            </w:r>
          </w:p>
        </w:tc>
        <w:tc>
          <w:tcPr>
            <w:tcW w:w="567" w:type="dxa"/>
            <w:vAlign w:val="center"/>
          </w:tcPr>
          <w:p w14:paraId="3645B412"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3</w:t>
            </w:r>
          </w:p>
        </w:tc>
        <w:tc>
          <w:tcPr>
            <w:tcW w:w="1588" w:type="dxa"/>
            <w:shd w:val="clear" w:color="auto" w:fill="BFBFBF" w:themeFill="background1" w:themeFillShade="BF"/>
            <w:vAlign w:val="center"/>
          </w:tcPr>
          <w:p w14:paraId="2B19DAE0" w14:textId="0DAA3B20" w:rsidR="00CB65DB" w:rsidRPr="00D32819" w:rsidRDefault="00CB65DB" w:rsidP="00AF0F10">
            <w:pPr>
              <w:spacing w:after="0" w:line="360" w:lineRule="auto"/>
              <w:contextualSpacing/>
              <w:jc w:val="center"/>
              <w:rPr>
                <w:rFonts w:eastAsia="Calibri"/>
                <w:sz w:val="18"/>
                <w:szCs w:val="18"/>
              </w:rPr>
            </w:pPr>
            <w:r>
              <w:rPr>
                <w:rFonts w:eastAsia="Calibri"/>
                <w:sz w:val="18"/>
                <w:szCs w:val="18"/>
              </w:rPr>
              <w:t>4</w:t>
            </w:r>
            <w:r w:rsidRPr="00D32819">
              <w:rPr>
                <w:rFonts w:eastAsia="Calibri"/>
                <w:sz w:val="18"/>
                <w:szCs w:val="18"/>
              </w:rPr>
              <w:t>-</w:t>
            </w:r>
            <w:r w:rsidR="0021666E">
              <w:rPr>
                <w:rFonts w:eastAsia="Calibri"/>
                <w:sz w:val="18"/>
                <w:szCs w:val="18"/>
              </w:rPr>
              <w:t>6</w:t>
            </w:r>
          </w:p>
        </w:tc>
        <w:tc>
          <w:tcPr>
            <w:tcW w:w="10914" w:type="dxa"/>
            <w:gridSpan w:val="3"/>
            <w:vAlign w:val="center"/>
          </w:tcPr>
          <w:p w14:paraId="19EE9007"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 xml:space="preserve">Description of the </w:t>
            </w:r>
            <w:bookmarkStart w:id="3" w:name="OLE_LINK199"/>
            <w:bookmarkStart w:id="4" w:name="OLE_LINK200"/>
            <w:r w:rsidRPr="00D32819">
              <w:rPr>
                <w:rFonts w:eastAsia="Calibri"/>
                <w:sz w:val="18"/>
                <w:szCs w:val="18"/>
              </w:rPr>
              <w:t xml:space="preserve">problem, challenge or </w:t>
            </w:r>
            <w:bookmarkEnd w:id="3"/>
            <w:bookmarkEnd w:id="4"/>
            <w:r w:rsidRPr="00D32819">
              <w:rPr>
                <w:rFonts w:eastAsia="Calibri"/>
                <w:sz w:val="18"/>
                <w:szCs w:val="18"/>
              </w:rPr>
              <w:t>deficiency in healthcare or public health that the intervention being implemented aims to address.</w:t>
            </w:r>
          </w:p>
        </w:tc>
      </w:tr>
      <w:tr w:rsidR="00CB65DB" w:rsidRPr="001F2D29" w14:paraId="720A29DE" w14:textId="77777777" w:rsidTr="00A6440A">
        <w:tc>
          <w:tcPr>
            <w:tcW w:w="1560" w:type="dxa"/>
            <w:vAlign w:val="center"/>
          </w:tcPr>
          <w:p w14:paraId="6ADFCB4C"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Rationale</w:t>
            </w:r>
          </w:p>
        </w:tc>
        <w:tc>
          <w:tcPr>
            <w:tcW w:w="567" w:type="dxa"/>
            <w:vAlign w:val="center"/>
          </w:tcPr>
          <w:p w14:paraId="26872210"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4</w:t>
            </w:r>
          </w:p>
        </w:tc>
        <w:tc>
          <w:tcPr>
            <w:tcW w:w="1588" w:type="dxa"/>
            <w:shd w:val="clear" w:color="auto" w:fill="BFBFBF" w:themeFill="background1" w:themeFillShade="BF"/>
            <w:vAlign w:val="center"/>
          </w:tcPr>
          <w:p w14:paraId="2932989B" w14:textId="60BC95CF" w:rsidR="00CB65DB" w:rsidRPr="00D32819" w:rsidRDefault="000A09CC" w:rsidP="00AF0F10">
            <w:pPr>
              <w:spacing w:after="0" w:line="360" w:lineRule="auto"/>
              <w:contextualSpacing/>
              <w:jc w:val="center"/>
              <w:rPr>
                <w:rFonts w:eastAsia="Calibri"/>
                <w:sz w:val="18"/>
                <w:szCs w:val="18"/>
              </w:rPr>
            </w:pPr>
            <w:r>
              <w:rPr>
                <w:rFonts w:eastAsia="Calibri"/>
                <w:sz w:val="18"/>
                <w:szCs w:val="18"/>
              </w:rPr>
              <w:t>5</w:t>
            </w:r>
            <w:r w:rsidR="00CB65DB" w:rsidRPr="00D32819">
              <w:rPr>
                <w:rFonts w:eastAsia="Calibri"/>
                <w:sz w:val="18"/>
                <w:szCs w:val="18"/>
              </w:rPr>
              <w:t>-</w:t>
            </w:r>
            <w:r>
              <w:rPr>
                <w:rFonts w:eastAsia="Calibri"/>
                <w:sz w:val="18"/>
                <w:szCs w:val="18"/>
              </w:rPr>
              <w:t>6</w:t>
            </w:r>
          </w:p>
        </w:tc>
        <w:tc>
          <w:tcPr>
            <w:tcW w:w="4394" w:type="dxa"/>
            <w:vAlign w:val="center"/>
          </w:tcPr>
          <w:p w14:paraId="15152F27"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The scientific background and rationale for the implementation strategy (including any underpinning theory/framework/model, how it is expected to achieve its effects and any pilot work).</w:t>
            </w:r>
          </w:p>
        </w:tc>
        <w:tc>
          <w:tcPr>
            <w:tcW w:w="1701" w:type="dxa"/>
            <w:shd w:val="clear" w:color="auto" w:fill="BFBFBF" w:themeFill="background1" w:themeFillShade="BF"/>
            <w:vAlign w:val="center"/>
          </w:tcPr>
          <w:p w14:paraId="68BEB186" w14:textId="56FF07BC" w:rsidR="00CB65DB" w:rsidRPr="00D32819" w:rsidRDefault="00CB65DB" w:rsidP="00AF0F10">
            <w:pPr>
              <w:spacing w:after="0" w:line="360" w:lineRule="auto"/>
              <w:contextualSpacing/>
              <w:jc w:val="center"/>
              <w:rPr>
                <w:rFonts w:eastAsia="Calibri"/>
                <w:sz w:val="18"/>
                <w:szCs w:val="18"/>
              </w:rPr>
            </w:pPr>
            <w:r>
              <w:rPr>
                <w:rFonts w:eastAsia="Calibri"/>
                <w:sz w:val="18"/>
                <w:szCs w:val="18"/>
              </w:rPr>
              <w:t>6</w:t>
            </w:r>
            <w:r w:rsidRPr="00D32819">
              <w:rPr>
                <w:rFonts w:eastAsia="Calibri"/>
                <w:sz w:val="18"/>
                <w:szCs w:val="18"/>
              </w:rPr>
              <w:t>-</w:t>
            </w:r>
            <w:r w:rsidR="000A09CC">
              <w:rPr>
                <w:rFonts w:eastAsia="Calibri"/>
                <w:sz w:val="18"/>
                <w:szCs w:val="18"/>
              </w:rPr>
              <w:t>8</w:t>
            </w:r>
          </w:p>
        </w:tc>
        <w:tc>
          <w:tcPr>
            <w:tcW w:w="4819" w:type="dxa"/>
            <w:vAlign w:val="center"/>
          </w:tcPr>
          <w:p w14:paraId="76AD5105"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The scientific background and rationale for the intervention being implemented (including evidence about its effectiveness and how it is expected to achieve its effects).</w:t>
            </w:r>
          </w:p>
        </w:tc>
      </w:tr>
      <w:tr w:rsidR="00CB65DB" w:rsidRPr="001F2D29" w14:paraId="71637C22" w14:textId="77777777" w:rsidTr="00A6440A">
        <w:trPr>
          <w:trHeight w:val="1159"/>
        </w:trPr>
        <w:tc>
          <w:tcPr>
            <w:tcW w:w="1560" w:type="dxa"/>
            <w:vAlign w:val="center"/>
          </w:tcPr>
          <w:p w14:paraId="0AF53000"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Aims and objectives</w:t>
            </w:r>
          </w:p>
        </w:tc>
        <w:tc>
          <w:tcPr>
            <w:tcW w:w="567" w:type="dxa"/>
            <w:vAlign w:val="center"/>
          </w:tcPr>
          <w:p w14:paraId="7B3F1756"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5</w:t>
            </w:r>
          </w:p>
        </w:tc>
        <w:tc>
          <w:tcPr>
            <w:tcW w:w="1588" w:type="dxa"/>
            <w:shd w:val="clear" w:color="auto" w:fill="BFBFBF" w:themeFill="background1" w:themeFillShade="BF"/>
            <w:vAlign w:val="center"/>
          </w:tcPr>
          <w:p w14:paraId="3E6F25F2" w14:textId="5F7E3ACC" w:rsidR="00CB65DB" w:rsidRPr="00D32819" w:rsidRDefault="00CB65DB" w:rsidP="00AF0F10">
            <w:pPr>
              <w:spacing w:after="0" w:line="360" w:lineRule="auto"/>
              <w:contextualSpacing/>
              <w:jc w:val="center"/>
              <w:rPr>
                <w:rFonts w:eastAsia="Calibri"/>
                <w:sz w:val="18"/>
                <w:szCs w:val="18"/>
              </w:rPr>
            </w:pPr>
            <w:r>
              <w:rPr>
                <w:rFonts w:eastAsia="Calibri"/>
                <w:sz w:val="18"/>
                <w:szCs w:val="18"/>
              </w:rPr>
              <w:t>5</w:t>
            </w:r>
            <w:r w:rsidR="000A09CC">
              <w:rPr>
                <w:rFonts w:eastAsia="Calibri"/>
                <w:sz w:val="18"/>
                <w:szCs w:val="18"/>
              </w:rPr>
              <w:t>-6</w:t>
            </w:r>
          </w:p>
        </w:tc>
        <w:tc>
          <w:tcPr>
            <w:tcW w:w="10914" w:type="dxa"/>
            <w:gridSpan w:val="3"/>
            <w:vAlign w:val="center"/>
          </w:tcPr>
          <w:p w14:paraId="490F7760"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The aims of the study, differentiating between implementation objectives and any intervention objectives.</w:t>
            </w:r>
          </w:p>
        </w:tc>
      </w:tr>
      <w:tr w:rsidR="00CB65DB" w:rsidRPr="001F2D29" w14:paraId="1B130E2F" w14:textId="77777777" w:rsidTr="00816AA3">
        <w:tc>
          <w:tcPr>
            <w:tcW w:w="14629" w:type="dxa"/>
            <w:gridSpan w:val="6"/>
            <w:shd w:val="clear" w:color="auto" w:fill="BFBFBF" w:themeFill="background1" w:themeFillShade="BF"/>
            <w:vAlign w:val="center"/>
          </w:tcPr>
          <w:p w14:paraId="109E1186" w14:textId="77777777" w:rsidR="00CB65DB" w:rsidRPr="00D32819" w:rsidRDefault="00CB65DB" w:rsidP="00AF0F10">
            <w:pPr>
              <w:spacing w:after="0" w:line="360" w:lineRule="auto"/>
              <w:contextualSpacing/>
              <w:jc w:val="center"/>
              <w:rPr>
                <w:rFonts w:eastAsia="Calibri"/>
                <w:b/>
                <w:sz w:val="18"/>
                <w:szCs w:val="18"/>
              </w:rPr>
            </w:pPr>
            <w:bookmarkStart w:id="5" w:name="OLE_LINK5"/>
            <w:bookmarkStart w:id="6" w:name="OLE_LINK6"/>
            <w:r w:rsidRPr="00D32819">
              <w:rPr>
                <w:rFonts w:eastAsia="Calibri"/>
                <w:b/>
                <w:sz w:val="18"/>
                <w:szCs w:val="18"/>
              </w:rPr>
              <w:t>Methods: description</w:t>
            </w:r>
          </w:p>
        </w:tc>
      </w:tr>
      <w:bookmarkEnd w:id="2"/>
      <w:bookmarkEnd w:id="5"/>
      <w:bookmarkEnd w:id="6"/>
      <w:tr w:rsidR="00CB65DB" w:rsidRPr="001F2D29" w14:paraId="188D95CA" w14:textId="77777777" w:rsidTr="00A6440A">
        <w:tc>
          <w:tcPr>
            <w:tcW w:w="1560" w:type="dxa"/>
            <w:vAlign w:val="center"/>
          </w:tcPr>
          <w:p w14:paraId="4513E602"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Design</w:t>
            </w:r>
          </w:p>
        </w:tc>
        <w:tc>
          <w:tcPr>
            <w:tcW w:w="567" w:type="dxa"/>
            <w:vAlign w:val="center"/>
          </w:tcPr>
          <w:p w14:paraId="276BB8C3"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6</w:t>
            </w:r>
          </w:p>
        </w:tc>
        <w:tc>
          <w:tcPr>
            <w:tcW w:w="1588" w:type="dxa"/>
            <w:shd w:val="clear" w:color="auto" w:fill="BFBFBF" w:themeFill="background1" w:themeFillShade="BF"/>
            <w:vAlign w:val="center"/>
          </w:tcPr>
          <w:p w14:paraId="6A9BE91A" w14:textId="619AAD56" w:rsidR="00CB65DB" w:rsidRPr="00D32819" w:rsidRDefault="00CB65DB" w:rsidP="00AF0F10">
            <w:pPr>
              <w:spacing w:after="0" w:line="360" w:lineRule="auto"/>
              <w:contextualSpacing/>
              <w:jc w:val="center"/>
              <w:rPr>
                <w:rFonts w:eastAsia="Calibri"/>
                <w:sz w:val="18"/>
                <w:szCs w:val="18"/>
              </w:rPr>
            </w:pPr>
            <w:r>
              <w:rPr>
                <w:rFonts w:eastAsia="Calibri"/>
                <w:sz w:val="18"/>
                <w:szCs w:val="18"/>
              </w:rPr>
              <w:t>6</w:t>
            </w:r>
          </w:p>
        </w:tc>
        <w:tc>
          <w:tcPr>
            <w:tcW w:w="10914" w:type="dxa"/>
            <w:gridSpan w:val="3"/>
            <w:vAlign w:val="center"/>
          </w:tcPr>
          <w:p w14:paraId="7A4A8998"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The design and key features of the evaluation, (cross referencing to any appropriate methodology reporting standards) and any changes to study protocol, with reasons</w:t>
            </w:r>
          </w:p>
        </w:tc>
      </w:tr>
      <w:tr w:rsidR="00CB65DB" w:rsidRPr="001F2D29" w14:paraId="42DCF04B" w14:textId="77777777" w:rsidTr="00A6440A">
        <w:tc>
          <w:tcPr>
            <w:tcW w:w="1560" w:type="dxa"/>
            <w:vAlign w:val="center"/>
          </w:tcPr>
          <w:p w14:paraId="0AB82CBE"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lastRenderedPageBreak/>
              <w:t>Context</w:t>
            </w:r>
          </w:p>
        </w:tc>
        <w:tc>
          <w:tcPr>
            <w:tcW w:w="567" w:type="dxa"/>
            <w:vAlign w:val="center"/>
          </w:tcPr>
          <w:p w14:paraId="56993E01"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7</w:t>
            </w:r>
          </w:p>
        </w:tc>
        <w:tc>
          <w:tcPr>
            <w:tcW w:w="1588" w:type="dxa"/>
            <w:shd w:val="clear" w:color="auto" w:fill="BFBFBF" w:themeFill="background1" w:themeFillShade="BF"/>
            <w:vAlign w:val="center"/>
          </w:tcPr>
          <w:p w14:paraId="4FEC830E" w14:textId="77777777" w:rsidR="00CB65DB" w:rsidRPr="00D32819" w:rsidRDefault="00CB65DB" w:rsidP="00AF0F10">
            <w:pPr>
              <w:spacing w:after="0" w:line="360" w:lineRule="auto"/>
              <w:contextualSpacing/>
              <w:jc w:val="center"/>
              <w:rPr>
                <w:rFonts w:eastAsia="Calibri"/>
                <w:sz w:val="18"/>
                <w:szCs w:val="18"/>
              </w:rPr>
            </w:pPr>
            <w:r>
              <w:rPr>
                <w:rFonts w:eastAsia="Calibri"/>
                <w:sz w:val="18"/>
                <w:szCs w:val="18"/>
              </w:rPr>
              <w:t>5-6</w:t>
            </w:r>
          </w:p>
        </w:tc>
        <w:tc>
          <w:tcPr>
            <w:tcW w:w="10914" w:type="dxa"/>
            <w:gridSpan w:val="3"/>
            <w:vAlign w:val="center"/>
          </w:tcPr>
          <w:p w14:paraId="3F6C8FFF"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The context in which the intervention was implemented. (Consider social, economic, policy, healthcare, organisational barriers and facilitators that might influence implementation elsewhere).</w:t>
            </w:r>
          </w:p>
        </w:tc>
      </w:tr>
      <w:tr w:rsidR="00CB65DB" w:rsidRPr="001F2D29" w14:paraId="4177301A" w14:textId="77777777" w:rsidTr="00A6440A">
        <w:tc>
          <w:tcPr>
            <w:tcW w:w="1560" w:type="dxa"/>
            <w:vAlign w:val="center"/>
          </w:tcPr>
          <w:p w14:paraId="30FB521A"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Targeted ‘sites’</w:t>
            </w:r>
          </w:p>
        </w:tc>
        <w:tc>
          <w:tcPr>
            <w:tcW w:w="567" w:type="dxa"/>
            <w:vAlign w:val="center"/>
          </w:tcPr>
          <w:p w14:paraId="348975A7"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8</w:t>
            </w:r>
          </w:p>
        </w:tc>
        <w:tc>
          <w:tcPr>
            <w:tcW w:w="1588" w:type="dxa"/>
            <w:shd w:val="clear" w:color="auto" w:fill="BFBFBF" w:themeFill="background1" w:themeFillShade="BF"/>
            <w:vAlign w:val="center"/>
          </w:tcPr>
          <w:p w14:paraId="18736914" w14:textId="5AB3096D" w:rsidR="00CB65DB" w:rsidRPr="00D32819" w:rsidRDefault="00CB65DB" w:rsidP="00AF0F10">
            <w:pPr>
              <w:spacing w:after="0" w:line="360" w:lineRule="auto"/>
              <w:contextualSpacing/>
              <w:jc w:val="center"/>
              <w:rPr>
                <w:rFonts w:eastAsia="Calibri"/>
                <w:sz w:val="18"/>
                <w:szCs w:val="18"/>
              </w:rPr>
            </w:pPr>
            <w:bookmarkStart w:id="7" w:name="OLE_LINK41"/>
            <w:bookmarkStart w:id="8" w:name="OLE_LINK42"/>
            <w:r>
              <w:rPr>
                <w:rFonts w:eastAsia="Calibri"/>
                <w:sz w:val="18"/>
                <w:szCs w:val="18"/>
              </w:rPr>
              <w:t>6-</w:t>
            </w:r>
            <w:r w:rsidR="000A09CC">
              <w:rPr>
                <w:rFonts w:eastAsia="Calibri"/>
                <w:sz w:val="18"/>
                <w:szCs w:val="18"/>
              </w:rPr>
              <w:t>7</w:t>
            </w:r>
          </w:p>
        </w:tc>
        <w:bookmarkEnd w:id="7"/>
        <w:bookmarkEnd w:id="8"/>
        <w:tc>
          <w:tcPr>
            <w:tcW w:w="4394" w:type="dxa"/>
            <w:vAlign w:val="center"/>
          </w:tcPr>
          <w:p w14:paraId="1E92DCD7"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The characteristics of the targeted ‘site(s)’ (e.g., locations/personnel/resources etc.) for implementation and any eligibility criteria.</w:t>
            </w:r>
          </w:p>
        </w:tc>
        <w:tc>
          <w:tcPr>
            <w:tcW w:w="1701" w:type="dxa"/>
            <w:shd w:val="clear" w:color="auto" w:fill="BFBFBF" w:themeFill="background1" w:themeFillShade="BF"/>
            <w:vAlign w:val="center"/>
          </w:tcPr>
          <w:p w14:paraId="032EDCE8" w14:textId="684157D1" w:rsidR="00CB65DB" w:rsidRPr="00D32819" w:rsidRDefault="00CB65DB" w:rsidP="00AF0F10">
            <w:pPr>
              <w:spacing w:after="0" w:line="360" w:lineRule="auto"/>
              <w:contextualSpacing/>
              <w:jc w:val="center"/>
              <w:rPr>
                <w:rFonts w:eastAsia="Calibri"/>
                <w:sz w:val="18"/>
                <w:szCs w:val="18"/>
              </w:rPr>
            </w:pPr>
            <w:r>
              <w:rPr>
                <w:rFonts w:eastAsia="Calibri"/>
                <w:sz w:val="18"/>
                <w:szCs w:val="18"/>
              </w:rPr>
              <w:t>6-</w:t>
            </w:r>
            <w:r w:rsidR="000A09CC">
              <w:rPr>
                <w:rFonts w:eastAsia="Calibri"/>
                <w:sz w:val="18"/>
                <w:szCs w:val="18"/>
              </w:rPr>
              <w:t>7</w:t>
            </w:r>
          </w:p>
        </w:tc>
        <w:tc>
          <w:tcPr>
            <w:tcW w:w="4819" w:type="dxa"/>
            <w:vAlign w:val="center"/>
          </w:tcPr>
          <w:p w14:paraId="37DD579F"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The population targeted by the intervention and any eligibility criteria.</w:t>
            </w:r>
          </w:p>
        </w:tc>
      </w:tr>
      <w:tr w:rsidR="00CB65DB" w:rsidRPr="001F2D29" w14:paraId="37FD35AE" w14:textId="77777777" w:rsidTr="00A6440A">
        <w:tc>
          <w:tcPr>
            <w:tcW w:w="1560" w:type="dxa"/>
            <w:vAlign w:val="center"/>
          </w:tcPr>
          <w:p w14:paraId="147D2EEA"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Description</w:t>
            </w:r>
          </w:p>
        </w:tc>
        <w:tc>
          <w:tcPr>
            <w:tcW w:w="567" w:type="dxa"/>
            <w:vAlign w:val="center"/>
          </w:tcPr>
          <w:p w14:paraId="217D75D7"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9</w:t>
            </w:r>
          </w:p>
        </w:tc>
        <w:tc>
          <w:tcPr>
            <w:tcW w:w="1588" w:type="dxa"/>
            <w:shd w:val="clear" w:color="auto" w:fill="BFBFBF" w:themeFill="background1" w:themeFillShade="BF"/>
            <w:vAlign w:val="center"/>
          </w:tcPr>
          <w:p w14:paraId="651E80BC" w14:textId="0FBD5E37" w:rsidR="00CB65DB" w:rsidRPr="00D32819" w:rsidRDefault="00CB65DB" w:rsidP="00AF0F10">
            <w:pPr>
              <w:spacing w:after="0" w:line="360" w:lineRule="auto"/>
              <w:contextualSpacing/>
              <w:jc w:val="center"/>
              <w:rPr>
                <w:rFonts w:eastAsia="Calibri"/>
                <w:sz w:val="18"/>
                <w:szCs w:val="18"/>
              </w:rPr>
            </w:pPr>
            <w:r>
              <w:rPr>
                <w:rFonts w:eastAsia="Calibri"/>
                <w:sz w:val="18"/>
                <w:szCs w:val="18"/>
              </w:rPr>
              <w:t>6-</w:t>
            </w:r>
            <w:r w:rsidR="000A09CC">
              <w:rPr>
                <w:rFonts w:eastAsia="Calibri"/>
                <w:sz w:val="18"/>
                <w:szCs w:val="18"/>
              </w:rPr>
              <w:t>9</w:t>
            </w:r>
          </w:p>
        </w:tc>
        <w:tc>
          <w:tcPr>
            <w:tcW w:w="4394" w:type="dxa"/>
            <w:vAlign w:val="center"/>
          </w:tcPr>
          <w:p w14:paraId="5E3D9F03"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A description of the implementation strategy</w:t>
            </w:r>
          </w:p>
        </w:tc>
        <w:tc>
          <w:tcPr>
            <w:tcW w:w="1701" w:type="dxa"/>
            <w:shd w:val="clear" w:color="auto" w:fill="BFBFBF" w:themeFill="background1" w:themeFillShade="BF"/>
            <w:vAlign w:val="center"/>
          </w:tcPr>
          <w:p w14:paraId="7D0A1372" w14:textId="586895AD" w:rsidR="00CB65DB" w:rsidRPr="00D32819" w:rsidRDefault="000A09CC" w:rsidP="00AF0F10">
            <w:pPr>
              <w:spacing w:after="0" w:line="360" w:lineRule="auto"/>
              <w:contextualSpacing/>
              <w:jc w:val="center"/>
              <w:rPr>
                <w:rFonts w:eastAsia="Calibri"/>
                <w:sz w:val="18"/>
                <w:szCs w:val="18"/>
              </w:rPr>
            </w:pPr>
            <w:r>
              <w:rPr>
                <w:rFonts w:eastAsia="Calibri"/>
                <w:sz w:val="18"/>
                <w:szCs w:val="18"/>
              </w:rPr>
              <w:t>5</w:t>
            </w:r>
            <w:r w:rsidR="00CB65DB">
              <w:rPr>
                <w:rFonts w:eastAsia="Calibri"/>
                <w:sz w:val="18"/>
                <w:szCs w:val="18"/>
              </w:rPr>
              <w:t>-</w:t>
            </w:r>
            <w:r>
              <w:rPr>
                <w:rFonts w:eastAsia="Calibri"/>
                <w:sz w:val="18"/>
                <w:szCs w:val="18"/>
              </w:rPr>
              <w:t>9</w:t>
            </w:r>
          </w:p>
        </w:tc>
        <w:tc>
          <w:tcPr>
            <w:tcW w:w="4819" w:type="dxa"/>
            <w:vAlign w:val="center"/>
          </w:tcPr>
          <w:p w14:paraId="0699090F"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A description of the intervention</w:t>
            </w:r>
          </w:p>
        </w:tc>
      </w:tr>
      <w:tr w:rsidR="00CB65DB" w:rsidRPr="001F2D29" w14:paraId="5BF4F038" w14:textId="77777777" w:rsidTr="00A6440A">
        <w:tc>
          <w:tcPr>
            <w:tcW w:w="1560" w:type="dxa"/>
            <w:vAlign w:val="center"/>
          </w:tcPr>
          <w:p w14:paraId="080114A7"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Sub-groups</w:t>
            </w:r>
          </w:p>
        </w:tc>
        <w:tc>
          <w:tcPr>
            <w:tcW w:w="567" w:type="dxa"/>
            <w:vAlign w:val="center"/>
          </w:tcPr>
          <w:p w14:paraId="2C82063D"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10</w:t>
            </w:r>
          </w:p>
        </w:tc>
        <w:tc>
          <w:tcPr>
            <w:tcW w:w="1588" w:type="dxa"/>
            <w:shd w:val="clear" w:color="auto" w:fill="BFBFBF" w:themeFill="background1" w:themeFillShade="BF"/>
            <w:vAlign w:val="center"/>
          </w:tcPr>
          <w:p w14:paraId="13361526" w14:textId="082EB50A" w:rsidR="00CB65DB" w:rsidRPr="00D32819" w:rsidRDefault="000A09CC" w:rsidP="00AF0F10">
            <w:pPr>
              <w:spacing w:after="0" w:line="360" w:lineRule="auto"/>
              <w:contextualSpacing/>
              <w:jc w:val="center"/>
              <w:rPr>
                <w:rFonts w:eastAsia="Calibri"/>
                <w:sz w:val="18"/>
                <w:szCs w:val="18"/>
              </w:rPr>
            </w:pPr>
            <w:r>
              <w:rPr>
                <w:rFonts w:eastAsia="Calibri"/>
                <w:sz w:val="18"/>
                <w:szCs w:val="18"/>
              </w:rPr>
              <w:t>7</w:t>
            </w:r>
            <w:r w:rsidR="00CB65DB">
              <w:rPr>
                <w:rFonts w:eastAsia="Calibri"/>
                <w:sz w:val="18"/>
                <w:szCs w:val="18"/>
              </w:rPr>
              <w:t>-</w:t>
            </w:r>
            <w:r w:rsidR="00CB65DB" w:rsidRPr="00D32819">
              <w:rPr>
                <w:rFonts w:eastAsia="Calibri"/>
                <w:sz w:val="18"/>
                <w:szCs w:val="18"/>
              </w:rPr>
              <w:t>8</w:t>
            </w:r>
          </w:p>
        </w:tc>
        <w:tc>
          <w:tcPr>
            <w:tcW w:w="10914" w:type="dxa"/>
            <w:gridSpan w:val="3"/>
            <w:vAlign w:val="center"/>
          </w:tcPr>
          <w:p w14:paraId="1CD6151E"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Any sub-groups recruited for additional research tasks, and/or nested studies are described</w:t>
            </w:r>
          </w:p>
        </w:tc>
      </w:tr>
      <w:tr w:rsidR="00CB65DB" w:rsidRPr="001F2D29" w14:paraId="35A1A328" w14:textId="77777777" w:rsidTr="00A6440A">
        <w:tc>
          <w:tcPr>
            <w:tcW w:w="14629" w:type="dxa"/>
            <w:gridSpan w:val="6"/>
            <w:shd w:val="clear" w:color="auto" w:fill="BFBFBF" w:themeFill="background1" w:themeFillShade="BF"/>
            <w:vAlign w:val="center"/>
          </w:tcPr>
          <w:p w14:paraId="5EB089C1"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Methods: evaluation</w:t>
            </w:r>
          </w:p>
        </w:tc>
      </w:tr>
      <w:tr w:rsidR="00CB65DB" w:rsidRPr="001F2D29" w14:paraId="5CDBED74" w14:textId="77777777" w:rsidTr="00A6440A">
        <w:tc>
          <w:tcPr>
            <w:tcW w:w="1560" w:type="dxa"/>
            <w:vAlign w:val="center"/>
          </w:tcPr>
          <w:p w14:paraId="14FCFA8B"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Outcomes</w:t>
            </w:r>
          </w:p>
        </w:tc>
        <w:tc>
          <w:tcPr>
            <w:tcW w:w="567" w:type="dxa"/>
            <w:vAlign w:val="center"/>
          </w:tcPr>
          <w:p w14:paraId="48246523"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11</w:t>
            </w:r>
          </w:p>
        </w:tc>
        <w:tc>
          <w:tcPr>
            <w:tcW w:w="1588" w:type="dxa"/>
            <w:shd w:val="clear" w:color="auto" w:fill="BFBFBF" w:themeFill="background1" w:themeFillShade="BF"/>
            <w:vAlign w:val="center"/>
          </w:tcPr>
          <w:p w14:paraId="3748C3DC" w14:textId="444DC351" w:rsidR="00CB65DB" w:rsidRPr="00D32819" w:rsidRDefault="000A09CC" w:rsidP="00AF0F10">
            <w:pPr>
              <w:spacing w:after="0" w:line="360" w:lineRule="auto"/>
              <w:contextualSpacing/>
              <w:jc w:val="center"/>
              <w:rPr>
                <w:rFonts w:eastAsia="Calibri"/>
                <w:sz w:val="18"/>
                <w:szCs w:val="18"/>
              </w:rPr>
            </w:pPr>
            <w:r>
              <w:rPr>
                <w:rFonts w:eastAsia="Calibri"/>
                <w:sz w:val="18"/>
                <w:szCs w:val="18"/>
              </w:rPr>
              <w:t>7</w:t>
            </w:r>
            <w:r w:rsidR="00CB65DB" w:rsidRPr="00D32819">
              <w:rPr>
                <w:rFonts w:eastAsia="Calibri"/>
                <w:sz w:val="18"/>
                <w:szCs w:val="18"/>
              </w:rPr>
              <w:t>-</w:t>
            </w:r>
            <w:r>
              <w:rPr>
                <w:rFonts w:eastAsia="Calibri"/>
                <w:sz w:val="18"/>
                <w:szCs w:val="18"/>
              </w:rPr>
              <w:t>8</w:t>
            </w:r>
          </w:p>
        </w:tc>
        <w:tc>
          <w:tcPr>
            <w:tcW w:w="4394" w:type="dxa"/>
            <w:vAlign w:val="center"/>
          </w:tcPr>
          <w:p w14:paraId="7D8EA815"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Defined pre-specified primary and other outcome(s) of the implementation strategy, and how they were assessed.  Document any pre-determined targets</w:t>
            </w:r>
          </w:p>
        </w:tc>
        <w:tc>
          <w:tcPr>
            <w:tcW w:w="1701" w:type="dxa"/>
            <w:shd w:val="clear" w:color="auto" w:fill="BFBFBF" w:themeFill="background1" w:themeFillShade="BF"/>
            <w:vAlign w:val="center"/>
          </w:tcPr>
          <w:p w14:paraId="64D333AC" w14:textId="06D8B552" w:rsidR="00CB65DB" w:rsidRPr="00D32819" w:rsidRDefault="000A09CC" w:rsidP="00AF0F10">
            <w:pPr>
              <w:spacing w:after="0" w:line="360" w:lineRule="auto"/>
              <w:contextualSpacing/>
              <w:jc w:val="center"/>
              <w:rPr>
                <w:rFonts w:eastAsia="Calibri"/>
                <w:sz w:val="18"/>
                <w:szCs w:val="18"/>
              </w:rPr>
            </w:pPr>
            <w:r>
              <w:rPr>
                <w:rFonts w:eastAsia="Calibri"/>
                <w:sz w:val="18"/>
                <w:szCs w:val="18"/>
              </w:rPr>
              <w:t>7</w:t>
            </w:r>
            <w:r w:rsidR="00CB65DB" w:rsidRPr="00D32819">
              <w:rPr>
                <w:rFonts w:eastAsia="Calibri"/>
                <w:sz w:val="18"/>
                <w:szCs w:val="18"/>
              </w:rPr>
              <w:t>-</w:t>
            </w:r>
            <w:r>
              <w:rPr>
                <w:rFonts w:eastAsia="Calibri"/>
                <w:sz w:val="18"/>
                <w:szCs w:val="18"/>
              </w:rPr>
              <w:t>8</w:t>
            </w:r>
          </w:p>
        </w:tc>
        <w:tc>
          <w:tcPr>
            <w:tcW w:w="4819" w:type="dxa"/>
            <w:vAlign w:val="center"/>
          </w:tcPr>
          <w:p w14:paraId="15724C0B"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Defined pre-specified primary and other outcome(s) of the intervention (if assessed), and how they were assessed. Document any pre-determined targets</w:t>
            </w:r>
          </w:p>
        </w:tc>
      </w:tr>
      <w:tr w:rsidR="00CB65DB" w:rsidRPr="001F2D29" w14:paraId="084FEED2" w14:textId="77777777" w:rsidTr="00A6440A">
        <w:tc>
          <w:tcPr>
            <w:tcW w:w="1560" w:type="dxa"/>
            <w:vAlign w:val="center"/>
          </w:tcPr>
          <w:p w14:paraId="7C316277"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Process evaluation</w:t>
            </w:r>
          </w:p>
        </w:tc>
        <w:tc>
          <w:tcPr>
            <w:tcW w:w="567" w:type="dxa"/>
            <w:vAlign w:val="center"/>
          </w:tcPr>
          <w:p w14:paraId="0D9B5B95"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12</w:t>
            </w:r>
          </w:p>
        </w:tc>
        <w:tc>
          <w:tcPr>
            <w:tcW w:w="1588" w:type="dxa"/>
            <w:shd w:val="clear" w:color="auto" w:fill="BFBFBF" w:themeFill="background1" w:themeFillShade="BF"/>
            <w:vAlign w:val="center"/>
          </w:tcPr>
          <w:p w14:paraId="1C15096B" w14:textId="0EF6659B" w:rsidR="00CB65DB" w:rsidRPr="00D32819" w:rsidRDefault="000A09CC" w:rsidP="00AF0F10">
            <w:pPr>
              <w:spacing w:after="0" w:line="360" w:lineRule="auto"/>
              <w:contextualSpacing/>
              <w:jc w:val="center"/>
              <w:rPr>
                <w:rFonts w:eastAsia="Calibri"/>
                <w:sz w:val="18"/>
                <w:szCs w:val="18"/>
              </w:rPr>
            </w:pPr>
            <w:r>
              <w:rPr>
                <w:rFonts w:eastAsia="Calibri"/>
                <w:sz w:val="18"/>
                <w:szCs w:val="18"/>
              </w:rPr>
              <w:t>7</w:t>
            </w:r>
            <w:r w:rsidR="00CB65DB" w:rsidRPr="00D32819">
              <w:rPr>
                <w:rFonts w:eastAsia="Calibri"/>
                <w:sz w:val="18"/>
                <w:szCs w:val="18"/>
              </w:rPr>
              <w:t>-</w:t>
            </w:r>
            <w:r w:rsidR="00CB65DB">
              <w:rPr>
                <w:rFonts w:eastAsia="Calibri"/>
                <w:sz w:val="18"/>
                <w:szCs w:val="18"/>
              </w:rPr>
              <w:t>9</w:t>
            </w:r>
          </w:p>
        </w:tc>
        <w:tc>
          <w:tcPr>
            <w:tcW w:w="10914" w:type="dxa"/>
            <w:gridSpan w:val="3"/>
            <w:vAlign w:val="center"/>
          </w:tcPr>
          <w:p w14:paraId="6E1720BD"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Process evaluation objectives and outcomes related to the mechanism by which the strategy is expected to work</w:t>
            </w:r>
          </w:p>
        </w:tc>
      </w:tr>
      <w:tr w:rsidR="00CB65DB" w:rsidRPr="001F2D29" w14:paraId="2DB792D8" w14:textId="77777777" w:rsidTr="00A6440A">
        <w:tc>
          <w:tcPr>
            <w:tcW w:w="1560" w:type="dxa"/>
            <w:vAlign w:val="center"/>
          </w:tcPr>
          <w:p w14:paraId="7D89A103" w14:textId="77777777" w:rsidR="00CB65DB" w:rsidRPr="00D32819" w:rsidRDefault="00CB65DB" w:rsidP="00AF0F10">
            <w:pPr>
              <w:spacing w:after="0" w:line="360" w:lineRule="auto"/>
              <w:contextualSpacing/>
              <w:jc w:val="center"/>
              <w:rPr>
                <w:rFonts w:eastAsia="Calibri"/>
                <w:b/>
                <w:bCs/>
                <w:sz w:val="18"/>
                <w:szCs w:val="18"/>
              </w:rPr>
            </w:pPr>
            <w:bookmarkStart w:id="9" w:name="OLE_LINK377"/>
            <w:bookmarkStart w:id="10" w:name="OLE_LINK378"/>
            <w:r w:rsidRPr="00D32819">
              <w:rPr>
                <w:rFonts w:eastAsia="Calibri"/>
                <w:b/>
                <w:bCs/>
                <w:sz w:val="18"/>
                <w:szCs w:val="18"/>
              </w:rPr>
              <w:t>Economic evaluation</w:t>
            </w:r>
            <w:bookmarkEnd w:id="9"/>
            <w:bookmarkEnd w:id="10"/>
          </w:p>
        </w:tc>
        <w:tc>
          <w:tcPr>
            <w:tcW w:w="567" w:type="dxa"/>
            <w:vAlign w:val="center"/>
          </w:tcPr>
          <w:p w14:paraId="23F2EF2C"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13</w:t>
            </w:r>
          </w:p>
        </w:tc>
        <w:tc>
          <w:tcPr>
            <w:tcW w:w="1588" w:type="dxa"/>
            <w:shd w:val="clear" w:color="auto" w:fill="BFBFBF" w:themeFill="background1" w:themeFillShade="BF"/>
            <w:vAlign w:val="center"/>
          </w:tcPr>
          <w:p w14:paraId="39CE20DC" w14:textId="5F5CEEE1" w:rsidR="00CB65DB" w:rsidRPr="00D32819" w:rsidRDefault="00CB65DB" w:rsidP="00AF0F10">
            <w:pPr>
              <w:spacing w:after="0" w:line="360" w:lineRule="auto"/>
              <w:contextualSpacing/>
              <w:jc w:val="center"/>
              <w:rPr>
                <w:rFonts w:eastAsia="Calibri"/>
                <w:sz w:val="18"/>
                <w:szCs w:val="18"/>
              </w:rPr>
            </w:pPr>
            <w:r>
              <w:rPr>
                <w:rFonts w:eastAsia="Calibri"/>
                <w:sz w:val="18"/>
                <w:szCs w:val="18"/>
              </w:rPr>
              <w:t>6-9</w:t>
            </w:r>
          </w:p>
        </w:tc>
        <w:tc>
          <w:tcPr>
            <w:tcW w:w="4394" w:type="dxa"/>
            <w:vAlign w:val="center"/>
          </w:tcPr>
          <w:p w14:paraId="33CF6267"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Methods for resource use, costs, economic outcomes and analysis for the implementation strategy</w:t>
            </w:r>
          </w:p>
        </w:tc>
        <w:tc>
          <w:tcPr>
            <w:tcW w:w="1701" w:type="dxa"/>
            <w:shd w:val="clear" w:color="auto" w:fill="BFBFBF" w:themeFill="background1" w:themeFillShade="BF"/>
            <w:vAlign w:val="center"/>
          </w:tcPr>
          <w:p w14:paraId="35FED206" w14:textId="6F7288DB" w:rsidR="00CB65DB" w:rsidRPr="00D32819" w:rsidRDefault="00CB65DB" w:rsidP="00AF0F10">
            <w:pPr>
              <w:spacing w:after="0" w:line="360" w:lineRule="auto"/>
              <w:ind w:left="-157"/>
              <w:contextualSpacing/>
              <w:jc w:val="center"/>
              <w:rPr>
                <w:rFonts w:eastAsia="Calibri"/>
                <w:sz w:val="18"/>
                <w:szCs w:val="18"/>
              </w:rPr>
            </w:pPr>
            <w:r>
              <w:rPr>
                <w:rFonts w:eastAsia="Calibri"/>
                <w:sz w:val="18"/>
                <w:szCs w:val="18"/>
              </w:rPr>
              <w:t>6-9</w:t>
            </w:r>
          </w:p>
        </w:tc>
        <w:tc>
          <w:tcPr>
            <w:tcW w:w="4819" w:type="dxa"/>
            <w:vAlign w:val="center"/>
          </w:tcPr>
          <w:p w14:paraId="0BCC0A66"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Methods for resource use, costs, economic outcomes and analysis for the intervention</w:t>
            </w:r>
          </w:p>
        </w:tc>
      </w:tr>
      <w:tr w:rsidR="00CB65DB" w:rsidRPr="001F2D29" w14:paraId="212B3D66" w14:textId="77777777" w:rsidTr="00A6440A">
        <w:tc>
          <w:tcPr>
            <w:tcW w:w="1560" w:type="dxa"/>
            <w:vAlign w:val="center"/>
          </w:tcPr>
          <w:p w14:paraId="76892D40"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Sample size</w:t>
            </w:r>
          </w:p>
        </w:tc>
        <w:tc>
          <w:tcPr>
            <w:tcW w:w="567" w:type="dxa"/>
            <w:vAlign w:val="center"/>
          </w:tcPr>
          <w:p w14:paraId="0799E6B7"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14</w:t>
            </w:r>
          </w:p>
        </w:tc>
        <w:tc>
          <w:tcPr>
            <w:tcW w:w="1588" w:type="dxa"/>
            <w:shd w:val="clear" w:color="auto" w:fill="BFBFBF" w:themeFill="background1" w:themeFillShade="BF"/>
            <w:vAlign w:val="center"/>
          </w:tcPr>
          <w:p w14:paraId="3634B4B3" w14:textId="77777777" w:rsidR="00CB65DB" w:rsidRPr="00D32819" w:rsidRDefault="00CB65DB" w:rsidP="00AF0F10">
            <w:pPr>
              <w:spacing w:after="0" w:line="360" w:lineRule="auto"/>
              <w:contextualSpacing/>
              <w:jc w:val="center"/>
              <w:rPr>
                <w:rFonts w:eastAsia="Calibri"/>
                <w:sz w:val="18"/>
                <w:szCs w:val="18"/>
              </w:rPr>
            </w:pPr>
            <w:r>
              <w:rPr>
                <w:rFonts w:eastAsia="Calibri"/>
                <w:sz w:val="18"/>
                <w:szCs w:val="18"/>
              </w:rPr>
              <w:t>6</w:t>
            </w:r>
            <w:r w:rsidRPr="00D32819">
              <w:rPr>
                <w:rFonts w:eastAsia="Calibri"/>
                <w:sz w:val="18"/>
                <w:szCs w:val="18"/>
              </w:rPr>
              <w:t>-</w:t>
            </w:r>
            <w:r>
              <w:rPr>
                <w:rFonts w:eastAsia="Calibri"/>
                <w:sz w:val="18"/>
                <w:szCs w:val="18"/>
              </w:rPr>
              <w:t>9</w:t>
            </w:r>
          </w:p>
        </w:tc>
        <w:tc>
          <w:tcPr>
            <w:tcW w:w="10914" w:type="dxa"/>
            <w:gridSpan w:val="3"/>
            <w:vAlign w:val="center"/>
          </w:tcPr>
          <w:p w14:paraId="1F05160A"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Rationale for sample sizes (including sample size calculations, budgetary constraints, practical considerations, data saturation, as appropriate)</w:t>
            </w:r>
          </w:p>
        </w:tc>
      </w:tr>
      <w:tr w:rsidR="00CB65DB" w:rsidRPr="001F2D29" w14:paraId="28F3D896" w14:textId="77777777" w:rsidTr="00A6440A">
        <w:tc>
          <w:tcPr>
            <w:tcW w:w="1560" w:type="dxa"/>
            <w:vAlign w:val="center"/>
          </w:tcPr>
          <w:p w14:paraId="12DF3BA3"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Analysis</w:t>
            </w:r>
          </w:p>
        </w:tc>
        <w:tc>
          <w:tcPr>
            <w:tcW w:w="567" w:type="dxa"/>
            <w:vAlign w:val="center"/>
          </w:tcPr>
          <w:p w14:paraId="18FF9DEE"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15</w:t>
            </w:r>
          </w:p>
        </w:tc>
        <w:tc>
          <w:tcPr>
            <w:tcW w:w="1588" w:type="dxa"/>
            <w:shd w:val="clear" w:color="auto" w:fill="BFBFBF" w:themeFill="background1" w:themeFillShade="BF"/>
            <w:vAlign w:val="center"/>
          </w:tcPr>
          <w:p w14:paraId="215A7267" w14:textId="468BE0A9" w:rsidR="00CB65DB" w:rsidRPr="00D32819" w:rsidRDefault="000A09CC" w:rsidP="00AF0F10">
            <w:pPr>
              <w:spacing w:after="0" w:line="360" w:lineRule="auto"/>
              <w:contextualSpacing/>
              <w:jc w:val="center"/>
              <w:rPr>
                <w:rFonts w:eastAsia="Calibri"/>
                <w:sz w:val="18"/>
                <w:szCs w:val="18"/>
              </w:rPr>
            </w:pPr>
            <w:r>
              <w:rPr>
                <w:rFonts w:eastAsia="Calibri"/>
                <w:sz w:val="18"/>
                <w:szCs w:val="18"/>
              </w:rPr>
              <w:t>7</w:t>
            </w:r>
            <w:r w:rsidR="00CB65DB" w:rsidRPr="00D32819">
              <w:rPr>
                <w:rFonts w:eastAsia="Calibri"/>
                <w:sz w:val="18"/>
                <w:szCs w:val="18"/>
              </w:rPr>
              <w:t>-</w:t>
            </w:r>
            <w:r>
              <w:rPr>
                <w:rFonts w:eastAsia="Calibri"/>
                <w:sz w:val="18"/>
                <w:szCs w:val="18"/>
              </w:rPr>
              <w:t>8</w:t>
            </w:r>
          </w:p>
        </w:tc>
        <w:tc>
          <w:tcPr>
            <w:tcW w:w="10914" w:type="dxa"/>
            <w:gridSpan w:val="3"/>
            <w:vAlign w:val="center"/>
          </w:tcPr>
          <w:p w14:paraId="25E3A313"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Methods of analysis (with reasons for that choice)</w:t>
            </w:r>
          </w:p>
        </w:tc>
      </w:tr>
      <w:tr w:rsidR="00CB65DB" w:rsidRPr="001F2D29" w14:paraId="407D0854" w14:textId="77777777" w:rsidTr="00A6440A">
        <w:trPr>
          <w:trHeight w:val="706"/>
        </w:trPr>
        <w:tc>
          <w:tcPr>
            <w:tcW w:w="1560" w:type="dxa"/>
            <w:vAlign w:val="center"/>
          </w:tcPr>
          <w:p w14:paraId="2DC8AD50"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Sub-group analyses</w:t>
            </w:r>
          </w:p>
        </w:tc>
        <w:tc>
          <w:tcPr>
            <w:tcW w:w="567" w:type="dxa"/>
            <w:vAlign w:val="center"/>
          </w:tcPr>
          <w:p w14:paraId="06ADA018"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16</w:t>
            </w:r>
          </w:p>
        </w:tc>
        <w:tc>
          <w:tcPr>
            <w:tcW w:w="1588" w:type="dxa"/>
            <w:shd w:val="clear" w:color="auto" w:fill="BFBFBF" w:themeFill="background1" w:themeFillShade="BF"/>
            <w:vAlign w:val="center"/>
          </w:tcPr>
          <w:p w14:paraId="4DE37DE1" w14:textId="683D0657" w:rsidR="00CB65DB" w:rsidRPr="00D32819" w:rsidRDefault="000A09CC" w:rsidP="00AF0F10">
            <w:pPr>
              <w:spacing w:after="0" w:line="360" w:lineRule="auto"/>
              <w:contextualSpacing/>
              <w:jc w:val="center"/>
              <w:rPr>
                <w:rFonts w:eastAsia="Calibri"/>
                <w:sz w:val="18"/>
                <w:szCs w:val="18"/>
              </w:rPr>
            </w:pPr>
            <w:r>
              <w:rPr>
                <w:rFonts w:eastAsia="Calibri"/>
                <w:sz w:val="18"/>
                <w:szCs w:val="18"/>
              </w:rPr>
              <w:t>7</w:t>
            </w:r>
            <w:r w:rsidR="00CB65DB" w:rsidRPr="00D32819">
              <w:rPr>
                <w:rFonts w:eastAsia="Calibri"/>
                <w:sz w:val="18"/>
                <w:szCs w:val="18"/>
              </w:rPr>
              <w:t>-</w:t>
            </w:r>
            <w:r w:rsidR="00CB65DB">
              <w:rPr>
                <w:rFonts w:eastAsia="Calibri"/>
                <w:sz w:val="18"/>
                <w:szCs w:val="18"/>
              </w:rPr>
              <w:t>9</w:t>
            </w:r>
          </w:p>
        </w:tc>
        <w:tc>
          <w:tcPr>
            <w:tcW w:w="10914" w:type="dxa"/>
            <w:gridSpan w:val="3"/>
            <w:vAlign w:val="center"/>
          </w:tcPr>
          <w:p w14:paraId="2B60ED51"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Any a priori sub-group analyses (e.g., between different sites in a multicentre study, different clinical or demographic populations), and sub-groups recruited to specific nested research tasks</w:t>
            </w:r>
          </w:p>
        </w:tc>
      </w:tr>
      <w:tr w:rsidR="00CB65DB" w:rsidRPr="001F2D29" w14:paraId="230E4C9A" w14:textId="77777777" w:rsidTr="00A6440A">
        <w:tc>
          <w:tcPr>
            <w:tcW w:w="14629" w:type="dxa"/>
            <w:gridSpan w:val="6"/>
            <w:shd w:val="clear" w:color="auto" w:fill="BFBFBF" w:themeFill="background1" w:themeFillShade="BF"/>
            <w:vAlign w:val="center"/>
          </w:tcPr>
          <w:p w14:paraId="17B5586F" w14:textId="77777777" w:rsidR="00CB65DB" w:rsidRPr="00D32819" w:rsidRDefault="00CB65DB" w:rsidP="00AF0F10">
            <w:pPr>
              <w:spacing w:after="0" w:line="360" w:lineRule="auto"/>
              <w:contextualSpacing/>
              <w:jc w:val="center"/>
              <w:rPr>
                <w:rFonts w:eastAsia="Calibri"/>
                <w:b/>
                <w:sz w:val="18"/>
                <w:szCs w:val="18"/>
              </w:rPr>
            </w:pPr>
            <w:bookmarkStart w:id="11" w:name="OLE_LINK7"/>
            <w:bookmarkStart w:id="12" w:name="OLE_LINK8"/>
            <w:r w:rsidRPr="00D32819">
              <w:rPr>
                <w:rFonts w:eastAsia="Calibri"/>
                <w:b/>
                <w:sz w:val="18"/>
                <w:szCs w:val="18"/>
              </w:rPr>
              <w:t>Results</w:t>
            </w:r>
          </w:p>
        </w:tc>
      </w:tr>
      <w:bookmarkEnd w:id="11"/>
      <w:bookmarkEnd w:id="12"/>
      <w:tr w:rsidR="00CB65DB" w:rsidRPr="001F2D29" w14:paraId="3547BAB1" w14:textId="77777777" w:rsidTr="00A6440A">
        <w:tc>
          <w:tcPr>
            <w:tcW w:w="1560" w:type="dxa"/>
            <w:vAlign w:val="center"/>
          </w:tcPr>
          <w:p w14:paraId="769D8536"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Characteristics</w:t>
            </w:r>
          </w:p>
        </w:tc>
        <w:tc>
          <w:tcPr>
            <w:tcW w:w="567" w:type="dxa"/>
            <w:vAlign w:val="center"/>
          </w:tcPr>
          <w:p w14:paraId="140C5D95"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17</w:t>
            </w:r>
          </w:p>
        </w:tc>
        <w:tc>
          <w:tcPr>
            <w:tcW w:w="1588" w:type="dxa"/>
            <w:shd w:val="clear" w:color="auto" w:fill="BFBFBF" w:themeFill="background1" w:themeFillShade="BF"/>
            <w:vAlign w:val="center"/>
          </w:tcPr>
          <w:p w14:paraId="396EE56F" w14:textId="555435DD" w:rsidR="00CB65DB" w:rsidRPr="00D32819" w:rsidRDefault="000A09CC" w:rsidP="00AF0F10">
            <w:pPr>
              <w:spacing w:after="0" w:line="360" w:lineRule="auto"/>
              <w:contextualSpacing/>
              <w:jc w:val="center"/>
              <w:rPr>
                <w:rFonts w:eastAsia="Calibri"/>
                <w:sz w:val="18"/>
                <w:szCs w:val="18"/>
              </w:rPr>
            </w:pPr>
            <w:r>
              <w:rPr>
                <w:rFonts w:eastAsia="Calibri"/>
                <w:sz w:val="18"/>
                <w:szCs w:val="18"/>
              </w:rPr>
              <w:t>10</w:t>
            </w:r>
            <w:r w:rsidR="00CB65DB" w:rsidRPr="00D32819">
              <w:rPr>
                <w:rFonts w:eastAsia="Calibri"/>
                <w:sz w:val="18"/>
                <w:szCs w:val="18"/>
              </w:rPr>
              <w:t>-1</w:t>
            </w:r>
            <w:r>
              <w:rPr>
                <w:rFonts w:eastAsia="Calibri"/>
                <w:sz w:val="18"/>
                <w:szCs w:val="18"/>
              </w:rPr>
              <w:t>8</w:t>
            </w:r>
            <w:r w:rsidR="00CB65DB">
              <w:rPr>
                <w:rFonts w:eastAsia="Calibri"/>
                <w:sz w:val="18"/>
                <w:szCs w:val="18"/>
              </w:rPr>
              <w:t>, Figure 1</w:t>
            </w:r>
            <w:r>
              <w:rPr>
                <w:rFonts w:eastAsia="Calibri"/>
                <w:sz w:val="18"/>
                <w:szCs w:val="18"/>
              </w:rPr>
              <w:t>, Figure</w:t>
            </w:r>
            <w:r w:rsidR="00CB65DB">
              <w:rPr>
                <w:rFonts w:eastAsia="Calibri"/>
                <w:sz w:val="18"/>
                <w:szCs w:val="18"/>
              </w:rPr>
              <w:t xml:space="preserve"> 2, Suppl</w:t>
            </w:r>
            <w:r w:rsidR="00F84115">
              <w:rPr>
                <w:rFonts w:eastAsia="Calibri"/>
                <w:sz w:val="18"/>
                <w:szCs w:val="18"/>
              </w:rPr>
              <w:t>.</w:t>
            </w:r>
            <w:r w:rsidR="00CB65DB">
              <w:rPr>
                <w:rFonts w:eastAsia="Calibri"/>
                <w:sz w:val="18"/>
                <w:szCs w:val="18"/>
              </w:rPr>
              <w:t xml:space="preserve"> Files </w:t>
            </w:r>
            <w:r>
              <w:rPr>
                <w:rFonts w:eastAsia="Calibri"/>
                <w:sz w:val="18"/>
                <w:szCs w:val="18"/>
              </w:rPr>
              <w:t>2</w:t>
            </w:r>
            <w:r w:rsidR="00CB65DB">
              <w:rPr>
                <w:rFonts w:eastAsia="Calibri"/>
                <w:sz w:val="18"/>
                <w:szCs w:val="18"/>
              </w:rPr>
              <w:t xml:space="preserve">, </w:t>
            </w:r>
            <w:r>
              <w:rPr>
                <w:rFonts w:eastAsia="Calibri"/>
                <w:sz w:val="18"/>
                <w:szCs w:val="18"/>
              </w:rPr>
              <w:t>3</w:t>
            </w:r>
            <w:r w:rsidR="00CB65DB">
              <w:rPr>
                <w:rFonts w:eastAsia="Calibri"/>
                <w:sz w:val="18"/>
                <w:szCs w:val="18"/>
              </w:rPr>
              <w:t xml:space="preserve">, </w:t>
            </w:r>
            <w:r>
              <w:rPr>
                <w:rFonts w:eastAsia="Calibri"/>
                <w:sz w:val="18"/>
                <w:szCs w:val="18"/>
              </w:rPr>
              <w:t xml:space="preserve">4, </w:t>
            </w:r>
            <w:r w:rsidR="00CB65DB">
              <w:rPr>
                <w:rFonts w:eastAsia="Calibri"/>
                <w:sz w:val="18"/>
                <w:szCs w:val="18"/>
              </w:rPr>
              <w:t>5</w:t>
            </w:r>
          </w:p>
        </w:tc>
        <w:tc>
          <w:tcPr>
            <w:tcW w:w="4394" w:type="dxa"/>
            <w:vAlign w:val="center"/>
          </w:tcPr>
          <w:p w14:paraId="6E64B806"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Proportion recruited and characteristics of the recipient population for the implementation strategy</w:t>
            </w:r>
          </w:p>
        </w:tc>
        <w:tc>
          <w:tcPr>
            <w:tcW w:w="1701" w:type="dxa"/>
            <w:shd w:val="clear" w:color="auto" w:fill="BFBFBF" w:themeFill="background1" w:themeFillShade="BF"/>
            <w:vAlign w:val="center"/>
          </w:tcPr>
          <w:p w14:paraId="28F4C32E" w14:textId="03B947F4" w:rsidR="00CB65DB" w:rsidRPr="00D32819" w:rsidRDefault="00CB65DB" w:rsidP="00AF0F10">
            <w:pPr>
              <w:spacing w:after="0" w:line="360" w:lineRule="auto"/>
              <w:contextualSpacing/>
              <w:jc w:val="center"/>
              <w:rPr>
                <w:rFonts w:eastAsia="Calibri"/>
                <w:sz w:val="18"/>
                <w:szCs w:val="18"/>
              </w:rPr>
            </w:pPr>
            <w:r>
              <w:rPr>
                <w:rFonts w:eastAsia="Calibri"/>
                <w:sz w:val="18"/>
                <w:szCs w:val="18"/>
              </w:rPr>
              <w:t>Suppl</w:t>
            </w:r>
            <w:r w:rsidR="00F84115">
              <w:rPr>
                <w:rFonts w:eastAsia="Calibri"/>
                <w:sz w:val="18"/>
                <w:szCs w:val="18"/>
              </w:rPr>
              <w:t>.</w:t>
            </w:r>
            <w:r>
              <w:rPr>
                <w:rFonts w:eastAsia="Calibri"/>
                <w:sz w:val="18"/>
                <w:szCs w:val="18"/>
              </w:rPr>
              <w:t xml:space="preserve"> Files </w:t>
            </w:r>
            <w:r w:rsidR="000A09CC">
              <w:rPr>
                <w:rFonts w:eastAsia="Calibri"/>
                <w:sz w:val="18"/>
                <w:szCs w:val="18"/>
              </w:rPr>
              <w:t>2</w:t>
            </w:r>
            <w:r>
              <w:rPr>
                <w:rFonts w:eastAsia="Calibri"/>
                <w:sz w:val="18"/>
                <w:szCs w:val="18"/>
              </w:rPr>
              <w:t xml:space="preserve">, </w:t>
            </w:r>
            <w:r w:rsidR="000A09CC">
              <w:rPr>
                <w:rFonts w:eastAsia="Calibri"/>
                <w:sz w:val="18"/>
                <w:szCs w:val="18"/>
              </w:rPr>
              <w:t>3</w:t>
            </w:r>
          </w:p>
        </w:tc>
        <w:tc>
          <w:tcPr>
            <w:tcW w:w="4819" w:type="dxa"/>
            <w:vAlign w:val="center"/>
          </w:tcPr>
          <w:p w14:paraId="50F07F12"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Proportion recruited and characteristics (if appropriate) of the recipient population for the intervention</w:t>
            </w:r>
          </w:p>
        </w:tc>
      </w:tr>
      <w:tr w:rsidR="00CB65DB" w:rsidRPr="001F2D29" w14:paraId="343C5289" w14:textId="77777777" w:rsidTr="00A6440A">
        <w:tc>
          <w:tcPr>
            <w:tcW w:w="1560" w:type="dxa"/>
            <w:vAlign w:val="center"/>
          </w:tcPr>
          <w:p w14:paraId="1BD1FA62"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Outcomes</w:t>
            </w:r>
          </w:p>
        </w:tc>
        <w:tc>
          <w:tcPr>
            <w:tcW w:w="567" w:type="dxa"/>
            <w:vAlign w:val="center"/>
          </w:tcPr>
          <w:p w14:paraId="617F5286"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18</w:t>
            </w:r>
          </w:p>
        </w:tc>
        <w:tc>
          <w:tcPr>
            <w:tcW w:w="1588" w:type="dxa"/>
            <w:shd w:val="clear" w:color="auto" w:fill="BFBFBF" w:themeFill="background1" w:themeFillShade="BF"/>
            <w:vAlign w:val="center"/>
          </w:tcPr>
          <w:p w14:paraId="6C8DBF1C" w14:textId="3540331A"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1</w:t>
            </w:r>
            <w:r w:rsidR="000A09CC">
              <w:rPr>
                <w:rFonts w:eastAsia="Calibri"/>
                <w:sz w:val="18"/>
                <w:szCs w:val="18"/>
              </w:rPr>
              <w:t>6</w:t>
            </w:r>
            <w:r w:rsidRPr="00D32819">
              <w:rPr>
                <w:rFonts w:eastAsia="Calibri"/>
                <w:sz w:val="18"/>
                <w:szCs w:val="18"/>
              </w:rPr>
              <w:t>-1</w:t>
            </w:r>
            <w:r w:rsidR="000A09CC">
              <w:rPr>
                <w:rFonts w:eastAsia="Calibri"/>
                <w:sz w:val="18"/>
                <w:szCs w:val="18"/>
              </w:rPr>
              <w:t>8</w:t>
            </w:r>
            <w:r>
              <w:rPr>
                <w:rFonts w:eastAsia="Calibri"/>
                <w:sz w:val="18"/>
                <w:szCs w:val="18"/>
              </w:rPr>
              <w:t xml:space="preserve">, Figure 1, </w:t>
            </w:r>
            <w:r w:rsidR="000A09CC">
              <w:rPr>
                <w:rFonts w:eastAsia="Calibri"/>
                <w:sz w:val="18"/>
                <w:szCs w:val="18"/>
              </w:rPr>
              <w:t xml:space="preserve">Figure </w:t>
            </w:r>
            <w:r>
              <w:rPr>
                <w:rFonts w:eastAsia="Calibri"/>
                <w:sz w:val="18"/>
                <w:szCs w:val="18"/>
              </w:rPr>
              <w:t>2</w:t>
            </w:r>
            <w:r w:rsidR="000A09CC">
              <w:rPr>
                <w:rFonts w:eastAsia="Calibri"/>
                <w:sz w:val="18"/>
                <w:szCs w:val="18"/>
              </w:rPr>
              <w:t>, Suppl</w:t>
            </w:r>
            <w:r w:rsidR="00F84115">
              <w:rPr>
                <w:rFonts w:eastAsia="Calibri"/>
                <w:sz w:val="18"/>
                <w:szCs w:val="18"/>
              </w:rPr>
              <w:t>.</w:t>
            </w:r>
            <w:r w:rsidR="000A09CC">
              <w:rPr>
                <w:rFonts w:eastAsia="Calibri"/>
                <w:sz w:val="18"/>
                <w:szCs w:val="18"/>
              </w:rPr>
              <w:t xml:space="preserve"> Files 2, 3, 4, 5</w:t>
            </w:r>
          </w:p>
        </w:tc>
        <w:tc>
          <w:tcPr>
            <w:tcW w:w="4394" w:type="dxa"/>
            <w:vAlign w:val="center"/>
          </w:tcPr>
          <w:p w14:paraId="14E98C9C"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Primary and other outcome(s) of the implementation strategy</w:t>
            </w:r>
          </w:p>
        </w:tc>
        <w:tc>
          <w:tcPr>
            <w:tcW w:w="1701" w:type="dxa"/>
            <w:shd w:val="clear" w:color="auto" w:fill="BFBFBF" w:themeFill="background1" w:themeFillShade="BF"/>
            <w:vAlign w:val="center"/>
          </w:tcPr>
          <w:p w14:paraId="5EC404D4" w14:textId="2B34F71F" w:rsidR="00CB65DB" w:rsidRPr="00D32819" w:rsidRDefault="000A09CC" w:rsidP="00AF0F10">
            <w:pPr>
              <w:spacing w:after="0" w:line="360" w:lineRule="auto"/>
              <w:contextualSpacing/>
              <w:jc w:val="center"/>
              <w:rPr>
                <w:rFonts w:eastAsia="Calibri"/>
                <w:sz w:val="18"/>
                <w:szCs w:val="18"/>
              </w:rPr>
            </w:pPr>
            <w:r w:rsidRPr="00D32819">
              <w:rPr>
                <w:rFonts w:eastAsia="Calibri"/>
                <w:sz w:val="18"/>
                <w:szCs w:val="18"/>
              </w:rPr>
              <w:t>1</w:t>
            </w:r>
            <w:r>
              <w:rPr>
                <w:rFonts w:eastAsia="Calibri"/>
                <w:sz w:val="18"/>
                <w:szCs w:val="18"/>
              </w:rPr>
              <w:t>6</w:t>
            </w:r>
            <w:r w:rsidRPr="00D32819">
              <w:rPr>
                <w:rFonts w:eastAsia="Calibri"/>
                <w:sz w:val="18"/>
                <w:szCs w:val="18"/>
              </w:rPr>
              <w:t>-1</w:t>
            </w:r>
            <w:r>
              <w:rPr>
                <w:rFonts w:eastAsia="Calibri"/>
                <w:sz w:val="18"/>
                <w:szCs w:val="18"/>
              </w:rPr>
              <w:t>8, Figure 1, Figure 2, Suppl</w:t>
            </w:r>
            <w:r w:rsidR="00F84115">
              <w:rPr>
                <w:rFonts w:eastAsia="Calibri"/>
                <w:sz w:val="18"/>
                <w:szCs w:val="18"/>
              </w:rPr>
              <w:t>.</w:t>
            </w:r>
            <w:r>
              <w:rPr>
                <w:rFonts w:eastAsia="Calibri"/>
                <w:sz w:val="18"/>
                <w:szCs w:val="18"/>
              </w:rPr>
              <w:t xml:space="preserve"> Files 2, 3, 4, 5</w:t>
            </w:r>
          </w:p>
        </w:tc>
        <w:tc>
          <w:tcPr>
            <w:tcW w:w="4819" w:type="dxa"/>
            <w:vAlign w:val="center"/>
          </w:tcPr>
          <w:p w14:paraId="20FA0FC9"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Primary and other outcome(s) of the Intervention (if assessed)</w:t>
            </w:r>
          </w:p>
        </w:tc>
      </w:tr>
      <w:tr w:rsidR="00CB65DB" w:rsidRPr="001F2D29" w14:paraId="2D050960" w14:textId="77777777" w:rsidTr="00A6440A">
        <w:tc>
          <w:tcPr>
            <w:tcW w:w="1560" w:type="dxa"/>
            <w:vAlign w:val="center"/>
          </w:tcPr>
          <w:p w14:paraId="0937144F"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lastRenderedPageBreak/>
              <w:t>Process outcomes</w:t>
            </w:r>
          </w:p>
        </w:tc>
        <w:tc>
          <w:tcPr>
            <w:tcW w:w="567" w:type="dxa"/>
            <w:vAlign w:val="center"/>
          </w:tcPr>
          <w:p w14:paraId="2112D991"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19</w:t>
            </w:r>
          </w:p>
        </w:tc>
        <w:tc>
          <w:tcPr>
            <w:tcW w:w="1588" w:type="dxa"/>
            <w:shd w:val="clear" w:color="auto" w:fill="BFBFBF" w:themeFill="background1" w:themeFillShade="BF"/>
            <w:vAlign w:val="center"/>
          </w:tcPr>
          <w:p w14:paraId="6B31525C" w14:textId="663C5BFB" w:rsidR="00CB65DB" w:rsidRPr="00D32819" w:rsidRDefault="00F84115" w:rsidP="00AF0F10">
            <w:pPr>
              <w:spacing w:after="0" w:line="360" w:lineRule="auto"/>
              <w:contextualSpacing/>
              <w:jc w:val="center"/>
              <w:rPr>
                <w:rFonts w:eastAsia="Calibri"/>
                <w:sz w:val="18"/>
                <w:szCs w:val="18"/>
              </w:rPr>
            </w:pPr>
            <w:bookmarkStart w:id="13" w:name="OLE_LINK77"/>
            <w:bookmarkStart w:id="14" w:name="OLE_LINK78"/>
            <w:r w:rsidRPr="00D32819">
              <w:rPr>
                <w:rFonts w:eastAsia="Calibri"/>
                <w:sz w:val="18"/>
                <w:szCs w:val="18"/>
              </w:rPr>
              <w:t>1</w:t>
            </w:r>
            <w:r>
              <w:rPr>
                <w:rFonts w:eastAsia="Calibri"/>
                <w:sz w:val="18"/>
                <w:szCs w:val="18"/>
              </w:rPr>
              <w:t>6</w:t>
            </w:r>
            <w:r w:rsidRPr="00D32819">
              <w:rPr>
                <w:rFonts w:eastAsia="Calibri"/>
                <w:sz w:val="18"/>
                <w:szCs w:val="18"/>
              </w:rPr>
              <w:t>-1</w:t>
            </w:r>
            <w:r>
              <w:rPr>
                <w:rFonts w:eastAsia="Calibri"/>
                <w:sz w:val="18"/>
                <w:szCs w:val="18"/>
              </w:rPr>
              <w:t>8, Figure 1, Figure 2, Suppl. Files 2, 3, 4, 5</w:t>
            </w:r>
            <w:r w:rsidR="00CB65DB">
              <w:rPr>
                <w:rFonts w:eastAsia="Calibri"/>
                <w:sz w:val="18"/>
                <w:szCs w:val="18"/>
              </w:rPr>
              <w:t xml:space="preserve"> 6</w:t>
            </w:r>
          </w:p>
        </w:tc>
        <w:bookmarkEnd w:id="13"/>
        <w:bookmarkEnd w:id="14"/>
        <w:tc>
          <w:tcPr>
            <w:tcW w:w="10914" w:type="dxa"/>
            <w:gridSpan w:val="3"/>
            <w:vAlign w:val="center"/>
          </w:tcPr>
          <w:p w14:paraId="5E318696"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Process data related to the implementation strategy mapped to the mechanism by which the strategy is expected to work</w:t>
            </w:r>
          </w:p>
        </w:tc>
      </w:tr>
      <w:tr w:rsidR="00CB65DB" w:rsidRPr="001F2D29" w14:paraId="6E531839" w14:textId="77777777" w:rsidTr="00A6440A">
        <w:tc>
          <w:tcPr>
            <w:tcW w:w="1560" w:type="dxa"/>
            <w:vAlign w:val="center"/>
          </w:tcPr>
          <w:p w14:paraId="35457C65"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Economic evaluation</w:t>
            </w:r>
          </w:p>
        </w:tc>
        <w:tc>
          <w:tcPr>
            <w:tcW w:w="567" w:type="dxa"/>
            <w:vAlign w:val="center"/>
          </w:tcPr>
          <w:p w14:paraId="45C20456"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20</w:t>
            </w:r>
          </w:p>
        </w:tc>
        <w:tc>
          <w:tcPr>
            <w:tcW w:w="1588" w:type="dxa"/>
            <w:shd w:val="clear" w:color="auto" w:fill="BFBFBF" w:themeFill="background1" w:themeFillShade="BF"/>
            <w:vAlign w:val="center"/>
          </w:tcPr>
          <w:p w14:paraId="3F2D2252" w14:textId="5448F82C" w:rsidR="00CB65DB" w:rsidRPr="00D32819" w:rsidRDefault="00F84115" w:rsidP="00AF0F10">
            <w:pPr>
              <w:spacing w:after="0" w:line="360" w:lineRule="auto"/>
              <w:contextualSpacing/>
              <w:jc w:val="center"/>
              <w:rPr>
                <w:rFonts w:eastAsia="Calibri"/>
                <w:sz w:val="18"/>
                <w:szCs w:val="18"/>
              </w:rPr>
            </w:pPr>
            <w:bookmarkStart w:id="15" w:name="OLE_LINK254"/>
            <w:bookmarkStart w:id="16" w:name="OLE_LINK123"/>
            <w:r>
              <w:rPr>
                <w:rFonts w:eastAsia="Calibri"/>
                <w:sz w:val="18"/>
                <w:szCs w:val="18"/>
              </w:rPr>
              <w:t>10</w:t>
            </w:r>
            <w:r w:rsidRPr="00D32819">
              <w:rPr>
                <w:rFonts w:eastAsia="Calibri"/>
                <w:sz w:val="18"/>
                <w:szCs w:val="18"/>
              </w:rPr>
              <w:t>-1</w:t>
            </w:r>
            <w:r>
              <w:rPr>
                <w:rFonts w:eastAsia="Calibri"/>
                <w:sz w:val="18"/>
                <w:szCs w:val="18"/>
              </w:rPr>
              <w:t xml:space="preserve">8, Figure 1, </w:t>
            </w:r>
            <w:r w:rsidR="00CB65DB">
              <w:rPr>
                <w:rFonts w:eastAsia="Calibri"/>
                <w:sz w:val="18"/>
                <w:szCs w:val="18"/>
              </w:rPr>
              <w:t>Suppl</w:t>
            </w:r>
            <w:r>
              <w:rPr>
                <w:rFonts w:eastAsia="Calibri"/>
                <w:sz w:val="18"/>
                <w:szCs w:val="18"/>
              </w:rPr>
              <w:t xml:space="preserve">. </w:t>
            </w:r>
            <w:r w:rsidR="00CB65DB">
              <w:rPr>
                <w:rFonts w:eastAsia="Calibri"/>
                <w:sz w:val="18"/>
                <w:szCs w:val="18"/>
              </w:rPr>
              <w:t xml:space="preserve">Files </w:t>
            </w:r>
            <w:r>
              <w:rPr>
                <w:rFonts w:eastAsia="Calibri"/>
                <w:sz w:val="18"/>
                <w:szCs w:val="18"/>
              </w:rPr>
              <w:t>4</w:t>
            </w:r>
            <w:r w:rsidR="00CB65DB">
              <w:rPr>
                <w:rFonts w:eastAsia="Calibri"/>
                <w:sz w:val="18"/>
                <w:szCs w:val="18"/>
              </w:rPr>
              <w:t>, 6</w:t>
            </w:r>
          </w:p>
        </w:tc>
        <w:bookmarkEnd w:id="15"/>
        <w:tc>
          <w:tcPr>
            <w:tcW w:w="4394" w:type="dxa"/>
            <w:vAlign w:val="center"/>
          </w:tcPr>
          <w:p w14:paraId="418A7DC7"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 xml:space="preserve">Resource use, costs, </w:t>
            </w:r>
            <w:r w:rsidRPr="00D32819">
              <w:rPr>
                <w:sz w:val="18"/>
                <w:szCs w:val="18"/>
              </w:rPr>
              <w:t xml:space="preserve">economic </w:t>
            </w:r>
            <w:r w:rsidRPr="00D32819">
              <w:rPr>
                <w:rFonts w:eastAsia="Calibri"/>
                <w:sz w:val="18"/>
                <w:szCs w:val="18"/>
              </w:rPr>
              <w:t>outcomes and analysis for the implementation strategy</w:t>
            </w:r>
          </w:p>
        </w:tc>
        <w:bookmarkEnd w:id="16"/>
        <w:tc>
          <w:tcPr>
            <w:tcW w:w="1701" w:type="dxa"/>
            <w:shd w:val="clear" w:color="auto" w:fill="BFBFBF" w:themeFill="background1" w:themeFillShade="BF"/>
            <w:vAlign w:val="center"/>
          </w:tcPr>
          <w:p w14:paraId="79081AE6" w14:textId="0E658E53" w:rsidR="00CB65DB" w:rsidRPr="00D32819" w:rsidRDefault="00F84115" w:rsidP="00AF0F10">
            <w:pPr>
              <w:spacing w:after="0" w:line="360" w:lineRule="auto"/>
              <w:contextualSpacing/>
              <w:jc w:val="center"/>
              <w:rPr>
                <w:rFonts w:eastAsia="Calibri"/>
                <w:sz w:val="18"/>
                <w:szCs w:val="18"/>
              </w:rPr>
            </w:pPr>
            <w:r>
              <w:rPr>
                <w:rFonts w:eastAsia="Calibri"/>
                <w:sz w:val="18"/>
                <w:szCs w:val="18"/>
              </w:rPr>
              <w:t>10</w:t>
            </w:r>
            <w:r w:rsidRPr="00D32819">
              <w:rPr>
                <w:rFonts w:eastAsia="Calibri"/>
                <w:sz w:val="18"/>
                <w:szCs w:val="18"/>
              </w:rPr>
              <w:t>-1</w:t>
            </w:r>
            <w:r>
              <w:rPr>
                <w:rFonts w:eastAsia="Calibri"/>
                <w:sz w:val="18"/>
                <w:szCs w:val="18"/>
              </w:rPr>
              <w:t>8, Figure 1, Suppl. Files 4, 6</w:t>
            </w:r>
          </w:p>
        </w:tc>
        <w:tc>
          <w:tcPr>
            <w:tcW w:w="4819" w:type="dxa"/>
            <w:vAlign w:val="center"/>
          </w:tcPr>
          <w:p w14:paraId="46FCE111"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 xml:space="preserve">Resource use, costs, </w:t>
            </w:r>
            <w:r w:rsidRPr="00D32819">
              <w:rPr>
                <w:sz w:val="18"/>
                <w:szCs w:val="18"/>
              </w:rPr>
              <w:t xml:space="preserve">economic </w:t>
            </w:r>
            <w:r w:rsidRPr="00D32819">
              <w:rPr>
                <w:rFonts w:eastAsia="Calibri"/>
                <w:sz w:val="18"/>
                <w:szCs w:val="18"/>
              </w:rPr>
              <w:t>outcomes and analysis for the intervention</w:t>
            </w:r>
          </w:p>
        </w:tc>
      </w:tr>
      <w:tr w:rsidR="00CB65DB" w:rsidRPr="001F2D29" w14:paraId="2BD56497" w14:textId="77777777" w:rsidTr="00A6440A">
        <w:tc>
          <w:tcPr>
            <w:tcW w:w="1560" w:type="dxa"/>
            <w:vAlign w:val="center"/>
          </w:tcPr>
          <w:p w14:paraId="04D534C0"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Sub-group analyses</w:t>
            </w:r>
          </w:p>
        </w:tc>
        <w:tc>
          <w:tcPr>
            <w:tcW w:w="567" w:type="dxa"/>
            <w:vAlign w:val="center"/>
          </w:tcPr>
          <w:p w14:paraId="02556EEA"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21</w:t>
            </w:r>
          </w:p>
        </w:tc>
        <w:tc>
          <w:tcPr>
            <w:tcW w:w="1588" w:type="dxa"/>
            <w:shd w:val="clear" w:color="auto" w:fill="BFBFBF" w:themeFill="background1" w:themeFillShade="BF"/>
            <w:vAlign w:val="center"/>
          </w:tcPr>
          <w:p w14:paraId="228CAD39" w14:textId="77F3852D"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Suppl</w:t>
            </w:r>
            <w:r w:rsidR="00F84115">
              <w:rPr>
                <w:rFonts w:eastAsia="Calibri"/>
                <w:sz w:val="18"/>
                <w:szCs w:val="18"/>
              </w:rPr>
              <w:t xml:space="preserve">. </w:t>
            </w:r>
            <w:r w:rsidRPr="00D32819">
              <w:rPr>
                <w:rFonts w:eastAsia="Calibri"/>
                <w:sz w:val="18"/>
                <w:szCs w:val="18"/>
              </w:rPr>
              <w:t xml:space="preserve">Files </w:t>
            </w:r>
            <w:r w:rsidR="00F84115">
              <w:rPr>
                <w:rFonts w:eastAsia="Calibri"/>
                <w:sz w:val="18"/>
                <w:szCs w:val="18"/>
              </w:rPr>
              <w:t>2</w:t>
            </w:r>
            <w:r w:rsidRPr="00D32819">
              <w:rPr>
                <w:rFonts w:eastAsia="Calibri"/>
                <w:sz w:val="18"/>
                <w:szCs w:val="18"/>
              </w:rPr>
              <w:t xml:space="preserve">, </w:t>
            </w:r>
            <w:r>
              <w:rPr>
                <w:rFonts w:eastAsia="Calibri"/>
                <w:sz w:val="18"/>
                <w:szCs w:val="18"/>
              </w:rPr>
              <w:t>3,</w:t>
            </w:r>
            <w:r w:rsidR="00F84115">
              <w:rPr>
                <w:rFonts w:eastAsia="Calibri"/>
                <w:sz w:val="18"/>
                <w:szCs w:val="18"/>
              </w:rPr>
              <w:t xml:space="preserve"> 4,</w:t>
            </w:r>
            <w:r>
              <w:rPr>
                <w:rFonts w:eastAsia="Calibri"/>
                <w:sz w:val="18"/>
                <w:szCs w:val="18"/>
              </w:rPr>
              <w:t xml:space="preserve"> 5, 6</w:t>
            </w:r>
          </w:p>
        </w:tc>
        <w:tc>
          <w:tcPr>
            <w:tcW w:w="10914" w:type="dxa"/>
            <w:gridSpan w:val="3"/>
            <w:vAlign w:val="center"/>
          </w:tcPr>
          <w:p w14:paraId="09DE2F9E"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noProof/>
                <w:sz w:val="18"/>
                <w:szCs w:val="18"/>
              </w:rPr>
              <w:t xml:space="preserve">Representativeness and outcomes of </w:t>
            </w:r>
            <w:r w:rsidRPr="00D32819">
              <w:rPr>
                <w:rFonts w:eastAsia="Calibri"/>
                <w:sz w:val="18"/>
                <w:szCs w:val="18"/>
              </w:rPr>
              <w:t>subgroups including those recruited to specific research tasks</w:t>
            </w:r>
          </w:p>
        </w:tc>
      </w:tr>
      <w:tr w:rsidR="00CB65DB" w:rsidRPr="001F2D29" w14:paraId="50BCC235" w14:textId="77777777" w:rsidTr="00A6440A">
        <w:tc>
          <w:tcPr>
            <w:tcW w:w="1560" w:type="dxa"/>
            <w:vAlign w:val="center"/>
          </w:tcPr>
          <w:p w14:paraId="3480C46E"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Fidelity/ adaptation</w:t>
            </w:r>
          </w:p>
        </w:tc>
        <w:tc>
          <w:tcPr>
            <w:tcW w:w="567" w:type="dxa"/>
            <w:vAlign w:val="center"/>
          </w:tcPr>
          <w:p w14:paraId="4AFC860E"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22</w:t>
            </w:r>
          </w:p>
        </w:tc>
        <w:tc>
          <w:tcPr>
            <w:tcW w:w="1588" w:type="dxa"/>
            <w:shd w:val="clear" w:color="auto" w:fill="BFBFBF" w:themeFill="background1" w:themeFillShade="BF"/>
            <w:vAlign w:val="center"/>
          </w:tcPr>
          <w:p w14:paraId="54AF959C" w14:textId="74E107C2" w:rsidR="00CB65DB" w:rsidRPr="00D32819" w:rsidRDefault="00F84115" w:rsidP="00AF0F10">
            <w:pPr>
              <w:spacing w:after="0" w:line="360" w:lineRule="auto"/>
              <w:contextualSpacing/>
              <w:jc w:val="center"/>
              <w:rPr>
                <w:rFonts w:eastAsia="Calibri"/>
                <w:sz w:val="18"/>
                <w:szCs w:val="18"/>
              </w:rPr>
            </w:pPr>
            <w:r>
              <w:rPr>
                <w:rFonts w:eastAsia="Calibri"/>
                <w:sz w:val="18"/>
                <w:szCs w:val="18"/>
              </w:rPr>
              <w:t>10</w:t>
            </w:r>
            <w:r w:rsidRPr="00D32819">
              <w:rPr>
                <w:rFonts w:eastAsia="Calibri"/>
                <w:sz w:val="18"/>
                <w:szCs w:val="18"/>
              </w:rPr>
              <w:t>-1</w:t>
            </w:r>
            <w:r>
              <w:rPr>
                <w:rFonts w:eastAsia="Calibri"/>
                <w:sz w:val="18"/>
                <w:szCs w:val="18"/>
              </w:rPr>
              <w:t xml:space="preserve">8, Figure 1, Figure 2, </w:t>
            </w:r>
            <w:r w:rsidR="00CB65DB" w:rsidRPr="00785278">
              <w:rPr>
                <w:rFonts w:eastAsia="Calibri"/>
                <w:sz w:val="18"/>
                <w:szCs w:val="18"/>
              </w:rPr>
              <w:t>Suppl</w:t>
            </w:r>
            <w:r>
              <w:rPr>
                <w:rFonts w:eastAsia="Calibri"/>
                <w:sz w:val="18"/>
                <w:szCs w:val="18"/>
              </w:rPr>
              <w:t xml:space="preserve">. </w:t>
            </w:r>
            <w:r w:rsidR="00CB65DB" w:rsidRPr="00785278">
              <w:rPr>
                <w:rFonts w:eastAsia="Calibri"/>
                <w:sz w:val="18"/>
                <w:szCs w:val="18"/>
              </w:rPr>
              <w:t>Files 2, 3,</w:t>
            </w:r>
            <w:r>
              <w:rPr>
                <w:rFonts w:eastAsia="Calibri"/>
                <w:sz w:val="18"/>
                <w:szCs w:val="18"/>
              </w:rPr>
              <w:t xml:space="preserve"> 4,</w:t>
            </w:r>
            <w:r w:rsidR="00CB65DB" w:rsidRPr="00785278">
              <w:rPr>
                <w:rFonts w:eastAsia="Calibri"/>
                <w:sz w:val="18"/>
                <w:szCs w:val="18"/>
              </w:rPr>
              <w:t xml:space="preserve"> 5, 6</w:t>
            </w:r>
          </w:p>
        </w:tc>
        <w:tc>
          <w:tcPr>
            <w:tcW w:w="4394" w:type="dxa"/>
            <w:vAlign w:val="center"/>
          </w:tcPr>
          <w:p w14:paraId="6F0B694C"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Fidelity to implementation strategy as planned and adaptation to suit context and preferences</w:t>
            </w:r>
          </w:p>
        </w:tc>
        <w:tc>
          <w:tcPr>
            <w:tcW w:w="1701" w:type="dxa"/>
            <w:shd w:val="clear" w:color="auto" w:fill="BFBFBF" w:themeFill="background1" w:themeFillShade="BF"/>
            <w:vAlign w:val="center"/>
          </w:tcPr>
          <w:p w14:paraId="23D36A78" w14:textId="3B5A4DDA" w:rsidR="00CB65DB" w:rsidRPr="00D32819" w:rsidRDefault="00F84115" w:rsidP="00AF0F10">
            <w:pPr>
              <w:spacing w:after="0" w:line="360" w:lineRule="auto"/>
              <w:contextualSpacing/>
              <w:jc w:val="center"/>
              <w:rPr>
                <w:rFonts w:eastAsia="Calibri"/>
                <w:sz w:val="18"/>
                <w:szCs w:val="18"/>
              </w:rPr>
            </w:pPr>
            <w:bookmarkStart w:id="17" w:name="OLE_LINK116"/>
            <w:bookmarkStart w:id="18" w:name="OLE_LINK84"/>
            <w:r>
              <w:rPr>
                <w:rFonts w:eastAsia="Calibri"/>
                <w:sz w:val="18"/>
                <w:szCs w:val="18"/>
              </w:rPr>
              <w:t>10</w:t>
            </w:r>
            <w:r w:rsidRPr="00D32819">
              <w:rPr>
                <w:rFonts w:eastAsia="Calibri"/>
                <w:sz w:val="18"/>
                <w:szCs w:val="18"/>
              </w:rPr>
              <w:t>-1</w:t>
            </w:r>
            <w:r>
              <w:rPr>
                <w:rFonts w:eastAsia="Calibri"/>
                <w:sz w:val="18"/>
                <w:szCs w:val="18"/>
              </w:rPr>
              <w:t xml:space="preserve">8, Figure 1, Figure 2, </w:t>
            </w:r>
            <w:r w:rsidRPr="00785278">
              <w:rPr>
                <w:rFonts w:eastAsia="Calibri"/>
                <w:sz w:val="18"/>
                <w:szCs w:val="18"/>
              </w:rPr>
              <w:t>Suppl</w:t>
            </w:r>
            <w:r>
              <w:rPr>
                <w:rFonts w:eastAsia="Calibri"/>
                <w:sz w:val="18"/>
                <w:szCs w:val="18"/>
              </w:rPr>
              <w:t xml:space="preserve">. </w:t>
            </w:r>
            <w:r w:rsidRPr="00785278">
              <w:rPr>
                <w:rFonts w:eastAsia="Calibri"/>
                <w:sz w:val="18"/>
                <w:szCs w:val="18"/>
              </w:rPr>
              <w:t>Files 2, 3,</w:t>
            </w:r>
            <w:r>
              <w:rPr>
                <w:rFonts w:eastAsia="Calibri"/>
                <w:sz w:val="18"/>
                <w:szCs w:val="18"/>
              </w:rPr>
              <w:t xml:space="preserve"> 4,</w:t>
            </w:r>
            <w:r w:rsidRPr="00785278">
              <w:rPr>
                <w:rFonts w:eastAsia="Calibri"/>
                <w:sz w:val="18"/>
                <w:szCs w:val="18"/>
              </w:rPr>
              <w:t xml:space="preserve"> 5, 6</w:t>
            </w:r>
          </w:p>
        </w:tc>
        <w:bookmarkEnd w:id="17"/>
        <w:bookmarkEnd w:id="18"/>
        <w:tc>
          <w:tcPr>
            <w:tcW w:w="4819" w:type="dxa"/>
            <w:vAlign w:val="center"/>
          </w:tcPr>
          <w:p w14:paraId="00A839C4"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Fidelity to delivering the core components of intervention (where measured)</w:t>
            </w:r>
          </w:p>
        </w:tc>
      </w:tr>
      <w:tr w:rsidR="00CB65DB" w:rsidRPr="001F2D29" w14:paraId="66C1DDD5" w14:textId="77777777" w:rsidTr="00A6440A">
        <w:tc>
          <w:tcPr>
            <w:tcW w:w="1560" w:type="dxa"/>
            <w:vAlign w:val="center"/>
          </w:tcPr>
          <w:p w14:paraId="74735952"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Contextual changes</w:t>
            </w:r>
          </w:p>
        </w:tc>
        <w:tc>
          <w:tcPr>
            <w:tcW w:w="567" w:type="dxa"/>
            <w:vAlign w:val="center"/>
          </w:tcPr>
          <w:p w14:paraId="0836A3F1"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23</w:t>
            </w:r>
          </w:p>
        </w:tc>
        <w:tc>
          <w:tcPr>
            <w:tcW w:w="1588" w:type="dxa"/>
            <w:shd w:val="clear" w:color="auto" w:fill="BFBFBF" w:themeFill="background1" w:themeFillShade="BF"/>
            <w:vAlign w:val="center"/>
          </w:tcPr>
          <w:p w14:paraId="333BFF7C" w14:textId="4AE444F5" w:rsidR="00CB65DB" w:rsidRPr="00D32819" w:rsidRDefault="00F84115" w:rsidP="00AF0F10">
            <w:pPr>
              <w:spacing w:after="0" w:line="360" w:lineRule="auto"/>
              <w:contextualSpacing/>
              <w:jc w:val="center"/>
              <w:rPr>
                <w:rFonts w:eastAsia="Calibri"/>
                <w:sz w:val="18"/>
                <w:szCs w:val="18"/>
              </w:rPr>
            </w:pPr>
            <w:r>
              <w:rPr>
                <w:rFonts w:eastAsia="Calibri"/>
                <w:sz w:val="18"/>
                <w:szCs w:val="18"/>
              </w:rPr>
              <w:t>10</w:t>
            </w:r>
            <w:r w:rsidRPr="00D32819">
              <w:rPr>
                <w:rFonts w:eastAsia="Calibri"/>
                <w:sz w:val="18"/>
                <w:szCs w:val="18"/>
              </w:rPr>
              <w:t>-1</w:t>
            </w:r>
            <w:r>
              <w:rPr>
                <w:rFonts w:eastAsia="Calibri"/>
                <w:sz w:val="18"/>
                <w:szCs w:val="18"/>
              </w:rPr>
              <w:t>8, Figure 1</w:t>
            </w:r>
          </w:p>
        </w:tc>
        <w:tc>
          <w:tcPr>
            <w:tcW w:w="10914" w:type="dxa"/>
            <w:gridSpan w:val="3"/>
            <w:vAlign w:val="center"/>
          </w:tcPr>
          <w:p w14:paraId="1FC514F6"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Contextual changes (if any) which may have affected outcomes</w:t>
            </w:r>
          </w:p>
        </w:tc>
      </w:tr>
      <w:tr w:rsidR="00CB65DB" w:rsidRPr="001F2D29" w14:paraId="49DBFDBF" w14:textId="77777777" w:rsidTr="00F84115">
        <w:trPr>
          <w:trHeight w:val="494"/>
        </w:trPr>
        <w:tc>
          <w:tcPr>
            <w:tcW w:w="1560" w:type="dxa"/>
            <w:vAlign w:val="center"/>
          </w:tcPr>
          <w:p w14:paraId="3668249F"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Harms</w:t>
            </w:r>
          </w:p>
        </w:tc>
        <w:tc>
          <w:tcPr>
            <w:tcW w:w="567" w:type="dxa"/>
            <w:vAlign w:val="center"/>
          </w:tcPr>
          <w:p w14:paraId="5451C559"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24</w:t>
            </w:r>
          </w:p>
        </w:tc>
        <w:tc>
          <w:tcPr>
            <w:tcW w:w="1588" w:type="dxa"/>
            <w:shd w:val="clear" w:color="auto" w:fill="BFBFBF" w:themeFill="background1" w:themeFillShade="BF"/>
            <w:vAlign w:val="center"/>
          </w:tcPr>
          <w:p w14:paraId="600CBC26" w14:textId="1269835B" w:rsidR="00CB65DB" w:rsidRPr="00D32819" w:rsidRDefault="00F84115" w:rsidP="00AF0F10">
            <w:pPr>
              <w:spacing w:after="0" w:line="360" w:lineRule="auto"/>
              <w:contextualSpacing/>
              <w:jc w:val="center"/>
              <w:rPr>
                <w:rFonts w:eastAsia="Calibri"/>
                <w:sz w:val="18"/>
                <w:szCs w:val="18"/>
              </w:rPr>
            </w:pPr>
            <w:r>
              <w:rPr>
                <w:rFonts w:eastAsia="Calibri"/>
                <w:sz w:val="18"/>
                <w:szCs w:val="18"/>
              </w:rPr>
              <w:t>9, Suppl. Files 4,</w:t>
            </w:r>
            <w:r w:rsidRPr="00785278">
              <w:rPr>
                <w:rFonts w:eastAsia="Calibri"/>
                <w:sz w:val="18"/>
                <w:szCs w:val="18"/>
              </w:rPr>
              <w:t xml:space="preserve"> 5, 6</w:t>
            </w:r>
          </w:p>
        </w:tc>
        <w:tc>
          <w:tcPr>
            <w:tcW w:w="10914" w:type="dxa"/>
            <w:gridSpan w:val="3"/>
            <w:vAlign w:val="center"/>
          </w:tcPr>
          <w:p w14:paraId="639AEF52" w14:textId="77777777" w:rsidR="00CB65DB" w:rsidRPr="00D32819" w:rsidRDefault="00CB65DB" w:rsidP="00AF0F10">
            <w:pPr>
              <w:spacing w:after="0" w:line="360" w:lineRule="auto"/>
              <w:contextualSpacing/>
              <w:jc w:val="center"/>
              <w:rPr>
                <w:rFonts w:eastAsia="Calibri"/>
                <w:sz w:val="18"/>
                <w:szCs w:val="18"/>
              </w:rPr>
            </w:pPr>
            <w:proofErr w:type="spellStart"/>
            <w:r w:rsidRPr="00D32819">
              <w:rPr>
                <w:rFonts w:eastAsia="Calibri"/>
                <w:sz w:val="18"/>
                <w:szCs w:val="18"/>
              </w:rPr>
              <w:t>All important</w:t>
            </w:r>
            <w:proofErr w:type="spellEnd"/>
            <w:r w:rsidRPr="00D32819">
              <w:rPr>
                <w:rFonts w:eastAsia="Calibri"/>
                <w:sz w:val="18"/>
                <w:szCs w:val="18"/>
              </w:rPr>
              <w:t xml:space="preserve"> harms or unintended effects in each group</w:t>
            </w:r>
          </w:p>
        </w:tc>
      </w:tr>
      <w:tr w:rsidR="00CB65DB" w:rsidRPr="001F2D29" w14:paraId="4BDE59E6" w14:textId="77777777" w:rsidTr="00A6440A">
        <w:tc>
          <w:tcPr>
            <w:tcW w:w="14629" w:type="dxa"/>
            <w:gridSpan w:val="6"/>
            <w:shd w:val="clear" w:color="auto" w:fill="BFBFBF" w:themeFill="background1" w:themeFillShade="BF"/>
            <w:vAlign w:val="center"/>
          </w:tcPr>
          <w:p w14:paraId="17A263E0"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Discussion</w:t>
            </w:r>
          </w:p>
        </w:tc>
      </w:tr>
      <w:tr w:rsidR="00CB65DB" w:rsidRPr="001F2D29" w14:paraId="3E68434F" w14:textId="77777777" w:rsidTr="00A6440A">
        <w:tc>
          <w:tcPr>
            <w:tcW w:w="1560" w:type="dxa"/>
            <w:vAlign w:val="center"/>
          </w:tcPr>
          <w:p w14:paraId="2C2B9802"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Structured discussion</w:t>
            </w:r>
          </w:p>
        </w:tc>
        <w:tc>
          <w:tcPr>
            <w:tcW w:w="567" w:type="dxa"/>
            <w:vAlign w:val="center"/>
          </w:tcPr>
          <w:p w14:paraId="1F735B32"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25</w:t>
            </w:r>
          </w:p>
        </w:tc>
        <w:tc>
          <w:tcPr>
            <w:tcW w:w="1588" w:type="dxa"/>
            <w:shd w:val="clear" w:color="auto" w:fill="BFBFBF" w:themeFill="background1" w:themeFillShade="BF"/>
            <w:vAlign w:val="center"/>
          </w:tcPr>
          <w:p w14:paraId="277E582B" w14:textId="356B420C"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1</w:t>
            </w:r>
            <w:r w:rsidR="00F84115">
              <w:rPr>
                <w:rFonts w:eastAsia="Calibri"/>
                <w:sz w:val="18"/>
                <w:szCs w:val="18"/>
              </w:rPr>
              <w:t>8</w:t>
            </w:r>
            <w:r w:rsidRPr="00D32819">
              <w:rPr>
                <w:rFonts w:eastAsia="Calibri"/>
                <w:sz w:val="18"/>
                <w:szCs w:val="18"/>
              </w:rPr>
              <w:t>-</w:t>
            </w:r>
            <w:r w:rsidR="00940A49">
              <w:rPr>
                <w:rFonts w:eastAsia="Calibri"/>
                <w:sz w:val="18"/>
                <w:szCs w:val="18"/>
              </w:rPr>
              <w:t>30</w:t>
            </w:r>
          </w:p>
        </w:tc>
        <w:tc>
          <w:tcPr>
            <w:tcW w:w="10914" w:type="dxa"/>
            <w:gridSpan w:val="3"/>
            <w:vAlign w:val="center"/>
          </w:tcPr>
          <w:p w14:paraId="35093CA5"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Summary of findings, strengths and limitations, comparisons with other studies, conclusions and implications</w:t>
            </w:r>
          </w:p>
        </w:tc>
      </w:tr>
      <w:tr w:rsidR="00CB65DB" w:rsidRPr="001F2D29" w14:paraId="2ECA1209" w14:textId="77777777" w:rsidTr="00A6440A">
        <w:tc>
          <w:tcPr>
            <w:tcW w:w="1560" w:type="dxa"/>
            <w:vAlign w:val="center"/>
          </w:tcPr>
          <w:p w14:paraId="40EAFE79"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Implications</w:t>
            </w:r>
          </w:p>
        </w:tc>
        <w:tc>
          <w:tcPr>
            <w:tcW w:w="567" w:type="dxa"/>
            <w:vAlign w:val="center"/>
          </w:tcPr>
          <w:p w14:paraId="12313A75"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26</w:t>
            </w:r>
          </w:p>
        </w:tc>
        <w:tc>
          <w:tcPr>
            <w:tcW w:w="1588" w:type="dxa"/>
            <w:shd w:val="clear" w:color="auto" w:fill="BFBFBF" w:themeFill="background1" w:themeFillShade="BF"/>
            <w:vAlign w:val="center"/>
          </w:tcPr>
          <w:p w14:paraId="059C4D76" w14:textId="202B62CD" w:rsidR="00CB65DB" w:rsidRPr="00D32819" w:rsidRDefault="00940A49" w:rsidP="00AF0F10">
            <w:pPr>
              <w:spacing w:after="0" w:line="360" w:lineRule="auto"/>
              <w:contextualSpacing/>
              <w:jc w:val="center"/>
              <w:rPr>
                <w:rFonts w:eastAsia="Calibri"/>
                <w:sz w:val="18"/>
                <w:szCs w:val="18"/>
              </w:rPr>
            </w:pPr>
            <w:r>
              <w:rPr>
                <w:rFonts w:eastAsia="Calibri"/>
                <w:sz w:val="18"/>
                <w:szCs w:val="18"/>
              </w:rPr>
              <w:t>18</w:t>
            </w:r>
            <w:r w:rsidR="00CB65DB" w:rsidRPr="00D32819">
              <w:rPr>
                <w:rFonts w:eastAsia="Calibri"/>
                <w:sz w:val="18"/>
                <w:szCs w:val="18"/>
              </w:rPr>
              <w:t>-</w:t>
            </w:r>
            <w:r>
              <w:rPr>
                <w:rFonts w:eastAsia="Calibri"/>
                <w:sz w:val="18"/>
                <w:szCs w:val="18"/>
              </w:rPr>
              <w:t>30</w:t>
            </w:r>
          </w:p>
        </w:tc>
        <w:tc>
          <w:tcPr>
            <w:tcW w:w="4394" w:type="dxa"/>
            <w:vAlign w:val="center"/>
          </w:tcPr>
          <w:p w14:paraId="585448C2"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 xml:space="preserve">Discussion of </w:t>
            </w:r>
            <w:bookmarkStart w:id="19" w:name="OLE_LINK57"/>
            <w:bookmarkStart w:id="20" w:name="OLE_LINK58"/>
            <w:bookmarkStart w:id="21" w:name="OLE_LINK59"/>
            <w:bookmarkStart w:id="22" w:name="OLE_LINK60"/>
            <w:r w:rsidRPr="00D32819">
              <w:rPr>
                <w:rFonts w:eastAsia="Calibri"/>
                <w:sz w:val="18"/>
                <w:szCs w:val="18"/>
              </w:rPr>
              <w:t xml:space="preserve">policy, practice and/or research </w:t>
            </w:r>
            <w:bookmarkEnd w:id="19"/>
            <w:bookmarkEnd w:id="20"/>
            <w:r w:rsidRPr="00D32819">
              <w:rPr>
                <w:rFonts w:eastAsia="Calibri"/>
                <w:sz w:val="18"/>
                <w:szCs w:val="18"/>
              </w:rPr>
              <w:t xml:space="preserve">implications </w:t>
            </w:r>
            <w:bookmarkEnd w:id="21"/>
            <w:bookmarkEnd w:id="22"/>
            <w:r w:rsidRPr="00D32819">
              <w:rPr>
                <w:rFonts w:eastAsia="Calibri"/>
                <w:sz w:val="18"/>
                <w:szCs w:val="18"/>
              </w:rPr>
              <w:t xml:space="preserve">of the implementation strategy </w:t>
            </w:r>
            <w:bookmarkStart w:id="23" w:name="OLE_LINK471"/>
            <w:bookmarkStart w:id="24" w:name="OLE_LINK472"/>
            <w:r w:rsidRPr="00D32819">
              <w:rPr>
                <w:rFonts w:eastAsia="Calibri"/>
                <w:sz w:val="18"/>
                <w:szCs w:val="18"/>
              </w:rPr>
              <w:t>(specifically including scalability)</w:t>
            </w:r>
            <w:bookmarkEnd w:id="23"/>
            <w:bookmarkEnd w:id="24"/>
          </w:p>
        </w:tc>
        <w:tc>
          <w:tcPr>
            <w:tcW w:w="1701" w:type="dxa"/>
            <w:shd w:val="clear" w:color="auto" w:fill="BFBFBF" w:themeFill="background1" w:themeFillShade="BF"/>
            <w:vAlign w:val="center"/>
          </w:tcPr>
          <w:p w14:paraId="347830B7" w14:textId="2EAF3B94"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1</w:t>
            </w:r>
            <w:r w:rsidR="00940A49">
              <w:rPr>
                <w:rFonts w:eastAsia="Calibri"/>
                <w:sz w:val="18"/>
                <w:szCs w:val="18"/>
              </w:rPr>
              <w:t>8</w:t>
            </w:r>
            <w:r w:rsidRPr="00D32819">
              <w:rPr>
                <w:rFonts w:eastAsia="Calibri"/>
                <w:sz w:val="18"/>
                <w:szCs w:val="18"/>
              </w:rPr>
              <w:t>-</w:t>
            </w:r>
            <w:r w:rsidR="00940A49">
              <w:rPr>
                <w:rFonts w:eastAsia="Calibri"/>
                <w:sz w:val="18"/>
                <w:szCs w:val="18"/>
              </w:rPr>
              <w:t>30</w:t>
            </w:r>
          </w:p>
        </w:tc>
        <w:tc>
          <w:tcPr>
            <w:tcW w:w="4819" w:type="dxa"/>
            <w:vAlign w:val="center"/>
          </w:tcPr>
          <w:p w14:paraId="01F1A816"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 xml:space="preserve">Discussion of policy, practice and/or research implications of the intervention </w:t>
            </w:r>
            <w:bookmarkStart w:id="25" w:name="OLE_LINK473"/>
            <w:bookmarkStart w:id="26" w:name="OLE_LINK474"/>
            <w:r w:rsidRPr="00D32819">
              <w:rPr>
                <w:rFonts w:eastAsia="Calibri"/>
                <w:sz w:val="18"/>
                <w:szCs w:val="18"/>
              </w:rPr>
              <w:t>(specifically including sustainability)</w:t>
            </w:r>
            <w:bookmarkEnd w:id="25"/>
            <w:bookmarkEnd w:id="26"/>
          </w:p>
        </w:tc>
      </w:tr>
      <w:tr w:rsidR="00CB65DB" w:rsidRPr="001F2D29" w14:paraId="61486BAD" w14:textId="77777777" w:rsidTr="00A6440A">
        <w:tc>
          <w:tcPr>
            <w:tcW w:w="14629" w:type="dxa"/>
            <w:gridSpan w:val="6"/>
            <w:shd w:val="clear" w:color="auto" w:fill="BFBFBF" w:themeFill="background1" w:themeFillShade="BF"/>
            <w:vAlign w:val="center"/>
          </w:tcPr>
          <w:p w14:paraId="1922A609"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General</w:t>
            </w:r>
          </w:p>
        </w:tc>
      </w:tr>
      <w:tr w:rsidR="00CB65DB" w:rsidRPr="001F2D29" w14:paraId="271B0C81" w14:textId="77777777" w:rsidTr="00A6440A">
        <w:tc>
          <w:tcPr>
            <w:tcW w:w="1560" w:type="dxa"/>
            <w:vAlign w:val="center"/>
          </w:tcPr>
          <w:p w14:paraId="3257C5D5" w14:textId="77777777" w:rsidR="00CB65DB" w:rsidRPr="00D32819" w:rsidRDefault="00CB65DB" w:rsidP="00AF0F10">
            <w:pPr>
              <w:spacing w:after="0" w:line="360" w:lineRule="auto"/>
              <w:contextualSpacing/>
              <w:jc w:val="center"/>
              <w:rPr>
                <w:rFonts w:eastAsia="Calibri"/>
                <w:b/>
                <w:bCs/>
                <w:sz w:val="18"/>
                <w:szCs w:val="18"/>
              </w:rPr>
            </w:pPr>
            <w:r w:rsidRPr="00D32819">
              <w:rPr>
                <w:rFonts w:eastAsia="Calibri"/>
                <w:b/>
                <w:bCs/>
                <w:sz w:val="18"/>
                <w:szCs w:val="18"/>
              </w:rPr>
              <w:t>Statements</w:t>
            </w:r>
          </w:p>
        </w:tc>
        <w:tc>
          <w:tcPr>
            <w:tcW w:w="567" w:type="dxa"/>
            <w:vAlign w:val="center"/>
          </w:tcPr>
          <w:p w14:paraId="6C4D4B20" w14:textId="77777777" w:rsidR="00CB65DB" w:rsidRPr="00D32819" w:rsidRDefault="00CB65DB" w:rsidP="00AF0F10">
            <w:pPr>
              <w:spacing w:after="0" w:line="360" w:lineRule="auto"/>
              <w:contextualSpacing/>
              <w:jc w:val="center"/>
              <w:rPr>
                <w:rFonts w:eastAsia="Calibri"/>
                <w:b/>
                <w:sz w:val="18"/>
                <w:szCs w:val="18"/>
              </w:rPr>
            </w:pPr>
            <w:r w:rsidRPr="00D32819">
              <w:rPr>
                <w:rFonts w:eastAsia="Calibri"/>
                <w:b/>
                <w:sz w:val="18"/>
                <w:szCs w:val="18"/>
              </w:rPr>
              <w:t>27</w:t>
            </w:r>
          </w:p>
        </w:tc>
        <w:tc>
          <w:tcPr>
            <w:tcW w:w="1588" w:type="dxa"/>
            <w:shd w:val="clear" w:color="auto" w:fill="BFBFBF" w:themeFill="background1" w:themeFillShade="BF"/>
            <w:vAlign w:val="center"/>
          </w:tcPr>
          <w:p w14:paraId="6C480727" w14:textId="7F212BC4" w:rsidR="00CB65DB" w:rsidRPr="00D32819" w:rsidRDefault="00940A49" w:rsidP="00AF0F10">
            <w:pPr>
              <w:spacing w:after="0" w:line="360" w:lineRule="auto"/>
              <w:contextualSpacing/>
              <w:jc w:val="center"/>
              <w:rPr>
                <w:rFonts w:eastAsia="Calibri"/>
                <w:sz w:val="18"/>
                <w:szCs w:val="18"/>
              </w:rPr>
            </w:pPr>
            <w:r>
              <w:rPr>
                <w:rFonts w:eastAsia="Calibri"/>
                <w:sz w:val="18"/>
                <w:szCs w:val="18"/>
              </w:rPr>
              <w:t>42</w:t>
            </w:r>
            <w:r w:rsidR="00CB65DB">
              <w:rPr>
                <w:rFonts w:eastAsia="Calibri"/>
                <w:sz w:val="18"/>
                <w:szCs w:val="18"/>
              </w:rPr>
              <w:t>-</w:t>
            </w:r>
            <w:r>
              <w:rPr>
                <w:rFonts w:eastAsia="Calibri"/>
                <w:sz w:val="18"/>
                <w:szCs w:val="18"/>
              </w:rPr>
              <w:t>45</w:t>
            </w:r>
          </w:p>
        </w:tc>
        <w:tc>
          <w:tcPr>
            <w:tcW w:w="10914" w:type="dxa"/>
            <w:gridSpan w:val="3"/>
            <w:vAlign w:val="center"/>
          </w:tcPr>
          <w:p w14:paraId="22475F2D" w14:textId="77777777" w:rsidR="00CB65DB" w:rsidRPr="00D32819" w:rsidRDefault="00CB65DB" w:rsidP="00AF0F10">
            <w:pPr>
              <w:spacing w:after="0" w:line="360" w:lineRule="auto"/>
              <w:contextualSpacing/>
              <w:jc w:val="center"/>
              <w:rPr>
                <w:rFonts w:eastAsia="Calibri"/>
                <w:sz w:val="18"/>
                <w:szCs w:val="18"/>
              </w:rPr>
            </w:pPr>
            <w:r w:rsidRPr="00D32819">
              <w:rPr>
                <w:rFonts w:eastAsia="Calibri"/>
                <w:sz w:val="18"/>
                <w:szCs w:val="18"/>
              </w:rPr>
              <w:t>Include statement(s) on regulatory approvals (including, as appropriate, ethical approval, confidential use of routine data, governance approval), trial/study registration (availability of protocol), funding and conflicts of interest</w:t>
            </w:r>
          </w:p>
        </w:tc>
      </w:tr>
    </w:tbl>
    <w:p w14:paraId="581642FD" w14:textId="77777777" w:rsidR="00CB65DB" w:rsidRPr="00AB5AFE" w:rsidRDefault="00CB65DB" w:rsidP="00CB65DB">
      <w:pPr>
        <w:rPr>
          <w:b/>
        </w:rPr>
      </w:pPr>
    </w:p>
    <w:p w14:paraId="6914DBCB" w14:textId="77777777" w:rsidR="00CB65DB" w:rsidRPr="001F2D29" w:rsidRDefault="00CB65DB" w:rsidP="00CB65DB">
      <w:pPr>
        <w:rPr>
          <w:b/>
          <w:lang w:val="en-GB"/>
        </w:rPr>
        <w:sectPr w:rsidR="00CB65DB" w:rsidRPr="001F2D29" w:rsidSect="00CB65DB">
          <w:footnotePr>
            <w:numFmt w:val="lowerLetter"/>
          </w:footnotePr>
          <w:pgSz w:w="16838" w:h="11906" w:orient="landscape"/>
          <w:pgMar w:top="1440" w:right="1440" w:bottom="1440" w:left="1440" w:header="709" w:footer="709" w:gutter="0"/>
          <w:pgNumType w:start="6"/>
          <w:cols w:space="708"/>
          <w:docGrid w:linePitch="360"/>
        </w:sectPr>
      </w:pPr>
    </w:p>
    <w:p w14:paraId="15613631" w14:textId="3B5E698E" w:rsidR="00C37E92" w:rsidRPr="00EE6FAE" w:rsidRDefault="00B20DF0" w:rsidP="00C37E92">
      <w:pPr>
        <w:pStyle w:val="Heading1"/>
        <w:spacing w:before="0"/>
        <w:rPr>
          <w:b/>
          <w:bCs/>
          <w:color w:val="auto"/>
          <w:sz w:val="24"/>
          <w:lang w:val="en-GB"/>
        </w:rPr>
      </w:pPr>
      <w:r w:rsidRPr="00EE6FAE">
        <w:rPr>
          <w:b/>
          <w:bCs/>
          <w:color w:val="auto"/>
          <w:sz w:val="24"/>
          <w:lang w:val="en-GB"/>
        </w:rPr>
        <w:lastRenderedPageBreak/>
        <w:t>Supplementary</w:t>
      </w:r>
      <w:r w:rsidR="00C37E92" w:rsidRPr="00EE6FAE">
        <w:rPr>
          <w:b/>
          <w:bCs/>
          <w:color w:val="auto"/>
          <w:sz w:val="24"/>
          <w:lang w:val="en-GB"/>
        </w:rPr>
        <w:t xml:space="preserve"> File </w:t>
      </w:r>
      <w:r w:rsidR="00CB65DB">
        <w:rPr>
          <w:b/>
          <w:bCs/>
          <w:color w:val="auto"/>
          <w:sz w:val="24"/>
          <w:lang w:val="en-GB"/>
        </w:rPr>
        <w:t>2</w:t>
      </w:r>
    </w:p>
    <w:p w14:paraId="4A569C3F" w14:textId="26D2CA39" w:rsidR="00527502" w:rsidRPr="001F2D29" w:rsidRDefault="00527502" w:rsidP="00527502">
      <w:pPr>
        <w:rPr>
          <w:b/>
          <w:lang w:val="en-GB"/>
        </w:rPr>
      </w:pPr>
      <w:r w:rsidRPr="001F2D29">
        <w:rPr>
          <w:b/>
          <w:lang w:val="en-GB"/>
        </w:rPr>
        <w:t>Classification of requests by</w:t>
      </w:r>
      <w:r w:rsidRPr="001F2D29">
        <w:rPr>
          <w:lang w:val="en-GB"/>
        </w:rPr>
        <w:t xml:space="preserve"> </w:t>
      </w:r>
      <w:r w:rsidRPr="001F2D29">
        <w:rPr>
          <w:b/>
          <w:bCs/>
          <w:lang w:val="en-GB"/>
        </w:rPr>
        <w:t xml:space="preserve">103 </w:t>
      </w:r>
      <w:r w:rsidRPr="001F2D29">
        <w:rPr>
          <w:b/>
          <w:lang w:val="en-GB"/>
        </w:rPr>
        <w:t xml:space="preserve">representations from 98 patient associations at “Forum: understanding the incorporation of health technologies" held by DGITS on 19-20 October 2017, according to </w:t>
      </w:r>
      <w:r w:rsidR="00D6299B">
        <w:rPr>
          <w:b/>
          <w:lang w:val="en-GB"/>
        </w:rPr>
        <w:t xml:space="preserve">the </w:t>
      </w:r>
      <w:r w:rsidRPr="001F2D29">
        <w:rPr>
          <w:b/>
          <w:lang w:val="en-GB"/>
        </w:rPr>
        <w:t>Fiocruz updated</w:t>
      </w:r>
      <w:r w:rsidR="00D6299B">
        <w:rPr>
          <w:b/>
          <w:lang w:val="en-GB"/>
        </w:rPr>
        <w:t xml:space="preserve"> Social Participation</w:t>
      </w:r>
      <w:r w:rsidRPr="001F2D29">
        <w:rPr>
          <w:b/>
          <w:lang w:val="en-GB"/>
        </w:rPr>
        <w:t xml:space="preserve"> typology </w:t>
      </w:r>
      <w:r w:rsidR="00AB5AFE">
        <w:rPr>
          <w:b/>
          <w:lang w:val="en-GB"/>
        </w:rPr>
        <w:t>[2]</w:t>
      </w:r>
      <w:r w:rsidR="00AB5AFE" w:rsidRPr="001F2D29">
        <w:rPr>
          <w:b/>
          <w:lang w:val="en-GB"/>
        </w:rPr>
        <w:t>.</w:t>
      </w:r>
    </w:p>
    <w:p w14:paraId="77B50C14" w14:textId="77777777" w:rsidR="00527502" w:rsidRPr="001F2D29" w:rsidRDefault="00527502" w:rsidP="00527502">
      <w:pPr>
        <w:spacing w:after="0"/>
        <w:rPr>
          <w:lang w:val="en-GB"/>
        </w:rPr>
      </w:pPr>
      <w:r w:rsidRPr="001F2D29">
        <w:rPr>
          <w:b/>
          <w:bCs/>
          <w:lang w:val="en-GB"/>
        </w:rPr>
        <w:t>Information Model (57/70; 81.4%)</w:t>
      </w:r>
    </w:p>
    <w:p w14:paraId="779D4A62"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Improve website interaction.</w:t>
      </w:r>
    </w:p>
    <w:p w14:paraId="683B79D3"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Website publication of Conitec plenary meeting agenda in advance (earlier than current one).</w:t>
      </w:r>
    </w:p>
    <w:p w14:paraId="4CBD86F7"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Enable application programming interface (API) for communication (text-messaging) during Conitec plenary meetings.</w:t>
      </w:r>
    </w:p>
    <w:p w14:paraId="1DEFA07A"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Website information on training and events’ program in advance.</w:t>
      </w:r>
    </w:p>
    <w:p w14:paraId="0CEC2DA2"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Transparency and better knowledge translation on Conitec’s HTA processes and methods.</w:t>
      </w:r>
    </w:p>
    <w:p w14:paraId="5B9F5400"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Transparency and better knowledge translation on the development of PCDTs, cost-effective analysis, evidence-informed medicine, as well as clear statement of Conitec HTA criteria for technology incorporation.</w:t>
      </w:r>
    </w:p>
    <w:p w14:paraId="0A666E07"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Online transmission of Conitec plenary meetings and option for external web conference participation.</w:t>
      </w:r>
    </w:p>
    <w:p w14:paraId="1697B6D9"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Video explaining how to engage with public consultation.</w:t>
      </w:r>
    </w:p>
    <w:p w14:paraId="554E4E11"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Conitec proactivity in clinical research for rare diseases.</w:t>
      </w:r>
    </w:p>
    <w:p w14:paraId="3815B499"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Review evaluation criteria for rare diseases.</w:t>
      </w:r>
    </w:p>
    <w:p w14:paraId="33BE23EE"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Include aspects of rare diseases in current HTA criteria.</w:t>
      </w:r>
    </w:p>
    <w:p w14:paraId="20752CD7"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Include a specialist representative in rare disease at Conitec.</w:t>
      </w:r>
    </w:p>
    <w:p w14:paraId="4A46039B"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Include a specialist representative in chronic degenerative diseases at Conitec.</w:t>
      </w:r>
    </w:p>
    <w:p w14:paraId="7B05206E"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Create user/pathology commission within Conitec.</w:t>
      </w:r>
    </w:p>
    <w:p w14:paraId="0EBA14F9"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Expansion of the user representation in Conitec plenary.</w:t>
      </w:r>
    </w:p>
    <w:p w14:paraId="13C3556C"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Direct the incorporation request to the association to obtain patient opinion.</w:t>
      </w:r>
    </w:p>
    <w:p w14:paraId="47B0D638"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Anvisa and Conitec actions should be integrated to support greater agility on requests for registration and incorporation into SUS.</w:t>
      </w:r>
    </w:p>
    <w:p w14:paraId="6616EED8"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‘NOTICONITEC’ (web-application) to notify Conitec about the implementation of Technologies, which should be similar to ‘NOTIVISA’ (web-application to notify Anvisa about side effects and off-</w:t>
      </w:r>
      <w:r w:rsidRPr="001F2D29">
        <w:rPr>
          <w:sz w:val="20"/>
          <w:lang w:val="en-GB"/>
        </w:rPr>
        <w:lastRenderedPageBreak/>
        <w:t>label uses of new health technologies) but improved, as ‘NOTIVISA’ also has its flaws (only used a consultation strategy, not communication, which is what patients and health professionals desire it would enable.</w:t>
      </w:r>
    </w:p>
    <w:p w14:paraId="18D5BFC5"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 xml:space="preserve">Provide a meeting scheduling channel for associations (as ANS does – </w:t>
      </w:r>
      <w:proofErr w:type="spellStart"/>
      <w:r w:rsidRPr="001F2D29">
        <w:rPr>
          <w:sz w:val="20"/>
          <w:lang w:val="en-GB"/>
        </w:rPr>
        <w:t>Agência</w:t>
      </w:r>
      <w:proofErr w:type="spellEnd"/>
      <w:r w:rsidRPr="001F2D29">
        <w:rPr>
          <w:sz w:val="20"/>
          <w:lang w:val="en-GB"/>
        </w:rPr>
        <w:t xml:space="preserve"> Nacional de </w:t>
      </w:r>
      <w:proofErr w:type="spellStart"/>
      <w:r w:rsidRPr="001F2D29">
        <w:rPr>
          <w:sz w:val="20"/>
          <w:lang w:val="en-GB"/>
        </w:rPr>
        <w:t>Saúde</w:t>
      </w:r>
      <w:proofErr w:type="spellEnd"/>
      <w:r w:rsidRPr="001F2D29">
        <w:rPr>
          <w:sz w:val="20"/>
          <w:lang w:val="en-GB"/>
        </w:rPr>
        <w:t xml:space="preserve"> </w:t>
      </w:r>
      <w:proofErr w:type="spellStart"/>
      <w:r w:rsidRPr="001F2D29">
        <w:rPr>
          <w:sz w:val="20"/>
          <w:lang w:val="en-GB"/>
        </w:rPr>
        <w:t>Suplementar</w:t>
      </w:r>
      <w:proofErr w:type="spellEnd"/>
      <w:r w:rsidRPr="001F2D29">
        <w:rPr>
          <w:sz w:val="20"/>
          <w:lang w:val="en-GB"/>
        </w:rPr>
        <w:t>, in English: National Supplementary Health Agency).</w:t>
      </w:r>
    </w:p>
    <w:p w14:paraId="5B2AA03D"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Provide mechanisms to incorporate and monitor health technologies’ clinical effectiveness.</w:t>
      </w:r>
    </w:p>
    <w:p w14:paraId="0D521C6E"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Direct telephone line with Conitec (“0800”).</w:t>
      </w:r>
    </w:p>
    <w:p w14:paraId="22195A64"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Conitec interaction via digital social media and website ‘contact us’ section.</w:t>
      </w:r>
    </w:p>
    <w:p w14:paraId="41AD6B2C"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Associations should be authorised by Conitec/Anvisa to add links on their websites (vice versa).</w:t>
      </w:r>
    </w:p>
    <w:p w14:paraId="34F53D58"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Link to tutorial “Understanding the incorporation” in the public consultation forms.</w:t>
      </w:r>
    </w:p>
    <w:p w14:paraId="3F3F21F3"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Notification of new content at website – search engine to choose are of knowledge.</w:t>
      </w:r>
    </w:p>
    <w:p w14:paraId="74063DF7"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Educational events by pathology and related groups.</w:t>
      </w:r>
    </w:p>
    <w:p w14:paraId="2E843301"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Continuous training courses for users (associations) on how to engage in public consultation and about SUS.</w:t>
      </w:r>
    </w:p>
    <w:p w14:paraId="20A57406"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Capacity building, training and support sector to assist people elaborating requests for incorporation submission process by types of users.</w:t>
      </w:r>
    </w:p>
    <w:p w14:paraId="0660C8AC"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Explain how people can engage as ‘physical person’.</w:t>
      </w:r>
    </w:p>
    <w:p w14:paraId="49FF34B1"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Web conferences for the general public on Conitec duties, laws and wide dissemination.</w:t>
      </w:r>
    </w:p>
    <w:p w14:paraId="5E954BB5"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Civil Society Organisations to submit proposals via a dedicated (exclusive) way.</w:t>
      </w:r>
    </w:p>
    <w:p w14:paraId="20863DB1"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Inform which types of medicines will be discussed in the future so that users can organise content to contribute to public consultation.</w:t>
      </w:r>
    </w:p>
    <w:p w14:paraId="58F96818" w14:textId="0E292CDB" w:rsidR="00527502" w:rsidRPr="001F2D29" w:rsidRDefault="00527502" w:rsidP="00527502">
      <w:pPr>
        <w:pStyle w:val="ListParagraph"/>
        <w:numPr>
          <w:ilvl w:val="0"/>
          <w:numId w:val="3"/>
        </w:numPr>
        <w:ind w:left="284" w:hanging="284"/>
        <w:rPr>
          <w:sz w:val="20"/>
          <w:lang w:val="en-GB"/>
        </w:rPr>
      </w:pPr>
      <w:r w:rsidRPr="001F2D29">
        <w:rPr>
          <w:sz w:val="20"/>
          <w:lang w:val="en-GB"/>
        </w:rPr>
        <w:t xml:space="preserve">Clarify information about Conitec duty to make recommendations, since technology incorporation decisions are the responsibility of </w:t>
      </w:r>
      <w:r w:rsidR="00AC08A9">
        <w:rPr>
          <w:sz w:val="20"/>
          <w:lang w:val="en-GB"/>
        </w:rPr>
        <w:t>MoH/</w:t>
      </w:r>
      <w:r w:rsidRPr="001F2D29">
        <w:rPr>
          <w:sz w:val="20"/>
          <w:lang w:val="en-GB"/>
        </w:rPr>
        <w:t>SCTIE Secretariat.</w:t>
      </w:r>
    </w:p>
    <w:p w14:paraId="731B54C8"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Wider communication via mainstream and digital social media, as well as print-out materials explaining Conitec’s HTA processes and social engagement strategies.</w:t>
      </w:r>
    </w:p>
    <w:p w14:paraId="7A90645B"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Re-design public consultation form Likert-scale (provide ‘comment’ section for free-text contributions).</w:t>
      </w:r>
    </w:p>
    <w:p w14:paraId="1066DFE3"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Change informational content for question “do you agree with the delivery of medicines/inputs/service via SUS?” – Add less-technical (lay and positive) language to avoid ambiguity.</w:t>
      </w:r>
    </w:p>
    <w:p w14:paraId="55A7BF6F"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lastRenderedPageBreak/>
        <w:t>Stepwise tutorial on how patients can engage with the public consultations.</w:t>
      </w:r>
    </w:p>
    <w:p w14:paraId="1F67F977"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Make public consultation form clearer.</w:t>
      </w:r>
    </w:p>
    <w:p w14:paraId="72DA1289"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Simplify registration to send contribution for public consultation.</w:t>
      </w:r>
    </w:p>
    <w:p w14:paraId="3305F679"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Technical support to developing dossiers.</w:t>
      </w:r>
    </w:p>
    <w:p w14:paraId="06CD5E98"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Transparency about HTA-criteria in reports.</w:t>
      </w:r>
    </w:p>
    <w:p w14:paraId="0FB2B082"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Clarify information content about Conitec HTA reports suggestions and evaluations.</w:t>
      </w:r>
    </w:p>
    <w:p w14:paraId="552A230C"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Provide more detailed HTA reports for patients.</w:t>
      </w:r>
    </w:p>
    <w:p w14:paraId="4C8F6990"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Improve explanations about clinical effectiveness, cost-effectiveness and budgetary impact in the HTA report for patients to avoid misinterpretation that decisions are always about costs.</w:t>
      </w:r>
    </w:p>
    <w:p w14:paraId="34D189DD"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Accelerate the publication of clinical guidelines after incorporation.</w:t>
      </w:r>
    </w:p>
    <w:p w14:paraId="65A2A0E0"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Clarify the role of the horizon scanning of new and emerging technologies and who is responsible for this activity to help patients fully understand whether this will impact the technology incorporation and public consultation processes.</w:t>
      </w:r>
    </w:p>
    <w:p w14:paraId="2B02970E"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Amplify contact with health bloggers to promote meetings and better capture societal perspectives.</w:t>
      </w:r>
    </w:p>
    <w:p w14:paraId="1D69BA39"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Analysis of individual involvement with Conitec’s HTA processes (history of patient participation at plenary meetings).</w:t>
      </w:r>
    </w:p>
    <w:p w14:paraId="7C19D0C7"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Maintain open channel for communication with users and host more as this.</w:t>
      </w:r>
    </w:p>
    <w:p w14:paraId="056B6BB7"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Distribute themes throughout more days and expand time for discussion (for example: host an event with more than two days).</w:t>
      </w:r>
    </w:p>
    <w:p w14:paraId="0510040E"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Promote, at least two, annual meetings amongst patients and medical associations.</w:t>
      </w:r>
    </w:p>
    <w:p w14:paraId="527845E1"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Create a permanent virtual forum between Conitec and patient associations.</w:t>
      </w:r>
    </w:p>
    <w:p w14:paraId="6B1DBCCD"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Create (e-mail) database with patient associations data to receive and request information.</w:t>
      </w:r>
    </w:p>
    <w:p w14:paraId="6EE0EC2C"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Share a summary of these suggestions with patient association who participated and inform the public about Conitec considerations on our requests and updates.</w:t>
      </w:r>
    </w:p>
    <w:p w14:paraId="45D13CCF"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Improve time management of the event agenda next time.</w:t>
      </w:r>
    </w:p>
    <w:p w14:paraId="0716AF8A"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“Myth or Truth” dynamics could comprise more relevant information to the public.</w:t>
      </w:r>
    </w:p>
    <w:p w14:paraId="0C58E88C" w14:textId="77777777" w:rsidR="00527502" w:rsidRPr="001F2D29" w:rsidRDefault="00527502" w:rsidP="00527502">
      <w:pPr>
        <w:pStyle w:val="ListParagraph"/>
        <w:numPr>
          <w:ilvl w:val="0"/>
          <w:numId w:val="3"/>
        </w:numPr>
        <w:ind w:left="284" w:hanging="284"/>
        <w:rPr>
          <w:sz w:val="20"/>
          <w:lang w:val="en-GB"/>
        </w:rPr>
      </w:pPr>
      <w:r w:rsidRPr="001F2D29">
        <w:rPr>
          <w:sz w:val="20"/>
          <w:lang w:val="en-GB"/>
        </w:rPr>
        <w:t>Next meeting should select participants according to groups’ similarity to enable more in-depth discussions and advance results (lobby/advocacy).</w:t>
      </w:r>
    </w:p>
    <w:p w14:paraId="6C997200" w14:textId="77777777" w:rsidR="00527502" w:rsidRPr="001F2D29" w:rsidRDefault="00527502" w:rsidP="00527502">
      <w:pPr>
        <w:spacing w:after="0"/>
        <w:ind w:left="284" w:hanging="284"/>
        <w:rPr>
          <w:lang w:val="en-GB"/>
        </w:rPr>
      </w:pPr>
      <w:r w:rsidRPr="001F2D29">
        <w:rPr>
          <w:b/>
          <w:bCs/>
          <w:lang w:val="en-GB"/>
        </w:rPr>
        <w:t>Consultation Model (3/70; 4.3%)</w:t>
      </w:r>
    </w:p>
    <w:p w14:paraId="55B753A6" w14:textId="77777777" w:rsidR="00527502" w:rsidRPr="001F2D29" w:rsidRDefault="00527502" w:rsidP="00527502">
      <w:pPr>
        <w:pStyle w:val="ListParagraph"/>
        <w:numPr>
          <w:ilvl w:val="0"/>
          <w:numId w:val="4"/>
        </w:numPr>
        <w:ind w:left="284" w:hanging="295"/>
        <w:rPr>
          <w:sz w:val="20"/>
          <w:lang w:val="en-GB"/>
        </w:rPr>
      </w:pPr>
      <w:r w:rsidRPr="001F2D29">
        <w:rPr>
          <w:sz w:val="20"/>
          <w:lang w:val="en-GB"/>
        </w:rPr>
        <w:t>Invite patient representatives and civil society organisations to engage, according to themes.</w:t>
      </w:r>
    </w:p>
    <w:p w14:paraId="7510E5A3" w14:textId="77777777" w:rsidR="00527502" w:rsidRPr="001F2D29" w:rsidRDefault="00527502" w:rsidP="00527502">
      <w:pPr>
        <w:pStyle w:val="ListParagraph"/>
        <w:numPr>
          <w:ilvl w:val="0"/>
          <w:numId w:val="4"/>
        </w:numPr>
        <w:ind w:left="284" w:hanging="295"/>
        <w:rPr>
          <w:sz w:val="20"/>
          <w:lang w:val="en-GB"/>
        </w:rPr>
      </w:pPr>
      <w:r w:rsidRPr="001F2D29">
        <w:rPr>
          <w:sz w:val="20"/>
          <w:lang w:val="en-GB"/>
        </w:rPr>
        <w:lastRenderedPageBreak/>
        <w:t>Direct requests for incorporation to patient associations in order to obtain patient opinion.</w:t>
      </w:r>
    </w:p>
    <w:p w14:paraId="2446925B" w14:textId="77777777" w:rsidR="00527502" w:rsidRPr="001F2D29" w:rsidRDefault="00527502" w:rsidP="00527502">
      <w:pPr>
        <w:pStyle w:val="ListParagraph"/>
        <w:numPr>
          <w:ilvl w:val="0"/>
          <w:numId w:val="4"/>
        </w:numPr>
        <w:ind w:left="284" w:hanging="295"/>
        <w:rPr>
          <w:sz w:val="20"/>
          <w:lang w:val="en-GB"/>
        </w:rPr>
      </w:pPr>
      <w:r w:rsidRPr="001F2D29">
        <w:rPr>
          <w:sz w:val="20"/>
          <w:lang w:val="en-GB"/>
        </w:rPr>
        <w:t>Receive clinical guidelines developed from civil society organisations as form of medically-supported contribution for the HTA processes.</w:t>
      </w:r>
    </w:p>
    <w:p w14:paraId="62CE153A" w14:textId="77777777" w:rsidR="00527502" w:rsidRPr="001F2D29" w:rsidRDefault="00527502" w:rsidP="00527502">
      <w:pPr>
        <w:spacing w:after="0"/>
        <w:ind w:left="284" w:hanging="284"/>
        <w:rPr>
          <w:lang w:val="en-GB"/>
        </w:rPr>
      </w:pPr>
      <w:r w:rsidRPr="001F2D29">
        <w:rPr>
          <w:b/>
          <w:bCs/>
          <w:lang w:val="en-GB"/>
        </w:rPr>
        <w:t>Participation Model (10/70; 14.3%)</w:t>
      </w:r>
    </w:p>
    <w:p w14:paraId="17114ED4"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Direct patient and patient association participation, according to theme under evaluation.</w:t>
      </w:r>
    </w:p>
    <w:p w14:paraId="0E09DF0E"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Review of representation parity at Conitec plenary meetings.</w:t>
      </w:r>
    </w:p>
    <w:p w14:paraId="2BBECCDE"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One representation at Conitec plenary meetings for rare diseases’ patient associations.</w:t>
      </w:r>
    </w:p>
    <w:p w14:paraId="51C61DA4"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One representation at Conitec plenary meetings for chronic degenerative diseases’ patient associations.</w:t>
      </w:r>
    </w:p>
    <w:p w14:paraId="386BF0E0" w14:textId="5B1BF4C8" w:rsidR="00527502" w:rsidRPr="001F2D29" w:rsidRDefault="00527502" w:rsidP="00527502">
      <w:pPr>
        <w:pStyle w:val="ListParagraph"/>
        <w:numPr>
          <w:ilvl w:val="0"/>
          <w:numId w:val="5"/>
        </w:numPr>
        <w:ind w:left="284" w:hanging="295"/>
        <w:rPr>
          <w:sz w:val="20"/>
          <w:lang w:val="en-GB"/>
        </w:rPr>
      </w:pPr>
      <w:r w:rsidRPr="001F2D29">
        <w:rPr>
          <w:sz w:val="20"/>
          <w:lang w:val="en-GB"/>
        </w:rPr>
        <w:t xml:space="preserve">Expand user representation at Conitec plenary meetings and/or online transmission and/or external involvement via web conference (contributes to transparency of Conitec activities, and further guarantees more participatory and interactive involvement) – online transmission should comprise voting by </w:t>
      </w:r>
      <w:r w:rsidR="00202698">
        <w:rPr>
          <w:sz w:val="20"/>
          <w:lang w:val="en-GB"/>
        </w:rPr>
        <w:t>accountable</w:t>
      </w:r>
      <w:r w:rsidR="00061757" w:rsidRPr="00061757">
        <w:rPr>
          <w:sz w:val="20"/>
          <w:lang w:val="en-GB"/>
        </w:rPr>
        <w:t xml:space="preserve"> participating social actors</w:t>
      </w:r>
      <w:r w:rsidRPr="001F2D29">
        <w:rPr>
          <w:sz w:val="20"/>
          <w:lang w:val="en-GB"/>
        </w:rPr>
        <w:t>.</w:t>
      </w:r>
    </w:p>
    <w:p w14:paraId="2004821E"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Invite patient representatives and civil society organisations to engage, according to Conitec plenary meetings’ agenda or theme evaluation.</w:t>
      </w:r>
    </w:p>
    <w:p w14:paraId="680069F9"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Patient association involvement throughout the development of clinical guidelines.</w:t>
      </w:r>
    </w:p>
    <w:p w14:paraId="72EE74AF"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Direct and effective participation of civil society organisations in the development of HTA results reports.</w:t>
      </w:r>
    </w:p>
    <w:p w14:paraId="40FF47BF"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Enable patient association involvement in decisions on the incorporation of health technologies.</w:t>
      </w:r>
    </w:p>
    <w:p w14:paraId="1C705310" w14:textId="77777777" w:rsidR="00527502" w:rsidRPr="001F2D29" w:rsidRDefault="00527502" w:rsidP="00527502">
      <w:pPr>
        <w:pStyle w:val="ListParagraph"/>
        <w:numPr>
          <w:ilvl w:val="0"/>
          <w:numId w:val="5"/>
        </w:numPr>
        <w:ind w:left="284" w:hanging="295"/>
        <w:rPr>
          <w:sz w:val="20"/>
          <w:lang w:val="en-GB"/>
        </w:rPr>
      </w:pPr>
      <w:r w:rsidRPr="001F2D29">
        <w:rPr>
          <w:sz w:val="20"/>
          <w:lang w:val="en-GB"/>
        </w:rPr>
        <w:t>Let us be voice, not eco!</w:t>
      </w:r>
    </w:p>
    <w:p w14:paraId="6DF5E843" w14:textId="77E111E1" w:rsidR="000A7CC0" w:rsidRPr="001F2D29" w:rsidRDefault="00527502" w:rsidP="002717C0">
      <w:pPr>
        <w:rPr>
          <w:sz w:val="20"/>
          <w:lang w:val="en-GB"/>
        </w:rPr>
        <w:sectPr w:rsidR="000A7CC0" w:rsidRPr="001F2D29" w:rsidSect="00061757">
          <w:footerReference w:type="default" r:id="rId9"/>
          <w:footnotePr>
            <w:numFmt w:val="lowerLetter"/>
          </w:footnotePr>
          <w:pgSz w:w="11906" w:h="16838"/>
          <w:pgMar w:top="1440" w:right="1440" w:bottom="1440" w:left="1440" w:header="709" w:footer="709" w:gutter="0"/>
          <w:pgNumType w:start="6"/>
          <w:cols w:space="708"/>
          <w:docGrid w:linePitch="360"/>
        </w:sectPr>
      </w:pPr>
      <w:r w:rsidRPr="00D6299B">
        <w:rPr>
          <w:sz w:val="18"/>
          <w:szCs w:val="18"/>
          <w:lang w:val="en-GB"/>
        </w:rPr>
        <w:t>MSA</w:t>
      </w:r>
      <w:r w:rsidR="00F83D50" w:rsidRPr="00D6299B">
        <w:rPr>
          <w:sz w:val="18"/>
          <w:szCs w:val="18"/>
          <w:lang w:val="en-GB"/>
        </w:rPr>
        <w:t>S</w:t>
      </w:r>
      <w:r w:rsidRPr="00D6299B">
        <w:rPr>
          <w:sz w:val="18"/>
          <w:szCs w:val="18"/>
          <w:lang w:val="en-GB"/>
        </w:rPr>
        <w:t xml:space="preserve"> translated</w:t>
      </w:r>
      <w:r w:rsidR="00E07ADD">
        <w:rPr>
          <w:sz w:val="18"/>
          <w:szCs w:val="18"/>
          <w:lang w:val="en-GB"/>
        </w:rPr>
        <w:t xml:space="preserve"> (from Brazilian Portuguese to UK English)</w:t>
      </w:r>
      <w:r w:rsidRPr="00D6299B">
        <w:rPr>
          <w:sz w:val="18"/>
          <w:szCs w:val="18"/>
          <w:lang w:val="en-GB"/>
        </w:rPr>
        <w:t>, adapted and categorised themes fr</w:t>
      </w:r>
      <w:r w:rsidR="001101E2">
        <w:rPr>
          <w:sz w:val="18"/>
          <w:szCs w:val="18"/>
          <w:lang w:val="en-GB"/>
        </w:rPr>
        <w:t>om event</w:t>
      </w:r>
      <w:r w:rsidRPr="00D6299B">
        <w:rPr>
          <w:sz w:val="18"/>
          <w:szCs w:val="18"/>
          <w:lang w:val="en-GB"/>
        </w:rPr>
        <w:t xml:space="preserve"> </w:t>
      </w:r>
      <w:r w:rsidR="001101E2">
        <w:rPr>
          <w:sz w:val="18"/>
          <w:szCs w:val="18"/>
          <w:lang w:val="en-GB"/>
        </w:rPr>
        <w:t xml:space="preserve">co-produced </w:t>
      </w:r>
      <w:r w:rsidRPr="00D6299B">
        <w:rPr>
          <w:sz w:val="18"/>
          <w:szCs w:val="18"/>
          <w:lang w:val="en-GB"/>
        </w:rPr>
        <w:t>materials from group activities collected by MoH HTA technical officers and MSA</w:t>
      </w:r>
      <w:r w:rsidR="00F83D50" w:rsidRPr="00D6299B">
        <w:rPr>
          <w:sz w:val="18"/>
          <w:szCs w:val="18"/>
          <w:lang w:val="en-GB"/>
        </w:rPr>
        <w:t>S</w:t>
      </w:r>
      <w:r w:rsidR="001101E2">
        <w:rPr>
          <w:sz w:val="18"/>
          <w:szCs w:val="18"/>
          <w:lang w:val="en-GB"/>
        </w:rPr>
        <w:t xml:space="preserve"> </w:t>
      </w:r>
      <w:r w:rsidR="001101E2" w:rsidRPr="00D6299B">
        <w:rPr>
          <w:sz w:val="18"/>
          <w:szCs w:val="18"/>
          <w:lang w:val="en-GB"/>
        </w:rPr>
        <w:t>(</w:t>
      </w:r>
      <w:r w:rsidR="001101E2">
        <w:rPr>
          <w:sz w:val="18"/>
          <w:szCs w:val="18"/>
        </w:rPr>
        <w:t>e</w:t>
      </w:r>
      <w:r w:rsidR="001101E2" w:rsidRPr="002717C0">
        <w:rPr>
          <w:sz w:val="18"/>
          <w:szCs w:val="18"/>
        </w:rPr>
        <w:t xml:space="preserve">vent program </w:t>
      </w:r>
      <w:r w:rsidR="001101E2" w:rsidRPr="00D6299B">
        <w:rPr>
          <w:sz w:val="18"/>
          <w:szCs w:val="18"/>
          <w:lang w:val="en-GB"/>
        </w:rPr>
        <w:t xml:space="preserve">available </w:t>
      </w:r>
      <w:r w:rsidR="001101E2">
        <w:rPr>
          <w:sz w:val="18"/>
          <w:szCs w:val="18"/>
          <w:lang w:val="en-GB"/>
        </w:rPr>
        <w:t>from</w:t>
      </w:r>
      <w:r w:rsidR="001101E2" w:rsidRPr="00D6299B">
        <w:rPr>
          <w:sz w:val="18"/>
          <w:szCs w:val="18"/>
          <w:lang w:val="en-GB"/>
        </w:rPr>
        <w:t>:</w:t>
      </w:r>
      <w:r w:rsidR="001101E2" w:rsidRPr="001101E2">
        <w:rPr>
          <w:sz w:val="18"/>
          <w:szCs w:val="18"/>
        </w:rPr>
        <w:t xml:space="preserve"> </w:t>
      </w:r>
      <w:hyperlink r:id="rId10" w:history="1">
        <w:r w:rsidR="001101E2" w:rsidRPr="009E0BA4">
          <w:rPr>
            <w:rStyle w:val="Hyperlink"/>
            <w:sz w:val="18"/>
            <w:szCs w:val="18"/>
          </w:rPr>
          <w:t>https://www.gov.br/conitec/pt-br/midias/oficina/programacao_do_evento_para_pacientes.pdf</w:t>
        </w:r>
      </w:hyperlink>
      <w:r w:rsidR="001101E2" w:rsidRPr="00D6299B">
        <w:rPr>
          <w:sz w:val="18"/>
          <w:szCs w:val="18"/>
          <w:lang w:val="en-GB"/>
        </w:rPr>
        <w:t>)</w:t>
      </w:r>
      <w:r w:rsidRPr="00D6299B">
        <w:rPr>
          <w:sz w:val="18"/>
          <w:szCs w:val="18"/>
          <w:lang w:val="en-GB"/>
        </w:rPr>
        <w:t>, according to the Fiocruz team</w:t>
      </w:r>
      <w:r w:rsidR="00D6299B">
        <w:rPr>
          <w:sz w:val="18"/>
          <w:szCs w:val="18"/>
          <w:lang w:val="en-GB"/>
        </w:rPr>
        <w:t xml:space="preserve"> Social Participation</w:t>
      </w:r>
      <w:r w:rsidRPr="00D6299B">
        <w:rPr>
          <w:sz w:val="18"/>
          <w:szCs w:val="18"/>
          <w:lang w:val="en-GB"/>
        </w:rPr>
        <w:t xml:space="preserve"> typology systematised in the Qualitative Evidence Synthesis Report delivered on 5 May 2019 and presented by MSA</w:t>
      </w:r>
      <w:r w:rsidR="00F83D50" w:rsidRPr="00D6299B">
        <w:rPr>
          <w:sz w:val="18"/>
          <w:szCs w:val="18"/>
          <w:lang w:val="en-GB"/>
        </w:rPr>
        <w:t>S</w:t>
      </w:r>
      <w:r w:rsidRPr="00D6299B">
        <w:rPr>
          <w:sz w:val="18"/>
          <w:szCs w:val="18"/>
          <w:lang w:val="en-GB"/>
        </w:rPr>
        <w:t xml:space="preserve"> to MoH HTA team and consultants on 17-27 May 2019. Updated version </w:t>
      </w:r>
      <w:r w:rsidR="009756CB">
        <w:rPr>
          <w:sz w:val="18"/>
          <w:szCs w:val="18"/>
          <w:lang w:val="en-GB"/>
        </w:rPr>
        <w:t>[2]</w:t>
      </w:r>
      <w:r w:rsidRPr="00D6299B">
        <w:rPr>
          <w:sz w:val="18"/>
          <w:szCs w:val="18"/>
          <w:lang w:val="en-GB"/>
        </w:rPr>
        <w:t xml:space="preserve"> was circulated within MoH HTA team on 5 February 2020. All </w:t>
      </w:r>
      <w:r w:rsidR="00E07ADD">
        <w:rPr>
          <w:sz w:val="18"/>
          <w:szCs w:val="18"/>
          <w:lang w:val="en-GB"/>
        </w:rPr>
        <w:t xml:space="preserve">public </w:t>
      </w:r>
      <w:r w:rsidRPr="00D6299B">
        <w:rPr>
          <w:sz w:val="18"/>
          <w:szCs w:val="18"/>
          <w:lang w:val="en-GB"/>
        </w:rPr>
        <w:t xml:space="preserve">datasets and other (Portuguese-only) products (including list of participants at all MoH product delivery meetings and email communications) developed by Fiocruz under TED 43/2016 (MS/FNS) for the Ministry of Health in Brazil supporting this work are available at the project repository </w:t>
      </w:r>
      <w:r w:rsidR="00E07ADD">
        <w:rPr>
          <w:sz w:val="18"/>
          <w:szCs w:val="18"/>
          <w:lang w:val="en-GB"/>
        </w:rPr>
        <w:t>(</w:t>
      </w:r>
      <w:hyperlink r:id="rId11" w:history="1">
        <w:r w:rsidR="00E07ADD" w:rsidRPr="00E07ADD">
          <w:rPr>
            <w:rStyle w:val="Hyperlink"/>
            <w:sz w:val="18"/>
            <w:szCs w:val="18"/>
            <w:lang w:val="en-GB"/>
          </w:rPr>
          <w:t>https://brasilia.fiocruz.br/aagts</w:t>
        </w:r>
      </w:hyperlink>
      <w:r w:rsidR="00E07ADD">
        <w:rPr>
          <w:sz w:val="18"/>
          <w:szCs w:val="18"/>
          <w:lang w:val="en-GB"/>
        </w:rPr>
        <w:t>)</w:t>
      </w:r>
      <w:r w:rsidR="00E07ADD" w:rsidRPr="00D6299B">
        <w:rPr>
          <w:sz w:val="18"/>
          <w:szCs w:val="18"/>
          <w:lang w:val="en-GB"/>
        </w:rPr>
        <w:t>.</w:t>
      </w:r>
      <w:r w:rsidR="002717C0" w:rsidRPr="002717C0">
        <w:rPr>
          <w:sz w:val="18"/>
          <w:szCs w:val="18"/>
        </w:rPr>
        <w:t xml:space="preserve"> </w:t>
      </w:r>
    </w:p>
    <w:p w14:paraId="6D5B03A4" w14:textId="77777777" w:rsidR="00CB65DB" w:rsidRPr="00D63B81" w:rsidRDefault="00CB65DB" w:rsidP="00CB65DB">
      <w:pPr>
        <w:pStyle w:val="Heading1"/>
        <w:spacing w:before="0"/>
        <w:rPr>
          <w:b/>
          <w:bCs/>
          <w:color w:val="auto"/>
          <w:sz w:val="24"/>
          <w:lang w:val="en-GB"/>
        </w:rPr>
      </w:pPr>
      <w:r w:rsidRPr="00D63B81">
        <w:rPr>
          <w:b/>
          <w:bCs/>
          <w:color w:val="auto"/>
          <w:sz w:val="24"/>
          <w:lang w:val="en-GB"/>
        </w:rPr>
        <w:lastRenderedPageBreak/>
        <w:t xml:space="preserve">Supplementary File </w:t>
      </w:r>
      <w:r>
        <w:rPr>
          <w:b/>
          <w:bCs/>
          <w:color w:val="auto"/>
          <w:sz w:val="24"/>
          <w:lang w:val="en-GB"/>
        </w:rPr>
        <w:t>3</w:t>
      </w:r>
    </w:p>
    <w:p w14:paraId="57A7A17D" w14:textId="6852163C" w:rsidR="00CB65DB" w:rsidRPr="001F2D29" w:rsidRDefault="00CB65DB" w:rsidP="00CB65DB">
      <w:pPr>
        <w:rPr>
          <w:b/>
          <w:lang w:val="en-GB"/>
        </w:rPr>
      </w:pPr>
      <w:r w:rsidRPr="001F2D29">
        <w:rPr>
          <w:b/>
          <w:lang w:val="en-GB"/>
        </w:rPr>
        <w:t xml:space="preserve">Requests by </w:t>
      </w:r>
      <w:r w:rsidR="00202698">
        <w:rPr>
          <w:b/>
          <w:lang w:val="en-GB"/>
        </w:rPr>
        <w:t>Accountable</w:t>
      </w:r>
      <w:r w:rsidRPr="007E2008">
        <w:rPr>
          <w:b/>
          <w:lang w:val="en-GB"/>
        </w:rPr>
        <w:t xml:space="preserve"> Participating Social Actors</w:t>
      </w:r>
      <w:r w:rsidR="009D74B3">
        <w:rPr>
          <w:b/>
          <w:lang w:val="en-GB"/>
        </w:rPr>
        <w:t>’</w:t>
      </w:r>
      <w:r w:rsidRPr="001F2D29">
        <w:rPr>
          <w:b/>
          <w:lang w:val="en-GB"/>
        </w:rPr>
        <w:t xml:space="preserve"> Representations at </w:t>
      </w:r>
      <w:r>
        <w:rPr>
          <w:b/>
          <w:lang w:val="en-GB"/>
        </w:rPr>
        <w:t>‘</w:t>
      </w:r>
      <w:r w:rsidRPr="001F2D29">
        <w:rPr>
          <w:b/>
          <w:lang w:val="en-GB"/>
        </w:rPr>
        <w:t>HTA in SUS Forum</w:t>
      </w:r>
      <w:r>
        <w:rPr>
          <w:b/>
          <w:lang w:val="en-GB"/>
        </w:rPr>
        <w:t>’</w:t>
      </w:r>
      <w:r w:rsidRPr="001F2D29">
        <w:rPr>
          <w:b/>
          <w:lang w:val="en-GB"/>
        </w:rPr>
        <w:t xml:space="preserve"> held by DGITS on 15-16 May 2019.</w:t>
      </w:r>
    </w:p>
    <w:p w14:paraId="5AAEE155" w14:textId="30693C85" w:rsidR="00CB65DB" w:rsidRPr="001F2D29" w:rsidRDefault="00CB65DB" w:rsidP="00CB65DB">
      <w:pPr>
        <w:rPr>
          <w:sz w:val="20"/>
          <w:lang w:val="en-GB"/>
        </w:rPr>
      </w:pPr>
      <w:r w:rsidRPr="001F2D29">
        <w:rPr>
          <w:sz w:val="20"/>
          <w:lang w:val="en-GB"/>
        </w:rPr>
        <w:t xml:space="preserve">Document analysis of requests summarised in </w:t>
      </w:r>
      <w:r w:rsidRPr="009D60CE">
        <w:rPr>
          <w:b/>
          <w:bCs/>
          <w:sz w:val="20"/>
          <w:lang w:val="en-GB"/>
        </w:rPr>
        <w:t xml:space="preserve">Supplementary </w:t>
      </w:r>
      <w:r w:rsidRPr="001F2D29">
        <w:rPr>
          <w:b/>
          <w:bCs/>
          <w:sz w:val="20"/>
          <w:lang w:val="en-GB"/>
        </w:rPr>
        <w:t>Table</w:t>
      </w:r>
      <w:r>
        <w:rPr>
          <w:b/>
          <w:bCs/>
          <w:sz w:val="20"/>
          <w:lang w:val="en-GB"/>
        </w:rPr>
        <w:t xml:space="preserve"> </w:t>
      </w:r>
      <w:r w:rsidR="00271F03">
        <w:rPr>
          <w:b/>
          <w:bCs/>
          <w:sz w:val="20"/>
          <w:lang w:val="en-GB"/>
        </w:rPr>
        <w:t>S</w:t>
      </w:r>
      <w:r>
        <w:rPr>
          <w:b/>
          <w:bCs/>
          <w:sz w:val="20"/>
          <w:lang w:val="en-GB"/>
        </w:rPr>
        <w:t xml:space="preserve">1 </w:t>
      </w:r>
      <w:r w:rsidRPr="001F2D29">
        <w:rPr>
          <w:sz w:val="20"/>
          <w:lang w:val="en-GB"/>
        </w:rPr>
        <w:t xml:space="preserve">and classified in </w:t>
      </w:r>
      <w:r w:rsidRPr="009D60CE">
        <w:rPr>
          <w:b/>
          <w:bCs/>
          <w:sz w:val="20"/>
          <w:lang w:val="en-GB"/>
        </w:rPr>
        <w:t xml:space="preserve">Supplementary </w:t>
      </w:r>
      <w:r w:rsidRPr="001F2D29">
        <w:rPr>
          <w:b/>
          <w:bCs/>
          <w:sz w:val="20"/>
          <w:lang w:val="en-GB"/>
        </w:rPr>
        <w:t>Figure</w:t>
      </w:r>
      <w:r>
        <w:rPr>
          <w:b/>
          <w:bCs/>
          <w:sz w:val="20"/>
          <w:lang w:val="en-GB"/>
        </w:rPr>
        <w:t xml:space="preserve"> </w:t>
      </w:r>
      <w:r w:rsidR="00271F03">
        <w:rPr>
          <w:b/>
          <w:bCs/>
          <w:sz w:val="20"/>
          <w:lang w:val="en-GB"/>
        </w:rPr>
        <w:t>S</w:t>
      </w:r>
      <w:r w:rsidR="00D95279">
        <w:rPr>
          <w:b/>
          <w:bCs/>
          <w:sz w:val="20"/>
          <w:lang w:val="en-GB"/>
        </w:rPr>
        <w:t>1</w:t>
      </w:r>
      <w:r w:rsidRPr="001F2D29">
        <w:rPr>
          <w:sz w:val="20"/>
          <w:lang w:val="en-GB"/>
        </w:rPr>
        <w:t>,</w:t>
      </w:r>
      <w:r w:rsidR="00271F03">
        <w:rPr>
          <w:sz w:val="20"/>
          <w:lang w:val="en-GB"/>
        </w:rPr>
        <w:t xml:space="preserve"> </w:t>
      </w:r>
      <w:r w:rsidRPr="001F2D29">
        <w:rPr>
          <w:sz w:val="20"/>
          <w:lang w:val="en-GB"/>
        </w:rPr>
        <w:t xml:space="preserve">according to </w:t>
      </w:r>
      <w:r>
        <w:rPr>
          <w:sz w:val="20"/>
          <w:lang w:val="en-GB"/>
        </w:rPr>
        <w:t>implementa</w:t>
      </w:r>
      <w:r w:rsidRPr="001F2D29">
        <w:rPr>
          <w:sz w:val="20"/>
          <w:lang w:val="en-GB"/>
        </w:rPr>
        <w:t>tion time</w:t>
      </w:r>
      <w:r>
        <w:rPr>
          <w:sz w:val="20"/>
          <w:lang w:val="en-GB"/>
        </w:rPr>
        <w:t>.</w:t>
      </w:r>
    </w:p>
    <w:p w14:paraId="02076242" w14:textId="4B01B35F" w:rsidR="00CB65DB" w:rsidRPr="001F2D29" w:rsidRDefault="00000000" w:rsidP="00CB65DB">
      <w:pPr>
        <w:rPr>
          <w:b/>
          <w:sz w:val="20"/>
          <w:lang w:val="en-GB"/>
        </w:rPr>
      </w:pPr>
      <w:r>
        <w:rPr>
          <w:noProof/>
          <w:sz w:val="20"/>
          <w:lang w:val="en-GB" w:eastAsia="en-GB"/>
        </w:rPr>
        <w:object w:dxaOrig="1440" w:dyaOrig="1440" w14:anchorId="2844FD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5pt;margin-top:13.95pt;width:645.45pt;height:238.4pt;z-index:-251650560">
            <v:imagedata r:id="rId12" o:title=""/>
          </v:shape>
          <o:OLEObject Type="Embed" ProgID="Excel.Sheet.12" ShapeID="_x0000_s1030" DrawAspect="Content" ObjectID="_1846942095" r:id="rId13"/>
        </w:object>
      </w:r>
      <w:r w:rsidR="00CB65DB">
        <w:rPr>
          <w:b/>
          <w:sz w:val="20"/>
          <w:lang w:val="en-GB"/>
        </w:rPr>
        <w:t xml:space="preserve">Supplementary </w:t>
      </w:r>
      <w:r w:rsidR="00CB65DB" w:rsidRPr="001F2D29">
        <w:rPr>
          <w:b/>
          <w:sz w:val="20"/>
          <w:lang w:val="en-GB"/>
        </w:rPr>
        <w:t>Table</w:t>
      </w:r>
      <w:r w:rsidR="00CB65DB">
        <w:rPr>
          <w:b/>
          <w:sz w:val="20"/>
          <w:lang w:val="en-GB"/>
        </w:rPr>
        <w:t xml:space="preserve"> S</w:t>
      </w:r>
      <w:r w:rsidR="00CB65DB" w:rsidRPr="001F2D29">
        <w:rPr>
          <w:b/>
          <w:sz w:val="20"/>
          <w:lang w:val="en-GB"/>
        </w:rPr>
        <w:t xml:space="preserve">1 – Requests by 27 </w:t>
      </w:r>
      <w:r w:rsidR="00202698">
        <w:rPr>
          <w:b/>
          <w:sz w:val="20"/>
          <w:lang w:val="en-GB"/>
        </w:rPr>
        <w:t>accountable</w:t>
      </w:r>
      <w:r w:rsidR="00CB65DB" w:rsidRPr="007E2008">
        <w:rPr>
          <w:b/>
          <w:sz w:val="20"/>
          <w:lang w:val="en-GB"/>
        </w:rPr>
        <w:t xml:space="preserve"> participating social actors</w:t>
      </w:r>
      <w:r w:rsidR="009D74B3">
        <w:rPr>
          <w:b/>
          <w:sz w:val="20"/>
          <w:lang w:val="en-GB"/>
        </w:rPr>
        <w:t>’</w:t>
      </w:r>
      <w:r w:rsidR="00CB65DB" w:rsidRPr="001F2D29">
        <w:rPr>
          <w:b/>
          <w:sz w:val="20"/>
          <w:lang w:val="en-GB"/>
        </w:rPr>
        <w:t xml:space="preserve"> representations quantified by themes</w:t>
      </w:r>
    </w:p>
    <w:p w14:paraId="7051326C" w14:textId="77777777" w:rsidR="00CB65DB" w:rsidRPr="001F2D29" w:rsidRDefault="00CB65DB" w:rsidP="00CB65DB">
      <w:pPr>
        <w:tabs>
          <w:tab w:val="left" w:pos="849"/>
        </w:tabs>
        <w:rPr>
          <w:lang w:val="en-GB"/>
        </w:rPr>
      </w:pPr>
    </w:p>
    <w:p w14:paraId="76085F21" w14:textId="77777777" w:rsidR="00CB65DB" w:rsidRPr="001F2D29" w:rsidRDefault="00CB65DB" w:rsidP="00CB65DB">
      <w:pPr>
        <w:tabs>
          <w:tab w:val="left" w:pos="2685"/>
        </w:tabs>
        <w:rPr>
          <w:sz w:val="20"/>
          <w:lang w:val="en-GB"/>
        </w:rPr>
      </w:pPr>
    </w:p>
    <w:p w14:paraId="3A367C89" w14:textId="77777777" w:rsidR="00CB65DB" w:rsidRPr="001F2D29" w:rsidRDefault="00CB65DB" w:rsidP="00CB65DB">
      <w:pPr>
        <w:tabs>
          <w:tab w:val="left" w:pos="3291"/>
        </w:tabs>
        <w:rPr>
          <w:sz w:val="20"/>
          <w:lang w:val="en-GB"/>
        </w:rPr>
      </w:pPr>
    </w:p>
    <w:p w14:paraId="57545DDF" w14:textId="77777777" w:rsidR="00CB65DB" w:rsidRPr="001F2D29" w:rsidRDefault="00CB65DB" w:rsidP="00CB65DB">
      <w:pPr>
        <w:tabs>
          <w:tab w:val="left" w:pos="1833"/>
        </w:tabs>
        <w:rPr>
          <w:sz w:val="20"/>
          <w:lang w:val="en-GB"/>
        </w:rPr>
      </w:pPr>
    </w:p>
    <w:p w14:paraId="5AA22680" w14:textId="77777777" w:rsidR="00CB65DB" w:rsidRPr="001F2D29" w:rsidRDefault="00CB65DB" w:rsidP="00CB65DB">
      <w:pPr>
        <w:tabs>
          <w:tab w:val="left" w:pos="2685"/>
        </w:tabs>
        <w:rPr>
          <w:sz w:val="20"/>
          <w:lang w:val="en-GB"/>
        </w:rPr>
      </w:pPr>
    </w:p>
    <w:p w14:paraId="19ABEB52" w14:textId="77777777" w:rsidR="00CB65DB" w:rsidRPr="001F2D29" w:rsidRDefault="00CB65DB" w:rsidP="00CB65DB">
      <w:pPr>
        <w:tabs>
          <w:tab w:val="left" w:pos="2685"/>
        </w:tabs>
        <w:rPr>
          <w:sz w:val="20"/>
          <w:lang w:val="en-GB"/>
        </w:rPr>
      </w:pPr>
    </w:p>
    <w:p w14:paraId="736F7510" w14:textId="77777777" w:rsidR="00CB65DB" w:rsidRPr="001F2D29" w:rsidRDefault="00CB65DB" w:rsidP="00CB65DB">
      <w:pPr>
        <w:tabs>
          <w:tab w:val="left" w:pos="2685"/>
        </w:tabs>
        <w:rPr>
          <w:sz w:val="20"/>
          <w:lang w:val="en-GB"/>
        </w:rPr>
      </w:pPr>
    </w:p>
    <w:p w14:paraId="15EAE392" w14:textId="77777777" w:rsidR="00CB65DB" w:rsidRPr="001F2D29" w:rsidRDefault="00CB65DB" w:rsidP="00CB65DB">
      <w:pPr>
        <w:tabs>
          <w:tab w:val="left" w:pos="2685"/>
        </w:tabs>
        <w:rPr>
          <w:sz w:val="20"/>
          <w:lang w:val="en-GB"/>
        </w:rPr>
      </w:pPr>
    </w:p>
    <w:p w14:paraId="6F291C25" w14:textId="77777777" w:rsidR="00CB65DB" w:rsidRPr="001F2D29" w:rsidRDefault="00CB65DB" w:rsidP="00CB65DB">
      <w:pPr>
        <w:tabs>
          <w:tab w:val="left" w:pos="2685"/>
        </w:tabs>
        <w:rPr>
          <w:sz w:val="20"/>
          <w:lang w:val="en-GB"/>
        </w:rPr>
      </w:pPr>
      <w:r w:rsidRPr="001F2D29">
        <w:rPr>
          <w:sz w:val="20"/>
          <w:lang w:val="en-GB"/>
        </w:rPr>
        <w:t>*REBRATS – Brazilian HTA Network</w:t>
      </w:r>
    </w:p>
    <w:p w14:paraId="1729BBEB" w14:textId="77777777" w:rsidR="00CB65DB" w:rsidRPr="001F2D29" w:rsidRDefault="00CB65DB" w:rsidP="00CB65DB">
      <w:pPr>
        <w:tabs>
          <w:tab w:val="left" w:pos="2685"/>
        </w:tabs>
        <w:rPr>
          <w:sz w:val="20"/>
          <w:lang w:val="en-GB"/>
        </w:rPr>
      </w:pPr>
    </w:p>
    <w:p w14:paraId="371ADF3E" w14:textId="77777777" w:rsidR="00CB65DB" w:rsidRPr="001F2D29" w:rsidRDefault="00CB65DB" w:rsidP="00CB65DB">
      <w:pPr>
        <w:tabs>
          <w:tab w:val="left" w:pos="2685"/>
        </w:tabs>
        <w:rPr>
          <w:sz w:val="20"/>
          <w:lang w:val="en-GB"/>
        </w:rPr>
      </w:pPr>
    </w:p>
    <w:p w14:paraId="1CF32232" w14:textId="77777777" w:rsidR="00CB65DB" w:rsidRPr="001F2D29" w:rsidRDefault="00CB65DB" w:rsidP="00CB65DB">
      <w:pPr>
        <w:rPr>
          <w:lang w:val="en-GB"/>
        </w:rPr>
      </w:pPr>
      <w:r w:rsidRPr="001F2D29">
        <w:rPr>
          <w:noProof/>
          <w:sz w:val="20"/>
          <w:lang w:val="en-GB" w:eastAsia="pt-BR"/>
        </w:rPr>
        <w:lastRenderedPageBreak/>
        <mc:AlternateContent>
          <mc:Choice Requires="wps">
            <w:drawing>
              <wp:anchor distT="45720" distB="45720" distL="114300" distR="114300" simplePos="0" relativeHeight="251652608" behindDoc="0" locked="0" layoutInCell="1" allowOverlap="1" wp14:anchorId="6A69A906" wp14:editId="7286466F">
                <wp:simplePos x="0" y="0"/>
                <wp:positionH relativeFrom="column">
                  <wp:posOffset>332105</wp:posOffset>
                </wp:positionH>
                <wp:positionV relativeFrom="paragraph">
                  <wp:posOffset>126159</wp:posOffset>
                </wp:positionV>
                <wp:extent cx="1214755" cy="514350"/>
                <wp:effectExtent l="0" t="0" r="444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514350"/>
                        </a:xfrm>
                        <a:prstGeom prst="rect">
                          <a:avLst/>
                        </a:prstGeom>
                        <a:solidFill>
                          <a:srgbClr val="FFFFFF"/>
                        </a:solidFill>
                        <a:ln w="9525">
                          <a:noFill/>
                          <a:miter lim="800000"/>
                          <a:headEnd/>
                          <a:tailEnd/>
                        </a:ln>
                      </wps:spPr>
                      <wps:txbx>
                        <w:txbxContent>
                          <w:p w14:paraId="0E65097A" w14:textId="77777777" w:rsidR="00CB65DB" w:rsidRPr="00F36714" w:rsidRDefault="00CB65DB" w:rsidP="00CB65DB">
                            <w:pPr>
                              <w:spacing w:after="0"/>
                              <w:jc w:val="right"/>
                              <w:rPr>
                                <w:sz w:val="20"/>
                              </w:rPr>
                            </w:pPr>
                            <w:r w:rsidRPr="00F36714">
                              <w:rPr>
                                <w:sz w:val="20"/>
                              </w:rPr>
                              <w:t>Decision-Makers</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A69A906" id="_x0000_t202" coordsize="21600,21600" o:spt="202" path="m,l,21600r21600,l21600,xe">
                <v:stroke joinstyle="miter"/>
                <v:path gradientshapeok="t" o:connecttype="rect"/>
              </v:shapetype>
              <v:shape id="Text Box 2" o:spid="_x0000_s1026" type="#_x0000_t202" style="position:absolute;left:0;text-align:left;margin-left:26.15pt;margin-top:9.95pt;width:95.65pt;height:40.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" stroked="f">
                <v:textbox>
                  <w:txbxContent>
                    <w:p w14:paraId="0E65097A" w14:textId="77777777" w:rsidR="00CB65DB" w:rsidRPr="00F36714" w:rsidRDefault="00CB65DB" w:rsidP="00CB65DB">
                      <w:pPr>
                        <w:spacing w:after="0"/>
                        <w:jc w:val="right"/>
                        <w:rPr>
                          <w:sz w:val="20"/>
                        </w:rPr>
                      </w:pPr>
                      <w:r w:rsidRPr="00F36714">
                        <w:rPr>
                          <w:sz w:val="20"/>
                        </w:rPr>
                        <w:t>Decision-Makers</w:t>
                      </w:r>
                    </w:p>
                  </w:txbxContent>
                </v:textbox>
                <w10:wrap type="square"/>
              </v:shape>
            </w:pict>
          </mc:Fallback>
        </mc:AlternateContent>
      </w:r>
      <w:r w:rsidRPr="001F2D29">
        <w:rPr>
          <w:b/>
          <w:noProof/>
          <w:lang w:val="en-GB" w:eastAsia="pt-BR"/>
        </w:rPr>
        <w:drawing>
          <wp:anchor distT="0" distB="0" distL="114300" distR="114300" simplePos="0" relativeHeight="251653632" behindDoc="1" locked="0" layoutInCell="1" allowOverlap="1" wp14:anchorId="244908D0" wp14:editId="20E3CA0A">
            <wp:simplePos x="0" y="0"/>
            <wp:positionH relativeFrom="margin">
              <wp:posOffset>82014</wp:posOffset>
            </wp:positionH>
            <wp:positionV relativeFrom="page">
              <wp:posOffset>900216</wp:posOffset>
            </wp:positionV>
            <wp:extent cx="9220200" cy="4420235"/>
            <wp:effectExtent l="0" t="0" r="0" b="18415"/>
            <wp:wrapNone/>
            <wp:docPr id="16"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36739562" w14:textId="77777777" w:rsidR="00CB65DB" w:rsidRPr="001F2D29" w:rsidRDefault="00CB65DB" w:rsidP="00CB65DB">
      <w:pPr>
        <w:tabs>
          <w:tab w:val="left" w:pos="2685"/>
        </w:tabs>
        <w:rPr>
          <w:b/>
          <w:sz w:val="20"/>
          <w:lang w:val="en-GB"/>
        </w:rPr>
      </w:pPr>
      <w:r w:rsidRPr="001F2D29">
        <w:rPr>
          <w:noProof/>
          <w:sz w:val="20"/>
          <w:lang w:val="en-GB" w:eastAsia="pt-BR"/>
        </w:rPr>
        <mc:AlternateContent>
          <mc:Choice Requires="wps">
            <w:drawing>
              <wp:anchor distT="45720" distB="45720" distL="114300" distR="114300" simplePos="0" relativeHeight="251654656" behindDoc="0" locked="0" layoutInCell="1" allowOverlap="1" wp14:anchorId="5DCA9721" wp14:editId="4014C15A">
                <wp:simplePos x="0" y="0"/>
                <wp:positionH relativeFrom="column">
                  <wp:posOffset>330200</wp:posOffset>
                </wp:positionH>
                <wp:positionV relativeFrom="paragraph">
                  <wp:posOffset>211884</wp:posOffset>
                </wp:positionV>
                <wp:extent cx="1219200" cy="42862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28625"/>
                        </a:xfrm>
                        <a:prstGeom prst="rect">
                          <a:avLst/>
                        </a:prstGeom>
                        <a:solidFill>
                          <a:srgbClr val="FFFFFF"/>
                        </a:solidFill>
                        <a:ln w="9525">
                          <a:noFill/>
                          <a:miter lim="800000"/>
                          <a:headEnd/>
                          <a:tailEnd/>
                        </a:ln>
                      </wps:spPr>
                      <wps:txbx>
                        <w:txbxContent>
                          <w:p w14:paraId="55295600" w14:textId="77777777" w:rsidR="00CB65DB" w:rsidRPr="00660101" w:rsidRDefault="00CB65DB" w:rsidP="00CB65DB">
                            <w:pPr>
                              <w:spacing w:after="0" w:line="240" w:lineRule="auto"/>
                              <w:jc w:val="right"/>
                              <w:rPr>
                                <w:sz w:val="20"/>
                                <w:szCs w:val="20"/>
                              </w:rPr>
                            </w:pPr>
                            <w:r w:rsidRPr="00660101">
                              <w:rPr>
                                <w:sz w:val="20"/>
                                <w:szCs w:val="20"/>
                              </w:rPr>
                              <w:t>Health Managers</w:t>
                            </w:r>
                          </w:p>
                          <w:p w14:paraId="2DD51F2F" w14:textId="77777777" w:rsidR="00CB65DB" w:rsidRPr="00660101" w:rsidRDefault="00CB65DB" w:rsidP="00CB65DB">
                            <w:pPr>
                              <w:spacing w:after="0" w:line="240" w:lineRule="auto"/>
                              <w:jc w:val="right"/>
                              <w:rPr>
                                <w:sz w:val="20"/>
                                <w:szCs w:val="20"/>
                              </w:rPr>
                            </w:pPr>
                            <w:r w:rsidRPr="00660101">
                              <w:rPr>
                                <w:sz w:val="20"/>
                                <w:szCs w:val="20"/>
                              </w:rPr>
                              <w:t>in SUS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CA9721" id="_x0000_s1027" type="#_x0000_t202" style="position:absolute;left:0;text-align:left;margin-left:26pt;margin-top:16.7pt;width:96pt;height:33.7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" stroked="f">
                <v:textbox>
                  <w:txbxContent>
                    <w:p w14:paraId="55295600" w14:textId="77777777" w:rsidR="00CB65DB" w:rsidRPr="00660101" w:rsidRDefault="00CB65DB" w:rsidP="00CB65DB">
                      <w:pPr>
                        <w:spacing w:after="0" w:line="240" w:lineRule="auto"/>
                        <w:jc w:val="right"/>
                        <w:rPr>
                          <w:sz w:val="20"/>
                          <w:szCs w:val="20"/>
                        </w:rPr>
                      </w:pPr>
                      <w:r w:rsidRPr="00660101">
                        <w:rPr>
                          <w:sz w:val="20"/>
                          <w:szCs w:val="20"/>
                        </w:rPr>
                        <w:t>Health Managers</w:t>
                      </w:r>
                    </w:p>
                    <w:p w14:paraId="2DD51F2F" w14:textId="77777777" w:rsidR="00CB65DB" w:rsidRPr="00660101" w:rsidRDefault="00CB65DB" w:rsidP="00CB65DB">
                      <w:pPr>
                        <w:spacing w:after="0" w:line="240" w:lineRule="auto"/>
                        <w:jc w:val="right"/>
                        <w:rPr>
                          <w:sz w:val="20"/>
                          <w:szCs w:val="20"/>
                        </w:rPr>
                      </w:pPr>
                      <w:r w:rsidRPr="00660101">
                        <w:rPr>
                          <w:sz w:val="20"/>
                          <w:szCs w:val="20"/>
                        </w:rPr>
                        <w:t>in SUS</w:t>
                      </w:r>
                    </w:p>
                  </w:txbxContent>
                </v:textbox>
                <w10:wrap type="square"/>
              </v:shape>
            </w:pict>
          </mc:Fallback>
        </mc:AlternateContent>
      </w:r>
    </w:p>
    <w:p w14:paraId="0B369371" w14:textId="77777777" w:rsidR="00CB65DB" w:rsidRPr="001F2D29" w:rsidRDefault="00CB65DB" w:rsidP="00CB65DB">
      <w:pPr>
        <w:tabs>
          <w:tab w:val="left" w:pos="2685"/>
        </w:tabs>
        <w:rPr>
          <w:b/>
          <w:sz w:val="20"/>
          <w:lang w:val="en-GB"/>
        </w:rPr>
      </w:pPr>
      <w:r w:rsidRPr="001F2D29">
        <w:rPr>
          <w:noProof/>
          <w:sz w:val="20"/>
          <w:lang w:val="en-GB" w:eastAsia="pt-BR"/>
        </w:rPr>
        <mc:AlternateContent>
          <mc:Choice Requires="wps">
            <w:drawing>
              <wp:anchor distT="45720" distB="45720" distL="114300" distR="114300" simplePos="0" relativeHeight="251664896" behindDoc="0" locked="0" layoutInCell="1" allowOverlap="1" wp14:anchorId="774A76E7" wp14:editId="7EC07A9E">
                <wp:simplePos x="0" y="0"/>
                <wp:positionH relativeFrom="column">
                  <wp:posOffset>209550</wp:posOffset>
                </wp:positionH>
                <wp:positionV relativeFrom="paragraph">
                  <wp:posOffset>247856</wp:posOffset>
                </wp:positionV>
                <wp:extent cx="1304925" cy="523875"/>
                <wp:effectExtent l="0" t="0" r="9525" b="952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23875"/>
                        </a:xfrm>
                        <a:prstGeom prst="rect">
                          <a:avLst/>
                        </a:prstGeom>
                        <a:solidFill>
                          <a:srgbClr val="FFFFFF"/>
                        </a:solidFill>
                        <a:ln w="9525">
                          <a:noFill/>
                          <a:miter lim="800000"/>
                          <a:headEnd/>
                          <a:tailEnd/>
                        </a:ln>
                      </wps:spPr>
                      <wps:txbx>
                        <w:txbxContent>
                          <w:p w14:paraId="641A181A" w14:textId="77777777" w:rsidR="00CB65DB" w:rsidRPr="00C4163A" w:rsidRDefault="00CB65DB" w:rsidP="00CB65DB">
                            <w:pPr>
                              <w:spacing w:after="0" w:line="240" w:lineRule="auto"/>
                              <w:jc w:val="right"/>
                              <w:rPr>
                                <w:sz w:val="20"/>
                                <w:lang w:val="en-GB"/>
                              </w:rPr>
                            </w:pPr>
                            <w:r>
                              <w:rPr>
                                <w:sz w:val="20"/>
                                <w:lang w:val="en-GB"/>
                              </w:rPr>
                              <w:t>Court</w:t>
                            </w:r>
                            <w:r w:rsidRPr="00C4163A">
                              <w:rPr>
                                <w:sz w:val="20"/>
                                <w:lang w:val="en-GB"/>
                              </w:rPr>
                              <w:t xml:space="preserve"> System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4A76E7" id="Text Box 13" o:spid="_x0000_s1028" type="#_x0000_t202" style="position:absolute;left:0;text-align:left;margin-left:16.5pt;margin-top:19.5pt;width:102.75pt;height:41.2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" stroked="f">
                <v:textbox>
                  <w:txbxContent>
                    <w:p w14:paraId="641A181A" w14:textId="77777777" w:rsidR="00CB65DB" w:rsidRPr="00C4163A" w:rsidRDefault="00CB65DB" w:rsidP="00CB65DB">
                      <w:pPr>
                        <w:spacing w:after="0" w:line="240" w:lineRule="auto"/>
                        <w:jc w:val="right"/>
                        <w:rPr>
                          <w:sz w:val="20"/>
                          <w:lang w:val="en-GB"/>
                        </w:rPr>
                      </w:pPr>
                      <w:r>
                        <w:rPr>
                          <w:sz w:val="20"/>
                          <w:lang w:val="en-GB"/>
                        </w:rPr>
                        <w:t>Court</w:t>
                      </w:r>
                      <w:r w:rsidRPr="00C4163A">
                        <w:rPr>
                          <w:sz w:val="20"/>
                          <w:lang w:val="en-GB"/>
                        </w:rPr>
                        <w:t xml:space="preserve"> System</w:t>
                      </w:r>
                    </w:p>
                  </w:txbxContent>
                </v:textbox>
                <w10:wrap type="square"/>
              </v:shape>
            </w:pict>
          </mc:Fallback>
        </mc:AlternateContent>
      </w:r>
    </w:p>
    <w:p w14:paraId="47C30A6D" w14:textId="77777777" w:rsidR="00CB65DB" w:rsidRPr="001F2D29" w:rsidRDefault="00CB65DB" w:rsidP="00CB65DB">
      <w:pPr>
        <w:tabs>
          <w:tab w:val="left" w:pos="2685"/>
        </w:tabs>
        <w:rPr>
          <w:b/>
          <w:sz w:val="20"/>
          <w:lang w:val="en-GB"/>
        </w:rPr>
      </w:pPr>
    </w:p>
    <w:p w14:paraId="2073D02A" w14:textId="77777777" w:rsidR="00CB65DB" w:rsidRPr="001F2D29" w:rsidRDefault="00CB65DB" w:rsidP="00CB65DB">
      <w:pPr>
        <w:tabs>
          <w:tab w:val="left" w:pos="2685"/>
        </w:tabs>
        <w:rPr>
          <w:b/>
          <w:sz w:val="20"/>
          <w:lang w:val="en-GB"/>
        </w:rPr>
      </w:pPr>
      <w:r w:rsidRPr="001F2D29">
        <w:rPr>
          <w:noProof/>
          <w:sz w:val="20"/>
          <w:lang w:val="en-GB" w:eastAsia="pt-BR"/>
        </w:rPr>
        <mc:AlternateContent>
          <mc:Choice Requires="wps">
            <w:drawing>
              <wp:anchor distT="45720" distB="45720" distL="114300" distR="114300" simplePos="0" relativeHeight="251655680" behindDoc="0" locked="0" layoutInCell="1" allowOverlap="1" wp14:anchorId="392D0599" wp14:editId="0F3C7E59">
                <wp:simplePos x="0" y="0"/>
                <wp:positionH relativeFrom="column">
                  <wp:posOffset>196850</wp:posOffset>
                </wp:positionH>
                <wp:positionV relativeFrom="paragraph">
                  <wp:posOffset>19479</wp:posOffset>
                </wp:positionV>
                <wp:extent cx="1352550" cy="466725"/>
                <wp:effectExtent l="0" t="0" r="0"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66725"/>
                        </a:xfrm>
                        <a:prstGeom prst="rect">
                          <a:avLst/>
                        </a:prstGeom>
                        <a:solidFill>
                          <a:srgbClr val="FFFFFF"/>
                        </a:solidFill>
                        <a:ln w="9525">
                          <a:noFill/>
                          <a:miter lim="800000"/>
                          <a:headEnd/>
                          <a:tailEnd/>
                        </a:ln>
                      </wps:spPr>
                      <wps:txbx>
                        <w:txbxContent>
                          <w:p w14:paraId="581B88F7" w14:textId="77777777" w:rsidR="00CB65DB" w:rsidRDefault="00CB65DB" w:rsidP="00CB65DB">
                            <w:pPr>
                              <w:spacing w:after="0" w:line="240" w:lineRule="auto"/>
                              <w:jc w:val="right"/>
                              <w:rPr>
                                <w:sz w:val="20"/>
                                <w:lang w:val="en-GB"/>
                              </w:rPr>
                            </w:pPr>
                            <w:r w:rsidRPr="00F36714">
                              <w:rPr>
                                <w:sz w:val="20"/>
                                <w:lang w:val="en-GB"/>
                              </w:rPr>
                              <w:t>Health Technologies</w:t>
                            </w:r>
                          </w:p>
                          <w:p w14:paraId="33625EAC" w14:textId="77777777" w:rsidR="00CB65DB" w:rsidRPr="00F36714" w:rsidRDefault="00CB65DB" w:rsidP="00CB65DB">
                            <w:pPr>
                              <w:spacing w:after="0" w:line="240" w:lineRule="auto"/>
                              <w:jc w:val="right"/>
                              <w:rPr>
                                <w:sz w:val="18"/>
                                <w:lang w:val="pt-BR"/>
                              </w:rPr>
                            </w:pPr>
                            <w:r w:rsidRPr="00F36714">
                              <w:rPr>
                                <w:sz w:val="20"/>
                                <w:lang w:val="en-GB"/>
                              </w:rPr>
                              <w:t>Industry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2D0599" id="Text Box 4" o:spid="_x0000_s1029" type="#_x0000_t202" style="position:absolute;left:0;text-align:left;margin-left:15.5pt;margin-top:1.55pt;width:106.5pt;height:36.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" stroked="f">
                <v:textbox>
                  <w:txbxContent>
                    <w:p w14:paraId="581B88F7" w14:textId="77777777" w:rsidR="00CB65DB" w:rsidRDefault="00CB65DB" w:rsidP="00CB65DB">
                      <w:pPr>
                        <w:spacing w:after="0" w:line="240" w:lineRule="auto"/>
                        <w:jc w:val="right"/>
                        <w:rPr>
                          <w:sz w:val="20"/>
                          <w:lang w:val="en-GB"/>
                        </w:rPr>
                      </w:pPr>
                      <w:r w:rsidRPr="00F36714">
                        <w:rPr>
                          <w:sz w:val="20"/>
                          <w:lang w:val="en-GB"/>
                        </w:rPr>
                        <w:t>Health Technologies</w:t>
                      </w:r>
                    </w:p>
                    <w:p w14:paraId="33625EAC" w14:textId="77777777" w:rsidR="00CB65DB" w:rsidRPr="00F36714" w:rsidRDefault="00CB65DB" w:rsidP="00CB65DB">
                      <w:pPr>
                        <w:spacing w:after="0" w:line="240" w:lineRule="auto"/>
                        <w:jc w:val="right"/>
                        <w:rPr>
                          <w:sz w:val="18"/>
                          <w:lang w:val="pt-BR"/>
                        </w:rPr>
                      </w:pPr>
                      <w:r w:rsidRPr="00F36714">
                        <w:rPr>
                          <w:sz w:val="20"/>
                          <w:lang w:val="en-GB"/>
                        </w:rPr>
                        <w:t>Industry</w:t>
                      </w:r>
                    </w:p>
                  </w:txbxContent>
                </v:textbox>
                <w10:wrap type="square"/>
              </v:shape>
            </w:pict>
          </mc:Fallback>
        </mc:AlternateContent>
      </w:r>
    </w:p>
    <w:p w14:paraId="1605A990" w14:textId="77777777" w:rsidR="00CB65DB" w:rsidRPr="001F2D29" w:rsidRDefault="00CB65DB" w:rsidP="00CB65DB">
      <w:pPr>
        <w:tabs>
          <w:tab w:val="left" w:pos="2685"/>
        </w:tabs>
        <w:rPr>
          <w:b/>
          <w:sz w:val="20"/>
          <w:lang w:val="en-GB"/>
        </w:rPr>
      </w:pPr>
      <w:r w:rsidRPr="001F2D29">
        <w:rPr>
          <w:noProof/>
          <w:sz w:val="20"/>
          <w:lang w:val="en-GB" w:eastAsia="pt-BR"/>
        </w:rPr>
        <mc:AlternateContent>
          <mc:Choice Requires="wps">
            <w:drawing>
              <wp:anchor distT="45720" distB="45720" distL="114300" distR="114300" simplePos="0" relativeHeight="251656704" behindDoc="0" locked="0" layoutInCell="1" allowOverlap="1" wp14:anchorId="1EC7E5EA" wp14:editId="75CC03B8">
                <wp:simplePos x="0" y="0"/>
                <wp:positionH relativeFrom="column">
                  <wp:posOffset>200025</wp:posOffset>
                </wp:positionH>
                <wp:positionV relativeFrom="paragraph">
                  <wp:posOffset>75359</wp:posOffset>
                </wp:positionV>
                <wp:extent cx="1352550" cy="4953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95300"/>
                        </a:xfrm>
                        <a:prstGeom prst="rect">
                          <a:avLst/>
                        </a:prstGeom>
                        <a:solidFill>
                          <a:srgbClr val="FFFFFF"/>
                        </a:solidFill>
                        <a:ln w="9525">
                          <a:noFill/>
                          <a:miter lim="800000"/>
                          <a:headEnd/>
                          <a:tailEnd/>
                        </a:ln>
                      </wps:spPr>
                      <wps:txbx>
                        <w:txbxContent>
                          <w:p w14:paraId="5FD6B863" w14:textId="77777777" w:rsidR="00CB65DB" w:rsidRDefault="00CB65DB" w:rsidP="00CB65DB">
                            <w:pPr>
                              <w:spacing w:after="0" w:line="240" w:lineRule="auto"/>
                              <w:jc w:val="right"/>
                              <w:rPr>
                                <w:sz w:val="20"/>
                                <w:lang w:val="en-GB"/>
                              </w:rPr>
                            </w:pPr>
                            <w:r w:rsidRPr="00F36714">
                              <w:rPr>
                                <w:sz w:val="20"/>
                                <w:lang w:val="en-GB"/>
                              </w:rPr>
                              <w:t>HTA Research</w:t>
                            </w:r>
                          </w:p>
                          <w:p w14:paraId="4B6C87E1" w14:textId="77777777" w:rsidR="00CB65DB" w:rsidRPr="00F36714" w:rsidRDefault="00CB65DB" w:rsidP="00CB65DB">
                            <w:pPr>
                              <w:spacing w:after="0" w:line="240" w:lineRule="auto"/>
                              <w:jc w:val="right"/>
                              <w:rPr>
                                <w:sz w:val="20"/>
                                <w:lang w:val="pt-BR"/>
                              </w:rPr>
                            </w:pPr>
                            <w:r w:rsidRPr="00F36714">
                              <w:rPr>
                                <w:sz w:val="20"/>
                                <w:lang w:val="en-GB"/>
                              </w:rPr>
                              <w:t>Specialists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C7E5EA" id="Text Box 5" o:spid="_x0000_s1030" type="#_x0000_t202" style="position:absolute;left:0;text-align:left;margin-left:15.75pt;margin-top:5.95pt;width:106.5pt;height:39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" stroked="f">
                <v:textbox>
                  <w:txbxContent>
                    <w:p w14:paraId="5FD6B863" w14:textId="77777777" w:rsidR="00CB65DB" w:rsidRDefault="00CB65DB" w:rsidP="00CB65DB">
                      <w:pPr>
                        <w:spacing w:after="0" w:line="240" w:lineRule="auto"/>
                        <w:jc w:val="right"/>
                        <w:rPr>
                          <w:sz w:val="20"/>
                          <w:lang w:val="en-GB"/>
                        </w:rPr>
                      </w:pPr>
                      <w:r w:rsidRPr="00F36714">
                        <w:rPr>
                          <w:sz w:val="20"/>
                          <w:lang w:val="en-GB"/>
                        </w:rPr>
                        <w:t>HTA Research</w:t>
                      </w:r>
                    </w:p>
                    <w:p w14:paraId="4B6C87E1" w14:textId="77777777" w:rsidR="00CB65DB" w:rsidRPr="00F36714" w:rsidRDefault="00CB65DB" w:rsidP="00CB65DB">
                      <w:pPr>
                        <w:spacing w:after="0" w:line="240" w:lineRule="auto"/>
                        <w:jc w:val="right"/>
                        <w:rPr>
                          <w:sz w:val="20"/>
                          <w:lang w:val="pt-BR"/>
                        </w:rPr>
                      </w:pPr>
                      <w:r w:rsidRPr="00F36714">
                        <w:rPr>
                          <w:sz w:val="20"/>
                          <w:lang w:val="en-GB"/>
                        </w:rPr>
                        <w:t>Specialists</w:t>
                      </w:r>
                    </w:p>
                  </w:txbxContent>
                </v:textbox>
                <w10:wrap type="square"/>
              </v:shape>
            </w:pict>
          </mc:Fallback>
        </mc:AlternateContent>
      </w:r>
    </w:p>
    <w:p w14:paraId="7246A5AB" w14:textId="77777777" w:rsidR="00CB65DB" w:rsidRPr="001F2D29" w:rsidRDefault="00CB65DB" w:rsidP="00CB65DB">
      <w:pPr>
        <w:tabs>
          <w:tab w:val="left" w:pos="2685"/>
        </w:tabs>
        <w:rPr>
          <w:b/>
          <w:sz w:val="20"/>
          <w:lang w:val="en-GB"/>
        </w:rPr>
      </w:pPr>
      <w:r w:rsidRPr="001F2D29">
        <w:rPr>
          <w:noProof/>
          <w:sz w:val="20"/>
          <w:lang w:val="en-GB" w:eastAsia="pt-BR"/>
        </w:rPr>
        <mc:AlternateContent>
          <mc:Choice Requires="wps">
            <w:drawing>
              <wp:anchor distT="45720" distB="45720" distL="114300" distR="114300" simplePos="0" relativeHeight="251657728" behindDoc="0" locked="0" layoutInCell="1" allowOverlap="1" wp14:anchorId="2EB78F26" wp14:editId="52FB6E75">
                <wp:simplePos x="0" y="0"/>
                <wp:positionH relativeFrom="column">
                  <wp:posOffset>196850</wp:posOffset>
                </wp:positionH>
                <wp:positionV relativeFrom="paragraph">
                  <wp:posOffset>201724</wp:posOffset>
                </wp:positionV>
                <wp:extent cx="1352550" cy="43815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38150"/>
                        </a:xfrm>
                        <a:prstGeom prst="rect">
                          <a:avLst/>
                        </a:prstGeom>
                        <a:solidFill>
                          <a:srgbClr val="FFFFFF"/>
                        </a:solidFill>
                        <a:ln w="9525">
                          <a:noFill/>
                          <a:miter lim="800000"/>
                          <a:headEnd/>
                          <a:tailEnd/>
                        </a:ln>
                      </wps:spPr>
                      <wps:txbx>
                        <w:txbxContent>
                          <w:p w14:paraId="1DA59B62" w14:textId="77777777" w:rsidR="00CB65DB" w:rsidRDefault="00CB65DB" w:rsidP="00CB65DB">
                            <w:pPr>
                              <w:spacing w:after="0" w:line="240" w:lineRule="auto"/>
                              <w:jc w:val="right"/>
                              <w:rPr>
                                <w:sz w:val="20"/>
                                <w:lang w:val="en-GB"/>
                              </w:rPr>
                            </w:pPr>
                            <w:r>
                              <w:rPr>
                                <w:sz w:val="20"/>
                                <w:lang w:val="en-GB"/>
                              </w:rPr>
                              <w:t>Health</w:t>
                            </w:r>
                          </w:p>
                          <w:p w14:paraId="7546AD81" w14:textId="77777777" w:rsidR="00CB65DB" w:rsidRPr="00F36714" w:rsidRDefault="00CB65DB" w:rsidP="00CB65DB">
                            <w:pPr>
                              <w:spacing w:after="0" w:line="240" w:lineRule="auto"/>
                              <w:jc w:val="right"/>
                              <w:rPr>
                                <w:sz w:val="20"/>
                                <w:lang w:val="pt-BR"/>
                              </w:rPr>
                            </w:pPr>
                            <w:r>
                              <w:rPr>
                                <w:sz w:val="20"/>
                                <w:lang w:val="en-GB"/>
                              </w:rPr>
                              <w:t>Professionals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EB78F26" id="Text Box 6" o:spid="_x0000_s1031" type="#_x0000_t202" style="position:absolute;left:0;text-align:left;margin-left:15.5pt;margin-top:15.9pt;width:106.5pt;height:3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" stroked="f">
                <v:textbox>
                  <w:txbxContent>
                    <w:p w14:paraId="1DA59B62" w14:textId="77777777" w:rsidR="00CB65DB" w:rsidRDefault="00CB65DB" w:rsidP="00CB65DB">
                      <w:pPr>
                        <w:spacing w:after="0" w:line="240" w:lineRule="auto"/>
                        <w:jc w:val="right"/>
                        <w:rPr>
                          <w:sz w:val="20"/>
                          <w:lang w:val="en-GB"/>
                        </w:rPr>
                      </w:pPr>
                      <w:r>
                        <w:rPr>
                          <w:sz w:val="20"/>
                          <w:lang w:val="en-GB"/>
                        </w:rPr>
                        <w:t>Health</w:t>
                      </w:r>
                    </w:p>
                    <w:p w14:paraId="7546AD81" w14:textId="77777777" w:rsidR="00CB65DB" w:rsidRPr="00F36714" w:rsidRDefault="00CB65DB" w:rsidP="00CB65DB">
                      <w:pPr>
                        <w:spacing w:after="0" w:line="240" w:lineRule="auto"/>
                        <w:jc w:val="right"/>
                        <w:rPr>
                          <w:sz w:val="20"/>
                          <w:lang w:val="pt-BR"/>
                        </w:rPr>
                      </w:pPr>
                      <w:r>
                        <w:rPr>
                          <w:sz w:val="20"/>
                          <w:lang w:val="en-GB"/>
                        </w:rPr>
                        <w:t>Professionals</w:t>
                      </w:r>
                    </w:p>
                  </w:txbxContent>
                </v:textbox>
                <w10:wrap type="square"/>
              </v:shape>
            </w:pict>
          </mc:Fallback>
        </mc:AlternateContent>
      </w:r>
    </w:p>
    <w:p w14:paraId="1B4E7F58" w14:textId="77777777" w:rsidR="00CB65DB" w:rsidRPr="001F2D29" w:rsidRDefault="00CB65DB" w:rsidP="00CB65DB">
      <w:pPr>
        <w:tabs>
          <w:tab w:val="left" w:pos="2685"/>
        </w:tabs>
        <w:rPr>
          <w:b/>
          <w:sz w:val="20"/>
          <w:lang w:val="en-GB"/>
        </w:rPr>
      </w:pPr>
      <w:r w:rsidRPr="001F2D29">
        <w:rPr>
          <w:noProof/>
          <w:sz w:val="20"/>
          <w:lang w:val="en-GB" w:eastAsia="pt-BR"/>
        </w:rPr>
        <mc:AlternateContent>
          <mc:Choice Requires="wps">
            <w:drawing>
              <wp:anchor distT="45720" distB="45720" distL="114300" distR="114300" simplePos="0" relativeHeight="251658752" behindDoc="0" locked="0" layoutInCell="1" allowOverlap="1" wp14:anchorId="12C96D8D" wp14:editId="547C750A">
                <wp:simplePos x="0" y="0"/>
                <wp:positionH relativeFrom="column">
                  <wp:posOffset>196850</wp:posOffset>
                </wp:positionH>
                <wp:positionV relativeFrom="paragraph">
                  <wp:posOffset>293576</wp:posOffset>
                </wp:positionV>
                <wp:extent cx="1352550" cy="428625"/>
                <wp:effectExtent l="0" t="0" r="0" b="952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28625"/>
                        </a:xfrm>
                        <a:prstGeom prst="rect">
                          <a:avLst/>
                        </a:prstGeom>
                        <a:solidFill>
                          <a:srgbClr val="FFFFFF"/>
                        </a:solidFill>
                        <a:ln w="9525">
                          <a:noFill/>
                          <a:miter lim="800000"/>
                          <a:headEnd/>
                          <a:tailEnd/>
                        </a:ln>
                      </wps:spPr>
                      <wps:txbx>
                        <w:txbxContent>
                          <w:p w14:paraId="337B22D4" w14:textId="77777777" w:rsidR="00CB65DB" w:rsidRPr="00F36714" w:rsidRDefault="00CB65DB" w:rsidP="00CB65DB">
                            <w:pPr>
                              <w:spacing w:after="0" w:line="240" w:lineRule="auto"/>
                              <w:jc w:val="right"/>
                              <w:rPr>
                                <w:sz w:val="20"/>
                                <w:lang w:val="pt-BR"/>
                              </w:rPr>
                            </w:pPr>
                            <w:r>
                              <w:rPr>
                                <w:sz w:val="20"/>
                                <w:lang w:val="en-GB"/>
                              </w:rPr>
                              <w:t>Patients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C96D8D" id="Text Box 7" o:spid="_x0000_s1032" type="#_x0000_t202" style="position:absolute;left:0;text-align:left;margin-left:15.5pt;margin-top:23.1pt;width:106.5pt;height:33.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" stroked="f">
                <v:textbox>
                  <w:txbxContent>
                    <w:p w14:paraId="337B22D4" w14:textId="77777777" w:rsidR="00CB65DB" w:rsidRPr="00F36714" w:rsidRDefault="00CB65DB" w:rsidP="00CB65DB">
                      <w:pPr>
                        <w:spacing w:after="0" w:line="240" w:lineRule="auto"/>
                        <w:jc w:val="right"/>
                        <w:rPr>
                          <w:sz w:val="20"/>
                          <w:lang w:val="pt-BR"/>
                        </w:rPr>
                      </w:pPr>
                      <w:r>
                        <w:rPr>
                          <w:sz w:val="20"/>
                          <w:lang w:val="en-GB"/>
                        </w:rPr>
                        <w:t>Patients</w:t>
                      </w:r>
                    </w:p>
                  </w:txbxContent>
                </v:textbox>
                <w10:wrap type="square"/>
              </v:shape>
            </w:pict>
          </mc:Fallback>
        </mc:AlternateContent>
      </w:r>
    </w:p>
    <w:p w14:paraId="2D780DF0" w14:textId="77777777" w:rsidR="00CB65DB" w:rsidRPr="001F2D29" w:rsidRDefault="00CB65DB" w:rsidP="00CB65DB">
      <w:pPr>
        <w:tabs>
          <w:tab w:val="left" w:pos="2685"/>
        </w:tabs>
        <w:rPr>
          <w:b/>
          <w:sz w:val="20"/>
          <w:lang w:val="en-GB"/>
        </w:rPr>
      </w:pPr>
    </w:p>
    <w:p w14:paraId="71BB8827" w14:textId="77777777" w:rsidR="00CB65DB" w:rsidRPr="001F2D29" w:rsidRDefault="00CB65DB" w:rsidP="00CB65DB">
      <w:pPr>
        <w:tabs>
          <w:tab w:val="left" w:pos="2106"/>
        </w:tabs>
        <w:rPr>
          <w:b/>
          <w:sz w:val="20"/>
          <w:lang w:val="en-GB"/>
        </w:rPr>
      </w:pPr>
    </w:p>
    <w:p w14:paraId="42632373" w14:textId="77777777" w:rsidR="00CB65DB" w:rsidRPr="001F2D29" w:rsidRDefault="00CB65DB" w:rsidP="00CB65DB">
      <w:pPr>
        <w:tabs>
          <w:tab w:val="left" w:pos="2685"/>
        </w:tabs>
        <w:rPr>
          <w:b/>
          <w:sz w:val="20"/>
          <w:lang w:val="en-GB"/>
        </w:rPr>
      </w:pPr>
      <w:r w:rsidRPr="001F2D29">
        <w:rPr>
          <w:noProof/>
          <w:sz w:val="20"/>
          <w:lang w:val="en-GB" w:eastAsia="pt-BR"/>
        </w:rPr>
        <mc:AlternateContent>
          <mc:Choice Requires="wps">
            <w:drawing>
              <wp:anchor distT="45720" distB="45720" distL="114300" distR="114300" simplePos="0" relativeHeight="251663872" behindDoc="0" locked="0" layoutInCell="1" allowOverlap="1" wp14:anchorId="45A2F106" wp14:editId="17055EB4">
                <wp:simplePos x="0" y="0"/>
                <wp:positionH relativeFrom="column">
                  <wp:posOffset>8208645</wp:posOffset>
                </wp:positionH>
                <wp:positionV relativeFrom="paragraph">
                  <wp:posOffset>84661</wp:posOffset>
                </wp:positionV>
                <wp:extent cx="895350" cy="428625"/>
                <wp:effectExtent l="0" t="0" r="0"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428625"/>
                        </a:xfrm>
                        <a:prstGeom prst="rect">
                          <a:avLst/>
                        </a:prstGeom>
                        <a:solidFill>
                          <a:srgbClr val="FFFFFF"/>
                        </a:solidFill>
                        <a:ln w="9525">
                          <a:noFill/>
                          <a:miter lim="800000"/>
                          <a:headEnd/>
                          <a:tailEnd/>
                        </a:ln>
                      </wps:spPr>
                      <wps:txbx>
                        <w:txbxContent>
                          <w:p w14:paraId="15F3E753" w14:textId="77777777" w:rsidR="00CB65DB" w:rsidRPr="00F36714" w:rsidRDefault="00CB65DB" w:rsidP="00CB65DB">
                            <w:pPr>
                              <w:spacing w:after="0" w:line="240" w:lineRule="auto"/>
                              <w:jc w:val="left"/>
                              <w:rPr>
                                <w:sz w:val="20"/>
                                <w:lang w:val="pt-BR"/>
                              </w:rPr>
                            </w:pPr>
                            <w:r>
                              <w:rPr>
                                <w:sz w:val="20"/>
                                <w:lang w:val="en-GB"/>
                              </w:rPr>
                              <w:t>Inadequate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A2F106" id="Text Box 12" o:spid="_x0000_s1033" type="#_x0000_t202" style="position:absolute;left:0;text-align:left;margin-left:646.35pt;margin-top:6.65pt;width:70.5pt;height:33.7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" stroked="f">
                <v:textbox>
                  <w:txbxContent>
                    <w:p w14:paraId="15F3E753" w14:textId="77777777" w:rsidR="00CB65DB" w:rsidRPr="00F36714" w:rsidRDefault="00CB65DB" w:rsidP="00CB65DB">
                      <w:pPr>
                        <w:spacing w:after="0" w:line="240" w:lineRule="auto"/>
                        <w:jc w:val="left"/>
                        <w:rPr>
                          <w:sz w:val="20"/>
                          <w:lang w:val="pt-BR"/>
                        </w:rPr>
                      </w:pPr>
                      <w:r>
                        <w:rPr>
                          <w:sz w:val="20"/>
                          <w:lang w:val="en-GB"/>
                        </w:rPr>
                        <w:t>Inadequate</w:t>
                      </w:r>
                    </w:p>
                  </w:txbxContent>
                </v:textbox>
                <w10:wrap type="square"/>
              </v:shape>
            </w:pict>
          </mc:Fallback>
        </mc:AlternateContent>
      </w:r>
      <w:r w:rsidRPr="001F2D29">
        <w:rPr>
          <w:noProof/>
          <w:sz w:val="20"/>
          <w:lang w:val="en-GB" w:eastAsia="pt-BR"/>
        </w:rPr>
        <mc:AlternateContent>
          <mc:Choice Requires="wps">
            <w:drawing>
              <wp:anchor distT="45720" distB="45720" distL="114300" distR="114300" simplePos="0" relativeHeight="251662848" behindDoc="0" locked="0" layoutInCell="1" allowOverlap="1" wp14:anchorId="440EEBF8" wp14:editId="0B7F5500">
                <wp:simplePos x="0" y="0"/>
                <wp:positionH relativeFrom="column">
                  <wp:posOffset>6800850</wp:posOffset>
                </wp:positionH>
                <wp:positionV relativeFrom="paragraph">
                  <wp:posOffset>152194</wp:posOffset>
                </wp:positionV>
                <wp:extent cx="1038225" cy="428625"/>
                <wp:effectExtent l="0" t="0" r="9525" b="952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28625"/>
                        </a:xfrm>
                        <a:prstGeom prst="rect">
                          <a:avLst/>
                        </a:prstGeom>
                        <a:solidFill>
                          <a:srgbClr val="FFFFFF"/>
                        </a:solidFill>
                        <a:ln w="9525">
                          <a:noFill/>
                          <a:miter lim="800000"/>
                          <a:headEnd/>
                          <a:tailEnd/>
                        </a:ln>
                      </wps:spPr>
                      <wps:txbx>
                        <w:txbxContent>
                          <w:p w14:paraId="48FE197E" w14:textId="77777777" w:rsidR="00CB65DB" w:rsidRPr="00F36714" w:rsidRDefault="00CB65DB" w:rsidP="00CB65DB">
                            <w:pPr>
                              <w:spacing w:after="0" w:line="240" w:lineRule="auto"/>
                              <w:jc w:val="left"/>
                              <w:rPr>
                                <w:sz w:val="20"/>
                                <w:lang w:val="pt-BR"/>
                              </w:rPr>
                            </w:pPr>
                            <w:r>
                              <w:rPr>
                                <w:sz w:val="20"/>
                                <w:lang w:val="en-GB"/>
                              </w:rPr>
                              <w:t>Medium-Term (+9 months)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0EEBF8" id="Text Box 11" o:spid="_x0000_s1034" type="#_x0000_t202" style="position:absolute;left:0;text-align:left;margin-left:535.5pt;margin-top:12pt;width:81.75pt;height:33.7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" stroked="f">
                <v:textbox>
                  <w:txbxContent>
                    <w:p w14:paraId="48FE197E" w14:textId="77777777" w:rsidR="00CB65DB" w:rsidRPr="00F36714" w:rsidRDefault="00CB65DB" w:rsidP="00CB65DB">
                      <w:pPr>
                        <w:spacing w:after="0" w:line="240" w:lineRule="auto"/>
                        <w:jc w:val="left"/>
                        <w:rPr>
                          <w:sz w:val="20"/>
                          <w:lang w:val="pt-BR"/>
                        </w:rPr>
                      </w:pPr>
                      <w:r>
                        <w:rPr>
                          <w:sz w:val="20"/>
                          <w:lang w:val="en-GB"/>
                        </w:rPr>
                        <w:t>Medium-Term (+9 months)</w:t>
                      </w:r>
                    </w:p>
                  </w:txbxContent>
                </v:textbox>
                <w10:wrap type="square"/>
              </v:shape>
            </w:pict>
          </mc:Fallback>
        </mc:AlternateContent>
      </w:r>
      <w:r w:rsidRPr="001F2D29">
        <w:rPr>
          <w:noProof/>
          <w:sz w:val="20"/>
          <w:lang w:val="en-GB" w:eastAsia="pt-BR"/>
        </w:rPr>
        <mc:AlternateContent>
          <mc:Choice Requires="wps">
            <w:drawing>
              <wp:anchor distT="45720" distB="45720" distL="114300" distR="114300" simplePos="0" relativeHeight="251661824" behindDoc="0" locked="0" layoutInCell="1" allowOverlap="1" wp14:anchorId="2EEC948D" wp14:editId="450BBDDD">
                <wp:simplePos x="0" y="0"/>
                <wp:positionH relativeFrom="column">
                  <wp:posOffset>5411470</wp:posOffset>
                </wp:positionH>
                <wp:positionV relativeFrom="paragraph">
                  <wp:posOffset>154099</wp:posOffset>
                </wp:positionV>
                <wp:extent cx="1038225" cy="428625"/>
                <wp:effectExtent l="0" t="0" r="9525"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28625"/>
                        </a:xfrm>
                        <a:prstGeom prst="rect">
                          <a:avLst/>
                        </a:prstGeom>
                        <a:solidFill>
                          <a:srgbClr val="FFFFFF"/>
                        </a:solidFill>
                        <a:ln w="9525">
                          <a:noFill/>
                          <a:miter lim="800000"/>
                          <a:headEnd/>
                          <a:tailEnd/>
                        </a:ln>
                      </wps:spPr>
                      <wps:txbx>
                        <w:txbxContent>
                          <w:p w14:paraId="5724D568" w14:textId="77777777" w:rsidR="00CB65DB" w:rsidRPr="00F36714" w:rsidRDefault="00CB65DB" w:rsidP="00CB65DB">
                            <w:pPr>
                              <w:spacing w:after="0" w:line="240" w:lineRule="auto"/>
                              <w:jc w:val="left"/>
                              <w:rPr>
                                <w:sz w:val="20"/>
                                <w:lang w:val="pt-BR"/>
                              </w:rPr>
                            </w:pPr>
                            <w:r>
                              <w:rPr>
                                <w:sz w:val="20"/>
                                <w:lang w:val="en-GB"/>
                              </w:rPr>
                              <w:t>Medium-Term (3-9 months)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EEC948D" id="Text Box 10" o:spid="_x0000_s1035" type="#_x0000_t202" style="position:absolute;left:0;text-align:left;margin-left:426.1pt;margin-top:12.15pt;width:81.75pt;height:33.7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" stroked="f">
                <v:textbox>
                  <w:txbxContent>
                    <w:p w14:paraId="5724D568" w14:textId="77777777" w:rsidR="00CB65DB" w:rsidRPr="00F36714" w:rsidRDefault="00CB65DB" w:rsidP="00CB65DB">
                      <w:pPr>
                        <w:spacing w:after="0" w:line="240" w:lineRule="auto"/>
                        <w:jc w:val="left"/>
                        <w:rPr>
                          <w:sz w:val="20"/>
                          <w:lang w:val="pt-BR"/>
                        </w:rPr>
                      </w:pPr>
                      <w:r>
                        <w:rPr>
                          <w:sz w:val="20"/>
                          <w:lang w:val="en-GB"/>
                        </w:rPr>
                        <w:t>Medium-Term (3-9 months)</w:t>
                      </w:r>
                    </w:p>
                  </w:txbxContent>
                </v:textbox>
                <w10:wrap type="square"/>
              </v:shape>
            </w:pict>
          </mc:Fallback>
        </mc:AlternateContent>
      </w:r>
      <w:r w:rsidRPr="001F2D29">
        <w:rPr>
          <w:noProof/>
          <w:sz w:val="20"/>
          <w:lang w:val="en-GB" w:eastAsia="pt-BR"/>
        </w:rPr>
        <mc:AlternateContent>
          <mc:Choice Requires="wps">
            <w:drawing>
              <wp:anchor distT="45720" distB="45720" distL="114300" distR="114300" simplePos="0" relativeHeight="251660800" behindDoc="0" locked="0" layoutInCell="1" allowOverlap="1" wp14:anchorId="6E7F9C8D" wp14:editId="30A5C230">
                <wp:simplePos x="0" y="0"/>
                <wp:positionH relativeFrom="column">
                  <wp:posOffset>4052570</wp:posOffset>
                </wp:positionH>
                <wp:positionV relativeFrom="paragraph">
                  <wp:posOffset>158544</wp:posOffset>
                </wp:positionV>
                <wp:extent cx="933450" cy="428625"/>
                <wp:effectExtent l="0" t="0" r="0" b="952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428625"/>
                        </a:xfrm>
                        <a:prstGeom prst="rect">
                          <a:avLst/>
                        </a:prstGeom>
                        <a:solidFill>
                          <a:srgbClr val="FFFFFF"/>
                        </a:solidFill>
                        <a:ln w="9525">
                          <a:noFill/>
                          <a:miter lim="800000"/>
                          <a:headEnd/>
                          <a:tailEnd/>
                        </a:ln>
                      </wps:spPr>
                      <wps:txbx>
                        <w:txbxContent>
                          <w:p w14:paraId="3B1BE06E" w14:textId="77777777" w:rsidR="00CB65DB" w:rsidRPr="00F36714" w:rsidRDefault="00CB65DB" w:rsidP="00CB65DB">
                            <w:pPr>
                              <w:spacing w:after="0" w:line="240" w:lineRule="auto"/>
                              <w:jc w:val="left"/>
                              <w:rPr>
                                <w:sz w:val="20"/>
                                <w:lang w:val="pt-BR"/>
                              </w:rPr>
                            </w:pPr>
                            <w:r>
                              <w:rPr>
                                <w:sz w:val="20"/>
                                <w:lang w:val="en-GB"/>
                              </w:rPr>
                              <w:t>Short-Term (3 months)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7F9C8D" id="Text Box 9" o:spid="_x0000_s1036" type="#_x0000_t202" style="position:absolute;left:0;text-align:left;margin-left:319.1pt;margin-top:12.5pt;width:73.5pt;height:33.7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" stroked="f">
                <v:textbox>
                  <w:txbxContent>
                    <w:p w14:paraId="3B1BE06E" w14:textId="77777777" w:rsidR="00CB65DB" w:rsidRPr="00F36714" w:rsidRDefault="00CB65DB" w:rsidP="00CB65DB">
                      <w:pPr>
                        <w:spacing w:after="0" w:line="240" w:lineRule="auto"/>
                        <w:jc w:val="left"/>
                        <w:rPr>
                          <w:sz w:val="20"/>
                          <w:lang w:val="pt-BR"/>
                        </w:rPr>
                      </w:pPr>
                      <w:r>
                        <w:rPr>
                          <w:sz w:val="20"/>
                          <w:lang w:val="en-GB"/>
                        </w:rPr>
                        <w:t>Short-Term (3 months)</w:t>
                      </w:r>
                    </w:p>
                  </w:txbxContent>
                </v:textbox>
                <w10:wrap type="square"/>
              </v:shape>
            </w:pict>
          </mc:Fallback>
        </mc:AlternateContent>
      </w:r>
      <w:r w:rsidRPr="001F2D29">
        <w:rPr>
          <w:noProof/>
          <w:sz w:val="20"/>
          <w:lang w:val="en-GB" w:eastAsia="pt-BR"/>
        </w:rPr>
        <mc:AlternateContent>
          <mc:Choice Requires="wps">
            <w:drawing>
              <wp:anchor distT="45720" distB="45720" distL="114300" distR="114300" simplePos="0" relativeHeight="251659776" behindDoc="0" locked="0" layoutInCell="1" allowOverlap="1" wp14:anchorId="621773BE" wp14:editId="38C024BA">
                <wp:simplePos x="0" y="0"/>
                <wp:positionH relativeFrom="column">
                  <wp:posOffset>2454910</wp:posOffset>
                </wp:positionH>
                <wp:positionV relativeFrom="paragraph">
                  <wp:posOffset>82344</wp:posOffset>
                </wp:positionV>
                <wp:extent cx="1270635" cy="428625"/>
                <wp:effectExtent l="0" t="0" r="5715"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428625"/>
                        </a:xfrm>
                        <a:prstGeom prst="rect">
                          <a:avLst/>
                        </a:prstGeom>
                        <a:solidFill>
                          <a:srgbClr val="FFFFFF"/>
                        </a:solidFill>
                        <a:ln w="9525">
                          <a:noFill/>
                          <a:miter lim="800000"/>
                          <a:headEnd/>
                          <a:tailEnd/>
                        </a:ln>
                      </wps:spPr>
                      <wps:txbx>
                        <w:txbxContent>
                          <w:p w14:paraId="377DBA26" w14:textId="77777777" w:rsidR="00CB65DB" w:rsidRPr="00F36714" w:rsidRDefault="00CB65DB" w:rsidP="00CB65DB">
                            <w:pPr>
                              <w:spacing w:after="0" w:line="240" w:lineRule="auto"/>
                              <w:jc w:val="left"/>
                              <w:rPr>
                                <w:sz w:val="20"/>
                                <w:lang w:val="pt-BR"/>
                              </w:rPr>
                            </w:pPr>
                            <w:r>
                              <w:rPr>
                                <w:sz w:val="20"/>
                                <w:lang w:val="en-GB"/>
                              </w:rPr>
                              <w:t>Immediate Action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21773BE" id="Text Box 8" o:spid="_x0000_s1037" type="#_x0000_t202" style="position:absolute;left:0;text-align:left;margin-left:193.3pt;margin-top:6.5pt;width:100.05pt;height:33.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" stroked="f">
                <v:textbox>
                  <w:txbxContent>
                    <w:p w14:paraId="377DBA26" w14:textId="77777777" w:rsidR="00CB65DB" w:rsidRPr="00F36714" w:rsidRDefault="00CB65DB" w:rsidP="00CB65DB">
                      <w:pPr>
                        <w:spacing w:after="0" w:line="240" w:lineRule="auto"/>
                        <w:jc w:val="left"/>
                        <w:rPr>
                          <w:sz w:val="20"/>
                          <w:lang w:val="pt-BR"/>
                        </w:rPr>
                      </w:pPr>
                      <w:r>
                        <w:rPr>
                          <w:sz w:val="20"/>
                          <w:lang w:val="en-GB"/>
                        </w:rPr>
                        <w:t>Immediate Action</w:t>
                      </w:r>
                    </w:p>
                  </w:txbxContent>
                </v:textbox>
                <w10:wrap type="square"/>
              </v:shape>
            </w:pict>
          </mc:Fallback>
        </mc:AlternateContent>
      </w:r>
    </w:p>
    <w:p w14:paraId="7053C02D" w14:textId="77777777" w:rsidR="00CB65DB" w:rsidRDefault="00CB65DB" w:rsidP="00CB65DB">
      <w:pPr>
        <w:tabs>
          <w:tab w:val="left" w:pos="2685"/>
        </w:tabs>
        <w:spacing w:line="360" w:lineRule="auto"/>
        <w:rPr>
          <w:b/>
          <w:sz w:val="20"/>
          <w:lang w:val="en-GB"/>
        </w:rPr>
      </w:pPr>
    </w:p>
    <w:p w14:paraId="5800708A" w14:textId="77777777" w:rsidR="00CB65DB" w:rsidRPr="001F2D29" w:rsidRDefault="00CB65DB" w:rsidP="00CB65DB">
      <w:pPr>
        <w:tabs>
          <w:tab w:val="left" w:pos="2685"/>
        </w:tabs>
        <w:spacing w:line="360" w:lineRule="auto"/>
        <w:rPr>
          <w:b/>
          <w:sz w:val="20"/>
          <w:lang w:val="en-GB"/>
        </w:rPr>
      </w:pPr>
    </w:p>
    <w:p w14:paraId="121B69B0" w14:textId="26126C7C" w:rsidR="00CB65DB" w:rsidRDefault="00CB65DB" w:rsidP="00CB65DB">
      <w:pPr>
        <w:tabs>
          <w:tab w:val="left" w:pos="2685"/>
        </w:tabs>
        <w:ind w:left="142"/>
        <w:rPr>
          <w:sz w:val="20"/>
          <w:lang w:val="pt-BR"/>
        </w:rPr>
      </w:pPr>
      <w:r w:rsidRPr="001F2D29">
        <w:rPr>
          <w:b/>
          <w:sz w:val="20"/>
          <w:lang w:val="en-GB"/>
        </w:rPr>
        <w:t xml:space="preserve">Figure </w:t>
      </w:r>
      <w:r w:rsidR="00D95279">
        <w:rPr>
          <w:b/>
          <w:sz w:val="20"/>
          <w:lang w:val="en-GB"/>
        </w:rPr>
        <w:t>S1</w:t>
      </w:r>
      <w:r w:rsidR="00D95279" w:rsidRPr="001F2D29">
        <w:rPr>
          <w:b/>
          <w:sz w:val="20"/>
          <w:lang w:val="en-GB"/>
        </w:rPr>
        <w:t xml:space="preserve"> </w:t>
      </w:r>
      <w:r w:rsidRPr="001F2D29">
        <w:rPr>
          <w:sz w:val="20"/>
          <w:lang w:val="en-GB"/>
        </w:rPr>
        <w:t xml:space="preserve">This graph shows all proposals that DGITS analysed (quantitative analysis, according to broader theme categories and summarised in </w:t>
      </w:r>
      <w:r w:rsidRPr="00A6440A">
        <w:rPr>
          <w:b/>
          <w:bCs/>
          <w:sz w:val="20"/>
          <w:lang w:val="en-GB"/>
        </w:rPr>
        <w:t>Table S1</w:t>
      </w:r>
      <w:r w:rsidRPr="001F2D29">
        <w:rPr>
          <w:sz w:val="20"/>
          <w:lang w:val="en-GB"/>
        </w:rPr>
        <w:t xml:space="preserve">) and classified as adequate and/or inadequate. </w:t>
      </w:r>
      <w:r w:rsidRPr="001F2D29">
        <w:rPr>
          <w:sz w:val="20"/>
          <w:lang w:val="pt-BR"/>
        </w:rPr>
        <w:t xml:space="preserve">DGITS </w:t>
      </w:r>
      <w:proofErr w:type="spellStart"/>
      <w:r w:rsidRPr="001F2D29">
        <w:rPr>
          <w:sz w:val="20"/>
          <w:lang w:val="pt-BR"/>
        </w:rPr>
        <w:t>established</w:t>
      </w:r>
      <w:proofErr w:type="spellEnd"/>
      <w:r w:rsidRPr="001F2D29">
        <w:rPr>
          <w:sz w:val="20"/>
          <w:lang w:val="pt-BR"/>
        </w:rPr>
        <w:t xml:space="preserve"> a </w:t>
      </w:r>
      <w:proofErr w:type="spellStart"/>
      <w:r w:rsidRPr="001F2D29">
        <w:rPr>
          <w:sz w:val="20"/>
          <w:lang w:val="pt-BR"/>
        </w:rPr>
        <w:t>timeline</w:t>
      </w:r>
      <w:proofErr w:type="spellEnd"/>
      <w:r w:rsidRPr="001F2D29">
        <w:rPr>
          <w:sz w:val="20"/>
          <w:lang w:val="pt-BR"/>
        </w:rPr>
        <w:t xml:space="preserve"> for </w:t>
      </w:r>
      <w:proofErr w:type="spellStart"/>
      <w:r w:rsidRPr="001F2D29">
        <w:rPr>
          <w:sz w:val="20"/>
          <w:lang w:val="pt-BR"/>
        </w:rPr>
        <w:t>the</w:t>
      </w:r>
      <w:proofErr w:type="spellEnd"/>
      <w:r w:rsidRPr="001F2D29">
        <w:rPr>
          <w:sz w:val="20"/>
          <w:lang w:val="pt-BR"/>
        </w:rPr>
        <w:t xml:space="preserve"> </w:t>
      </w:r>
      <w:proofErr w:type="spellStart"/>
      <w:r w:rsidRPr="001F2D29">
        <w:rPr>
          <w:sz w:val="20"/>
          <w:lang w:val="pt-BR"/>
        </w:rPr>
        <w:t>immediate</w:t>
      </w:r>
      <w:proofErr w:type="spellEnd"/>
      <w:r w:rsidRPr="001F2D29">
        <w:rPr>
          <w:sz w:val="20"/>
          <w:lang w:val="pt-BR"/>
        </w:rPr>
        <w:t xml:space="preserve">, short, </w:t>
      </w:r>
      <w:proofErr w:type="spellStart"/>
      <w:r w:rsidRPr="001F2D29">
        <w:rPr>
          <w:sz w:val="20"/>
          <w:lang w:val="pt-BR"/>
        </w:rPr>
        <w:t>medium</w:t>
      </w:r>
      <w:proofErr w:type="spellEnd"/>
      <w:r w:rsidRPr="001F2D29">
        <w:rPr>
          <w:sz w:val="20"/>
          <w:lang w:val="pt-BR"/>
        </w:rPr>
        <w:t xml:space="preserve"> and </w:t>
      </w:r>
      <w:proofErr w:type="spellStart"/>
      <w:r w:rsidRPr="001F2D29">
        <w:rPr>
          <w:sz w:val="20"/>
          <w:lang w:val="pt-BR"/>
        </w:rPr>
        <w:t>long</w:t>
      </w:r>
      <w:proofErr w:type="spellEnd"/>
      <w:r w:rsidRPr="001F2D29">
        <w:rPr>
          <w:sz w:val="20"/>
          <w:lang w:val="pt-BR"/>
        </w:rPr>
        <w:t xml:space="preserve"> </w:t>
      </w:r>
      <w:proofErr w:type="spellStart"/>
      <w:r w:rsidRPr="001F2D29">
        <w:rPr>
          <w:sz w:val="20"/>
          <w:lang w:val="pt-BR"/>
        </w:rPr>
        <w:t>terms</w:t>
      </w:r>
      <w:proofErr w:type="spellEnd"/>
      <w:r w:rsidRPr="001F2D29">
        <w:rPr>
          <w:sz w:val="20"/>
          <w:lang w:val="pt-BR"/>
        </w:rPr>
        <w:t xml:space="preserve"> </w:t>
      </w:r>
      <w:proofErr w:type="spellStart"/>
      <w:r w:rsidRPr="001F2D29">
        <w:rPr>
          <w:sz w:val="20"/>
          <w:lang w:val="pt-BR"/>
        </w:rPr>
        <w:t>implementation</w:t>
      </w:r>
      <w:proofErr w:type="spellEnd"/>
      <w:r w:rsidRPr="001F2D29">
        <w:rPr>
          <w:sz w:val="20"/>
          <w:lang w:val="pt-BR"/>
        </w:rPr>
        <w:t xml:space="preserve"> of </w:t>
      </w:r>
      <w:proofErr w:type="spellStart"/>
      <w:r w:rsidRPr="001F2D29">
        <w:rPr>
          <w:sz w:val="20"/>
          <w:lang w:val="pt-BR"/>
        </w:rPr>
        <w:t>actions</w:t>
      </w:r>
      <w:proofErr w:type="spellEnd"/>
      <w:r w:rsidRPr="001F2D29">
        <w:rPr>
          <w:sz w:val="20"/>
          <w:lang w:val="pt-BR"/>
        </w:rPr>
        <w:t xml:space="preserve"> </w:t>
      </w:r>
      <w:proofErr w:type="spellStart"/>
      <w:r w:rsidRPr="001F2D29">
        <w:rPr>
          <w:sz w:val="20"/>
          <w:lang w:val="pt-BR"/>
        </w:rPr>
        <w:t>to</w:t>
      </w:r>
      <w:proofErr w:type="spellEnd"/>
      <w:r w:rsidRPr="001F2D29">
        <w:rPr>
          <w:sz w:val="20"/>
          <w:lang w:val="pt-BR"/>
        </w:rPr>
        <w:t xml:space="preserve"> </w:t>
      </w:r>
      <w:proofErr w:type="spellStart"/>
      <w:r w:rsidRPr="001F2D29">
        <w:rPr>
          <w:sz w:val="20"/>
          <w:lang w:val="pt-BR"/>
        </w:rPr>
        <w:t>tackle</w:t>
      </w:r>
      <w:proofErr w:type="spellEnd"/>
      <w:r w:rsidRPr="001F2D29">
        <w:rPr>
          <w:sz w:val="20"/>
          <w:lang w:val="pt-BR"/>
        </w:rPr>
        <w:t xml:space="preserve"> </w:t>
      </w:r>
      <w:proofErr w:type="spellStart"/>
      <w:r w:rsidRPr="001F2D29">
        <w:rPr>
          <w:sz w:val="20"/>
          <w:lang w:val="pt-BR"/>
        </w:rPr>
        <w:t>adequate</w:t>
      </w:r>
      <w:proofErr w:type="spellEnd"/>
      <w:r w:rsidRPr="001F2D29">
        <w:rPr>
          <w:sz w:val="20"/>
          <w:lang w:val="pt-BR"/>
        </w:rPr>
        <w:t xml:space="preserve"> </w:t>
      </w:r>
      <w:proofErr w:type="spellStart"/>
      <w:r w:rsidRPr="001F2D29">
        <w:rPr>
          <w:sz w:val="20"/>
          <w:lang w:val="pt-BR"/>
        </w:rPr>
        <w:t>requests</w:t>
      </w:r>
      <w:proofErr w:type="spellEnd"/>
      <w:r w:rsidRPr="001F2D29">
        <w:rPr>
          <w:sz w:val="20"/>
          <w:lang w:val="pt-BR"/>
        </w:rPr>
        <w:t xml:space="preserve"> </w:t>
      </w:r>
      <w:proofErr w:type="spellStart"/>
      <w:r w:rsidRPr="001F2D29">
        <w:rPr>
          <w:sz w:val="20"/>
          <w:lang w:val="pt-BR"/>
        </w:rPr>
        <w:t>received</w:t>
      </w:r>
      <w:proofErr w:type="spellEnd"/>
      <w:r w:rsidRPr="001F2D29">
        <w:rPr>
          <w:sz w:val="20"/>
          <w:lang w:val="pt-BR"/>
        </w:rPr>
        <w:t xml:space="preserve"> </w:t>
      </w:r>
      <w:proofErr w:type="spellStart"/>
      <w:r w:rsidRPr="001F2D29">
        <w:rPr>
          <w:sz w:val="20"/>
          <w:lang w:val="pt-BR"/>
        </w:rPr>
        <w:t>by</w:t>
      </w:r>
      <w:proofErr w:type="spellEnd"/>
      <w:r w:rsidRPr="001F2D29">
        <w:rPr>
          <w:sz w:val="20"/>
          <w:lang w:val="pt-BR"/>
        </w:rPr>
        <w:t xml:space="preserve"> 27 </w:t>
      </w:r>
      <w:proofErr w:type="spellStart"/>
      <w:r w:rsidR="00202698">
        <w:rPr>
          <w:sz w:val="20"/>
          <w:lang w:val="pt-BR"/>
        </w:rPr>
        <w:t>accountable</w:t>
      </w:r>
      <w:proofErr w:type="spellEnd"/>
      <w:r w:rsidRPr="007E2008">
        <w:rPr>
          <w:sz w:val="20"/>
          <w:lang w:val="pt-BR"/>
        </w:rPr>
        <w:t xml:space="preserve"> </w:t>
      </w:r>
      <w:proofErr w:type="spellStart"/>
      <w:r w:rsidRPr="007E2008">
        <w:rPr>
          <w:sz w:val="20"/>
          <w:lang w:val="pt-BR"/>
        </w:rPr>
        <w:t>participating</w:t>
      </w:r>
      <w:proofErr w:type="spellEnd"/>
      <w:r w:rsidRPr="007E2008">
        <w:rPr>
          <w:sz w:val="20"/>
          <w:lang w:val="pt-BR"/>
        </w:rPr>
        <w:t xml:space="preserve"> social </w:t>
      </w:r>
      <w:proofErr w:type="spellStart"/>
      <w:r w:rsidRPr="007E2008">
        <w:rPr>
          <w:sz w:val="20"/>
          <w:lang w:val="pt-BR"/>
        </w:rPr>
        <w:t>actors</w:t>
      </w:r>
      <w:proofErr w:type="spellEnd"/>
      <w:r>
        <w:rPr>
          <w:sz w:val="20"/>
          <w:lang w:val="pt-BR"/>
        </w:rPr>
        <w:t xml:space="preserve">’ </w:t>
      </w:r>
      <w:proofErr w:type="spellStart"/>
      <w:r>
        <w:rPr>
          <w:sz w:val="20"/>
          <w:lang w:val="pt-BR"/>
        </w:rPr>
        <w:t>groups</w:t>
      </w:r>
      <w:proofErr w:type="spellEnd"/>
      <w:r>
        <w:rPr>
          <w:sz w:val="20"/>
          <w:lang w:val="pt-BR"/>
        </w:rPr>
        <w:t>’</w:t>
      </w:r>
      <w:r w:rsidRPr="001F2D29">
        <w:rPr>
          <w:sz w:val="20"/>
          <w:lang w:val="pt-BR"/>
        </w:rPr>
        <w:t xml:space="preserve"> </w:t>
      </w:r>
      <w:proofErr w:type="spellStart"/>
      <w:r w:rsidRPr="001F2D29">
        <w:rPr>
          <w:sz w:val="20"/>
          <w:lang w:val="pt-BR"/>
        </w:rPr>
        <w:t>representati</w:t>
      </w:r>
      <w:r>
        <w:rPr>
          <w:sz w:val="20"/>
          <w:lang w:val="pt-BR"/>
        </w:rPr>
        <w:t>ons</w:t>
      </w:r>
      <w:proofErr w:type="spellEnd"/>
      <w:r w:rsidRPr="001F2D29">
        <w:rPr>
          <w:sz w:val="20"/>
          <w:lang w:val="pt-BR"/>
        </w:rPr>
        <w:t xml:space="preserve"> </w:t>
      </w:r>
      <w:proofErr w:type="spellStart"/>
      <w:r w:rsidRPr="001F2D29">
        <w:rPr>
          <w:sz w:val="20"/>
          <w:lang w:val="pt-BR"/>
        </w:rPr>
        <w:t>at</w:t>
      </w:r>
      <w:proofErr w:type="spellEnd"/>
      <w:r w:rsidRPr="001F2D29">
        <w:rPr>
          <w:sz w:val="20"/>
          <w:lang w:val="pt-BR"/>
        </w:rPr>
        <w:t xml:space="preserve"> </w:t>
      </w:r>
      <w:proofErr w:type="spellStart"/>
      <w:r w:rsidRPr="001F2D29">
        <w:rPr>
          <w:sz w:val="20"/>
          <w:lang w:val="pt-BR"/>
        </w:rPr>
        <w:t>the</w:t>
      </w:r>
      <w:proofErr w:type="spellEnd"/>
      <w:r w:rsidRPr="001F2D29">
        <w:rPr>
          <w:sz w:val="20"/>
          <w:lang w:val="pt-BR"/>
        </w:rPr>
        <w:t xml:space="preserve"> </w:t>
      </w:r>
      <w:r>
        <w:rPr>
          <w:sz w:val="20"/>
          <w:lang w:val="pt-BR"/>
        </w:rPr>
        <w:t>‘</w:t>
      </w:r>
      <w:r w:rsidRPr="001F2D29">
        <w:rPr>
          <w:sz w:val="20"/>
          <w:lang w:val="pt-BR"/>
        </w:rPr>
        <w:t xml:space="preserve">HTA in SUS </w:t>
      </w:r>
      <w:proofErr w:type="spellStart"/>
      <w:r w:rsidRPr="0031611F">
        <w:rPr>
          <w:sz w:val="20"/>
          <w:lang w:val="pt-BR"/>
        </w:rPr>
        <w:t>Forum</w:t>
      </w:r>
      <w:proofErr w:type="spellEnd"/>
      <w:r w:rsidRPr="0031611F">
        <w:rPr>
          <w:sz w:val="20"/>
          <w:lang w:val="pt-BR"/>
        </w:rPr>
        <w:t>’ (24),</w:t>
      </w:r>
      <w:r w:rsidRPr="001F2D29">
        <w:rPr>
          <w:sz w:val="20"/>
          <w:lang w:val="pt-BR"/>
        </w:rPr>
        <w:t xml:space="preserve"> as follows: </w:t>
      </w:r>
      <w:proofErr w:type="spellStart"/>
      <w:r w:rsidRPr="001F2D29">
        <w:rPr>
          <w:sz w:val="20"/>
          <w:lang w:val="pt-BR"/>
        </w:rPr>
        <w:t>Patients</w:t>
      </w:r>
      <w:proofErr w:type="spellEnd"/>
      <w:r w:rsidRPr="001F2D29">
        <w:rPr>
          <w:sz w:val="20"/>
          <w:lang w:val="pt-BR"/>
        </w:rPr>
        <w:t xml:space="preserve"> </w:t>
      </w:r>
      <w:proofErr w:type="spellStart"/>
      <w:r w:rsidRPr="001F2D29">
        <w:rPr>
          <w:sz w:val="20"/>
          <w:lang w:val="pt-BR"/>
        </w:rPr>
        <w:t>Groups</w:t>
      </w:r>
      <w:proofErr w:type="spellEnd"/>
      <w:r w:rsidRPr="001F2D29">
        <w:rPr>
          <w:sz w:val="20"/>
          <w:lang w:val="pt-BR"/>
        </w:rPr>
        <w:t xml:space="preserve"> (</w:t>
      </w:r>
      <w:proofErr w:type="spellStart"/>
      <w:r w:rsidRPr="001F2D29">
        <w:rPr>
          <w:sz w:val="20"/>
          <w:lang w:val="pt-BR"/>
        </w:rPr>
        <w:t>Oncoguia</w:t>
      </w:r>
      <w:proofErr w:type="spellEnd"/>
      <w:r w:rsidRPr="001F2D29">
        <w:rPr>
          <w:sz w:val="20"/>
          <w:lang w:val="pt-BR"/>
        </w:rPr>
        <w:t xml:space="preserve">, </w:t>
      </w:r>
      <w:proofErr w:type="spellStart"/>
      <w:r w:rsidRPr="001F2D29">
        <w:rPr>
          <w:sz w:val="20"/>
          <w:lang w:val="pt-BR"/>
        </w:rPr>
        <w:t>Cancer</w:t>
      </w:r>
      <w:proofErr w:type="spellEnd"/>
      <w:r w:rsidRPr="001F2D29">
        <w:rPr>
          <w:sz w:val="20"/>
          <w:lang w:val="pt-BR"/>
        </w:rPr>
        <w:t xml:space="preserve">; </w:t>
      </w:r>
      <w:proofErr w:type="spellStart"/>
      <w:r w:rsidRPr="001F2D29">
        <w:rPr>
          <w:sz w:val="20"/>
          <w:lang w:val="pt-BR"/>
        </w:rPr>
        <w:t>EncontrAR</w:t>
      </w:r>
      <w:proofErr w:type="spellEnd"/>
      <w:r w:rsidRPr="001F2D29">
        <w:rPr>
          <w:sz w:val="20"/>
          <w:lang w:val="pt-BR"/>
        </w:rPr>
        <w:t xml:space="preserve">, </w:t>
      </w:r>
      <w:proofErr w:type="spellStart"/>
      <w:r w:rsidRPr="001F2D29">
        <w:rPr>
          <w:sz w:val="20"/>
          <w:lang w:val="pt-BR"/>
        </w:rPr>
        <w:t>Arthritis</w:t>
      </w:r>
      <w:proofErr w:type="spellEnd"/>
      <w:r w:rsidRPr="001F2D29">
        <w:rPr>
          <w:sz w:val="20"/>
          <w:lang w:val="pt-BR"/>
        </w:rPr>
        <w:t xml:space="preserve">; Diabetes e Democracia; Amigos Múltiplos pela Esclerose, </w:t>
      </w:r>
      <w:proofErr w:type="spellStart"/>
      <w:r w:rsidRPr="001F2D29">
        <w:rPr>
          <w:sz w:val="20"/>
          <w:lang w:val="pt-BR"/>
        </w:rPr>
        <w:t>Multiple</w:t>
      </w:r>
      <w:proofErr w:type="spellEnd"/>
      <w:r w:rsidRPr="001F2D29">
        <w:rPr>
          <w:sz w:val="20"/>
          <w:lang w:val="pt-BR"/>
        </w:rPr>
        <w:t xml:space="preserve"> </w:t>
      </w:r>
      <w:proofErr w:type="spellStart"/>
      <w:r w:rsidRPr="001F2D29">
        <w:rPr>
          <w:sz w:val="20"/>
          <w:lang w:val="pt-BR"/>
        </w:rPr>
        <w:t>Sclerosis</w:t>
      </w:r>
      <w:proofErr w:type="spellEnd"/>
      <w:r w:rsidRPr="001F2D29">
        <w:rPr>
          <w:sz w:val="20"/>
          <w:lang w:val="pt-BR"/>
        </w:rPr>
        <w:t xml:space="preserve">), Health </w:t>
      </w:r>
      <w:proofErr w:type="spellStart"/>
      <w:r w:rsidRPr="001F2D29">
        <w:rPr>
          <w:sz w:val="20"/>
          <w:lang w:val="pt-BR"/>
        </w:rPr>
        <w:t>Professionals</w:t>
      </w:r>
      <w:proofErr w:type="spellEnd"/>
      <w:r w:rsidRPr="001F2D29">
        <w:rPr>
          <w:sz w:val="20"/>
          <w:lang w:val="pt-BR"/>
        </w:rPr>
        <w:t xml:space="preserve"> (Hospital </w:t>
      </w:r>
      <w:r w:rsidRPr="001F2D29">
        <w:rPr>
          <w:sz w:val="20"/>
          <w:lang w:val="pt-BR"/>
        </w:rPr>
        <w:lastRenderedPageBreak/>
        <w:t xml:space="preserve">de Clínicas de Porto Alegre, Rio Grande do Sul; Hospital de Clínicas, Universidade Federal de Minas Gerais; Universidade Federal do Rio Grande do Sul; Instituto Nacional de Cardiologia), HTA Research </w:t>
      </w:r>
      <w:proofErr w:type="spellStart"/>
      <w:r w:rsidRPr="001F2D29">
        <w:rPr>
          <w:sz w:val="20"/>
          <w:lang w:val="pt-BR"/>
        </w:rPr>
        <w:t>Specialists</w:t>
      </w:r>
      <w:proofErr w:type="spellEnd"/>
      <w:r w:rsidRPr="001F2D29">
        <w:rPr>
          <w:sz w:val="20"/>
          <w:lang w:val="pt-BR"/>
        </w:rPr>
        <w:t xml:space="preserve"> (Núcleo de Avaliação de Tecnologias em Saúde, Instituto Hospital de Base do Distrito Federal; Instituto Nacional de Cardiologia; Universidade Estadual do Rio de Janeiro; Hospital Moinho de Ventos, Rio Grande do Sul), </w:t>
      </w:r>
      <w:proofErr w:type="spellStart"/>
      <w:r w:rsidRPr="001F2D29">
        <w:rPr>
          <w:sz w:val="20"/>
          <w:lang w:val="pt-BR"/>
        </w:rPr>
        <w:t>Court</w:t>
      </w:r>
      <w:proofErr w:type="spellEnd"/>
      <w:r w:rsidRPr="001F2D29">
        <w:rPr>
          <w:sz w:val="20"/>
          <w:lang w:val="pt-BR"/>
        </w:rPr>
        <w:t xml:space="preserve"> System (Ministério Público da Bahia; Advocacia Geral da União; Justiça Federal do Brasil; Ministério Público de São Paulo), Health Technologies </w:t>
      </w:r>
      <w:proofErr w:type="spellStart"/>
      <w:r w:rsidRPr="001F2D29">
        <w:rPr>
          <w:sz w:val="20"/>
          <w:lang w:val="pt-BR"/>
        </w:rPr>
        <w:t>Industry</w:t>
      </w:r>
      <w:proofErr w:type="spellEnd"/>
      <w:r w:rsidRPr="001F2D29">
        <w:rPr>
          <w:sz w:val="20"/>
          <w:lang w:val="pt-BR"/>
        </w:rPr>
        <w:t xml:space="preserve"> (Interfarma; Novartis; Pfizer), Health Managers in SUS (Secretaria Municipal de Saúde de Belo Horizonte, Minas Gerais; Departamento de Assistência Farmacêutica, Ministério da Saúde, Brasil; Conselho Nacional de Secretários de Saúde; Secretaria de Vigilância em Saúde, Ministério da Saúde, Brasil), Decision-</w:t>
      </w:r>
      <w:proofErr w:type="spellStart"/>
      <w:r w:rsidRPr="001F2D29">
        <w:rPr>
          <w:sz w:val="20"/>
          <w:lang w:val="pt-BR"/>
        </w:rPr>
        <w:t>Makers</w:t>
      </w:r>
      <w:proofErr w:type="spellEnd"/>
      <w:r w:rsidRPr="001F2D29">
        <w:rPr>
          <w:sz w:val="20"/>
          <w:lang w:val="pt-BR"/>
        </w:rPr>
        <w:t xml:space="preserve"> (Conselho Federal de Medicina; Secretaria de Ciência, Tecnologia e Insumos Estratégicos, Ministério da Saúde, Brasil; Fundação Oswaldo Cruz, Brasília; Agência Nacional de Saúde Suplementar).</w:t>
      </w:r>
    </w:p>
    <w:p w14:paraId="23EA3115" w14:textId="6E34FCA9" w:rsidR="009756CB" w:rsidRPr="006F16FD" w:rsidRDefault="009756CB" w:rsidP="009756CB">
      <w:pPr>
        <w:rPr>
          <w:sz w:val="20"/>
          <w:lang w:val="en-GB"/>
        </w:rPr>
        <w:sectPr w:rsidR="009756CB" w:rsidRPr="006F16FD" w:rsidSect="00CB65DB">
          <w:footnotePr>
            <w:numFmt w:val="lowerLetter"/>
          </w:footnotePr>
          <w:pgSz w:w="16838" w:h="11906" w:orient="landscape"/>
          <w:pgMar w:top="1440" w:right="1440" w:bottom="1440" w:left="1440" w:header="708" w:footer="708" w:gutter="0"/>
          <w:cols w:space="708"/>
          <w:docGrid w:linePitch="360"/>
        </w:sectPr>
      </w:pPr>
      <w:r>
        <w:rPr>
          <w:sz w:val="18"/>
          <w:szCs w:val="18"/>
          <w:lang w:val="en-GB"/>
        </w:rPr>
        <w:t>These</w:t>
      </w:r>
      <w:r w:rsidRPr="00D6299B">
        <w:rPr>
          <w:sz w:val="18"/>
          <w:szCs w:val="18"/>
          <w:lang w:val="en-GB"/>
        </w:rPr>
        <w:t xml:space="preserve"> materials</w:t>
      </w:r>
      <w:r>
        <w:rPr>
          <w:sz w:val="18"/>
          <w:szCs w:val="18"/>
          <w:lang w:val="en-GB"/>
        </w:rPr>
        <w:t xml:space="preserve"> were co-produced</w:t>
      </w:r>
      <w:r w:rsidR="00AC08A9">
        <w:rPr>
          <w:sz w:val="18"/>
          <w:szCs w:val="18"/>
          <w:lang w:val="en-GB"/>
        </w:rPr>
        <w:t xml:space="preserve"> by triangulating content analysis from data collected</w:t>
      </w:r>
      <w:r>
        <w:rPr>
          <w:sz w:val="18"/>
          <w:szCs w:val="18"/>
          <w:lang w:val="en-GB"/>
        </w:rPr>
        <w:t xml:space="preserve"> </w:t>
      </w:r>
      <w:r w:rsidRPr="00D6299B">
        <w:rPr>
          <w:sz w:val="18"/>
          <w:szCs w:val="18"/>
          <w:lang w:val="en-GB"/>
        </w:rPr>
        <w:t xml:space="preserve">by MoH HTA technical officers </w:t>
      </w:r>
      <w:r>
        <w:rPr>
          <w:sz w:val="18"/>
          <w:szCs w:val="18"/>
          <w:lang w:val="en-GB"/>
        </w:rPr>
        <w:t>and all abovementioned social actors’ groups representations during May and November</w:t>
      </w:r>
      <w:r w:rsidRPr="00D6299B">
        <w:rPr>
          <w:sz w:val="18"/>
          <w:szCs w:val="18"/>
          <w:lang w:val="en-GB"/>
        </w:rPr>
        <w:t xml:space="preserve"> 2019 </w:t>
      </w:r>
      <w:r>
        <w:rPr>
          <w:sz w:val="18"/>
          <w:szCs w:val="18"/>
          <w:lang w:val="en-GB"/>
        </w:rPr>
        <w:t xml:space="preserve">workshops led by </w:t>
      </w:r>
      <w:r w:rsidRPr="00D6299B">
        <w:rPr>
          <w:sz w:val="18"/>
          <w:szCs w:val="18"/>
          <w:lang w:val="en-GB"/>
        </w:rPr>
        <w:t xml:space="preserve">MoH HTA technical officers </w:t>
      </w:r>
      <w:r w:rsidR="002717C0">
        <w:rPr>
          <w:sz w:val="18"/>
          <w:szCs w:val="18"/>
          <w:lang w:val="en-GB"/>
        </w:rPr>
        <w:t xml:space="preserve">(event proceedings public available from: </w:t>
      </w:r>
      <w:hyperlink r:id="rId15" w:history="1">
        <w:r w:rsidR="002717C0" w:rsidRPr="009E0BA4">
          <w:rPr>
            <w:rStyle w:val="Hyperlink"/>
            <w:sz w:val="18"/>
            <w:szCs w:val="18"/>
            <w:lang w:val="en-GB"/>
          </w:rPr>
          <w:t>https://www.gov.br/conitec/pt-br/assuntos/noticias/2019/outubro/um-segundo-momento-para-o-forum-de-ats-avancos-e-desafios-na-avaliacao-de-tecnologias-em-saude-no-sus</w:t>
        </w:r>
      </w:hyperlink>
      <w:r w:rsidR="002717C0">
        <w:rPr>
          <w:sz w:val="18"/>
          <w:szCs w:val="18"/>
          <w:lang w:val="en-GB"/>
        </w:rPr>
        <w:t>)</w:t>
      </w:r>
      <w:r w:rsidR="00D95279">
        <w:rPr>
          <w:sz w:val="18"/>
          <w:szCs w:val="18"/>
          <w:lang w:val="en-GB"/>
        </w:rPr>
        <w:t xml:space="preserve"> and the grounded theory-inspired adaptation we developed</w:t>
      </w:r>
      <w:r>
        <w:rPr>
          <w:sz w:val="18"/>
          <w:szCs w:val="18"/>
          <w:lang w:val="en-GB"/>
        </w:rPr>
        <w:t>.</w:t>
      </w:r>
      <w:r w:rsidR="00AB5AFE">
        <w:rPr>
          <w:sz w:val="18"/>
          <w:szCs w:val="18"/>
          <w:lang w:val="en-GB"/>
        </w:rPr>
        <w:t xml:space="preserve"> </w:t>
      </w:r>
      <w:r w:rsidR="00AB5AFE" w:rsidRPr="00D6299B">
        <w:rPr>
          <w:sz w:val="18"/>
          <w:szCs w:val="18"/>
          <w:lang w:val="en-GB"/>
        </w:rPr>
        <w:t>MSAS translated</w:t>
      </w:r>
      <w:r w:rsidR="00AB5AFE">
        <w:rPr>
          <w:sz w:val="18"/>
          <w:szCs w:val="18"/>
          <w:lang w:val="en-GB"/>
        </w:rPr>
        <w:t xml:space="preserve"> </w:t>
      </w:r>
      <w:r w:rsidR="00AB5AFE" w:rsidRPr="009756CB">
        <w:rPr>
          <w:b/>
          <w:bCs/>
          <w:sz w:val="18"/>
          <w:szCs w:val="18"/>
          <w:lang w:val="en-GB"/>
        </w:rPr>
        <w:t>Supplementary Table S1</w:t>
      </w:r>
      <w:r w:rsidR="00AB5AFE">
        <w:rPr>
          <w:sz w:val="18"/>
          <w:szCs w:val="18"/>
          <w:lang w:val="en-GB"/>
        </w:rPr>
        <w:t xml:space="preserve"> and </w:t>
      </w:r>
      <w:r w:rsidR="00AB5AFE" w:rsidRPr="009756CB">
        <w:rPr>
          <w:b/>
          <w:bCs/>
          <w:sz w:val="18"/>
          <w:szCs w:val="18"/>
          <w:lang w:val="en-GB"/>
        </w:rPr>
        <w:t>Supplementary Figure S</w:t>
      </w:r>
      <w:r w:rsidR="00D95279">
        <w:rPr>
          <w:b/>
          <w:bCs/>
          <w:sz w:val="18"/>
          <w:szCs w:val="18"/>
          <w:lang w:val="en-GB"/>
        </w:rPr>
        <w:t>1</w:t>
      </w:r>
      <w:r w:rsidR="00AB5AFE">
        <w:rPr>
          <w:sz w:val="18"/>
          <w:szCs w:val="18"/>
          <w:lang w:val="en-GB"/>
        </w:rPr>
        <w:t xml:space="preserve"> from Brazilian Portuguese to UK English.</w:t>
      </w:r>
      <w:r>
        <w:rPr>
          <w:sz w:val="18"/>
          <w:szCs w:val="18"/>
          <w:lang w:val="en-GB"/>
        </w:rPr>
        <w:t xml:space="preserve"> </w:t>
      </w:r>
    </w:p>
    <w:p w14:paraId="34DD99E3" w14:textId="6C6AB309" w:rsidR="00D32819" w:rsidRPr="00D63B81" w:rsidRDefault="00D32819" w:rsidP="00D32819">
      <w:pPr>
        <w:pStyle w:val="Heading1"/>
        <w:spacing w:before="0"/>
        <w:rPr>
          <w:b/>
          <w:bCs/>
          <w:color w:val="auto"/>
          <w:sz w:val="24"/>
          <w:lang w:val="en-GB"/>
        </w:rPr>
      </w:pPr>
      <w:r w:rsidRPr="00D63B81">
        <w:rPr>
          <w:b/>
          <w:bCs/>
          <w:color w:val="auto"/>
          <w:sz w:val="24"/>
          <w:lang w:val="en-GB"/>
        </w:rPr>
        <w:lastRenderedPageBreak/>
        <w:t xml:space="preserve">Supplementary File </w:t>
      </w:r>
      <w:r w:rsidR="00CB65DB">
        <w:rPr>
          <w:b/>
          <w:bCs/>
          <w:color w:val="auto"/>
          <w:sz w:val="24"/>
          <w:lang w:val="en-GB"/>
        </w:rPr>
        <w:t>4</w:t>
      </w:r>
    </w:p>
    <w:p w14:paraId="34656F09" w14:textId="77777777" w:rsidR="00D32819" w:rsidRPr="001F2D29" w:rsidRDefault="00D32819" w:rsidP="00D32819">
      <w:pPr>
        <w:rPr>
          <w:b/>
          <w:lang w:val="en-GB"/>
        </w:rPr>
      </w:pPr>
      <w:r w:rsidRPr="001F2D29">
        <w:rPr>
          <w:b/>
          <w:lang w:val="en-GB"/>
        </w:rPr>
        <w:t>Revision of Social Participation Strategies in Conitec’s HTA processes – Fiocruz Infographic Update Proposal.</w:t>
      </w:r>
    </w:p>
    <w:p w14:paraId="32617061" w14:textId="31E9FA98" w:rsidR="00D32819" w:rsidRPr="001F2D29" w:rsidRDefault="00D32819" w:rsidP="00D32819">
      <w:pPr>
        <w:pStyle w:val="ListParagraph"/>
        <w:numPr>
          <w:ilvl w:val="0"/>
          <w:numId w:val="2"/>
        </w:numPr>
        <w:ind w:left="284" w:hanging="295"/>
        <w:rPr>
          <w:sz w:val="20"/>
          <w:lang w:val="en-GB"/>
        </w:rPr>
      </w:pPr>
      <w:r w:rsidRPr="00D6299B">
        <w:rPr>
          <w:b/>
          <w:bCs/>
          <w:sz w:val="20"/>
          <w:lang w:val="en-GB"/>
        </w:rPr>
        <w:t>Short/Medium Term Action – Information Method/Social Appropriation [Empowerment] Strategy</w:t>
      </w:r>
      <w:r w:rsidRPr="001F2D29">
        <w:rPr>
          <w:sz w:val="20"/>
          <w:lang w:val="en-GB"/>
        </w:rPr>
        <w:t xml:space="preserve">: website re-design to guide audience interaction with Conitec, following the HTA stages, with updated (audio) visual aids (i.e. infographics and videos) gradually introducing informational content regarding complexity, as well as adaptation of previously developed introductory courses in HTA for all stakeholders’ (as detailed in the next step) certification as </w:t>
      </w:r>
      <w:r>
        <w:rPr>
          <w:sz w:val="20"/>
          <w:lang w:val="en-GB"/>
        </w:rPr>
        <w:t>‘</w:t>
      </w:r>
      <w:r w:rsidR="00202698">
        <w:rPr>
          <w:sz w:val="20"/>
          <w:lang w:val="en-GB"/>
        </w:rPr>
        <w:t>accountable</w:t>
      </w:r>
      <w:r>
        <w:rPr>
          <w:sz w:val="20"/>
          <w:lang w:val="en-GB"/>
        </w:rPr>
        <w:t xml:space="preserve"> </w:t>
      </w:r>
      <w:r w:rsidRPr="001F2D29">
        <w:rPr>
          <w:sz w:val="20"/>
          <w:lang w:val="en-GB"/>
        </w:rPr>
        <w:t>participat</w:t>
      </w:r>
      <w:r>
        <w:rPr>
          <w:sz w:val="20"/>
          <w:lang w:val="en-GB"/>
        </w:rPr>
        <w:t>ing social actor’</w:t>
      </w:r>
      <w:r w:rsidRPr="001F2D29">
        <w:rPr>
          <w:sz w:val="20"/>
          <w:lang w:val="en-GB"/>
        </w:rPr>
        <w:t xml:space="preserve"> (health professionals/managers (associations), patient and their health care partners (associations) and civil society groups):</w:t>
      </w:r>
    </w:p>
    <w:p w14:paraId="5F211759" w14:textId="7C26C5CD" w:rsidR="00D32819" w:rsidRPr="001F2D29" w:rsidRDefault="00D32819" w:rsidP="00D32819">
      <w:pPr>
        <w:pStyle w:val="ListParagraph"/>
        <w:numPr>
          <w:ilvl w:val="1"/>
          <w:numId w:val="2"/>
        </w:numPr>
        <w:ind w:left="426" w:hanging="164"/>
        <w:rPr>
          <w:sz w:val="20"/>
          <w:lang w:val="en-GB"/>
        </w:rPr>
      </w:pPr>
      <w:r w:rsidRPr="001F2D29">
        <w:rPr>
          <w:sz w:val="20"/>
          <w:lang w:val="en-GB"/>
        </w:rPr>
        <w:t xml:space="preserve">those certified as </w:t>
      </w:r>
      <w:r>
        <w:rPr>
          <w:sz w:val="20"/>
          <w:lang w:val="en-GB"/>
        </w:rPr>
        <w:t>‘</w:t>
      </w:r>
      <w:r w:rsidR="00202698">
        <w:rPr>
          <w:sz w:val="20"/>
          <w:lang w:val="en-GB"/>
        </w:rPr>
        <w:t>accountable</w:t>
      </w:r>
      <w:r>
        <w:rPr>
          <w:sz w:val="20"/>
          <w:lang w:val="en-GB"/>
        </w:rPr>
        <w:t xml:space="preserve"> </w:t>
      </w:r>
      <w:r w:rsidRPr="001F2D29">
        <w:rPr>
          <w:sz w:val="20"/>
          <w:lang w:val="en-GB"/>
        </w:rPr>
        <w:t>participat</w:t>
      </w:r>
      <w:r>
        <w:rPr>
          <w:sz w:val="20"/>
          <w:lang w:val="en-GB"/>
        </w:rPr>
        <w:t>ing social actor’</w:t>
      </w:r>
      <w:r w:rsidRPr="001F2D29">
        <w:rPr>
          <w:sz w:val="20"/>
          <w:lang w:val="en-GB"/>
        </w:rPr>
        <w:t xml:space="preserve"> can add their link to Conitec website and certification tag on their website to outline whether they have socially appropriated (the required/certifiable information about) Conitec’s HTA processes and are therefore </w:t>
      </w:r>
      <w:r>
        <w:rPr>
          <w:sz w:val="20"/>
          <w:lang w:val="en-GB"/>
        </w:rPr>
        <w:t>‘socially appropriated’/</w:t>
      </w:r>
      <w:r w:rsidRPr="001F2D29">
        <w:rPr>
          <w:sz w:val="20"/>
          <w:lang w:val="en-GB"/>
        </w:rPr>
        <w:t>‘empowered’/</w:t>
      </w:r>
      <w:r>
        <w:rPr>
          <w:sz w:val="20"/>
          <w:lang w:val="en-GB"/>
        </w:rPr>
        <w:t>‘</w:t>
      </w:r>
      <w:r w:rsidR="00202698">
        <w:rPr>
          <w:sz w:val="20"/>
          <w:lang w:val="en-GB"/>
        </w:rPr>
        <w:t>accountable</w:t>
      </w:r>
      <w:r>
        <w:rPr>
          <w:sz w:val="20"/>
          <w:lang w:val="en-GB"/>
        </w:rPr>
        <w:t xml:space="preserve"> </w:t>
      </w:r>
      <w:r w:rsidRPr="001F2D29">
        <w:rPr>
          <w:sz w:val="20"/>
          <w:lang w:val="en-GB"/>
        </w:rPr>
        <w:t>participat</w:t>
      </w:r>
      <w:r>
        <w:rPr>
          <w:sz w:val="20"/>
          <w:lang w:val="en-GB"/>
        </w:rPr>
        <w:t>ing social actor’</w:t>
      </w:r>
      <w:r w:rsidRPr="001F2D29">
        <w:rPr>
          <w:sz w:val="20"/>
          <w:lang w:val="en-GB"/>
        </w:rPr>
        <w:t>.</w:t>
      </w:r>
    </w:p>
    <w:p w14:paraId="13899092" w14:textId="3D024D70" w:rsidR="00D32819" w:rsidRPr="001F2D29" w:rsidRDefault="00D32819" w:rsidP="00D32819">
      <w:pPr>
        <w:pStyle w:val="ListParagraph"/>
        <w:numPr>
          <w:ilvl w:val="1"/>
          <w:numId w:val="2"/>
        </w:numPr>
        <w:ind w:left="426" w:hanging="164"/>
        <w:rPr>
          <w:sz w:val="20"/>
          <w:lang w:val="en-GB"/>
        </w:rPr>
      </w:pPr>
      <w:r w:rsidRPr="001F2D29">
        <w:rPr>
          <w:sz w:val="20"/>
          <w:lang w:val="en-GB"/>
        </w:rPr>
        <w:t xml:space="preserve">the website information regarding ongoing requests for incorporation/disinvestment should be graphically improved to clearly outline at which stage of the HTA processes implemented by Conitec each health technology is, signposting at which stages there are different types of social involvement strategies in place for what types of stakeholders, who requested incorporation/disinvestment, and predicted deadlines for each stage until final decision is made by </w:t>
      </w:r>
      <w:r w:rsidR="00AC08A9">
        <w:rPr>
          <w:sz w:val="20"/>
          <w:lang w:val="en-GB"/>
        </w:rPr>
        <w:t>MoH/</w:t>
      </w:r>
      <w:r w:rsidRPr="001F2D29">
        <w:rPr>
          <w:sz w:val="20"/>
          <w:lang w:val="en-GB"/>
        </w:rPr>
        <w:t>SCTIE Secretariat (similar to a tube-station dynamic map</w:t>
      </w:r>
      <w:r w:rsidR="00D95279">
        <w:rPr>
          <w:sz w:val="20"/>
          <w:lang w:val="en-GB"/>
        </w:rPr>
        <w:t xml:space="preserve"> – illuminating example in </w:t>
      </w:r>
      <w:r w:rsidR="00D95279" w:rsidRPr="00D95279">
        <w:rPr>
          <w:b/>
          <w:bCs/>
          <w:sz w:val="20"/>
          <w:lang w:val="en-GB"/>
        </w:rPr>
        <w:t>Supplementary Figure S2</w:t>
      </w:r>
      <w:r w:rsidRPr="001F2D29">
        <w:rPr>
          <w:sz w:val="20"/>
          <w:lang w:val="en-GB"/>
        </w:rPr>
        <w:t>).</w:t>
      </w:r>
    </w:p>
    <w:p w14:paraId="1F7BDF59" w14:textId="77777777" w:rsidR="00D32819" w:rsidRPr="001F2D29" w:rsidRDefault="00D32819" w:rsidP="00D32819">
      <w:pPr>
        <w:pStyle w:val="ListParagraph"/>
        <w:numPr>
          <w:ilvl w:val="0"/>
          <w:numId w:val="2"/>
        </w:numPr>
        <w:ind w:left="284" w:hanging="295"/>
        <w:rPr>
          <w:sz w:val="20"/>
          <w:lang w:val="en-GB"/>
        </w:rPr>
      </w:pPr>
      <w:r w:rsidRPr="00D6299B">
        <w:rPr>
          <w:b/>
          <w:bCs/>
          <w:sz w:val="20"/>
          <w:lang w:val="en-GB"/>
        </w:rPr>
        <w:t>Short-Medium/Long Term Action – Consultation Method</w:t>
      </w:r>
      <w:r w:rsidRPr="001F2D29">
        <w:rPr>
          <w:sz w:val="20"/>
          <w:lang w:val="en-GB"/>
        </w:rPr>
        <w:t>: ongoing questionnaire for citizens, health professionals (associations), patients and their health care partners (associations), civil society groups, industry and start-ups registry to guide social participation, consultation and information dissemination methods for each stage of Conitec’s HTA processes, enabling ongoing evaluation and (re-)design of social participation strategies and indicators for performance and impact (social, cultural, organisational, legal, political, economic) of actions and the Conitec’s HTA processes within local, regional, national and international levels:</w:t>
      </w:r>
    </w:p>
    <w:p w14:paraId="6E34168C"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lastRenderedPageBreak/>
        <w:t>public/community health and/or bioethics experienced qualitative researchers must be hired to validate and/or deliver performance and impact indicator analysis and (re-design), while MoH HTA team undergo training to perform such deliverables.</w:t>
      </w:r>
    </w:p>
    <w:p w14:paraId="5F51E20F" w14:textId="77777777" w:rsidR="00D32819" w:rsidRPr="001F2D29" w:rsidRDefault="00D32819" w:rsidP="00D32819">
      <w:pPr>
        <w:pStyle w:val="ListParagraph"/>
        <w:numPr>
          <w:ilvl w:val="0"/>
          <w:numId w:val="2"/>
        </w:numPr>
        <w:ind w:left="284" w:hanging="295"/>
        <w:rPr>
          <w:sz w:val="20"/>
          <w:lang w:val="en-GB"/>
        </w:rPr>
      </w:pPr>
      <w:r w:rsidRPr="001F2D29">
        <w:rPr>
          <w:sz w:val="20"/>
          <w:lang w:val="en-GB"/>
        </w:rPr>
        <w:t>Short-Medium Term Action – Consultation Method: include formal/published (rapid) qualitative evidence synthesis (rQES) on social impact and organisational issues at ‘HTA Scoping/Framing’ stage for each health technology under HTA and/or (ongoing) disinvestment evaluation:</w:t>
      </w:r>
    </w:p>
    <w:p w14:paraId="635A3430"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 xml:space="preserve"> if there is no such qualitative evidence on public/community health, applied social sciences, bioethics, and science and technology studies literature, move to the next step.</w:t>
      </w:r>
    </w:p>
    <w:p w14:paraId="1690EE01"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public/community health and/or bioethics experienced qualitative researchers must be hired to validate and/or deliver rQES, while MoH HTA team undergo training to perform such deliverables.</w:t>
      </w:r>
    </w:p>
    <w:p w14:paraId="51076AAA" w14:textId="77777777" w:rsidR="00D32819" w:rsidRPr="001F2D29" w:rsidRDefault="00D32819" w:rsidP="00D32819">
      <w:pPr>
        <w:pStyle w:val="ListParagraph"/>
        <w:numPr>
          <w:ilvl w:val="0"/>
          <w:numId w:val="2"/>
        </w:numPr>
        <w:ind w:left="284" w:hanging="295"/>
        <w:rPr>
          <w:sz w:val="20"/>
          <w:lang w:val="en-GB"/>
        </w:rPr>
      </w:pPr>
      <w:r w:rsidRPr="00D6299B">
        <w:rPr>
          <w:b/>
          <w:bCs/>
          <w:sz w:val="20"/>
          <w:lang w:val="en-GB"/>
        </w:rPr>
        <w:t>Medium-Long Term Action – Consultation Method</w:t>
      </w:r>
      <w:r w:rsidRPr="001F2D29">
        <w:rPr>
          <w:sz w:val="20"/>
          <w:lang w:val="en-GB"/>
        </w:rPr>
        <w:t>: include informal/experiential (colloquial) (stakeholder consultation and digital social media monitoring) evidence at ‘HTA/CGs Scoping/Framing’ stage to incorporate their qualitative (first theme saturation, then critical discourse) analysis in the HTA report as ‘humanistic’ evidence (real world social impact, organisational issues) alongside ‘scientific’ (clinical effectiveness) and ‘economical’ (cost-effectiveness) evidences by launching calls for testimonials by stakeholders with clear interest in the theme under assessment:</w:t>
      </w:r>
    </w:p>
    <w:p w14:paraId="2493CE7B"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digital media listening/monitoring should include active search by digital social media trained qualitative (small) and quantitative (big data) researchers at formal/mainstream media (podcasts, digital newspapers), social media (blogs, vlogs, Twitter, Facebook and Instagram) and/or collaborative networks (i.e. patient association’s websites/forums, specific health professionals associations’ websites, research groups that translate knowledge on their website) available online.</w:t>
      </w:r>
    </w:p>
    <w:p w14:paraId="55650C8A"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public/community health and/or bioethics and/or linguistics and/or IT/data science experienced qualitative researchers must be hired to validate and/or deliver colloquial evidence qualitative analysis and synthesis and/or how to automatise such processes by deploying data science solutions (data mining, deep learning, machine learning or artificial intelligence), while MoH HTA team undergo training to perform such deliverables.</w:t>
      </w:r>
    </w:p>
    <w:p w14:paraId="209EEB64"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build a database of formal (rQES) and colloquial evidence re. health technologies that have been incorporated into SUS for disinvestment evaluation and Horizon Scanning of New and Emergent Technologies.</w:t>
      </w:r>
    </w:p>
    <w:p w14:paraId="0BB92C54" w14:textId="2582CA8A" w:rsidR="00D32819" w:rsidRPr="001F2D29" w:rsidRDefault="00D32819" w:rsidP="00D32819">
      <w:pPr>
        <w:pStyle w:val="ListParagraph"/>
        <w:numPr>
          <w:ilvl w:val="1"/>
          <w:numId w:val="2"/>
        </w:numPr>
        <w:ind w:left="426" w:hanging="164"/>
        <w:rPr>
          <w:sz w:val="20"/>
          <w:lang w:val="en-GB"/>
        </w:rPr>
      </w:pPr>
      <w:r w:rsidRPr="001F2D29">
        <w:rPr>
          <w:sz w:val="20"/>
          <w:lang w:val="en-GB"/>
        </w:rPr>
        <w:lastRenderedPageBreak/>
        <w:t>the Portuguese version of this action [available at the project repository link below] provides a full description questions itinerary for different stakeholder groups, capacity-building course for MoH HTA team, as well as operationalisation issues for sustainability, equity, (predatory) lobbying identification and the QES literature findings</w:t>
      </w:r>
      <w:r w:rsidR="0031611F">
        <w:rPr>
          <w:rStyle w:val="FootnoteReference"/>
          <w:sz w:val="20"/>
          <w:lang w:val="en-GB"/>
        </w:rPr>
        <w:footnoteReference w:id="1"/>
      </w:r>
      <w:r w:rsidRPr="001F2D29">
        <w:rPr>
          <w:sz w:val="20"/>
          <w:lang w:val="en-GB"/>
        </w:rPr>
        <w:t xml:space="preserve"> supporting a culture change that fosters impact research for knowledge translation.</w:t>
      </w:r>
    </w:p>
    <w:p w14:paraId="59E6538D" w14:textId="77777777" w:rsidR="00D32819" w:rsidRPr="007A64D8" w:rsidRDefault="00D32819" w:rsidP="00D32819">
      <w:pPr>
        <w:pStyle w:val="ListParagraph"/>
        <w:numPr>
          <w:ilvl w:val="0"/>
          <w:numId w:val="2"/>
        </w:numPr>
        <w:ind w:left="284" w:hanging="295"/>
        <w:rPr>
          <w:sz w:val="20"/>
          <w:lang w:val="en-GB"/>
        </w:rPr>
      </w:pPr>
      <w:r w:rsidRPr="00D6299B">
        <w:rPr>
          <w:b/>
          <w:bCs/>
          <w:sz w:val="20"/>
          <w:lang w:val="en-GB"/>
        </w:rPr>
        <w:t>Short-Medium/Long Term Action – Information Method/Social Appropriation [Empowerment] Strategy</w:t>
      </w:r>
      <w:r w:rsidRPr="007A64D8">
        <w:rPr>
          <w:sz w:val="20"/>
          <w:lang w:val="en-GB"/>
        </w:rPr>
        <w:t>: only one HTA report with an introductory manual (on how to read for each multi-stakeholder groups) and balanced information revised by patients and their health care partners, including health professionals, citizens and civil society groups who will present the humanistic evidence at the Conitec plenary meeting (given direct experience with theme under assessment) to adequately inform and enable better user interaction with informational/visual content for all stakeholders’ groups regarding all types of evidence: clinical, economic and humanistic:</w:t>
      </w:r>
    </w:p>
    <w:p w14:paraId="74203B89"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for disinvestment evaluation purposes, it is important to outline in the HTA report which clinical, economic and humanistic outcomes’ indicators will be monitored and how often; therefore, qualitative (small) and quantitative (big data) real world evidence solutions should be considered for automatisation and systematisation of electronic medical and health records, disease registries, morbimortality data, hospital data, pharma/pharmacy data, lab/biomarkers/start-ups data, consumer data, claims data, mainstream and digital social media data.</w:t>
      </w:r>
    </w:p>
    <w:p w14:paraId="1398E584" w14:textId="01AD83E8" w:rsidR="00D32819" w:rsidRPr="001F2D29" w:rsidRDefault="00D32819" w:rsidP="00D32819">
      <w:pPr>
        <w:pStyle w:val="ListParagraph"/>
        <w:numPr>
          <w:ilvl w:val="1"/>
          <w:numId w:val="2"/>
        </w:numPr>
        <w:ind w:left="426" w:hanging="164"/>
        <w:rPr>
          <w:sz w:val="20"/>
          <w:lang w:val="en-GB"/>
        </w:rPr>
      </w:pPr>
      <w:r w:rsidRPr="001F2D29">
        <w:rPr>
          <w:sz w:val="20"/>
          <w:lang w:val="en-GB"/>
        </w:rPr>
        <w:t>public/community health and/or bioethics and/or IT/data science experienced qualitative and quantitative researchers must be hired to validate and/or deliver balanced information, support patient and their healthcare partners validation of the HTA report and/or how to automatise such processes by deploying data science solutions (data mining,</w:t>
      </w:r>
      <w:r w:rsidR="00271F03">
        <w:rPr>
          <w:sz w:val="20"/>
          <w:lang w:val="en-GB"/>
        </w:rPr>
        <w:t xml:space="preserve"> text mining,</w:t>
      </w:r>
      <w:r w:rsidRPr="001F2D29">
        <w:rPr>
          <w:sz w:val="20"/>
          <w:lang w:val="en-GB"/>
        </w:rPr>
        <w:t xml:space="preserve"> deep learning, machine learning</w:t>
      </w:r>
      <w:r w:rsidR="00271F03">
        <w:rPr>
          <w:sz w:val="20"/>
          <w:lang w:val="en-GB"/>
        </w:rPr>
        <w:t>, neural networks</w:t>
      </w:r>
      <w:r w:rsidRPr="001F2D29">
        <w:rPr>
          <w:sz w:val="20"/>
          <w:lang w:val="en-GB"/>
        </w:rPr>
        <w:t xml:space="preserve"> or</w:t>
      </w:r>
      <w:r w:rsidR="00271F03">
        <w:rPr>
          <w:sz w:val="20"/>
          <w:lang w:val="en-GB"/>
        </w:rPr>
        <w:t xml:space="preserve"> other (generative)</w:t>
      </w:r>
      <w:r w:rsidRPr="001F2D29">
        <w:rPr>
          <w:sz w:val="20"/>
          <w:lang w:val="en-GB"/>
        </w:rPr>
        <w:t xml:space="preserve"> artificial intelligence</w:t>
      </w:r>
      <w:r w:rsidR="00271F03">
        <w:rPr>
          <w:sz w:val="20"/>
          <w:lang w:val="en-GB"/>
        </w:rPr>
        <w:t xml:space="preserve"> tools and platforms</w:t>
      </w:r>
      <w:r w:rsidRPr="001F2D29">
        <w:rPr>
          <w:sz w:val="20"/>
          <w:lang w:val="en-GB"/>
        </w:rPr>
        <w:t>), while MoH HTA team undergo training to perform such deliverables.</w:t>
      </w:r>
    </w:p>
    <w:p w14:paraId="6BA9BE69" w14:textId="3CACC42E" w:rsidR="00D32819" w:rsidRPr="001F2D29" w:rsidRDefault="00D32819" w:rsidP="00D32819">
      <w:pPr>
        <w:pStyle w:val="ListParagraph"/>
        <w:numPr>
          <w:ilvl w:val="1"/>
          <w:numId w:val="2"/>
        </w:numPr>
        <w:ind w:left="426" w:hanging="164"/>
        <w:rPr>
          <w:sz w:val="20"/>
          <w:lang w:val="en-GB"/>
        </w:rPr>
      </w:pPr>
      <w:r w:rsidRPr="001F2D29">
        <w:rPr>
          <w:sz w:val="20"/>
          <w:lang w:val="en-GB"/>
        </w:rPr>
        <w:t xml:space="preserve">the Portuguese version of this action [available at the project repository link below] provides a full description of steps to guarantee operationalisation for sustainability, equity, (predatory) lobbying </w:t>
      </w:r>
      <w:r w:rsidRPr="001F2D29">
        <w:rPr>
          <w:sz w:val="20"/>
          <w:lang w:val="en-GB"/>
        </w:rPr>
        <w:lastRenderedPageBreak/>
        <w:t>identification and the QES literature findings supporting a culture change that fosters social participation in HTA processes.</w:t>
      </w:r>
    </w:p>
    <w:p w14:paraId="69FAAA98" w14:textId="77777777" w:rsidR="00D32819" w:rsidRPr="001F2D29" w:rsidRDefault="00D32819" w:rsidP="00D32819">
      <w:pPr>
        <w:pStyle w:val="ListParagraph"/>
        <w:numPr>
          <w:ilvl w:val="0"/>
          <w:numId w:val="2"/>
        </w:numPr>
        <w:ind w:left="284" w:hanging="295"/>
        <w:rPr>
          <w:sz w:val="20"/>
          <w:lang w:val="en-GB"/>
        </w:rPr>
      </w:pPr>
      <w:r w:rsidRPr="00D6299B">
        <w:rPr>
          <w:b/>
          <w:bCs/>
          <w:sz w:val="20"/>
          <w:lang w:val="en-GB"/>
        </w:rPr>
        <w:t>Long Term Action – Participation Method/Social Appropriation [Empowerment] Strategy</w:t>
      </w:r>
      <w:r w:rsidRPr="001F2D29">
        <w:rPr>
          <w:sz w:val="20"/>
          <w:lang w:val="en-GB"/>
        </w:rPr>
        <w:t>: re-design Conitec plenary meetings to foster greater accountability as all representations should be responsible for revising/presenting different types of evidence, according to expertise on the topic (clinical guidelines)/technology identified: CNS (humanistic); DGITS technical officers (economic); all other representations (clinical):</w:t>
      </w:r>
    </w:p>
    <w:p w14:paraId="506F6B26" w14:textId="0D14B9C5" w:rsidR="00D32819" w:rsidRPr="001F2D29" w:rsidRDefault="00D32819" w:rsidP="00D32819">
      <w:pPr>
        <w:pStyle w:val="ListParagraph"/>
        <w:numPr>
          <w:ilvl w:val="1"/>
          <w:numId w:val="2"/>
        </w:numPr>
        <w:ind w:left="426" w:hanging="164"/>
        <w:rPr>
          <w:sz w:val="20"/>
          <w:lang w:val="en-GB"/>
        </w:rPr>
      </w:pPr>
      <w:r w:rsidRPr="001F2D29">
        <w:rPr>
          <w:sz w:val="20"/>
          <w:lang w:val="en-GB"/>
        </w:rPr>
        <w:t xml:space="preserve">once enough numbers of health professionals (associations), patients and their health care partners (associations), civil society groups and industry representations that have been previously involved in Conitec’s HTA processes have registered in the ongoing database and received certification as </w:t>
      </w:r>
      <w:r>
        <w:rPr>
          <w:sz w:val="20"/>
          <w:lang w:val="en-GB"/>
        </w:rPr>
        <w:t>‘</w:t>
      </w:r>
      <w:r w:rsidR="00202698">
        <w:rPr>
          <w:sz w:val="20"/>
          <w:lang w:val="en-GB"/>
        </w:rPr>
        <w:t>accountable</w:t>
      </w:r>
      <w:r>
        <w:rPr>
          <w:sz w:val="20"/>
          <w:lang w:val="en-GB"/>
        </w:rPr>
        <w:t xml:space="preserve"> </w:t>
      </w:r>
      <w:r w:rsidRPr="001F2D29">
        <w:rPr>
          <w:sz w:val="20"/>
          <w:lang w:val="en-GB"/>
        </w:rPr>
        <w:t>participat</w:t>
      </w:r>
      <w:r>
        <w:rPr>
          <w:sz w:val="20"/>
          <w:lang w:val="en-GB"/>
        </w:rPr>
        <w:t>ing social actor’</w:t>
      </w:r>
      <w:r w:rsidRPr="001F2D29">
        <w:rPr>
          <w:sz w:val="20"/>
          <w:lang w:val="en-GB"/>
        </w:rPr>
        <w:t>.</w:t>
      </w:r>
    </w:p>
    <w:p w14:paraId="5D6E7A27" w14:textId="00B6804A" w:rsidR="00D32819" w:rsidRPr="001F2D29" w:rsidRDefault="00D32819" w:rsidP="00D32819">
      <w:pPr>
        <w:pStyle w:val="ListParagraph"/>
        <w:numPr>
          <w:ilvl w:val="0"/>
          <w:numId w:val="2"/>
        </w:numPr>
        <w:ind w:left="284" w:hanging="295"/>
        <w:rPr>
          <w:sz w:val="20"/>
          <w:lang w:val="en-GB"/>
        </w:rPr>
      </w:pPr>
      <w:r w:rsidRPr="00D6299B">
        <w:rPr>
          <w:b/>
          <w:bCs/>
          <w:sz w:val="20"/>
          <w:lang w:val="en-GB"/>
        </w:rPr>
        <w:t>Short-Medium Term Action – Information Method/Social Appropriation [Empowerment] Strategy</w:t>
      </w:r>
      <w:r w:rsidRPr="001F2D29">
        <w:rPr>
          <w:sz w:val="20"/>
          <w:lang w:val="en-GB"/>
        </w:rPr>
        <w:t>: Conitec plenary decision to (not) recommend incorporation/disinvestment of (new/obsolete) health technology into/from SUS may use Beauchamp and Childress</w:t>
      </w:r>
      <w:r w:rsidRPr="001F2D29">
        <w:rPr>
          <w:rStyle w:val="FootnoteReference"/>
          <w:sz w:val="20"/>
          <w:lang w:val="en-GB"/>
        </w:rPr>
        <w:footnoteReference w:id="2"/>
      </w:r>
      <w:r w:rsidRPr="001F2D29">
        <w:rPr>
          <w:sz w:val="20"/>
          <w:lang w:val="en-GB"/>
        </w:rPr>
        <w:t xml:space="preserve"> four Principals of Biomedical Ethics (</w:t>
      </w:r>
      <w:r w:rsidR="0001546B" w:rsidRPr="00D11A4D">
        <w:rPr>
          <w:sz w:val="20"/>
          <w:szCs w:val="20"/>
          <w:lang w:val="en-GB"/>
        </w:rPr>
        <w:t xml:space="preserve">i.e., respect for persons </w:t>
      </w:r>
      <w:r w:rsidR="0001546B">
        <w:rPr>
          <w:sz w:val="20"/>
          <w:szCs w:val="20"/>
          <w:lang w:val="en-GB"/>
        </w:rPr>
        <w:t>(</w:t>
      </w:r>
      <w:r w:rsidR="0001546B" w:rsidRPr="00D11A4D">
        <w:rPr>
          <w:sz w:val="20"/>
          <w:szCs w:val="20"/>
          <w:lang w:val="en-GB"/>
        </w:rPr>
        <w:t>autonomy</w:t>
      </w:r>
      <w:r w:rsidR="0001546B">
        <w:rPr>
          <w:sz w:val="20"/>
          <w:szCs w:val="20"/>
          <w:lang w:val="en-GB"/>
        </w:rPr>
        <w:t>)</w:t>
      </w:r>
      <w:r w:rsidR="0001546B" w:rsidRPr="00D11A4D">
        <w:rPr>
          <w:sz w:val="20"/>
          <w:szCs w:val="20"/>
          <w:lang w:val="en-GB"/>
        </w:rPr>
        <w:t xml:space="preserve">, beneficence </w:t>
      </w:r>
      <w:r w:rsidR="0001546B">
        <w:rPr>
          <w:sz w:val="20"/>
          <w:szCs w:val="20"/>
          <w:lang w:val="en-GB"/>
        </w:rPr>
        <w:t>(</w:t>
      </w:r>
      <w:r w:rsidR="0001546B" w:rsidRPr="00D11A4D">
        <w:rPr>
          <w:sz w:val="20"/>
          <w:szCs w:val="20"/>
          <w:lang w:val="en-GB"/>
        </w:rPr>
        <w:t>in this sense of do not harm and maximize possible benefits and minimize possible harms – non-maleficence</w:t>
      </w:r>
      <w:r w:rsidR="0001546B">
        <w:rPr>
          <w:sz w:val="20"/>
          <w:szCs w:val="20"/>
          <w:lang w:val="en-GB"/>
        </w:rPr>
        <w:t>)</w:t>
      </w:r>
      <w:r w:rsidR="0001546B" w:rsidRPr="00D11A4D">
        <w:rPr>
          <w:sz w:val="20"/>
          <w:szCs w:val="20"/>
          <w:lang w:val="en-GB"/>
        </w:rPr>
        <w:t xml:space="preserve"> and justice</w:t>
      </w:r>
      <w:r w:rsidRPr="001F2D29">
        <w:rPr>
          <w:sz w:val="20"/>
          <w:lang w:val="en-GB"/>
        </w:rPr>
        <w:t xml:space="preserve">) to support preliminary and final decision-making explanations based on clinical, economic and humanistic evidence on a case-by-case manner to inform </w:t>
      </w:r>
      <w:r w:rsidR="00AC08A9">
        <w:rPr>
          <w:sz w:val="20"/>
          <w:lang w:val="en-GB"/>
        </w:rPr>
        <w:t>MoH/</w:t>
      </w:r>
      <w:r w:rsidRPr="001F2D29">
        <w:rPr>
          <w:sz w:val="20"/>
          <w:lang w:val="en-GB"/>
        </w:rPr>
        <w:t>SCTIE Secretariat.</w:t>
      </w:r>
    </w:p>
    <w:p w14:paraId="725112D7" w14:textId="77777777" w:rsidR="00D32819" w:rsidRPr="001F2D29" w:rsidRDefault="00D32819" w:rsidP="00D32819">
      <w:pPr>
        <w:pStyle w:val="ListParagraph"/>
        <w:numPr>
          <w:ilvl w:val="0"/>
          <w:numId w:val="2"/>
        </w:numPr>
        <w:ind w:left="284" w:hanging="295"/>
        <w:rPr>
          <w:sz w:val="20"/>
          <w:lang w:val="en-GB"/>
        </w:rPr>
      </w:pPr>
      <w:r w:rsidRPr="00D6299B">
        <w:rPr>
          <w:b/>
          <w:bCs/>
          <w:sz w:val="20"/>
          <w:lang w:val="en-GB"/>
        </w:rPr>
        <w:t>Medium/Long Term Action – Consultation Method/Social Appropriation [Empowerment] Strategy</w:t>
      </w:r>
      <w:r w:rsidRPr="001F2D29">
        <w:rPr>
          <w:sz w:val="20"/>
          <w:lang w:val="en-GB"/>
        </w:rPr>
        <w:t>: public consultation at ‘HTA Results Revision and Recommendations Formulation’ stage as prioritisation exercise to foster social appropriation of Conitec HTA decision-making processes:</w:t>
      </w:r>
    </w:p>
    <w:p w14:paraId="2B4CB8CB"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implementation should happen once enough numbers of health professionals (associations), patients and their health care partners (associations), civil society groups and industry representations that have been previously involved in Conitec’s HTA processes have registered in the ongoing database and received certification as ‘participat</w:t>
      </w:r>
      <w:r>
        <w:rPr>
          <w:sz w:val="20"/>
          <w:lang w:val="en-GB"/>
        </w:rPr>
        <w:t>ory</w:t>
      </w:r>
      <w:r w:rsidRPr="001F2D29">
        <w:rPr>
          <w:sz w:val="20"/>
          <w:lang w:val="en-GB"/>
        </w:rPr>
        <w:t>’.</w:t>
      </w:r>
    </w:p>
    <w:p w14:paraId="395A12CC"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CNS representative should present findings systematisation of public consultation at following meeting for Conitec plenary to ratify/rectify recommendation.</w:t>
      </w:r>
    </w:p>
    <w:p w14:paraId="4F8FE7C9" w14:textId="69855F7A" w:rsidR="00D32819" w:rsidRPr="001F2D29" w:rsidRDefault="00D32819" w:rsidP="00D32819">
      <w:pPr>
        <w:pStyle w:val="ListParagraph"/>
        <w:numPr>
          <w:ilvl w:val="1"/>
          <w:numId w:val="2"/>
        </w:numPr>
        <w:ind w:left="426" w:hanging="164"/>
        <w:rPr>
          <w:sz w:val="20"/>
          <w:lang w:val="en-GB"/>
        </w:rPr>
      </w:pPr>
      <w:r w:rsidRPr="001F2D29">
        <w:rPr>
          <w:sz w:val="20"/>
          <w:lang w:val="en-GB"/>
        </w:rPr>
        <w:lastRenderedPageBreak/>
        <w:t>the Portuguese version of this action [available at the project repository link below] provides a full description of how to present balanced information and graphical design options to guarantee operationalisation for sustainability, equity, (predatory) lobbying identification and the QES literature findings supporting a culture change that fosters social participation in HTA evidence-informed decision-making.</w:t>
      </w:r>
    </w:p>
    <w:p w14:paraId="5EBBF564" w14:textId="77777777" w:rsidR="00D32819" w:rsidRPr="001F2D29" w:rsidRDefault="00D32819" w:rsidP="00D32819">
      <w:pPr>
        <w:pStyle w:val="ListParagraph"/>
        <w:numPr>
          <w:ilvl w:val="0"/>
          <w:numId w:val="2"/>
        </w:numPr>
        <w:ind w:left="284" w:hanging="295"/>
        <w:rPr>
          <w:sz w:val="20"/>
          <w:lang w:val="en-GB"/>
        </w:rPr>
      </w:pPr>
      <w:r w:rsidRPr="00D6299B">
        <w:rPr>
          <w:b/>
          <w:bCs/>
          <w:sz w:val="20"/>
          <w:lang w:val="en-GB"/>
        </w:rPr>
        <w:t>Medium/Long Term Action – Participation Method</w:t>
      </w:r>
      <w:r w:rsidRPr="001F2D29">
        <w:rPr>
          <w:sz w:val="20"/>
          <w:lang w:val="en-GB"/>
        </w:rPr>
        <w:t>: public hearings at ‘Recommendations/Decisions Implementation’ stage to follow citizen juries/panels methodological approach:</w:t>
      </w:r>
    </w:p>
    <w:p w14:paraId="6BC1E254" w14:textId="77777777" w:rsidR="00D32819" w:rsidRPr="001F2D29" w:rsidRDefault="00D32819" w:rsidP="00D32819">
      <w:pPr>
        <w:pStyle w:val="ListParagraph"/>
        <w:numPr>
          <w:ilvl w:val="1"/>
          <w:numId w:val="2"/>
        </w:numPr>
        <w:ind w:left="426" w:hanging="164"/>
        <w:rPr>
          <w:sz w:val="20"/>
          <w:lang w:val="en-GB"/>
        </w:rPr>
      </w:pPr>
      <w:r w:rsidRPr="001F2D29">
        <w:rPr>
          <w:sz w:val="20"/>
          <w:lang w:val="en-GB"/>
        </w:rPr>
        <w:t>implementation should happen once the MoH team has been fully trained and/or there are sustainable financial and/or institutional resources to support the full implementation of citizen juries/panels and their emanating findings qualitative analysis for reporting in the final HTA report with the decision by Secretariat.</w:t>
      </w:r>
    </w:p>
    <w:p w14:paraId="0814AB07" w14:textId="78081E50" w:rsidR="00D32819" w:rsidRPr="001F2D29" w:rsidRDefault="00D32819" w:rsidP="00D32819">
      <w:pPr>
        <w:pStyle w:val="ListParagraph"/>
        <w:numPr>
          <w:ilvl w:val="0"/>
          <w:numId w:val="2"/>
        </w:numPr>
        <w:ind w:left="284" w:hanging="295"/>
        <w:rPr>
          <w:sz w:val="20"/>
          <w:lang w:val="en-GB"/>
        </w:rPr>
      </w:pPr>
      <w:r w:rsidRPr="00D6299B">
        <w:rPr>
          <w:b/>
          <w:bCs/>
          <w:sz w:val="20"/>
          <w:lang w:val="en-GB"/>
        </w:rPr>
        <w:t>Short-Medium Term Action – Information Method/Social Appropriation [Empowerment] Strategy</w:t>
      </w:r>
      <w:r w:rsidRPr="001F2D29">
        <w:rPr>
          <w:sz w:val="20"/>
          <w:lang w:val="en-GB"/>
        </w:rPr>
        <w:t>: final HTA report with decision by Secretariat to (not) recommend incorporation/disinvestment of (new/obsolete) health technology into/from SUS may use Beauchamp and Childress four Principals of Biomedical Ethics (</w:t>
      </w:r>
      <w:r w:rsidR="0001546B" w:rsidRPr="00D11A4D">
        <w:rPr>
          <w:sz w:val="20"/>
          <w:szCs w:val="20"/>
          <w:lang w:val="en-GB"/>
        </w:rPr>
        <w:t xml:space="preserve">i.e., respect for persons </w:t>
      </w:r>
      <w:r w:rsidR="0001546B">
        <w:rPr>
          <w:sz w:val="20"/>
          <w:szCs w:val="20"/>
          <w:lang w:val="en-GB"/>
        </w:rPr>
        <w:t>(</w:t>
      </w:r>
      <w:r w:rsidR="0001546B" w:rsidRPr="00D11A4D">
        <w:rPr>
          <w:sz w:val="20"/>
          <w:szCs w:val="20"/>
          <w:lang w:val="en-GB"/>
        </w:rPr>
        <w:t>autonomy</w:t>
      </w:r>
      <w:r w:rsidR="0001546B">
        <w:rPr>
          <w:sz w:val="20"/>
          <w:szCs w:val="20"/>
          <w:lang w:val="en-GB"/>
        </w:rPr>
        <w:t>)</w:t>
      </w:r>
      <w:r w:rsidR="0001546B" w:rsidRPr="00D11A4D">
        <w:rPr>
          <w:sz w:val="20"/>
          <w:szCs w:val="20"/>
          <w:lang w:val="en-GB"/>
        </w:rPr>
        <w:t xml:space="preserve">, beneficence </w:t>
      </w:r>
      <w:r w:rsidR="0001546B">
        <w:rPr>
          <w:sz w:val="20"/>
          <w:szCs w:val="20"/>
          <w:lang w:val="en-GB"/>
        </w:rPr>
        <w:t>(</w:t>
      </w:r>
      <w:r w:rsidR="0001546B" w:rsidRPr="00D11A4D">
        <w:rPr>
          <w:sz w:val="20"/>
          <w:szCs w:val="20"/>
          <w:lang w:val="en-GB"/>
        </w:rPr>
        <w:t>in this sense of do not harm and maximize possible benefits and minimize possible harms – non-maleficence</w:t>
      </w:r>
      <w:r w:rsidR="0001546B">
        <w:rPr>
          <w:sz w:val="20"/>
          <w:szCs w:val="20"/>
          <w:lang w:val="en-GB"/>
        </w:rPr>
        <w:t>)</w:t>
      </w:r>
      <w:r w:rsidR="0001546B" w:rsidRPr="00D11A4D">
        <w:rPr>
          <w:sz w:val="20"/>
          <w:szCs w:val="20"/>
          <w:lang w:val="en-GB"/>
        </w:rPr>
        <w:t xml:space="preserve"> and justice</w:t>
      </w:r>
      <w:r w:rsidRPr="001F2D29">
        <w:rPr>
          <w:sz w:val="20"/>
          <w:lang w:val="en-GB"/>
        </w:rPr>
        <w:t>) to support final decision-making explanations based on clinical, economic and humanistic evidence on a case-by-case manner.</w:t>
      </w:r>
    </w:p>
    <w:p w14:paraId="1BF1DE6C" w14:textId="2A954134" w:rsidR="00D32819" w:rsidRPr="00346A18" w:rsidRDefault="00D32819" w:rsidP="00D32819">
      <w:pPr>
        <w:rPr>
          <w:sz w:val="18"/>
          <w:szCs w:val="18"/>
          <w:highlight w:val="green"/>
          <w:lang w:val="en-GB"/>
        </w:rPr>
      </w:pPr>
      <w:r w:rsidRPr="00346A18">
        <w:rPr>
          <w:sz w:val="18"/>
          <w:szCs w:val="18"/>
          <w:lang w:val="en-GB"/>
        </w:rPr>
        <w:t xml:space="preserve">Based on </w:t>
      </w:r>
      <w:r w:rsidRPr="00346A18">
        <w:rPr>
          <w:b/>
          <w:bCs/>
          <w:sz w:val="18"/>
          <w:szCs w:val="18"/>
          <w:lang w:val="en-GB"/>
        </w:rPr>
        <w:t xml:space="preserve">Supplementary File </w:t>
      </w:r>
      <w:r w:rsidR="009756CB">
        <w:rPr>
          <w:b/>
          <w:bCs/>
          <w:sz w:val="18"/>
          <w:szCs w:val="18"/>
          <w:lang w:val="en-GB"/>
        </w:rPr>
        <w:t>2</w:t>
      </w:r>
      <w:r w:rsidR="009756CB" w:rsidRPr="00346A18">
        <w:rPr>
          <w:sz w:val="18"/>
          <w:szCs w:val="18"/>
          <w:lang w:val="en-GB"/>
        </w:rPr>
        <w:t xml:space="preserve"> </w:t>
      </w:r>
      <w:r w:rsidRPr="00346A18">
        <w:rPr>
          <w:sz w:val="18"/>
          <w:szCs w:val="18"/>
          <w:lang w:val="en-GB"/>
        </w:rPr>
        <w:t xml:space="preserve">findings and all primary and secondary data collected, analysed and synthesised by the Fiocruz team, and considering the 1988 national constitution and other regulations re. transparency and social participation in HTA in Brazil, for comparison with national health systems of all 32 (groups of) countries, where other 31 HTA organisations’ patient and citizen involvement models and methods’ evaluation were systematised at the Qualitative Evidence Synthesis (QES) developed by the Fiocruz team, MSAS developed these innovative solutions for Conitec that were validated by MFF. This revision proposal (summarised in </w:t>
      </w:r>
      <w:r w:rsidRPr="00346A18">
        <w:rPr>
          <w:b/>
          <w:bCs/>
          <w:sz w:val="18"/>
          <w:szCs w:val="18"/>
          <w:lang w:val="en-GB"/>
        </w:rPr>
        <w:t>Supplementary Figure</w:t>
      </w:r>
      <w:r w:rsidR="00AA0F78">
        <w:rPr>
          <w:b/>
          <w:bCs/>
          <w:sz w:val="18"/>
          <w:szCs w:val="18"/>
          <w:lang w:val="en-GB"/>
        </w:rPr>
        <w:t xml:space="preserve"> </w:t>
      </w:r>
      <w:r w:rsidR="00271F03">
        <w:rPr>
          <w:b/>
          <w:bCs/>
          <w:sz w:val="18"/>
          <w:szCs w:val="18"/>
          <w:lang w:val="en-GB"/>
        </w:rPr>
        <w:t>S2</w:t>
      </w:r>
      <w:r w:rsidRPr="00346A18">
        <w:rPr>
          <w:sz w:val="18"/>
          <w:szCs w:val="18"/>
          <w:lang w:val="en-GB"/>
        </w:rPr>
        <w:t>) was revised by one public health specialist from University of Sao Paulo and one STS specialist from University of Campinas before delivery on 5 February 2020 and presentation on 12 February 2020</w:t>
      </w:r>
      <w:r w:rsidR="00594D8E">
        <w:rPr>
          <w:sz w:val="18"/>
          <w:szCs w:val="18"/>
          <w:lang w:val="en-GB"/>
        </w:rPr>
        <w:t>.</w:t>
      </w:r>
      <w:r w:rsidRPr="00346A18">
        <w:rPr>
          <w:sz w:val="18"/>
          <w:szCs w:val="18"/>
          <w:lang w:val="en-GB"/>
        </w:rPr>
        <w:t xml:space="preserve"> We outline that all datasets (including list of participants at all MoH product delivery meetings and email communications) and other (Portuguese-only) products developed by Fiocruz under TED 43/2016 (MS/FNS) for the Ministry of Health in Brazil supporting this work that were delivered until July 2020 are available in the project repository [</w:t>
      </w:r>
      <w:hyperlink r:id="rId16" w:history="1">
        <w:r w:rsidRPr="009D5F14">
          <w:rPr>
            <w:rStyle w:val="Hyperlink"/>
            <w:color w:val="4472C4" w:themeColor="accent1"/>
            <w:sz w:val="18"/>
            <w:szCs w:val="18"/>
            <w:lang w:val="en-GB"/>
          </w:rPr>
          <w:t>https://brasilia.fiocruz.br/aagts</w:t>
        </w:r>
      </w:hyperlink>
      <w:r w:rsidRPr="00346A18">
        <w:rPr>
          <w:sz w:val="18"/>
          <w:szCs w:val="18"/>
          <w:lang w:val="en-GB"/>
        </w:rPr>
        <w:t xml:space="preserve">]. </w:t>
      </w:r>
      <w:r w:rsidR="00594D8E" w:rsidRPr="00594D8E">
        <w:rPr>
          <w:b/>
          <w:bCs/>
          <w:sz w:val="18"/>
          <w:szCs w:val="18"/>
          <w:lang w:val="en-GB"/>
        </w:rPr>
        <w:t xml:space="preserve">Figure </w:t>
      </w:r>
      <w:r w:rsidR="00271F03" w:rsidRPr="00594D8E">
        <w:rPr>
          <w:b/>
          <w:bCs/>
          <w:sz w:val="18"/>
          <w:szCs w:val="18"/>
          <w:lang w:val="en-GB"/>
        </w:rPr>
        <w:t>S</w:t>
      </w:r>
      <w:r w:rsidR="00271F03">
        <w:rPr>
          <w:b/>
          <w:bCs/>
          <w:sz w:val="18"/>
          <w:szCs w:val="18"/>
          <w:lang w:val="en-GB"/>
        </w:rPr>
        <w:t>2</w:t>
      </w:r>
      <w:r w:rsidR="00271F03">
        <w:rPr>
          <w:sz w:val="18"/>
          <w:szCs w:val="18"/>
          <w:lang w:val="en-GB"/>
        </w:rPr>
        <w:t xml:space="preserve"> </w:t>
      </w:r>
      <w:r w:rsidR="00594D8E">
        <w:rPr>
          <w:sz w:val="18"/>
          <w:szCs w:val="18"/>
          <w:lang w:val="en-GB"/>
        </w:rPr>
        <w:t>has been revised yearly by MSAS from July</w:t>
      </w:r>
      <w:r w:rsidR="0031611F">
        <w:rPr>
          <w:sz w:val="18"/>
          <w:szCs w:val="18"/>
          <w:lang w:val="en-GB"/>
        </w:rPr>
        <w:t xml:space="preserve"> </w:t>
      </w:r>
      <w:r w:rsidR="00594D8E">
        <w:rPr>
          <w:sz w:val="18"/>
          <w:szCs w:val="18"/>
          <w:lang w:val="en-GB"/>
        </w:rPr>
        <w:t>2021 until December</w:t>
      </w:r>
      <w:r w:rsidR="0031611F">
        <w:rPr>
          <w:sz w:val="18"/>
          <w:szCs w:val="18"/>
          <w:lang w:val="en-GB"/>
        </w:rPr>
        <w:t xml:space="preserve"> </w:t>
      </w:r>
      <w:r w:rsidR="00594D8E">
        <w:rPr>
          <w:sz w:val="18"/>
          <w:szCs w:val="18"/>
          <w:lang w:val="en-GB"/>
        </w:rPr>
        <w:t xml:space="preserve">2025 </w:t>
      </w:r>
      <w:r w:rsidR="00594D8E">
        <w:rPr>
          <w:sz w:val="18"/>
          <w:szCs w:val="18"/>
          <w:lang w:val="en-GB"/>
        </w:rPr>
        <w:lastRenderedPageBreak/>
        <w:t xml:space="preserve">as part of the ongoing processes’ improvement monitoring of this interinstitutional partnership. Therefore, it has informed </w:t>
      </w:r>
      <w:r w:rsidR="009756CB">
        <w:rPr>
          <w:sz w:val="18"/>
          <w:szCs w:val="18"/>
          <w:lang w:val="en-GB"/>
        </w:rPr>
        <w:t xml:space="preserve">both </w:t>
      </w:r>
      <w:r w:rsidR="00594D8E" w:rsidRPr="001A49B8">
        <w:rPr>
          <w:b/>
          <w:bCs/>
          <w:sz w:val="18"/>
          <w:szCs w:val="18"/>
          <w:lang w:val="en-GB"/>
        </w:rPr>
        <w:t>Supplementary File</w:t>
      </w:r>
      <w:r w:rsidR="009756CB">
        <w:rPr>
          <w:b/>
          <w:bCs/>
          <w:sz w:val="18"/>
          <w:szCs w:val="18"/>
          <w:lang w:val="en-GB"/>
        </w:rPr>
        <w:t>s</w:t>
      </w:r>
      <w:r w:rsidR="00594D8E" w:rsidRPr="001A49B8">
        <w:rPr>
          <w:b/>
          <w:bCs/>
          <w:sz w:val="18"/>
          <w:szCs w:val="18"/>
          <w:lang w:val="en-GB"/>
        </w:rPr>
        <w:t xml:space="preserve"> </w:t>
      </w:r>
      <w:r w:rsidR="009756CB">
        <w:rPr>
          <w:b/>
          <w:bCs/>
          <w:sz w:val="18"/>
          <w:szCs w:val="18"/>
          <w:lang w:val="en-GB"/>
        </w:rPr>
        <w:t>5</w:t>
      </w:r>
      <w:r w:rsidR="009756CB">
        <w:rPr>
          <w:sz w:val="18"/>
          <w:szCs w:val="18"/>
          <w:lang w:val="en-GB"/>
        </w:rPr>
        <w:t xml:space="preserve"> and</w:t>
      </w:r>
      <w:r w:rsidR="001A49B8" w:rsidRPr="001A49B8">
        <w:rPr>
          <w:b/>
          <w:bCs/>
          <w:sz w:val="18"/>
          <w:szCs w:val="18"/>
          <w:lang w:val="en-GB"/>
        </w:rPr>
        <w:t xml:space="preserve"> 6</w:t>
      </w:r>
      <w:r w:rsidR="00594D8E">
        <w:rPr>
          <w:sz w:val="18"/>
          <w:szCs w:val="18"/>
          <w:lang w:val="en-GB"/>
        </w:rPr>
        <w:t xml:space="preserve">. </w:t>
      </w:r>
      <w:r w:rsidRPr="00346A18">
        <w:rPr>
          <w:sz w:val="18"/>
          <w:szCs w:val="18"/>
          <w:lang w:val="en-GB"/>
        </w:rPr>
        <w:t>We also outline that various other Brazilian HTA researchers, acting either as consultants and/or DGITS technical officers (from 2016 until 202</w:t>
      </w:r>
      <w:r w:rsidR="00346A18">
        <w:rPr>
          <w:sz w:val="18"/>
          <w:szCs w:val="18"/>
          <w:lang w:val="en-GB"/>
        </w:rPr>
        <w:t>5</w:t>
      </w:r>
      <w:r w:rsidRPr="00346A18">
        <w:rPr>
          <w:sz w:val="18"/>
          <w:szCs w:val="18"/>
          <w:lang w:val="en-GB"/>
        </w:rPr>
        <w:t xml:space="preserve">) had privileged access to some or all aforementioned products re. TED 43/2016 (MS/FNS), since all products were circulated internally within DGITS team as confidential material </w:t>
      </w:r>
      <w:r w:rsidR="00EA1ACC" w:rsidRPr="000C39F7">
        <w:rPr>
          <w:sz w:val="18"/>
          <w:szCs w:val="20"/>
          <w:lang w:val="en-GB"/>
        </w:rPr>
        <w:t>resources</w:t>
      </w:r>
      <w:r w:rsidR="00EA1ACC">
        <w:rPr>
          <w:sz w:val="18"/>
          <w:szCs w:val="20"/>
          <w:lang w:val="en-GB"/>
        </w:rPr>
        <w:t>. These people</w:t>
      </w:r>
      <w:r w:rsidR="00EA1ACC" w:rsidRPr="000C39F7">
        <w:rPr>
          <w:sz w:val="18"/>
          <w:szCs w:val="20"/>
          <w:lang w:val="en-GB"/>
        </w:rPr>
        <w:t xml:space="preserve"> participated in most shared decision-making processes, which also includes an early version of this manuscript, from January 2017 until July 2020. Therefore, we are certain that acknowledgement of their participant observation re. TED 43/2016 (MS/FNS) products and decisions will be adequately reported in their publications</w:t>
      </w:r>
      <w:r w:rsidR="00EA1ACC">
        <w:rPr>
          <w:sz w:val="18"/>
          <w:szCs w:val="20"/>
          <w:lang w:val="en-GB"/>
        </w:rPr>
        <w:t>, MSc</w:t>
      </w:r>
      <w:r w:rsidR="00EA1ACC" w:rsidRPr="000C39F7">
        <w:rPr>
          <w:sz w:val="18"/>
          <w:szCs w:val="20"/>
          <w:lang w:val="en-GB"/>
        </w:rPr>
        <w:t xml:space="preserve"> dissertations and PhD thesis.</w:t>
      </w:r>
    </w:p>
    <w:p w14:paraId="28EE9586" w14:textId="77777777" w:rsidR="00D32819" w:rsidRPr="001F2D29" w:rsidRDefault="00D32819" w:rsidP="00D32819">
      <w:pPr>
        <w:spacing w:after="160" w:line="259" w:lineRule="auto"/>
        <w:jc w:val="left"/>
        <w:rPr>
          <w:sz w:val="20"/>
          <w:lang w:val="en-GB"/>
        </w:rPr>
        <w:sectPr w:rsidR="00D32819" w:rsidRPr="001F2D29" w:rsidSect="00D32819">
          <w:footnotePr>
            <w:numFmt w:val="lowerLetter"/>
          </w:footnotePr>
          <w:pgSz w:w="11906" w:h="16838"/>
          <w:pgMar w:top="1440" w:right="1440" w:bottom="1440" w:left="1440" w:header="709" w:footer="709" w:gutter="0"/>
          <w:pgNumType w:start="6"/>
          <w:cols w:space="708"/>
          <w:docGrid w:linePitch="360"/>
        </w:sectPr>
      </w:pPr>
    </w:p>
    <w:p w14:paraId="63EB09AC" w14:textId="1647DCBC" w:rsidR="00D32819" w:rsidRPr="00D63B81" w:rsidRDefault="00D32819" w:rsidP="00D32819">
      <w:pPr>
        <w:pStyle w:val="Heading1"/>
        <w:spacing w:before="0" w:line="240" w:lineRule="auto"/>
        <w:rPr>
          <w:b/>
          <w:bCs/>
          <w:color w:val="auto"/>
          <w:sz w:val="24"/>
          <w:lang w:val="en-GB"/>
        </w:rPr>
      </w:pPr>
      <w:r>
        <w:rPr>
          <w:b/>
          <w:bCs/>
          <w:color w:val="auto"/>
          <w:sz w:val="24"/>
          <w:lang w:val="en-GB"/>
        </w:rPr>
        <w:lastRenderedPageBreak/>
        <w:t xml:space="preserve">Supplementary Figure </w:t>
      </w:r>
      <w:r w:rsidR="00271F03">
        <w:rPr>
          <w:b/>
          <w:bCs/>
          <w:color w:val="auto"/>
          <w:sz w:val="24"/>
          <w:lang w:val="en-GB"/>
        </w:rPr>
        <w:t>S2</w:t>
      </w:r>
    </w:p>
    <w:p w14:paraId="4ADEFD13" w14:textId="77777777" w:rsidR="00D32819" w:rsidRPr="001F2D29" w:rsidRDefault="00D32819" w:rsidP="00D32819">
      <w:pPr>
        <w:spacing w:line="240" w:lineRule="auto"/>
        <w:rPr>
          <w:lang w:val="en-GB"/>
        </w:rPr>
      </w:pPr>
      <w:r w:rsidRPr="001F2D29">
        <w:rPr>
          <w:noProof/>
          <w:lang w:val="en-GB" w:eastAsia="pt-BR"/>
        </w:rPr>
        <w:drawing>
          <wp:inline distT="0" distB="0" distL="0" distR="0" wp14:anchorId="6C98DE7F" wp14:editId="3F9C9C82">
            <wp:extent cx="8862695" cy="2602906"/>
            <wp:effectExtent l="0" t="0" r="0" b="6985"/>
            <wp:docPr id="221" name="Imagem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03609" cy="2614922"/>
                    </a:xfrm>
                    <a:prstGeom prst="rect">
                      <a:avLst/>
                    </a:prstGeom>
                    <a:noFill/>
                  </pic:spPr>
                </pic:pic>
              </a:graphicData>
            </a:graphic>
          </wp:inline>
        </w:drawing>
      </w:r>
    </w:p>
    <w:p w14:paraId="22733573" w14:textId="6116956A" w:rsidR="000C39F7" w:rsidRPr="009D5F14" w:rsidRDefault="00D32819" w:rsidP="00D32819">
      <w:pPr>
        <w:spacing w:after="0"/>
        <w:rPr>
          <w:sz w:val="18"/>
          <w:szCs w:val="18"/>
          <w:lang w:val="en-GB"/>
        </w:rPr>
        <w:sectPr w:rsidR="000C39F7" w:rsidRPr="009D5F14" w:rsidSect="00061757">
          <w:footnotePr>
            <w:numFmt w:val="lowerLetter"/>
          </w:footnotePr>
          <w:pgSz w:w="16838" w:h="11906" w:orient="landscape"/>
          <w:pgMar w:top="1440" w:right="1440" w:bottom="1440" w:left="1440" w:header="709" w:footer="709" w:gutter="0"/>
          <w:pgNumType w:start="6"/>
          <w:cols w:space="708"/>
          <w:docGrid w:linePitch="360"/>
        </w:sectPr>
      </w:pPr>
      <w:r w:rsidRPr="009D5F14">
        <w:rPr>
          <w:b/>
          <w:sz w:val="18"/>
          <w:szCs w:val="18"/>
          <w:lang w:val="en-GB"/>
        </w:rPr>
        <w:t xml:space="preserve">Figure </w:t>
      </w:r>
      <w:r w:rsidR="00271F03" w:rsidRPr="009D5F14">
        <w:rPr>
          <w:b/>
          <w:sz w:val="18"/>
          <w:szCs w:val="18"/>
          <w:lang w:val="en-GB"/>
        </w:rPr>
        <w:t>S</w:t>
      </w:r>
      <w:r w:rsidR="00271F03">
        <w:rPr>
          <w:b/>
          <w:sz w:val="18"/>
          <w:szCs w:val="18"/>
          <w:lang w:val="en-GB"/>
        </w:rPr>
        <w:t>2</w:t>
      </w:r>
      <w:r w:rsidRPr="009D5F14">
        <w:rPr>
          <w:b/>
          <w:sz w:val="18"/>
          <w:szCs w:val="18"/>
          <w:lang w:val="en-GB"/>
        </w:rPr>
        <w:t>.</w:t>
      </w:r>
      <w:r w:rsidRPr="009D5F14">
        <w:rPr>
          <w:sz w:val="18"/>
          <w:szCs w:val="18"/>
          <w:lang w:val="en-GB"/>
        </w:rPr>
        <w:t xml:space="preserve"> </w:t>
      </w:r>
      <w:r w:rsidR="001C4214" w:rsidRPr="009D5F14">
        <w:rPr>
          <w:sz w:val="18"/>
          <w:szCs w:val="18"/>
          <w:vertAlign w:val="superscript"/>
          <w:lang w:val="en-GB"/>
        </w:rPr>
        <w:t>I</w:t>
      </w:r>
      <w:r w:rsidR="001C4214" w:rsidRPr="009D5F14">
        <w:rPr>
          <w:sz w:val="18"/>
          <w:szCs w:val="18"/>
          <w:lang w:val="en-GB"/>
        </w:rPr>
        <w:t xml:space="preserve"> DGITS only accepts requests, given dossier comprises applicant identification documents, registration forms, HTA report (scientific evidence of clinical effectiveness and cost-effectiveness analyses), all referenced evidence and (sworn) translation of any foreign-language documents to Portuguese, if applicable; </w:t>
      </w:r>
      <w:r w:rsidR="001C4214" w:rsidRPr="009D5F14">
        <w:rPr>
          <w:sz w:val="18"/>
          <w:szCs w:val="18"/>
          <w:vertAlign w:val="superscript"/>
          <w:lang w:val="en-GB"/>
        </w:rPr>
        <w:t>II</w:t>
      </w:r>
      <w:r w:rsidR="001C4214" w:rsidRPr="009D5F14">
        <w:rPr>
          <w:sz w:val="18"/>
          <w:szCs w:val="18"/>
          <w:lang w:val="en-GB"/>
        </w:rPr>
        <w:t xml:space="preserve"> 'Tube-station-dynamic-map' infographic (at stage 4, in this example</w:t>
      </w:r>
      <w:r w:rsidR="001C4214" w:rsidRPr="009D5F14">
        <w:rPr>
          <w:b/>
          <w:bCs/>
          <w:sz w:val="18"/>
          <w:szCs w:val="18"/>
          <w:lang w:val="en-GB"/>
        </w:rPr>
        <w:t>*</w:t>
      </w:r>
      <w:r w:rsidR="001C4214" w:rsidRPr="009D5F14">
        <w:rPr>
          <w:sz w:val="18"/>
          <w:szCs w:val="18"/>
          <w:lang w:val="en-GB"/>
        </w:rPr>
        <w:t xml:space="preserve">) signposting at which HTA stages there are different types of social involvement strategies in place for what types of </w:t>
      </w:r>
      <w:r w:rsidR="00202698">
        <w:rPr>
          <w:sz w:val="18"/>
          <w:szCs w:val="18"/>
          <w:lang w:val="en-GB"/>
        </w:rPr>
        <w:t>accountable</w:t>
      </w:r>
      <w:r w:rsidR="001C4214" w:rsidRPr="009D5F14">
        <w:rPr>
          <w:sz w:val="18"/>
          <w:szCs w:val="18"/>
          <w:lang w:val="en-GB"/>
        </w:rPr>
        <w:t xml:space="preserve"> participating social actors, describing name of stakeholder that requested the health technology incorporation/disinvestment, and predicted deadlines for each stage until final decision is made by </w:t>
      </w:r>
      <w:r w:rsidR="00AC08A9">
        <w:rPr>
          <w:sz w:val="18"/>
          <w:szCs w:val="18"/>
          <w:lang w:val="en-GB"/>
        </w:rPr>
        <w:t>MoH/</w:t>
      </w:r>
      <w:r w:rsidR="001C4214" w:rsidRPr="009D5F14">
        <w:rPr>
          <w:sz w:val="18"/>
          <w:szCs w:val="18"/>
          <w:lang w:val="en-GB"/>
        </w:rPr>
        <w:t xml:space="preserve">SCTIE Secretariat; </w:t>
      </w:r>
      <w:r w:rsidR="001C4214" w:rsidRPr="009D5F14">
        <w:rPr>
          <w:sz w:val="18"/>
          <w:szCs w:val="18"/>
          <w:vertAlign w:val="superscript"/>
          <w:lang w:val="en-GB"/>
        </w:rPr>
        <w:t>III</w:t>
      </w:r>
      <w:r w:rsidR="001C4214" w:rsidRPr="009D5F14">
        <w:rPr>
          <w:sz w:val="18"/>
          <w:szCs w:val="18"/>
          <w:lang w:val="en-GB"/>
        </w:rPr>
        <w:t xml:space="preserve"> Database of formal (rQES of secondary data) and (automatised permanent and ongoing monitoring of) colloquial (digital social media listening primary data) evidence re. health technologies that have been incorporated into SUS for disinvestment and/or are under assessment and/or new and emergent technologies that classify for Horizon Scanning; </w:t>
      </w:r>
      <w:r w:rsidR="001C4214" w:rsidRPr="009D5F14">
        <w:rPr>
          <w:sz w:val="18"/>
          <w:szCs w:val="18"/>
          <w:vertAlign w:val="superscript"/>
          <w:lang w:val="en-GB"/>
        </w:rPr>
        <w:t>IV</w:t>
      </w:r>
      <w:r w:rsidR="001C4214" w:rsidRPr="009D5F14">
        <w:rPr>
          <w:sz w:val="18"/>
          <w:szCs w:val="18"/>
          <w:lang w:val="en-GB"/>
        </w:rPr>
        <w:t xml:space="preserve"> Citizen Groups of </w:t>
      </w:r>
      <w:r w:rsidR="00202698">
        <w:rPr>
          <w:sz w:val="18"/>
          <w:szCs w:val="18"/>
          <w:lang w:val="en-GB"/>
        </w:rPr>
        <w:t>accountable</w:t>
      </w:r>
      <w:r w:rsidR="001C4214" w:rsidRPr="009D5F14">
        <w:rPr>
          <w:sz w:val="18"/>
          <w:szCs w:val="18"/>
          <w:lang w:val="en-GB"/>
        </w:rPr>
        <w:t xml:space="preserve"> participating social actors: citizens (public/private healthcare system users); patients and healthcare partners (family members, legal representatives, care-givers, patient associations and civil society/advocacy groups); health professionals and researchers; decision and policy-makers (all levels of healthcare system); industry/start-up representatives; NGOs; </w:t>
      </w:r>
      <w:r w:rsidR="001C4214" w:rsidRPr="009D5F14">
        <w:rPr>
          <w:sz w:val="18"/>
          <w:szCs w:val="18"/>
          <w:vertAlign w:val="superscript"/>
          <w:lang w:val="en-GB"/>
        </w:rPr>
        <w:t>V</w:t>
      </w:r>
      <w:r w:rsidR="001C4214" w:rsidRPr="009D5F14">
        <w:rPr>
          <w:sz w:val="18"/>
          <w:szCs w:val="18"/>
          <w:lang w:val="en-GB"/>
        </w:rPr>
        <w:t xml:space="preserve"> Information Parametrisation Training for </w:t>
      </w:r>
      <w:r w:rsidR="00791987">
        <w:rPr>
          <w:sz w:val="18"/>
          <w:szCs w:val="18"/>
          <w:lang w:val="en-GB"/>
        </w:rPr>
        <w:t>all</w:t>
      </w:r>
      <w:r w:rsidR="001C4214" w:rsidRPr="009D5F14">
        <w:rPr>
          <w:sz w:val="18"/>
          <w:szCs w:val="18"/>
          <w:lang w:val="en-GB"/>
        </w:rPr>
        <w:t xml:space="preserve"> participating social actor</w:t>
      </w:r>
      <w:r w:rsidR="009D74B3">
        <w:rPr>
          <w:sz w:val="18"/>
          <w:szCs w:val="18"/>
          <w:lang w:val="en-GB"/>
        </w:rPr>
        <w:t>s’</w:t>
      </w:r>
      <w:r w:rsidR="00791987">
        <w:rPr>
          <w:sz w:val="18"/>
          <w:szCs w:val="18"/>
          <w:lang w:val="en-GB"/>
        </w:rPr>
        <w:t xml:space="preserve"> groups</w:t>
      </w:r>
      <w:r w:rsidR="001C4214" w:rsidRPr="009D5F14">
        <w:rPr>
          <w:sz w:val="18"/>
          <w:szCs w:val="18"/>
          <w:lang w:val="en-GB"/>
        </w:rPr>
        <w:t xml:space="preserve"> certification of representations deploys videos with MoH HTA members outlining HTA stages and website interaction and link for registration to qualify for participation after completion of adapted PROADI-SUS HAOC Introductory Course for </w:t>
      </w:r>
      <w:r w:rsidR="00202698">
        <w:rPr>
          <w:sz w:val="18"/>
          <w:szCs w:val="18"/>
          <w:lang w:val="en-GB"/>
        </w:rPr>
        <w:t>accountable</w:t>
      </w:r>
      <w:r w:rsidR="001C4214" w:rsidRPr="009D5F14">
        <w:rPr>
          <w:sz w:val="18"/>
          <w:szCs w:val="18"/>
          <w:lang w:val="en-GB"/>
        </w:rPr>
        <w:t xml:space="preserve"> participating social actors ("What is HTA?", "What Conitec does?", "At which Conitec HTA </w:t>
      </w:r>
      <w:r w:rsidR="001C4214" w:rsidRPr="009D5F14">
        <w:rPr>
          <w:sz w:val="18"/>
          <w:szCs w:val="18"/>
          <w:lang w:val="en-GB"/>
        </w:rPr>
        <w:lastRenderedPageBreak/>
        <w:t xml:space="preserve">stages can I get involved?", "Experience the Conitec plenary meeting for one day") and before/after information parametrisation self-evaluation/testimonial for </w:t>
      </w:r>
      <w:r w:rsidR="00202698">
        <w:rPr>
          <w:sz w:val="18"/>
          <w:szCs w:val="18"/>
          <w:lang w:val="en-GB"/>
        </w:rPr>
        <w:t>accountable</w:t>
      </w:r>
      <w:r w:rsidR="001C4214" w:rsidRPr="009D5F14">
        <w:rPr>
          <w:sz w:val="18"/>
          <w:szCs w:val="18"/>
          <w:lang w:val="en-GB"/>
        </w:rPr>
        <w:t xml:space="preserve"> participating social actors with prior involvement with Conitec’s HTA processes (for ongoing permanent development/evaluation of context-relevant impact and performance (quantitative/qualitative) indicators); </w:t>
      </w:r>
      <w:r w:rsidR="001C4214" w:rsidRPr="009D5F14">
        <w:rPr>
          <w:sz w:val="18"/>
          <w:szCs w:val="18"/>
          <w:vertAlign w:val="superscript"/>
          <w:lang w:val="en-GB"/>
        </w:rPr>
        <w:t>VI</w:t>
      </w:r>
      <w:r w:rsidR="001C4214" w:rsidRPr="009D5F14">
        <w:rPr>
          <w:sz w:val="18"/>
          <w:szCs w:val="18"/>
          <w:lang w:val="en-GB"/>
        </w:rPr>
        <w:t xml:space="preserve"> HTA report comprising an introductory reading-manual with balanced (and gradually increasing complexity levels of) informational content (with visual aids for </w:t>
      </w:r>
      <w:r w:rsidR="00202698">
        <w:rPr>
          <w:sz w:val="18"/>
          <w:szCs w:val="18"/>
          <w:lang w:val="en-GB"/>
        </w:rPr>
        <w:t>accountable</w:t>
      </w:r>
      <w:r w:rsidR="001C4214" w:rsidRPr="009D5F14">
        <w:rPr>
          <w:sz w:val="18"/>
          <w:szCs w:val="18"/>
          <w:lang w:val="en-GB"/>
        </w:rPr>
        <w:t xml:space="preserve"> participating social actors) on scientific (clinical-effectiveness), economic (cost-effectiveness) and humanistic evidence (real world social impact and organisational issues on perceptions and attitudes from all stakeholders who hold an interest in the theme under assessment – i.e. patients and their healthcare partners, as well as those from health professionals and managers on issues relative to their disease experiences and involvement with health technologies, also approaching organisational issues) via rapid Qualitative Evidence Synthesis (rQES) and automatised monitoring of colloquial (digital social media listening) evidence; </w:t>
      </w:r>
      <w:r w:rsidR="001C4214" w:rsidRPr="009D5F14">
        <w:rPr>
          <w:sz w:val="18"/>
          <w:szCs w:val="18"/>
          <w:vertAlign w:val="superscript"/>
          <w:lang w:val="en-GB"/>
        </w:rPr>
        <w:t>VII</w:t>
      </w:r>
      <w:r w:rsidR="001C4214" w:rsidRPr="009D5F14">
        <w:rPr>
          <w:sz w:val="18"/>
          <w:szCs w:val="18"/>
          <w:lang w:val="en-GB"/>
        </w:rPr>
        <w:t xml:space="preserve"> When no colloquial evidence is available, convene meeting with stakeholders for primary data collection/analysis/synthesis by launching calls for testimonials by stakeholders with clear interest in the theme under assessment (first-hand individual experience with the disease and/or use/implementation of health technology in Brazil); </w:t>
      </w:r>
      <w:r w:rsidR="001C4214" w:rsidRPr="009D5F14">
        <w:rPr>
          <w:sz w:val="18"/>
          <w:szCs w:val="18"/>
          <w:vertAlign w:val="superscript"/>
          <w:lang w:val="en-GB"/>
        </w:rPr>
        <w:t>VIII</w:t>
      </w:r>
      <w:r w:rsidR="001C4214" w:rsidRPr="009D5F14">
        <w:rPr>
          <w:sz w:val="18"/>
          <w:szCs w:val="18"/>
          <w:lang w:val="en-GB"/>
        </w:rPr>
        <w:t xml:space="preserve"> Validation of HTA report should be led by CNS representation responsible for presenting theme under assessment (given direct first-hand experience); </w:t>
      </w:r>
      <w:r w:rsidR="001C4214" w:rsidRPr="009D5F14">
        <w:rPr>
          <w:sz w:val="18"/>
          <w:szCs w:val="18"/>
          <w:vertAlign w:val="superscript"/>
          <w:lang w:val="en-GB"/>
        </w:rPr>
        <w:t>IX</w:t>
      </w:r>
      <w:r w:rsidR="001C4214" w:rsidRPr="009D5F14">
        <w:rPr>
          <w:sz w:val="18"/>
          <w:szCs w:val="18"/>
          <w:lang w:val="en-GB"/>
        </w:rPr>
        <w:t xml:space="preserve"> Conitec plenary members (health professionals, managers and decision and policy-makers) present clinical evidence, DGITS and/or HTA consultants at MoH present economic evidence, NHC representatives present humanistic evidence – non-patient/healthcare partner Conitec plenary members to be selected according to clear experience with the theme under assessment, and CNS representatives can register via monthly open call, to qualify for peer-election as NHC representative for each theme under assessment at (monthly) plenary meeting, according to clear experience with the theme under assessment; </w:t>
      </w:r>
      <w:r w:rsidR="001C4214" w:rsidRPr="009D5F14">
        <w:rPr>
          <w:sz w:val="18"/>
          <w:szCs w:val="18"/>
          <w:vertAlign w:val="superscript"/>
          <w:lang w:val="en-GB"/>
        </w:rPr>
        <w:t>X</w:t>
      </w:r>
      <w:r w:rsidR="001C4214" w:rsidRPr="009D5F14">
        <w:rPr>
          <w:sz w:val="18"/>
          <w:szCs w:val="18"/>
          <w:lang w:val="en-GB"/>
        </w:rPr>
        <w:t xml:space="preserve"> Conitec plenary preliminary/final recommendations include bioethical justification to support plenary decision and health outcomes (real world evidence) indicators to be evaluated within predetermined period of time; </w:t>
      </w:r>
      <w:r w:rsidR="001C4214" w:rsidRPr="009D5F14">
        <w:rPr>
          <w:sz w:val="18"/>
          <w:szCs w:val="18"/>
          <w:vertAlign w:val="superscript"/>
          <w:lang w:val="en-GB"/>
        </w:rPr>
        <w:t>XI</w:t>
      </w:r>
      <w:r w:rsidR="001C4214" w:rsidRPr="009D5F14">
        <w:rPr>
          <w:sz w:val="18"/>
          <w:szCs w:val="18"/>
          <w:lang w:val="en-GB"/>
        </w:rPr>
        <w:t xml:space="preserve"> Adequate HTA dossiers with technology proposal for incorporation/disinvestment in SUS; </w:t>
      </w:r>
      <w:r w:rsidR="001C4214" w:rsidRPr="009D5F14">
        <w:rPr>
          <w:sz w:val="18"/>
          <w:szCs w:val="18"/>
          <w:vertAlign w:val="superscript"/>
          <w:lang w:val="en-GB"/>
        </w:rPr>
        <w:t>XII</w:t>
      </w:r>
      <w:r w:rsidR="001C4214" w:rsidRPr="009D5F14">
        <w:rPr>
          <w:sz w:val="18"/>
          <w:szCs w:val="18"/>
          <w:lang w:val="en-GB"/>
        </w:rPr>
        <w:t xml:space="preserve"> Public consultancy process occurs as a prioritisation exercise; </w:t>
      </w:r>
      <w:r w:rsidR="001C4214" w:rsidRPr="009D5F14">
        <w:rPr>
          <w:sz w:val="18"/>
          <w:szCs w:val="18"/>
          <w:vertAlign w:val="superscript"/>
          <w:lang w:val="en-GB"/>
        </w:rPr>
        <w:t>XIII</w:t>
      </w:r>
      <w:r w:rsidR="001C4214" w:rsidRPr="009D5F14">
        <w:rPr>
          <w:sz w:val="18"/>
          <w:szCs w:val="18"/>
          <w:lang w:val="en-GB"/>
        </w:rPr>
        <w:t xml:space="preserve"> CNS representative presents findings from public consultation; </w:t>
      </w:r>
      <w:r w:rsidR="001C4214" w:rsidRPr="009D5F14">
        <w:rPr>
          <w:sz w:val="18"/>
          <w:szCs w:val="18"/>
          <w:vertAlign w:val="superscript"/>
          <w:lang w:val="en-GB"/>
        </w:rPr>
        <w:t>XIV</w:t>
      </w:r>
      <w:r w:rsidR="001C4214" w:rsidRPr="009D5F14">
        <w:rPr>
          <w:sz w:val="18"/>
          <w:szCs w:val="18"/>
          <w:lang w:val="en-GB"/>
        </w:rPr>
        <w:t xml:space="preserve"> Public hearing occurs as a citizen jury/panel. </w:t>
      </w:r>
      <w:r w:rsidRPr="009D5F14">
        <w:rPr>
          <w:sz w:val="18"/>
          <w:szCs w:val="18"/>
          <w:lang w:val="en-GB"/>
        </w:rPr>
        <w:t xml:space="preserve">Developed by MSAS to summarise </w:t>
      </w:r>
      <w:r w:rsidRPr="009D5F14">
        <w:rPr>
          <w:b/>
          <w:bCs/>
          <w:sz w:val="18"/>
          <w:szCs w:val="18"/>
          <w:lang w:val="en-GB"/>
        </w:rPr>
        <w:t xml:space="preserve">Supplementary Files </w:t>
      </w:r>
      <w:r w:rsidR="00AC08A9">
        <w:rPr>
          <w:b/>
          <w:bCs/>
          <w:sz w:val="18"/>
          <w:szCs w:val="18"/>
          <w:lang w:val="en-GB"/>
        </w:rPr>
        <w:t>2</w:t>
      </w:r>
      <w:r w:rsidR="00AC08A9">
        <w:rPr>
          <w:sz w:val="18"/>
          <w:szCs w:val="18"/>
          <w:lang w:val="en-GB"/>
        </w:rPr>
        <w:t xml:space="preserve">, </w:t>
      </w:r>
      <w:r w:rsidR="00AC08A9">
        <w:rPr>
          <w:b/>
          <w:bCs/>
          <w:sz w:val="18"/>
          <w:szCs w:val="18"/>
          <w:lang w:val="en-GB"/>
        </w:rPr>
        <w:t>4</w:t>
      </w:r>
      <w:r w:rsidR="00AC08A9">
        <w:rPr>
          <w:sz w:val="18"/>
          <w:szCs w:val="18"/>
          <w:lang w:val="en-GB"/>
        </w:rPr>
        <w:t xml:space="preserve"> and</w:t>
      </w:r>
      <w:r w:rsidRPr="009D5F14">
        <w:rPr>
          <w:sz w:val="18"/>
          <w:szCs w:val="18"/>
          <w:lang w:val="en-GB"/>
        </w:rPr>
        <w:t xml:space="preserve"> </w:t>
      </w:r>
      <w:r w:rsidR="00AC08A9">
        <w:rPr>
          <w:b/>
          <w:bCs/>
          <w:sz w:val="18"/>
          <w:szCs w:val="18"/>
          <w:lang w:val="en-GB"/>
        </w:rPr>
        <w:t>5</w:t>
      </w:r>
      <w:r w:rsidRPr="009D5F14">
        <w:rPr>
          <w:sz w:val="18"/>
          <w:szCs w:val="18"/>
          <w:lang w:val="en-GB"/>
        </w:rPr>
        <w:t xml:space="preserve"> delivered to DGITS on 5 Feb 2020 and 17 Mar 2020, respectively.</w:t>
      </w:r>
      <w:r w:rsidR="005E300A" w:rsidRPr="009D5F14">
        <w:rPr>
          <w:sz w:val="18"/>
          <w:szCs w:val="18"/>
          <w:lang w:val="en-GB"/>
        </w:rPr>
        <w:t xml:space="preserve"> </w:t>
      </w:r>
    </w:p>
    <w:p w14:paraId="0008F512" w14:textId="0A9FCE03" w:rsidR="00AE09A5" w:rsidRPr="00D63B81" w:rsidRDefault="00AE09A5" w:rsidP="00AE09A5">
      <w:pPr>
        <w:pStyle w:val="Heading1"/>
        <w:spacing w:before="0"/>
        <w:rPr>
          <w:b/>
          <w:bCs/>
          <w:color w:val="auto"/>
          <w:sz w:val="24"/>
          <w:lang w:val="en-GB"/>
        </w:rPr>
      </w:pPr>
      <w:r w:rsidRPr="00D63B81">
        <w:rPr>
          <w:b/>
          <w:bCs/>
          <w:color w:val="auto"/>
          <w:sz w:val="24"/>
          <w:lang w:val="en-GB"/>
        </w:rPr>
        <w:lastRenderedPageBreak/>
        <w:t xml:space="preserve">Supplementary File </w:t>
      </w:r>
      <w:r w:rsidR="00CB65DB">
        <w:rPr>
          <w:b/>
          <w:bCs/>
          <w:color w:val="auto"/>
          <w:sz w:val="24"/>
          <w:lang w:val="en-GB"/>
        </w:rPr>
        <w:t>5</w:t>
      </w:r>
    </w:p>
    <w:p w14:paraId="72AE7327" w14:textId="4BA0463F" w:rsidR="00AE09A5" w:rsidRPr="001F2D29" w:rsidRDefault="00AE09A5" w:rsidP="00AE09A5">
      <w:pPr>
        <w:tabs>
          <w:tab w:val="left" w:pos="2685"/>
        </w:tabs>
        <w:rPr>
          <w:b/>
          <w:lang w:val="en-GB"/>
        </w:rPr>
      </w:pPr>
      <w:r w:rsidRPr="001F2D29">
        <w:rPr>
          <w:b/>
          <w:lang w:val="en-GB"/>
        </w:rPr>
        <w:t xml:space="preserve">Conitec’s Website </w:t>
      </w:r>
      <w:r w:rsidR="00202698">
        <w:rPr>
          <w:b/>
          <w:lang w:val="en-GB"/>
        </w:rPr>
        <w:t>Accountable</w:t>
      </w:r>
      <w:r w:rsidRPr="00BC4638">
        <w:rPr>
          <w:b/>
          <w:lang w:val="en-GB"/>
        </w:rPr>
        <w:t xml:space="preserve"> Participati</w:t>
      </w:r>
      <w:r>
        <w:rPr>
          <w:b/>
          <w:lang w:val="en-GB"/>
        </w:rPr>
        <w:t>ng</w:t>
      </w:r>
      <w:r w:rsidRPr="00BC4638">
        <w:rPr>
          <w:b/>
          <w:lang w:val="en-GB"/>
        </w:rPr>
        <w:t xml:space="preserve"> Social Actor</w:t>
      </w:r>
      <w:r w:rsidR="009D74B3">
        <w:rPr>
          <w:b/>
          <w:lang w:val="en-GB"/>
        </w:rPr>
        <w:t>s’</w:t>
      </w:r>
      <w:r w:rsidRPr="001F2D29">
        <w:rPr>
          <w:b/>
          <w:lang w:val="en-GB"/>
        </w:rPr>
        <w:t xml:space="preserve"> Registry Database and Information Survey</w:t>
      </w:r>
    </w:p>
    <w:p w14:paraId="2984812D" w14:textId="77777777" w:rsidR="00AE09A5" w:rsidRPr="001F2D29" w:rsidRDefault="00AE09A5" w:rsidP="00AE09A5">
      <w:pPr>
        <w:spacing w:after="0" w:line="360" w:lineRule="auto"/>
        <w:contextualSpacing/>
        <w:jc w:val="center"/>
        <w:rPr>
          <w:b/>
          <w:sz w:val="36"/>
          <w:szCs w:val="36"/>
          <w:lang w:val="pt-BR"/>
        </w:rPr>
      </w:pPr>
      <w:r w:rsidRPr="001F2D29">
        <w:rPr>
          <w:b/>
          <w:sz w:val="36"/>
          <w:szCs w:val="36"/>
          <w:lang w:val="pt-BR"/>
        </w:rPr>
        <w:t>Conitec e você: vamos nos conhecer?</w:t>
      </w:r>
    </w:p>
    <w:p w14:paraId="5B5C7316" w14:textId="77777777" w:rsidR="00AE09A5" w:rsidRPr="001F2D29" w:rsidRDefault="00AE09A5" w:rsidP="00AE09A5">
      <w:pPr>
        <w:spacing w:after="0" w:line="360" w:lineRule="auto"/>
        <w:ind w:firstLine="284"/>
        <w:contextualSpacing/>
        <w:rPr>
          <w:sz w:val="20"/>
          <w:szCs w:val="20"/>
          <w:lang w:val="pt-BR"/>
        </w:rPr>
      </w:pPr>
      <w:r w:rsidRPr="001F2D29">
        <w:rPr>
          <w:sz w:val="20"/>
          <w:szCs w:val="20"/>
          <w:lang w:val="pt-BR"/>
        </w:rPr>
        <w:t>Olá, somos a Conitec – a Comissão Nacional de Incorporação de Novas Tecnologias no Sistema Único de Saúde (o SUS). Nossa Comissão foi criada pela lei nº 12.401 de 28 de abril de 2011, e tem por função assessorar o Ministério da Saúde a gerenciar a incorporação, exclusão ou alteração de tecnologias em saúde no SUS. Também é nossa função elaborar e/ou alterar os Protocolos Clínicos e Diretrizes Terapêuticas (</w:t>
      </w:r>
      <w:proofErr w:type="spellStart"/>
      <w:r w:rsidRPr="001F2D29">
        <w:rPr>
          <w:sz w:val="20"/>
          <w:szCs w:val="20"/>
          <w:lang w:val="pt-BR"/>
        </w:rPr>
        <w:t>PCDTs</w:t>
      </w:r>
      <w:proofErr w:type="spellEnd"/>
      <w:r w:rsidRPr="001F2D29">
        <w:rPr>
          <w:sz w:val="20"/>
          <w:szCs w:val="20"/>
          <w:lang w:val="pt-BR"/>
        </w:rPr>
        <w:t>) – que são documentos produzidos, assim como os relatórios de ATS (Avaliação de Tecnologias em Saúde) técnico-científicos e para a sociedade, pelos técnicos e colaboradores de nossa secretaria executiva (o Departamento de Gestão da Incorporação de Tecnologias e Inovação ao SUS, o DGITS). Estes documentos nos ajudam a melhor interagir com profissionais em saúde e usuários do SUS e do sistema suplementar de saúde via as operadoras de planos de saúde privado por todo o Brasil.</w:t>
      </w:r>
    </w:p>
    <w:p w14:paraId="04B807BC" w14:textId="77777777" w:rsidR="00AE09A5" w:rsidRPr="001F2D29" w:rsidRDefault="00AE09A5" w:rsidP="00AE09A5">
      <w:pPr>
        <w:spacing w:after="0" w:line="360" w:lineRule="auto"/>
        <w:ind w:firstLine="284"/>
        <w:contextualSpacing/>
        <w:rPr>
          <w:sz w:val="20"/>
          <w:szCs w:val="20"/>
          <w:lang w:val="pt-BR"/>
        </w:rPr>
      </w:pPr>
      <w:r w:rsidRPr="001F2D29">
        <w:rPr>
          <w:sz w:val="20"/>
          <w:szCs w:val="20"/>
          <w:lang w:val="pt-BR"/>
        </w:rPr>
        <w:t>Como estamos aprimorando nossos processos de engajamento com vocês – a população brasileira – gostaríamos de nos conhecer melhor! Para isso, desenvolvemos os formulários de cadastro individual (pessoa física) e organizacional (pessoa jurídica) para podermos nos comunicar de maneira mais personalizada e eficiente. Todos os dados que nos enviarem nestes formulários farão parte de nosso banco de dados sobre pacientes, organizações, empresas e instituições que já se engajam conosco ou que gostariam de se engajar de forma mais bem qualificada. Ou seja, queremos nos comunicar melhor com vocês!</w:t>
      </w:r>
    </w:p>
    <w:p w14:paraId="230D6AA0" w14:textId="77777777" w:rsidR="00AE09A5" w:rsidRPr="001F2D29" w:rsidRDefault="00AE09A5" w:rsidP="00AE09A5">
      <w:pPr>
        <w:spacing w:after="0" w:line="360" w:lineRule="auto"/>
        <w:ind w:firstLine="284"/>
        <w:contextualSpacing/>
        <w:rPr>
          <w:sz w:val="20"/>
          <w:szCs w:val="20"/>
          <w:lang w:val="pt-BR"/>
        </w:rPr>
      </w:pPr>
      <w:r w:rsidRPr="001F2D29">
        <w:rPr>
          <w:sz w:val="20"/>
          <w:szCs w:val="20"/>
          <w:lang w:val="pt-BR"/>
        </w:rPr>
        <w:t>Ressaltamos que seguimos a Lei Geral de Proteção de Dados (Lei N˚ 13.709/14 de agosto de 2018), cuja implementação está prevista para o período entre agosto e setembro de 2020. Assim pedimos que respondam às seguintes perguntas:</w:t>
      </w:r>
    </w:p>
    <w:p w14:paraId="54C03FDC" w14:textId="77777777" w:rsidR="00AE09A5" w:rsidRPr="001F2D29" w:rsidRDefault="00AE09A5" w:rsidP="00AE09A5">
      <w:pPr>
        <w:spacing w:after="0" w:line="360" w:lineRule="auto"/>
        <w:contextualSpacing/>
        <w:rPr>
          <w:sz w:val="20"/>
          <w:szCs w:val="20"/>
          <w:lang w:val="pt-BR"/>
        </w:rPr>
      </w:pPr>
    </w:p>
    <w:p w14:paraId="6E5EBC8D" w14:textId="77777777" w:rsidR="00AE09A5" w:rsidRPr="001F2D29" w:rsidRDefault="00AE09A5" w:rsidP="00AE09A5">
      <w:pPr>
        <w:spacing w:after="0" w:line="360" w:lineRule="auto"/>
        <w:contextualSpacing/>
        <w:rPr>
          <w:sz w:val="20"/>
          <w:szCs w:val="20"/>
          <w:lang w:val="pt-BR"/>
        </w:rPr>
      </w:pPr>
      <w:r w:rsidRPr="001F2D29">
        <w:rPr>
          <w:sz w:val="20"/>
          <w:szCs w:val="20"/>
          <w:lang w:val="pt-BR"/>
        </w:rPr>
        <w:t>Você autoriza a Conitec a manter as informações que nos enviar no formulário abaixo em nosso banco de dados interno cuja segurança e minimização de dados está garantida segundo a Lei Geral de Proteção de Dados (Lei N˚ 13.709/14 de agosto de 2018)?</w:t>
      </w:r>
    </w:p>
    <w:p w14:paraId="43746110" w14:textId="77777777" w:rsidR="00AE09A5" w:rsidRPr="001F2D29" w:rsidRDefault="00AE09A5" w:rsidP="00AE09A5">
      <w:pPr>
        <w:spacing w:after="0" w:line="360" w:lineRule="auto"/>
        <w:contextualSpacing/>
        <w:rPr>
          <w:sz w:val="20"/>
          <w:szCs w:val="20"/>
          <w:lang w:val="pt-BR"/>
        </w:rPr>
      </w:pPr>
      <w:r w:rsidRPr="001F2D29">
        <w:rPr>
          <w:sz w:val="20"/>
          <w:szCs w:val="20"/>
          <w:lang w:val="pt-BR"/>
        </w:rPr>
        <w:t>(  ) Sim  (  ) Não</w:t>
      </w:r>
    </w:p>
    <w:p w14:paraId="62BC75C2" w14:textId="77777777" w:rsidR="00AE09A5" w:rsidRPr="001F2D29" w:rsidRDefault="00AE09A5" w:rsidP="00AE09A5">
      <w:pPr>
        <w:spacing w:after="0" w:line="360" w:lineRule="auto"/>
        <w:contextualSpacing/>
        <w:rPr>
          <w:sz w:val="20"/>
          <w:szCs w:val="20"/>
          <w:lang w:val="pt-BR"/>
        </w:rPr>
      </w:pPr>
    </w:p>
    <w:p w14:paraId="72FE703C" w14:textId="77777777" w:rsidR="00AE09A5" w:rsidRPr="001F2D29" w:rsidRDefault="00AE09A5" w:rsidP="00AE09A5">
      <w:pPr>
        <w:spacing w:after="0" w:line="360" w:lineRule="auto"/>
        <w:contextualSpacing/>
        <w:rPr>
          <w:sz w:val="20"/>
          <w:szCs w:val="20"/>
          <w:lang w:val="pt-BR"/>
        </w:rPr>
      </w:pPr>
      <w:r w:rsidRPr="001F2D29">
        <w:rPr>
          <w:sz w:val="20"/>
          <w:szCs w:val="20"/>
          <w:lang w:val="pt-BR"/>
        </w:rPr>
        <w:t>Você autoriza a Conitec a contatar você e/ou a organização/grupo que representa?</w:t>
      </w:r>
    </w:p>
    <w:p w14:paraId="2624A90E" w14:textId="77777777" w:rsidR="00AE09A5" w:rsidRPr="001F2D29" w:rsidRDefault="00AE09A5" w:rsidP="00AE09A5">
      <w:pPr>
        <w:spacing w:after="0" w:line="360" w:lineRule="auto"/>
        <w:contextualSpacing/>
        <w:rPr>
          <w:sz w:val="20"/>
          <w:szCs w:val="20"/>
          <w:lang w:val="pt-BR"/>
        </w:rPr>
      </w:pPr>
      <w:r w:rsidRPr="001F2D29">
        <w:rPr>
          <w:sz w:val="20"/>
          <w:szCs w:val="20"/>
          <w:lang w:val="pt-BR"/>
        </w:rPr>
        <w:t>(  ) Sim (  ) Não</w:t>
      </w:r>
    </w:p>
    <w:p w14:paraId="67765048" w14:textId="77777777" w:rsidR="00AE09A5" w:rsidRPr="001F2D29" w:rsidRDefault="00AE09A5" w:rsidP="00AE09A5">
      <w:pPr>
        <w:spacing w:after="0" w:line="360" w:lineRule="auto"/>
        <w:contextualSpacing/>
        <w:rPr>
          <w:sz w:val="20"/>
          <w:szCs w:val="20"/>
          <w:lang w:val="pt-BR"/>
        </w:rPr>
      </w:pPr>
    </w:p>
    <w:p w14:paraId="40F2BDF6" w14:textId="77777777" w:rsidR="00AE09A5" w:rsidRPr="001F2D29" w:rsidRDefault="00AE09A5" w:rsidP="00AE09A5">
      <w:pPr>
        <w:spacing w:after="0" w:line="360" w:lineRule="auto"/>
        <w:contextualSpacing/>
        <w:rPr>
          <w:sz w:val="20"/>
          <w:szCs w:val="20"/>
          <w:lang w:val="pt-BR"/>
        </w:rPr>
      </w:pPr>
      <w:r w:rsidRPr="001F2D29">
        <w:rPr>
          <w:sz w:val="20"/>
          <w:szCs w:val="20"/>
          <w:lang w:val="pt-BR"/>
        </w:rPr>
        <w:t>Qual doença, condição ou área de atuação que você representa? [abrir caixa de texto]</w:t>
      </w:r>
    </w:p>
    <w:p w14:paraId="3B6E5E1C" w14:textId="77777777" w:rsidR="00AE09A5" w:rsidRPr="001F2D29" w:rsidRDefault="00AE09A5" w:rsidP="00AE09A5">
      <w:pPr>
        <w:spacing w:after="0" w:line="360" w:lineRule="auto"/>
        <w:contextualSpacing/>
        <w:rPr>
          <w:sz w:val="20"/>
          <w:szCs w:val="20"/>
          <w:lang w:val="pt-BR"/>
        </w:rPr>
      </w:pPr>
      <w:r w:rsidRPr="001F2D29">
        <w:rPr>
          <w:sz w:val="20"/>
          <w:szCs w:val="20"/>
          <w:lang w:val="pt-BR"/>
        </w:rPr>
        <w:t>Por favor, diga-nos quem você é:</w:t>
      </w:r>
    </w:p>
    <w:p w14:paraId="141D268D" w14:textId="77777777" w:rsidR="00AE09A5" w:rsidRPr="001F2D29" w:rsidRDefault="00AE09A5" w:rsidP="00AE09A5">
      <w:pPr>
        <w:spacing w:after="0" w:line="360" w:lineRule="auto"/>
        <w:contextualSpacing/>
        <w:rPr>
          <w:sz w:val="20"/>
          <w:szCs w:val="20"/>
          <w:lang w:val="pt-BR"/>
        </w:rPr>
      </w:pPr>
      <w:r w:rsidRPr="001F2D29">
        <w:rPr>
          <w:sz w:val="20"/>
          <w:szCs w:val="20"/>
          <w:lang w:val="pt-BR"/>
        </w:rPr>
        <w:t>(  ) paciente</w:t>
      </w:r>
    </w:p>
    <w:p w14:paraId="3D5CA28D" w14:textId="77777777" w:rsidR="00AE09A5" w:rsidRPr="001F2D29" w:rsidRDefault="00AE09A5" w:rsidP="00AE09A5">
      <w:pPr>
        <w:spacing w:after="0" w:line="360" w:lineRule="auto"/>
        <w:contextualSpacing/>
        <w:rPr>
          <w:sz w:val="20"/>
          <w:szCs w:val="20"/>
          <w:lang w:val="pt-BR"/>
        </w:rPr>
      </w:pPr>
      <w:r w:rsidRPr="001F2D29">
        <w:rPr>
          <w:sz w:val="20"/>
          <w:szCs w:val="20"/>
          <w:lang w:val="pt-BR"/>
        </w:rPr>
        <w:t>(  ) parceiro de cuidado [familiar, cuidador ou representante legal]</w:t>
      </w:r>
    </w:p>
    <w:p w14:paraId="25D4BEF6" w14:textId="77777777" w:rsidR="00AE09A5" w:rsidRPr="001F2D29" w:rsidRDefault="00AE09A5" w:rsidP="00AE09A5">
      <w:pPr>
        <w:spacing w:after="0" w:line="360" w:lineRule="auto"/>
        <w:contextualSpacing/>
        <w:rPr>
          <w:sz w:val="20"/>
          <w:szCs w:val="20"/>
          <w:lang w:val="pt-BR"/>
        </w:rPr>
      </w:pPr>
      <w:r w:rsidRPr="001F2D29">
        <w:rPr>
          <w:sz w:val="20"/>
          <w:szCs w:val="20"/>
          <w:lang w:val="pt-BR"/>
        </w:rPr>
        <w:t>(  ) associação de pacientes</w:t>
      </w:r>
    </w:p>
    <w:p w14:paraId="6DAE9EA2" w14:textId="77777777" w:rsidR="00AE09A5" w:rsidRPr="001F2D29" w:rsidRDefault="00AE09A5" w:rsidP="00AE09A5">
      <w:pPr>
        <w:spacing w:after="0" w:line="360" w:lineRule="auto"/>
        <w:contextualSpacing/>
        <w:rPr>
          <w:sz w:val="20"/>
          <w:szCs w:val="20"/>
          <w:lang w:val="pt-BR"/>
        </w:rPr>
      </w:pPr>
      <w:r w:rsidRPr="001F2D29">
        <w:rPr>
          <w:sz w:val="20"/>
          <w:szCs w:val="20"/>
          <w:lang w:val="pt-BR"/>
        </w:rPr>
        <w:lastRenderedPageBreak/>
        <w:t>(  ) grupo de advocacy</w:t>
      </w:r>
    </w:p>
    <w:p w14:paraId="5F08A0B0" w14:textId="77777777" w:rsidR="00AE09A5" w:rsidRPr="001F2D29" w:rsidRDefault="00AE09A5" w:rsidP="00AE09A5">
      <w:pPr>
        <w:spacing w:after="0" w:line="360" w:lineRule="auto"/>
        <w:contextualSpacing/>
        <w:rPr>
          <w:sz w:val="20"/>
          <w:szCs w:val="20"/>
          <w:lang w:val="pt-BR"/>
        </w:rPr>
      </w:pPr>
      <w:r w:rsidRPr="001F2D29">
        <w:rPr>
          <w:sz w:val="20"/>
          <w:szCs w:val="20"/>
          <w:lang w:val="pt-BR"/>
        </w:rPr>
        <w:t>(  ) associação profissional</w:t>
      </w:r>
    </w:p>
    <w:p w14:paraId="6909793F" w14:textId="77777777" w:rsidR="00AE09A5" w:rsidRPr="001F2D29" w:rsidRDefault="00AE09A5" w:rsidP="00AE09A5">
      <w:pPr>
        <w:spacing w:after="0" w:line="360" w:lineRule="auto"/>
        <w:contextualSpacing/>
        <w:rPr>
          <w:sz w:val="20"/>
          <w:szCs w:val="20"/>
          <w:lang w:val="pt-BR"/>
        </w:rPr>
      </w:pPr>
      <w:r w:rsidRPr="001F2D29">
        <w:rPr>
          <w:sz w:val="20"/>
          <w:szCs w:val="20"/>
          <w:lang w:val="pt-BR"/>
        </w:rPr>
        <w:t>(  ) gestor/legislador [tomador de decisões/formulador de políticas]</w:t>
      </w:r>
    </w:p>
    <w:p w14:paraId="2B7D42A6" w14:textId="77777777" w:rsidR="00AE09A5" w:rsidRPr="001F2D29" w:rsidRDefault="00AE09A5" w:rsidP="00AE09A5">
      <w:pPr>
        <w:spacing w:after="0" w:line="360" w:lineRule="auto"/>
        <w:contextualSpacing/>
        <w:rPr>
          <w:sz w:val="20"/>
          <w:szCs w:val="20"/>
          <w:lang w:val="pt-BR"/>
        </w:rPr>
      </w:pPr>
      <w:r w:rsidRPr="001F2D29">
        <w:rPr>
          <w:sz w:val="20"/>
          <w:szCs w:val="20"/>
          <w:lang w:val="pt-BR"/>
        </w:rPr>
        <w:t>(  ) organização do setor público</w:t>
      </w:r>
    </w:p>
    <w:p w14:paraId="7F72AF32" w14:textId="77777777" w:rsidR="00AE09A5" w:rsidRPr="001F2D29" w:rsidRDefault="00AE09A5" w:rsidP="00AE09A5">
      <w:pPr>
        <w:spacing w:after="0" w:line="360" w:lineRule="auto"/>
        <w:contextualSpacing/>
        <w:rPr>
          <w:sz w:val="20"/>
          <w:szCs w:val="20"/>
          <w:lang w:val="pt-BR"/>
        </w:rPr>
      </w:pPr>
      <w:r w:rsidRPr="001F2D29">
        <w:rPr>
          <w:sz w:val="20"/>
          <w:szCs w:val="20"/>
          <w:lang w:val="pt-BR"/>
        </w:rPr>
        <w:t>(  ) organização do setor privado</w:t>
      </w:r>
    </w:p>
    <w:p w14:paraId="6DB809A5" w14:textId="77777777" w:rsidR="00AE09A5" w:rsidRPr="001F2D29" w:rsidRDefault="00AE09A5" w:rsidP="00AE09A5">
      <w:pPr>
        <w:spacing w:after="0" w:line="360" w:lineRule="auto"/>
        <w:contextualSpacing/>
        <w:rPr>
          <w:sz w:val="20"/>
          <w:szCs w:val="20"/>
          <w:lang w:val="pt-BR"/>
        </w:rPr>
      </w:pPr>
      <w:r w:rsidRPr="001F2D29">
        <w:rPr>
          <w:sz w:val="20"/>
          <w:szCs w:val="20"/>
          <w:lang w:val="pt-BR"/>
        </w:rPr>
        <w:t>(  ) organização do terceiro setor</w:t>
      </w:r>
    </w:p>
    <w:p w14:paraId="48570224" w14:textId="77777777" w:rsidR="00AE09A5" w:rsidRPr="001F2D29" w:rsidRDefault="00AE09A5" w:rsidP="00AE09A5">
      <w:pPr>
        <w:spacing w:after="0" w:line="360" w:lineRule="auto"/>
        <w:contextualSpacing/>
        <w:rPr>
          <w:sz w:val="20"/>
          <w:szCs w:val="20"/>
          <w:lang w:val="pt-BR"/>
        </w:rPr>
      </w:pPr>
    </w:p>
    <w:p w14:paraId="4CF9FB04" w14:textId="77777777" w:rsidR="00AE09A5" w:rsidRPr="001F2D29" w:rsidRDefault="00AE09A5" w:rsidP="00AE09A5">
      <w:pPr>
        <w:spacing w:after="0" w:line="360" w:lineRule="auto"/>
        <w:contextualSpacing/>
        <w:rPr>
          <w:sz w:val="20"/>
          <w:szCs w:val="20"/>
          <w:lang w:val="pt-BR"/>
        </w:rPr>
      </w:pPr>
      <w:r w:rsidRPr="001F2D29">
        <w:rPr>
          <w:sz w:val="20"/>
          <w:szCs w:val="20"/>
          <w:lang w:val="pt-BR"/>
        </w:rPr>
        <w:t>Quer se cadastrar [link para Formulário Individual (Pessoa Física)]</w:t>
      </w:r>
      <w:r w:rsidRPr="001F2D29">
        <w:rPr>
          <w:b/>
          <w:sz w:val="20"/>
          <w:szCs w:val="20"/>
          <w:vertAlign w:val="superscript"/>
          <w:lang w:val="pt-BR"/>
        </w:rPr>
        <w:t xml:space="preserve"> I</w:t>
      </w:r>
      <w:r w:rsidRPr="001F2D29">
        <w:rPr>
          <w:sz w:val="20"/>
          <w:szCs w:val="20"/>
          <w:lang w:val="pt-BR"/>
        </w:rPr>
        <w:t>?</w:t>
      </w:r>
    </w:p>
    <w:p w14:paraId="2D1F9D6C" w14:textId="77777777" w:rsidR="00AE09A5" w:rsidRPr="001F2D29" w:rsidRDefault="00AE09A5" w:rsidP="00AE09A5">
      <w:pPr>
        <w:spacing w:after="0" w:line="360" w:lineRule="auto"/>
        <w:contextualSpacing/>
        <w:rPr>
          <w:sz w:val="16"/>
          <w:szCs w:val="16"/>
          <w:lang w:val="pt-BR"/>
        </w:rPr>
      </w:pPr>
      <w:r w:rsidRPr="001F2D29">
        <w:rPr>
          <w:sz w:val="20"/>
          <w:szCs w:val="20"/>
          <w:lang w:val="pt-BR"/>
        </w:rPr>
        <w:t>[</w:t>
      </w:r>
      <w:r w:rsidRPr="001F2D29">
        <w:rPr>
          <w:sz w:val="16"/>
          <w:szCs w:val="16"/>
          <w:vertAlign w:val="superscript"/>
          <w:lang w:val="pt-BR"/>
        </w:rPr>
        <w:t xml:space="preserve">I </w:t>
      </w:r>
      <w:r w:rsidRPr="001F2D29">
        <w:rPr>
          <w:sz w:val="16"/>
          <w:szCs w:val="16"/>
          <w:lang w:val="pt-BR"/>
        </w:rPr>
        <w:t>Formulário para todas as opções acima como pessoa física, mesmo fazendo parte de alguma organização/grupo – pois todos são [potenciais] usuários do SUS (vide grupos página 28)]</w:t>
      </w:r>
    </w:p>
    <w:p w14:paraId="30E71153" w14:textId="77777777" w:rsidR="00AE09A5" w:rsidRPr="001F2D29" w:rsidRDefault="00AE09A5" w:rsidP="00AE09A5">
      <w:pPr>
        <w:spacing w:after="0" w:line="360" w:lineRule="auto"/>
        <w:contextualSpacing/>
        <w:rPr>
          <w:sz w:val="20"/>
          <w:szCs w:val="20"/>
          <w:lang w:val="pt-BR"/>
        </w:rPr>
      </w:pPr>
    </w:p>
    <w:p w14:paraId="2B9075DE" w14:textId="77777777" w:rsidR="00AE09A5" w:rsidRPr="001F2D29" w:rsidRDefault="00AE09A5" w:rsidP="00AE09A5">
      <w:pPr>
        <w:spacing w:after="0" w:line="360" w:lineRule="auto"/>
        <w:contextualSpacing/>
        <w:rPr>
          <w:sz w:val="20"/>
          <w:szCs w:val="20"/>
          <w:lang w:val="pt-BR"/>
        </w:rPr>
      </w:pPr>
      <w:r w:rsidRPr="001F2D29">
        <w:rPr>
          <w:sz w:val="20"/>
          <w:szCs w:val="20"/>
          <w:lang w:val="pt-BR"/>
        </w:rPr>
        <w:t>e/ou</w:t>
      </w:r>
    </w:p>
    <w:p w14:paraId="6006A1E2" w14:textId="77777777" w:rsidR="00AE09A5" w:rsidRPr="001F2D29" w:rsidRDefault="00AE09A5" w:rsidP="00AE09A5">
      <w:pPr>
        <w:spacing w:after="0" w:line="360" w:lineRule="auto"/>
        <w:contextualSpacing/>
        <w:rPr>
          <w:sz w:val="20"/>
          <w:szCs w:val="20"/>
          <w:lang w:val="pt-BR"/>
        </w:rPr>
      </w:pPr>
    </w:p>
    <w:p w14:paraId="797D4BF1" w14:textId="77777777" w:rsidR="00AE09A5" w:rsidRPr="001F2D29" w:rsidRDefault="00AE09A5" w:rsidP="00AE09A5">
      <w:pPr>
        <w:spacing w:after="0" w:line="360" w:lineRule="auto"/>
        <w:contextualSpacing/>
        <w:rPr>
          <w:sz w:val="20"/>
          <w:szCs w:val="20"/>
          <w:lang w:val="pt-BR"/>
        </w:rPr>
      </w:pPr>
      <w:r w:rsidRPr="001F2D29">
        <w:rPr>
          <w:sz w:val="20"/>
          <w:szCs w:val="20"/>
          <w:lang w:val="pt-BR"/>
        </w:rPr>
        <w:t>Quer cadastrar a organização/grupo do qual faz parte [link para Formulário Organizacional (Pessoa Jurídica)]</w:t>
      </w:r>
      <w:r w:rsidRPr="001F2D29">
        <w:rPr>
          <w:b/>
          <w:sz w:val="20"/>
          <w:szCs w:val="20"/>
          <w:vertAlign w:val="superscript"/>
          <w:lang w:val="pt-BR"/>
        </w:rPr>
        <w:t>II</w:t>
      </w:r>
      <w:r w:rsidRPr="001F2D29">
        <w:rPr>
          <w:sz w:val="20"/>
          <w:szCs w:val="20"/>
          <w:lang w:val="pt-BR"/>
        </w:rPr>
        <w:t>?</w:t>
      </w:r>
    </w:p>
    <w:p w14:paraId="56D74B85" w14:textId="77777777" w:rsidR="00AE09A5" w:rsidRPr="001F2D29" w:rsidRDefault="00AE09A5" w:rsidP="00AE09A5">
      <w:pPr>
        <w:spacing w:after="0" w:line="360" w:lineRule="auto"/>
        <w:contextualSpacing/>
        <w:rPr>
          <w:sz w:val="16"/>
          <w:szCs w:val="16"/>
          <w:lang w:val="pt-BR"/>
        </w:rPr>
      </w:pPr>
      <w:r w:rsidRPr="001F2D29">
        <w:rPr>
          <w:sz w:val="16"/>
          <w:szCs w:val="16"/>
          <w:lang w:val="pt-BR"/>
        </w:rPr>
        <w:t>[</w:t>
      </w:r>
      <w:r w:rsidRPr="001F2D29">
        <w:rPr>
          <w:sz w:val="16"/>
          <w:szCs w:val="16"/>
          <w:vertAlign w:val="superscript"/>
          <w:lang w:val="pt-BR"/>
        </w:rPr>
        <w:t xml:space="preserve">II </w:t>
      </w:r>
      <w:r w:rsidRPr="001F2D29">
        <w:rPr>
          <w:sz w:val="16"/>
          <w:szCs w:val="16"/>
          <w:lang w:val="pt-BR"/>
        </w:rPr>
        <w:t>Formulário para as opções abaixo como pessoa jurídica (vide grupos página 28):</w:t>
      </w:r>
    </w:p>
    <w:p w14:paraId="1C79079C" w14:textId="77777777" w:rsidR="00AE09A5" w:rsidRPr="001F2D29" w:rsidRDefault="00AE09A5" w:rsidP="00AE09A5">
      <w:pPr>
        <w:spacing w:after="0" w:line="360" w:lineRule="auto"/>
        <w:contextualSpacing/>
        <w:rPr>
          <w:sz w:val="16"/>
          <w:szCs w:val="16"/>
          <w:lang w:val="pt-BR"/>
        </w:rPr>
      </w:pPr>
      <w:r w:rsidRPr="001F2D29">
        <w:rPr>
          <w:sz w:val="16"/>
          <w:szCs w:val="16"/>
          <w:lang w:val="pt-BR"/>
        </w:rPr>
        <w:t>( ) associação de pacientes</w:t>
      </w:r>
    </w:p>
    <w:p w14:paraId="6A259A6D" w14:textId="77777777" w:rsidR="00AE09A5" w:rsidRPr="001F2D29" w:rsidRDefault="00AE09A5" w:rsidP="00AE09A5">
      <w:pPr>
        <w:spacing w:after="0" w:line="360" w:lineRule="auto"/>
        <w:contextualSpacing/>
        <w:rPr>
          <w:sz w:val="16"/>
          <w:szCs w:val="16"/>
          <w:lang w:val="pt-BR"/>
        </w:rPr>
      </w:pPr>
      <w:r w:rsidRPr="001F2D29">
        <w:rPr>
          <w:sz w:val="16"/>
          <w:szCs w:val="16"/>
          <w:lang w:val="pt-BR"/>
        </w:rPr>
        <w:t>( ) grupo de advocacy</w:t>
      </w:r>
    </w:p>
    <w:p w14:paraId="3FA22EA0" w14:textId="77777777" w:rsidR="00AE09A5" w:rsidRPr="001F2D29" w:rsidRDefault="00AE09A5" w:rsidP="00AE09A5">
      <w:pPr>
        <w:spacing w:after="0" w:line="360" w:lineRule="auto"/>
        <w:contextualSpacing/>
        <w:rPr>
          <w:sz w:val="16"/>
          <w:szCs w:val="16"/>
          <w:lang w:val="pt-BR"/>
        </w:rPr>
      </w:pPr>
      <w:r w:rsidRPr="001F2D29">
        <w:rPr>
          <w:sz w:val="16"/>
          <w:szCs w:val="16"/>
          <w:lang w:val="pt-BR"/>
        </w:rPr>
        <w:t>( ) associação profissional</w:t>
      </w:r>
    </w:p>
    <w:p w14:paraId="4BE38099" w14:textId="77777777" w:rsidR="00AE09A5" w:rsidRPr="001F2D29" w:rsidRDefault="00AE09A5" w:rsidP="00AE09A5">
      <w:pPr>
        <w:spacing w:after="0" w:line="360" w:lineRule="auto"/>
        <w:contextualSpacing/>
        <w:rPr>
          <w:sz w:val="16"/>
          <w:szCs w:val="16"/>
          <w:lang w:val="pt-BR"/>
        </w:rPr>
      </w:pPr>
      <w:r w:rsidRPr="001F2D29">
        <w:rPr>
          <w:sz w:val="16"/>
          <w:szCs w:val="16"/>
          <w:lang w:val="pt-BR"/>
        </w:rPr>
        <w:t>( ) organização do setor público</w:t>
      </w:r>
    </w:p>
    <w:p w14:paraId="71C94A91" w14:textId="77777777" w:rsidR="00AE09A5" w:rsidRPr="001F2D29" w:rsidRDefault="00AE09A5" w:rsidP="00AE09A5">
      <w:pPr>
        <w:spacing w:after="0" w:line="360" w:lineRule="auto"/>
        <w:contextualSpacing/>
        <w:rPr>
          <w:sz w:val="16"/>
          <w:szCs w:val="16"/>
          <w:lang w:val="pt-BR"/>
        </w:rPr>
      </w:pPr>
      <w:r w:rsidRPr="001F2D29">
        <w:rPr>
          <w:sz w:val="16"/>
          <w:szCs w:val="16"/>
          <w:lang w:val="pt-BR"/>
        </w:rPr>
        <w:t>( ) organização do setor privado</w:t>
      </w:r>
    </w:p>
    <w:p w14:paraId="523E8679" w14:textId="77777777" w:rsidR="00AE09A5" w:rsidRPr="001F2D29" w:rsidRDefault="00AE09A5" w:rsidP="00AE09A5">
      <w:pPr>
        <w:spacing w:after="0" w:line="360" w:lineRule="auto"/>
        <w:contextualSpacing/>
        <w:rPr>
          <w:sz w:val="16"/>
          <w:szCs w:val="16"/>
          <w:lang w:val="pt-BR"/>
        </w:rPr>
      </w:pPr>
      <w:r w:rsidRPr="001F2D29">
        <w:rPr>
          <w:sz w:val="16"/>
          <w:szCs w:val="16"/>
          <w:lang w:val="pt-BR"/>
        </w:rPr>
        <w:t>( ) organização do terceiro setor]</w:t>
      </w:r>
    </w:p>
    <w:p w14:paraId="43B9BC14" w14:textId="77777777" w:rsidR="00AE09A5" w:rsidRPr="001F2D29" w:rsidRDefault="00AE09A5" w:rsidP="00AE09A5">
      <w:pPr>
        <w:spacing w:after="0" w:line="360" w:lineRule="auto"/>
        <w:contextualSpacing/>
        <w:rPr>
          <w:sz w:val="20"/>
          <w:lang w:val="pt-BR"/>
        </w:rPr>
      </w:pPr>
    </w:p>
    <w:p w14:paraId="4771293A" w14:textId="77777777" w:rsidR="00AE09A5" w:rsidRPr="001F2D29" w:rsidRDefault="00AE09A5" w:rsidP="00AE09A5">
      <w:pPr>
        <w:spacing w:after="0" w:line="360" w:lineRule="auto"/>
        <w:ind w:left="142" w:hanging="142"/>
        <w:contextualSpacing/>
        <w:rPr>
          <w:b/>
          <w:lang w:val="pt-BR"/>
        </w:rPr>
      </w:pPr>
      <w:r w:rsidRPr="001F2D29">
        <w:rPr>
          <w:b/>
          <w:lang w:val="pt-BR"/>
        </w:rPr>
        <w:t>Formulário Individual / Pessoa Física</w:t>
      </w:r>
    </w:p>
    <w:p w14:paraId="5B47675E"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Nome e Sobrenome</w:t>
      </w:r>
    </w:p>
    <w:p w14:paraId="5D555E0F"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CPF:</w:t>
      </w:r>
    </w:p>
    <w:p w14:paraId="2F064848"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Data de Nascimento:</w:t>
      </w:r>
    </w:p>
    <w:p w14:paraId="1F0FBC0A"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E-mail:</w:t>
      </w:r>
    </w:p>
    <w:p w14:paraId="39AD82DB"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Telefone para Contato:</w:t>
      </w:r>
    </w:p>
    <w:p w14:paraId="5081E060" w14:textId="77777777" w:rsidR="00AE09A5" w:rsidRPr="001F2D29" w:rsidRDefault="00AE09A5" w:rsidP="00AE09A5">
      <w:pPr>
        <w:spacing w:after="0" w:line="360" w:lineRule="auto"/>
        <w:ind w:left="142" w:hanging="142"/>
        <w:contextualSpacing/>
        <w:rPr>
          <w:sz w:val="16"/>
          <w:szCs w:val="16"/>
          <w:lang w:val="pt-BR"/>
        </w:rPr>
      </w:pPr>
      <w:r w:rsidRPr="001F2D29">
        <w:rPr>
          <w:sz w:val="16"/>
          <w:szCs w:val="16"/>
          <w:lang w:val="pt-BR"/>
        </w:rPr>
        <w:t>[informações para cadastro (para anonimização de dados pessoais, seguindo a LGPD)]</w:t>
      </w:r>
    </w:p>
    <w:p w14:paraId="2189B465"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Cidade/UF:</w:t>
      </w:r>
    </w:p>
    <w:p w14:paraId="3ADA4149"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Sexo: [Feminino/Masculino]</w:t>
      </w:r>
    </w:p>
    <w:p w14:paraId="62076901"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Escolaridade: [sem instrução formal, ensino fundamental, ensino médio, ensino superior, especialização, mestrado, doutorado, pós-doutorado, outra – abrir caixa de texto]</w:t>
      </w:r>
    </w:p>
    <w:p w14:paraId="5154433F"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Profissão: [estudante, empregado (setor privado), empresário/empreendedor, jornalista independente, representante de veículo de comunicação, membro de organizações não-governamentais internacionais, membro de organizações não-governamentais nacionais, membro de partido político, pesquisador, professor, profissional liberal/autônomo, representante de sindicato/conselho profissional, representante de grupos da sociedade civil, servidor público municipal, servidor público estadual, servidor público federal, empregado (empresa pública/estatal), trabalhador informal, outra – abrir caixa de texto]</w:t>
      </w:r>
    </w:p>
    <w:p w14:paraId="28A4B9B4"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lastRenderedPageBreak/>
        <w:t>– Área de Atuação: [agronegócios, comércio e serviços, empresa (indústria), startups</w:t>
      </w:r>
      <w:r w:rsidRPr="001F2D29">
        <w:rPr>
          <w:rStyle w:val="FootnoteReference"/>
          <w:sz w:val="20"/>
          <w:szCs w:val="20"/>
          <w:lang w:val="en-GB"/>
        </w:rPr>
        <w:footnoteReference w:id="3"/>
      </w:r>
      <w:r w:rsidRPr="001F2D29">
        <w:rPr>
          <w:sz w:val="20"/>
          <w:szCs w:val="20"/>
          <w:lang w:val="pt-BR"/>
        </w:rPr>
        <w:t xml:space="preserve"> (incubadora, aceleradora), extrativismo, governo, imprensa, jurídica, política, pesquisa, ensino, representação sociedade civil, representação de terceiros, terceiro setor]</w:t>
      </w:r>
    </w:p>
    <w:p w14:paraId="527504DB" w14:textId="77777777" w:rsidR="00AE09A5" w:rsidRPr="001F2D29" w:rsidRDefault="00AE09A5" w:rsidP="00AE09A5">
      <w:pPr>
        <w:spacing w:after="0" w:line="360" w:lineRule="auto"/>
        <w:ind w:left="426" w:hanging="284"/>
        <w:contextualSpacing/>
        <w:rPr>
          <w:sz w:val="20"/>
          <w:szCs w:val="20"/>
          <w:lang w:val="pt-BR"/>
        </w:rPr>
      </w:pPr>
      <w:r w:rsidRPr="001F2D29">
        <w:rPr>
          <w:sz w:val="20"/>
          <w:szCs w:val="20"/>
          <w:lang w:val="pt-BR"/>
        </w:rPr>
        <w:t>•</w:t>
      </w:r>
      <w:r w:rsidRPr="001F2D29">
        <w:rPr>
          <w:sz w:val="20"/>
          <w:szCs w:val="20"/>
          <w:lang w:val="pt-BR"/>
        </w:rPr>
        <w:tab/>
        <w:t>se selecionar: ‘Representação Sociedade Civil / Representação de Terceiros / Terceiro Setor’ deverá abrir o seguinte menu de opções:</w:t>
      </w:r>
    </w:p>
    <w:p w14:paraId="6E4836EC"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representação de pacientes/familiares/cuidadores: [perguntar se prefere cadastrar a organização/grupo que representa]</w:t>
      </w:r>
    </w:p>
    <w:p w14:paraId="636FF51E"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grupos de advocacy: [perguntar se prefere cadastrar a organização/grupo que representa]</w:t>
      </w:r>
    </w:p>
    <w:p w14:paraId="591B63A0"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associações profissionais: [perguntar se prefere cadastrar a organização/grupo que representa]</w:t>
      </w:r>
    </w:p>
    <w:p w14:paraId="0AC9E844"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representação de minorias: [população negra (pretos e pardos), população indígena, populações do campo e da floresta, ciganos, pessoas em situação de rua, ciganos, população LGBTQIA+</w:t>
      </w:r>
      <w:r w:rsidRPr="001F2D29">
        <w:rPr>
          <w:rStyle w:val="FootnoteReference"/>
          <w:sz w:val="20"/>
          <w:szCs w:val="20"/>
          <w:lang w:val="pt-BR"/>
        </w:rPr>
        <w:footnoteReference w:id="4"/>
      </w:r>
      <w:r w:rsidRPr="001F2D29">
        <w:rPr>
          <w:sz w:val="20"/>
          <w:szCs w:val="20"/>
          <w:lang w:val="pt-BR"/>
        </w:rPr>
        <w:t>, pessoas portadoras de deficiências</w:t>
      </w:r>
      <w:r w:rsidRPr="001F2D29">
        <w:rPr>
          <w:rStyle w:val="FootnoteReference"/>
          <w:sz w:val="20"/>
          <w:szCs w:val="20"/>
          <w:lang w:val="pt-BR"/>
        </w:rPr>
        <w:footnoteReference w:id="5"/>
      </w:r>
      <w:r w:rsidRPr="001F2D29">
        <w:rPr>
          <w:sz w:val="20"/>
          <w:szCs w:val="20"/>
          <w:lang w:val="pt-BR"/>
        </w:rPr>
        <w:t>, outros [abre caixa de texto]</w:t>
      </w:r>
    </w:p>
    <w:p w14:paraId="7EE024D5" w14:textId="77777777" w:rsidR="00AE09A5" w:rsidRPr="001F2D29" w:rsidRDefault="00AE09A5" w:rsidP="00AE09A5">
      <w:pPr>
        <w:tabs>
          <w:tab w:val="left" w:pos="-1843"/>
        </w:tabs>
        <w:spacing w:after="0" w:line="360" w:lineRule="auto"/>
        <w:contextualSpacing/>
        <w:rPr>
          <w:sz w:val="18"/>
          <w:szCs w:val="18"/>
          <w:lang w:val="pt-BR"/>
        </w:rPr>
      </w:pPr>
      <w:r w:rsidRPr="001F2D29">
        <w:rPr>
          <w:sz w:val="20"/>
          <w:szCs w:val="20"/>
          <w:lang w:val="pt-BR"/>
        </w:rPr>
        <w:t>– Declaração de Apoio Financeiro</w:t>
      </w:r>
      <w:r w:rsidRPr="001F2D29">
        <w:rPr>
          <w:rStyle w:val="FootnoteReference"/>
          <w:sz w:val="20"/>
          <w:szCs w:val="20"/>
          <w:lang w:val="pt-BR"/>
        </w:rPr>
        <w:footnoteReference w:id="6"/>
      </w:r>
      <w:r w:rsidRPr="001F2D29">
        <w:rPr>
          <w:sz w:val="20"/>
          <w:szCs w:val="20"/>
          <w:lang w:val="pt-BR"/>
        </w:rPr>
        <w:t xml:space="preserve">: [assalariado; bolsista via parcelas de orçamento da União em níveis federal, estadual e municipal, ou via apoio de agências de fomento à pesquisa públicas ou privadas; cooperativas; </w:t>
      </w:r>
      <w:proofErr w:type="spellStart"/>
      <w:r w:rsidRPr="00BC4638">
        <w:rPr>
          <w:i/>
          <w:iCs/>
          <w:sz w:val="20"/>
          <w:szCs w:val="20"/>
          <w:lang w:val="pt-BR"/>
        </w:rPr>
        <w:t>crowdfunding</w:t>
      </w:r>
      <w:proofErr w:type="spellEnd"/>
      <w:r w:rsidRPr="001F2D29">
        <w:rPr>
          <w:rStyle w:val="FootnoteReference"/>
          <w:sz w:val="20"/>
          <w:szCs w:val="20"/>
          <w:lang w:val="en-GB"/>
        </w:rPr>
        <w:footnoteReference w:id="7"/>
      </w:r>
      <w:r w:rsidRPr="001F2D29">
        <w:rPr>
          <w:sz w:val="20"/>
          <w:szCs w:val="20"/>
          <w:lang w:val="pt-BR"/>
        </w:rPr>
        <w:t>; sociedade empresarial; venture-capital</w:t>
      </w:r>
      <w:r w:rsidRPr="001F2D29">
        <w:rPr>
          <w:rStyle w:val="FootnoteReference"/>
          <w:sz w:val="20"/>
          <w:szCs w:val="20"/>
          <w:lang w:val="en-GB"/>
        </w:rPr>
        <w:footnoteReference w:id="8"/>
      </w:r>
      <w:r w:rsidRPr="001F2D29">
        <w:rPr>
          <w:sz w:val="20"/>
          <w:szCs w:val="20"/>
          <w:lang w:val="pt-BR"/>
        </w:rPr>
        <w:t>; investidor-anjo</w:t>
      </w:r>
      <w:r w:rsidRPr="001F2D29">
        <w:rPr>
          <w:rStyle w:val="FootnoteReference"/>
          <w:sz w:val="20"/>
          <w:szCs w:val="20"/>
          <w:lang w:val="pt-BR"/>
        </w:rPr>
        <w:footnoteReference w:id="9"/>
      </w:r>
      <w:r w:rsidRPr="001F2D29">
        <w:rPr>
          <w:sz w:val="20"/>
          <w:szCs w:val="20"/>
          <w:lang w:val="pt-BR"/>
        </w:rPr>
        <w:t xml:space="preserve">; espólio; empréstimo bancário; linha de crédito bancário; sem financiamento, outros – abre caixa de texto] </w:t>
      </w:r>
      <w:r w:rsidRPr="001F2D29">
        <w:rPr>
          <w:sz w:val="16"/>
          <w:szCs w:val="16"/>
          <w:lang w:val="pt-BR"/>
        </w:rPr>
        <w:t>[</w:t>
      </w:r>
      <w:r w:rsidRPr="001F2D29">
        <w:rPr>
          <w:rStyle w:val="cf01"/>
          <w:rFonts w:ascii="Arial" w:hAnsi="Arial" w:cs="Arial"/>
          <w:sz w:val="16"/>
          <w:szCs w:val="16"/>
          <w:lang w:val="pt-BR"/>
        </w:rPr>
        <w:t>informações sobre perfil da pessoa e/ou organização/grupo cadastrado (minimização de dados pessoais sensíveis, seguindo a LGPD)]</w:t>
      </w:r>
    </w:p>
    <w:p w14:paraId="77F1FF0E"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xml:space="preserve">– Website Pessoal (se aplicável; pode ser perfil nas mídias sociais – Facebook, Twitter, Instagram, Blog e/ou </w:t>
      </w:r>
      <w:proofErr w:type="spellStart"/>
      <w:r w:rsidRPr="001F2D29">
        <w:rPr>
          <w:sz w:val="20"/>
          <w:szCs w:val="20"/>
          <w:lang w:val="pt-BR"/>
        </w:rPr>
        <w:t>Vlog</w:t>
      </w:r>
      <w:proofErr w:type="spellEnd"/>
      <w:r w:rsidRPr="001F2D29">
        <w:rPr>
          <w:sz w:val="20"/>
          <w:szCs w:val="20"/>
          <w:lang w:val="pt-BR"/>
        </w:rPr>
        <w:t xml:space="preserve">) </w:t>
      </w:r>
      <w:r w:rsidRPr="001F2D29">
        <w:rPr>
          <w:sz w:val="18"/>
          <w:szCs w:val="18"/>
          <w:lang w:val="pt-BR"/>
        </w:rPr>
        <w:t>[</w:t>
      </w:r>
      <w:r w:rsidRPr="001F2D29">
        <w:rPr>
          <w:rStyle w:val="cf01"/>
          <w:rFonts w:ascii="Arial" w:hAnsi="Arial" w:cs="Arial"/>
          <w:sz w:val="16"/>
          <w:szCs w:val="16"/>
          <w:lang w:val="pt-BR"/>
        </w:rPr>
        <w:t>informação sobre perfil da pessoa e/ou organização/grupo cadastrado (anonimização de dados pessoais, seguindo a LGPD)]</w:t>
      </w:r>
      <w:r w:rsidRPr="001F2D29">
        <w:rPr>
          <w:sz w:val="20"/>
          <w:szCs w:val="20"/>
          <w:lang w:val="pt-BR"/>
        </w:rPr>
        <w:t>:</w:t>
      </w:r>
    </w:p>
    <w:p w14:paraId="19D2A9B5" w14:textId="77777777" w:rsidR="00AE09A5" w:rsidRPr="001F2D29" w:rsidRDefault="00AE09A5" w:rsidP="00AE09A5">
      <w:pPr>
        <w:tabs>
          <w:tab w:val="left" w:pos="-1843"/>
        </w:tabs>
        <w:spacing w:after="0" w:line="360" w:lineRule="auto"/>
        <w:contextualSpacing/>
        <w:rPr>
          <w:sz w:val="20"/>
          <w:szCs w:val="20"/>
          <w:lang w:val="pt-BR"/>
        </w:rPr>
      </w:pPr>
      <w:r w:rsidRPr="001F2D29">
        <w:rPr>
          <w:sz w:val="20"/>
          <w:szCs w:val="20"/>
          <w:lang w:val="pt-BR"/>
        </w:rPr>
        <w:lastRenderedPageBreak/>
        <w:t xml:space="preserve">– Você já se engajou com a Conitec de alguma forma? </w:t>
      </w:r>
      <w:r w:rsidRPr="001F2D29">
        <w:rPr>
          <w:sz w:val="16"/>
          <w:szCs w:val="16"/>
          <w:lang w:val="pt-BR"/>
        </w:rPr>
        <w:t>[informações para personalizar e trazer maior efetividade na interação com pessoas e/ou organizações/grupos (minimização de dados pessoais, seguindo a LGPD)]</w:t>
      </w:r>
    </w:p>
    <w:p w14:paraId="41C554B4" w14:textId="77777777" w:rsidR="00AE09A5" w:rsidRPr="001F2D29" w:rsidRDefault="00AE09A5" w:rsidP="00AE09A5">
      <w:pPr>
        <w:spacing w:after="0" w:line="360" w:lineRule="auto"/>
        <w:ind w:left="284" w:hanging="142"/>
        <w:contextualSpacing/>
        <w:rPr>
          <w:sz w:val="20"/>
          <w:szCs w:val="20"/>
          <w:lang w:val="pt-BR"/>
        </w:rPr>
      </w:pPr>
      <w:r w:rsidRPr="001F2D29">
        <w:rPr>
          <w:sz w:val="20"/>
          <w:szCs w:val="20"/>
          <w:lang w:val="pt-BR"/>
        </w:rPr>
        <w:t>•</w:t>
      </w:r>
      <w:r w:rsidRPr="001F2D29">
        <w:rPr>
          <w:sz w:val="20"/>
          <w:szCs w:val="20"/>
          <w:lang w:val="pt-BR"/>
        </w:rPr>
        <w:tab/>
        <w:t>Sim – abre caixa de texto para responder a pergunta: “Conte-nos sobre sua experiência de engajamento com a Conitec”. [Texto em outra fonte – Você participou de algum evento presencial? Você gostou do(s) evento(s) do(s) qual(</w:t>
      </w:r>
      <w:proofErr w:type="spellStart"/>
      <w:r w:rsidRPr="001F2D29">
        <w:rPr>
          <w:sz w:val="20"/>
          <w:szCs w:val="20"/>
          <w:lang w:val="pt-BR"/>
        </w:rPr>
        <w:t>is</w:t>
      </w:r>
      <w:proofErr w:type="spellEnd"/>
      <w:r w:rsidRPr="001F2D29">
        <w:rPr>
          <w:sz w:val="20"/>
          <w:szCs w:val="20"/>
          <w:lang w:val="pt-BR"/>
        </w:rPr>
        <w:t>) participou? Você participou de alguma consulta pública? Qual/quais foi/foram a(s) tecnologia(s) avaliada(s) na(s) consulta(s) pública(s) que você participou? O que achou da experiência? Houve alguma parte durante o preenchimento do formulário da consulta pública que tenha sido mais difícil? Você leu o relatório para a sociedade? Você leu o relatório técnico-científico? Gostaria de nos enviar alguma sugestão?]</w:t>
      </w:r>
    </w:p>
    <w:p w14:paraId="4A4F4FF6" w14:textId="77777777" w:rsidR="00AE09A5" w:rsidRPr="001F2D29" w:rsidRDefault="00AE09A5" w:rsidP="00AE09A5">
      <w:pPr>
        <w:spacing w:after="0" w:line="360" w:lineRule="auto"/>
        <w:ind w:left="284" w:hanging="142"/>
        <w:contextualSpacing/>
        <w:rPr>
          <w:sz w:val="20"/>
          <w:szCs w:val="20"/>
          <w:lang w:val="pt-BR"/>
        </w:rPr>
      </w:pPr>
      <w:r w:rsidRPr="001F2D29">
        <w:rPr>
          <w:sz w:val="20"/>
          <w:szCs w:val="20"/>
          <w:lang w:val="pt-BR"/>
        </w:rPr>
        <w:t>•</w:t>
      </w:r>
      <w:r w:rsidRPr="001F2D29">
        <w:rPr>
          <w:sz w:val="20"/>
          <w:szCs w:val="20"/>
          <w:lang w:val="pt-BR"/>
        </w:rPr>
        <w:tab/>
        <w:t>Não – abre novo menu para responder a pergunta: “O que você sabe sobre as atividades da Conitec? Gostaria de aprender mais sobre ATS e a Conitec?”</w:t>
      </w:r>
    </w:p>
    <w:p w14:paraId="5FBB70A6"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w:t>
      </w:r>
      <w:r w:rsidRPr="001F2D29">
        <w:rPr>
          <w:sz w:val="20"/>
          <w:szCs w:val="20"/>
          <w:lang w:val="pt-BR"/>
        </w:rPr>
        <w:tab/>
        <w:t>Sim – abre nova página para assistir a vídeos curtos de apresentação sobre:</w:t>
      </w:r>
    </w:p>
    <w:p w14:paraId="34DD79CE"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a) O que é a ATS?</w:t>
      </w:r>
      <w:r w:rsidRPr="001F2D29">
        <w:rPr>
          <w:rStyle w:val="FootnoteReference"/>
          <w:sz w:val="20"/>
          <w:szCs w:val="20"/>
          <w:lang w:val="pt-BR"/>
        </w:rPr>
        <w:footnoteReference w:id="10"/>
      </w:r>
      <w:r w:rsidRPr="001F2D29">
        <w:rPr>
          <w:sz w:val="20"/>
          <w:szCs w:val="20"/>
          <w:lang w:val="pt-BR"/>
        </w:rPr>
        <w:t xml:space="preserve"> [sugestão: misturar ‘infográficos’ com relato por equipe DGITS];</w:t>
      </w:r>
    </w:p>
    <w:p w14:paraId="2F96A416"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b) O que a Conitec faz?</w:t>
      </w:r>
      <w:r w:rsidRPr="001F2D29">
        <w:rPr>
          <w:rStyle w:val="FootnoteReference"/>
          <w:sz w:val="20"/>
          <w:szCs w:val="20"/>
          <w:lang w:val="pt-BR"/>
        </w:rPr>
        <w:footnoteReference w:id="11"/>
      </w:r>
      <w:r w:rsidRPr="001F2D29">
        <w:rPr>
          <w:sz w:val="20"/>
          <w:szCs w:val="20"/>
          <w:lang w:val="pt-BR"/>
        </w:rPr>
        <w:t xml:space="preserve"> [sugestão: misturar ‘infográficos’ com relato por equipe DGITS e/ou imagens dos ambientes onde cada etapa acontece];</w:t>
      </w:r>
    </w:p>
    <w:p w14:paraId="4121A813"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c) Passo-a-passo da ATS na Conitec, ressaltando os pontos do fluxograma da ATS em que as pessoas podem se engajar com a Conitec, explicando inclusive sobre que tipos de informações estão descritas no(s) relatório(s) para a consulta pública – partes sobre evidências clínicas, evidências humanísticas [evidências sobre impacto] e evidências econômicas [avaliação econômica e impacto orçamentário] – [sugestão de formato: </w:t>
      </w:r>
      <w:proofErr w:type="spellStart"/>
      <w:r w:rsidRPr="00BC4638">
        <w:rPr>
          <w:i/>
          <w:iCs/>
          <w:sz w:val="20"/>
          <w:szCs w:val="20"/>
          <w:lang w:val="pt-BR"/>
        </w:rPr>
        <w:t>whiteboard</w:t>
      </w:r>
      <w:proofErr w:type="spellEnd"/>
      <w:r w:rsidRPr="00BC4638">
        <w:rPr>
          <w:i/>
          <w:iCs/>
          <w:sz w:val="20"/>
          <w:szCs w:val="20"/>
          <w:lang w:val="pt-BR"/>
        </w:rPr>
        <w:t xml:space="preserve"> </w:t>
      </w:r>
      <w:proofErr w:type="spellStart"/>
      <w:r w:rsidRPr="00BC4638">
        <w:rPr>
          <w:i/>
          <w:iCs/>
          <w:sz w:val="20"/>
          <w:szCs w:val="20"/>
          <w:lang w:val="pt-BR"/>
        </w:rPr>
        <w:t>animation</w:t>
      </w:r>
      <w:proofErr w:type="spellEnd"/>
      <w:r w:rsidRPr="001F2D29">
        <w:rPr>
          <w:sz w:val="20"/>
          <w:szCs w:val="20"/>
          <w:lang w:val="pt-BR"/>
        </w:rPr>
        <w:t xml:space="preserve"> ou </w:t>
      </w:r>
      <w:proofErr w:type="spellStart"/>
      <w:r w:rsidRPr="00BC4638">
        <w:rPr>
          <w:i/>
          <w:iCs/>
          <w:sz w:val="20"/>
          <w:szCs w:val="20"/>
          <w:lang w:val="pt-BR"/>
        </w:rPr>
        <w:t>scribble</w:t>
      </w:r>
      <w:proofErr w:type="spellEnd"/>
      <w:r w:rsidRPr="00BC4638">
        <w:rPr>
          <w:i/>
          <w:iCs/>
          <w:sz w:val="20"/>
          <w:szCs w:val="20"/>
          <w:lang w:val="pt-BR"/>
        </w:rPr>
        <w:t xml:space="preserve"> </w:t>
      </w:r>
      <w:proofErr w:type="spellStart"/>
      <w:r w:rsidRPr="00BC4638">
        <w:rPr>
          <w:i/>
          <w:iCs/>
          <w:sz w:val="20"/>
          <w:szCs w:val="20"/>
          <w:lang w:val="pt-BR"/>
        </w:rPr>
        <w:t>style</w:t>
      </w:r>
      <w:proofErr w:type="spellEnd"/>
      <w:r w:rsidRPr="00BC4638">
        <w:rPr>
          <w:i/>
          <w:iCs/>
          <w:sz w:val="20"/>
          <w:szCs w:val="20"/>
          <w:lang w:val="pt-BR"/>
        </w:rPr>
        <w:t xml:space="preserve"> </w:t>
      </w:r>
      <w:proofErr w:type="spellStart"/>
      <w:r w:rsidRPr="00BC4638">
        <w:rPr>
          <w:i/>
          <w:iCs/>
          <w:sz w:val="20"/>
          <w:szCs w:val="20"/>
          <w:lang w:val="pt-BR"/>
        </w:rPr>
        <w:t>piece</w:t>
      </w:r>
      <w:proofErr w:type="spellEnd"/>
      <w:r w:rsidRPr="00BC4638">
        <w:rPr>
          <w:i/>
          <w:iCs/>
          <w:sz w:val="20"/>
          <w:szCs w:val="20"/>
          <w:lang w:val="pt-BR"/>
        </w:rPr>
        <w:t xml:space="preserve"> of </w:t>
      </w:r>
      <w:proofErr w:type="spellStart"/>
      <w:r w:rsidRPr="00BC4638">
        <w:rPr>
          <w:i/>
          <w:iCs/>
          <w:sz w:val="20"/>
          <w:szCs w:val="20"/>
          <w:lang w:val="pt-BR"/>
        </w:rPr>
        <w:t>eLearning</w:t>
      </w:r>
      <w:proofErr w:type="spellEnd"/>
      <w:r w:rsidRPr="001F2D29">
        <w:rPr>
          <w:sz w:val="20"/>
          <w:szCs w:val="20"/>
          <w:lang w:val="pt-BR"/>
        </w:rPr>
        <w:t xml:space="preserve"> – conforme descrito aqui: &lt;</w:t>
      </w:r>
      <w:hyperlink r:id="rId18" w:history="1">
        <w:r w:rsidRPr="001F2D29">
          <w:rPr>
            <w:rStyle w:val="Hyperlink"/>
            <w:color w:val="auto"/>
            <w:sz w:val="20"/>
            <w:szCs w:val="20"/>
            <w:lang w:val="pt-BR"/>
          </w:rPr>
          <w:t>https://www.youtube.com/watch?v=wFXz53ZSAMo</w:t>
        </w:r>
      </w:hyperlink>
      <w:r w:rsidRPr="001F2D29">
        <w:rPr>
          <w:sz w:val="20"/>
          <w:szCs w:val="20"/>
          <w:lang w:val="pt-BR"/>
        </w:rPr>
        <w:t>&gt; e misturar ‘infográficos’ com relato por membro(s) da equipe DGITS e/ou imagens dos ambientes onde cada etapa acontece];</w:t>
      </w:r>
    </w:p>
    <w:p w14:paraId="4339B0B3"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d) ao final dos vídeos, abre caixa de texto para responder a pergunta: “Gostaria de testar seus conhecimentos?” e direciona para o menu a seguir:</w:t>
      </w:r>
    </w:p>
    <w:p w14:paraId="173CAE07"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w:t>
      </w:r>
      <w:r w:rsidRPr="001F2D29">
        <w:rPr>
          <w:sz w:val="20"/>
          <w:szCs w:val="20"/>
          <w:lang w:val="pt-BR"/>
        </w:rPr>
        <w:tab/>
        <w:t>Não – abre caixa de texto para responder a pergunta: “Gostaria de testar seus conhecimentos?”</w:t>
      </w:r>
    </w:p>
    <w:p w14:paraId="0DED04B5" w14:textId="77777777" w:rsidR="00AE09A5" w:rsidRPr="001F2D29" w:rsidRDefault="00AE09A5" w:rsidP="00AE09A5">
      <w:pPr>
        <w:spacing w:after="0" w:line="360" w:lineRule="auto"/>
        <w:ind w:left="567" w:hanging="142"/>
        <w:contextualSpacing/>
        <w:rPr>
          <w:sz w:val="20"/>
          <w:szCs w:val="20"/>
          <w:lang w:val="pt-BR"/>
        </w:rPr>
      </w:pPr>
      <w:r w:rsidRPr="001F2D29">
        <w:rPr>
          <w:sz w:val="20"/>
          <w:szCs w:val="20"/>
          <w:lang w:val="pt-BR"/>
        </w:rPr>
        <w:t>•</w:t>
      </w:r>
      <w:r w:rsidRPr="001F2D29">
        <w:rPr>
          <w:sz w:val="20"/>
          <w:szCs w:val="20"/>
          <w:lang w:val="pt-BR"/>
        </w:rPr>
        <w:tab/>
        <w:t>Sim – abre nova página com perguntas múltipla-escolha (com respostas óbvias e explicações com a resposta correta, caso o usuário erre a opção) sobre:</w:t>
      </w:r>
    </w:p>
    <w:p w14:paraId="58DA5624"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“O que é a ATS?”</w:t>
      </w:r>
    </w:p>
    <w:p w14:paraId="4B277A5F"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“O que a Conitec faz?”</w:t>
      </w:r>
    </w:p>
    <w:p w14:paraId="448E5971"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“Em quais etapas da ATS na Conitec você pode participar?”</w:t>
      </w:r>
    </w:p>
    <w:p w14:paraId="240A101B"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“Que tipo de informações você pode enviar?”</w:t>
      </w:r>
    </w:p>
    <w:p w14:paraId="31189D4C"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“Como enviar contribuições durante a consulta pública da Conitec?”</w:t>
      </w:r>
    </w:p>
    <w:p w14:paraId="18573D03"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“O que acontece na consulta pública após a recomendação do plenário da Conitec?”</w:t>
      </w:r>
    </w:p>
    <w:p w14:paraId="65CC4BBE"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 Você sabe para que serve a audiência pública e quando ela pode acontecer?”</w:t>
      </w:r>
    </w:p>
    <w:p w14:paraId="6982A5F1"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“Você sabe a função do Secretário nas decisões da Conitec?”</w:t>
      </w:r>
    </w:p>
    <w:p w14:paraId="5424FA4C"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lastRenderedPageBreak/>
        <w:t xml:space="preserve">    “Gostaria de deixar um depoimento (audiovisual e/ou citações) sobre seu engajamento com a Conitec? Conte-nos sobre suas expectativas e experiências!”…</w:t>
      </w:r>
    </w:p>
    <w:p w14:paraId="29A31718" w14:textId="77777777" w:rsidR="00AE09A5" w:rsidRPr="001F2D29" w:rsidRDefault="00AE09A5" w:rsidP="00AE09A5">
      <w:pPr>
        <w:spacing w:after="0" w:line="360" w:lineRule="auto"/>
        <w:ind w:left="567" w:hanging="141"/>
        <w:contextualSpacing/>
        <w:rPr>
          <w:sz w:val="20"/>
          <w:szCs w:val="20"/>
          <w:lang w:val="pt-BR"/>
        </w:rPr>
      </w:pPr>
      <w:r w:rsidRPr="001F2D29">
        <w:rPr>
          <w:sz w:val="20"/>
          <w:szCs w:val="20"/>
          <w:lang w:val="pt-BR"/>
        </w:rPr>
        <w:t>•</w:t>
      </w:r>
      <w:r w:rsidRPr="001F2D29">
        <w:rPr>
          <w:sz w:val="20"/>
          <w:szCs w:val="20"/>
          <w:lang w:val="pt-BR"/>
        </w:rPr>
        <w:tab/>
        <w:t>Sim (Anônima) – abrir caixa de texto para responder [Texto em outra fonte – Para refletir: houve alguma parte durante o cadastro que tenha sido mais difícil? Você gostou do(s) vídeo(s)? Você entendeu o passo-a-passo das atividades da Conitec? Ficou claro em quais momentos você pode participar destas atividades? Gostaria de nos enviar alguma sugestão?”]</w:t>
      </w:r>
    </w:p>
    <w:p w14:paraId="70B9B341" w14:textId="77777777" w:rsidR="00AE09A5" w:rsidRPr="001F2D29" w:rsidRDefault="00AE09A5" w:rsidP="00AE09A5">
      <w:pPr>
        <w:spacing w:after="0" w:line="360" w:lineRule="auto"/>
        <w:ind w:left="567" w:hanging="141"/>
        <w:contextualSpacing/>
        <w:rPr>
          <w:sz w:val="20"/>
          <w:szCs w:val="20"/>
          <w:lang w:val="pt-BR"/>
        </w:rPr>
      </w:pPr>
      <w:r w:rsidRPr="001F2D29">
        <w:rPr>
          <w:sz w:val="20"/>
          <w:szCs w:val="20"/>
          <w:lang w:val="pt-BR"/>
        </w:rPr>
        <w:t>•</w:t>
      </w:r>
      <w:r w:rsidRPr="001F2D29">
        <w:rPr>
          <w:sz w:val="20"/>
          <w:szCs w:val="20"/>
          <w:lang w:val="pt-BR"/>
        </w:rPr>
        <w:tab/>
        <w:t>Sim (Nome da Organização/Grupo que Representa) – abrir caixa de texto para responder [Texto em outra fonte – Para refletir: houve alguma parte durante o cadastro que tenha sido mais difícil? Você gostou do(s) vídeo(s)? Você entendeu o passo-a-passo das atividades da Conitec? Ficou claro em quais momentos você pode se engajar com a Conitec? Você ficou com alguma dúvida sobre o que é a ATS? Gostaria de nos enviar alguma sugestão?”]</w:t>
      </w:r>
    </w:p>
    <w:p w14:paraId="1F1EC604" w14:textId="77777777" w:rsidR="00AE09A5" w:rsidRPr="001F2D29" w:rsidRDefault="00AE09A5" w:rsidP="00AE09A5">
      <w:pPr>
        <w:spacing w:after="0" w:line="360" w:lineRule="auto"/>
        <w:ind w:left="567" w:hanging="141"/>
        <w:contextualSpacing/>
        <w:rPr>
          <w:sz w:val="20"/>
          <w:szCs w:val="20"/>
          <w:lang w:val="pt-BR"/>
        </w:rPr>
      </w:pPr>
      <w:r w:rsidRPr="001F2D29">
        <w:rPr>
          <w:sz w:val="20"/>
          <w:szCs w:val="20"/>
          <w:lang w:val="pt-BR"/>
        </w:rPr>
        <w:t>•</w:t>
      </w:r>
      <w:r w:rsidRPr="001F2D29">
        <w:rPr>
          <w:sz w:val="20"/>
          <w:szCs w:val="20"/>
          <w:lang w:val="pt-BR"/>
        </w:rPr>
        <w:tab/>
        <w:t>Não – [Texto em outra fonte – fique à vontade para retornar quando e sempre que quiser: estaremos sempre aqui para nos conhecermos melhor!”]</w:t>
      </w:r>
    </w:p>
    <w:p w14:paraId="7A9F559A" w14:textId="77777777" w:rsidR="00AE09A5" w:rsidRPr="001F2D29" w:rsidRDefault="00AE09A5" w:rsidP="00AE09A5">
      <w:pPr>
        <w:tabs>
          <w:tab w:val="left" w:pos="-1843"/>
        </w:tabs>
        <w:spacing w:after="0" w:line="360" w:lineRule="auto"/>
        <w:contextualSpacing/>
        <w:rPr>
          <w:b/>
          <w:sz w:val="20"/>
          <w:szCs w:val="20"/>
          <w:lang w:val="pt-BR"/>
        </w:rPr>
      </w:pPr>
    </w:p>
    <w:p w14:paraId="4DA3E018" w14:textId="77777777" w:rsidR="00AE09A5" w:rsidRPr="001F2D29" w:rsidRDefault="00AE09A5" w:rsidP="00AE09A5">
      <w:pPr>
        <w:tabs>
          <w:tab w:val="left" w:pos="-1843"/>
        </w:tabs>
        <w:spacing w:after="0" w:line="360" w:lineRule="auto"/>
        <w:contextualSpacing/>
        <w:rPr>
          <w:lang w:val="pt-BR"/>
        </w:rPr>
      </w:pPr>
      <w:r w:rsidRPr="001F2D29">
        <w:rPr>
          <w:b/>
          <w:lang w:val="pt-BR"/>
        </w:rPr>
        <w:t>Formulário Organizacional / Pessoa Jurídica</w:t>
      </w:r>
    </w:p>
    <w:p w14:paraId="22D8C8F8"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Nome da Organização/Grupo:</w:t>
      </w:r>
    </w:p>
    <w:p w14:paraId="71A29A2C"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CNPJ:</w:t>
      </w:r>
    </w:p>
    <w:p w14:paraId="06018026"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Data de Fundação:</w:t>
      </w:r>
    </w:p>
    <w:p w14:paraId="029DF685"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Telefone para Contato:</w:t>
      </w:r>
    </w:p>
    <w:p w14:paraId="0106EF16" w14:textId="77777777" w:rsidR="00AE09A5" w:rsidRPr="001F2D29" w:rsidRDefault="00AE09A5" w:rsidP="00AE09A5">
      <w:pPr>
        <w:spacing w:after="0" w:line="360" w:lineRule="auto"/>
        <w:ind w:left="142" w:hanging="142"/>
        <w:contextualSpacing/>
        <w:rPr>
          <w:sz w:val="16"/>
          <w:szCs w:val="16"/>
          <w:lang w:val="pt-BR"/>
        </w:rPr>
      </w:pPr>
      <w:r w:rsidRPr="001F2D29">
        <w:rPr>
          <w:sz w:val="16"/>
          <w:szCs w:val="16"/>
          <w:lang w:val="pt-BR"/>
        </w:rPr>
        <w:t>[informações para cadastro (para anonimização de dados pessoais, seguindo a LGPD)]</w:t>
      </w:r>
    </w:p>
    <w:p w14:paraId="020EDD44"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Cidade / UF:</w:t>
      </w:r>
    </w:p>
    <w:p w14:paraId="0F4B1BA5"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Nome do Contato Principal</w:t>
      </w:r>
      <w:r w:rsidRPr="001F2D29">
        <w:rPr>
          <w:rStyle w:val="FootnoteReference"/>
          <w:sz w:val="20"/>
          <w:szCs w:val="20"/>
          <w:lang w:val="pt-BR"/>
        </w:rPr>
        <w:footnoteReference w:id="12"/>
      </w:r>
      <w:r w:rsidRPr="001F2D29">
        <w:rPr>
          <w:sz w:val="20"/>
          <w:szCs w:val="20"/>
          <w:lang w:val="pt-BR"/>
        </w:rPr>
        <w:t>:</w:t>
      </w:r>
    </w:p>
    <w:p w14:paraId="4F703428"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Função do Contato Principal na Organização/Grupo:</w:t>
      </w:r>
    </w:p>
    <w:p w14:paraId="1E8DD3CE"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Sexo do Contato Principal na Organização/Grupo: [Feminino / Masculino]</w:t>
      </w:r>
    </w:p>
    <w:p w14:paraId="420359C1"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E-mail do Contato Principal na Organização/Grupo:</w:t>
      </w:r>
    </w:p>
    <w:p w14:paraId="15972BBD"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xml:space="preserve">– Website da Organização/Grupo (se aplicável; pode ser perfil nas mídias sociais – Facebook, Twitter, Instagram, Blog e/ou </w:t>
      </w:r>
      <w:proofErr w:type="spellStart"/>
      <w:r w:rsidRPr="001F2D29">
        <w:rPr>
          <w:sz w:val="20"/>
          <w:szCs w:val="20"/>
          <w:lang w:val="pt-BR"/>
        </w:rPr>
        <w:t>Vlog</w:t>
      </w:r>
      <w:proofErr w:type="spellEnd"/>
      <w:r w:rsidRPr="001F2D29">
        <w:rPr>
          <w:sz w:val="20"/>
          <w:szCs w:val="20"/>
          <w:lang w:val="pt-BR"/>
        </w:rPr>
        <w:t>):</w:t>
      </w:r>
    </w:p>
    <w:p w14:paraId="6375B757"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Escolaridade do Contato Principal na Organização/Grupo: [sem instrução formal, ensino fundamental, ensino médio, ensino superior, especialização, mestrado, doutorado, pós-doutorado, outra – abrir caixa de texto]</w:t>
      </w:r>
    </w:p>
    <w:p w14:paraId="360781F6"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Profissão do Contato Principal na Organização/Grupo: [estudante, empregado (setor privado), empresário/empreendedor, jornalista independente, representante de veículo de comunicação, membro de organizações não-governamentais internacionais, membro de organizações não-governamentais nacionais, membro de partido político, pesquisador, professor, profissional liberal/autônomo, representante de sindicato/conselho profissional, representante de grupos da sociedade civil, servidor público municipal, servidor público estadual, servidor público federal, empregado (empresa pública/estatal), trabalhador informal, outra – abrir caixa de texto]</w:t>
      </w:r>
    </w:p>
    <w:p w14:paraId="59118FC9"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lastRenderedPageBreak/>
        <w:t>– Área de Atuação: [agronegócios, comércio e serviços, empresa (indústria), startups</w:t>
      </w:r>
      <w:r w:rsidRPr="001F2D29">
        <w:rPr>
          <w:rStyle w:val="FootnoteReference"/>
          <w:sz w:val="20"/>
          <w:szCs w:val="20"/>
          <w:lang w:val="en-GB"/>
        </w:rPr>
        <w:footnoteReference w:id="13"/>
      </w:r>
      <w:r w:rsidRPr="001F2D29">
        <w:rPr>
          <w:sz w:val="20"/>
          <w:szCs w:val="20"/>
          <w:lang w:val="pt-BR"/>
        </w:rPr>
        <w:t xml:space="preserve"> (incubadora, aceleradora), extrativismo, governo, imprensa, jurídica, política, pesquisa, ensino, representação sociedade civil, representação de terceiros, terceiro setor]</w:t>
      </w:r>
    </w:p>
    <w:p w14:paraId="11C5EE8F" w14:textId="77777777" w:rsidR="00AE09A5" w:rsidRPr="001F2D29" w:rsidRDefault="00AE09A5" w:rsidP="00AE09A5">
      <w:pPr>
        <w:spacing w:after="0" w:line="360" w:lineRule="auto"/>
        <w:ind w:left="426" w:hanging="284"/>
        <w:contextualSpacing/>
        <w:rPr>
          <w:sz w:val="20"/>
          <w:szCs w:val="20"/>
          <w:lang w:val="pt-BR"/>
        </w:rPr>
      </w:pPr>
      <w:r w:rsidRPr="001F2D29">
        <w:rPr>
          <w:sz w:val="20"/>
          <w:szCs w:val="20"/>
          <w:lang w:val="pt-BR"/>
        </w:rPr>
        <w:t>•</w:t>
      </w:r>
      <w:r w:rsidRPr="001F2D29">
        <w:rPr>
          <w:sz w:val="20"/>
          <w:szCs w:val="20"/>
          <w:lang w:val="pt-BR"/>
        </w:rPr>
        <w:tab/>
        <w:t>se selecionar: ‘Representação Sociedade Civil / Representação de Terceiros / Terceiro Setor’ deverá abrir o seguinte menu de opções:</w:t>
      </w:r>
    </w:p>
    <w:p w14:paraId="715DA3EF"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representação de pacientes/familiares/cuidadores: [perguntar se prefere cadastrar a organização/grupo que representa]</w:t>
      </w:r>
    </w:p>
    <w:p w14:paraId="30670CAC"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grupos de advocacy: [perguntar se prefere cadastrar a organização/grupo que representa]</w:t>
      </w:r>
    </w:p>
    <w:p w14:paraId="7C5DFE45"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associações profissionais: [perguntar se prefere cadastrar a organização/grupo que representa]</w:t>
      </w:r>
    </w:p>
    <w:p w14:paraId="3CF08A76" w14:textId="77777777" w:rsidR="00AE09A5" w:rsidRPr="001F2D29" w:rsidRDefault="00AE09A5" w:rsidP="00AE09A5">
      <w:pPr>
        <w:numPr>
          <w:ilvl w:val="0"/>
          <w:numId w:val="6"/>
        </w:numPr>
        <w:spacing w:after="0" w:line="360" w:lineRule="auto"/>
        <w:contextualSpacing/>
        <w:rPr>
          <w:sz w:val="20"/>
          <w:szCs w:val="20"/>
          <w:lang w:val="pt-BR"/>
        </w:rPr>
      </w:pPr>
      <w:r w:rsidRPr="001F2D29">
        <w:rPr>
          <w:sz w:val="20"/>
          <w:szCs w:val="20"/>
          <w:lang w:val="pt-BR"/>
        </w:rPr>
        <w:t>representação de minorias: [população negra (pretos e pardos), população indígena, populações do campo e da floresta, ciganos, pessoas em situação de rua, ciganos, população LGBTQIA+</w:t>
      </w:r>
      <w:r w:rsidRPr="001F2D29">
        <w:rPr>
          <w:rStyle w:val="FootnoteReference"/>
          <w:sz w:val="20"/>
          <w:szCs w:val="20"/>
          <w:lang w:val="pt-BR"/>
        </w:rPr>
        <w:footnoteReference w:id="14"/>
      </w:r>
      <w:r w:rsidRPr="001F2D29">
        <w:rPr>
          <w:sz w:val="20"/>
          <w:szCs w:val="20"/>
          <w:lang w:val="pt-BR"/>
        </w:rPr>
        <w:t>, pessoas portadoras de deficiências</w:t>
      </w:r>
      <w:r w:rsidRPr="001F2D29">
        <w:rPr>
          <w:rStyle w:val="FootnoteReference"/>
          <w:sz w:val="20"/>
          <w:szCs w:val="20"/>
          <w:lang w:val="pt-BR"/>
        </w:rPr>
        <w:footnoteReference w:id="15"/>
      </w:r>
      <w:r w:rsidRPr="001F2D29">
        <w:rPr>
          <w:sz w:val="20"/>
          <w:szCs w:val="20"/>
          <w:lang w:val="pt-BR"/>
        </w:rPr>
        <w:t>, outros [abre caixa de texto]</w:t>
      </w:r>
    </w:p>
    <w:p w14:paraId="72FCB232" w14:textId="77777777" w:rsidR="00AE09A5" w:rsidRPr="001F2D29" w:rsidRDefault="00AE09A5" w:rsidP="00AE09A5">
      <w:pPr>
        <w:tabs>
          <w:tab w:val="left" w:pos="-1843"/>
        </w:tabs>
        <w:spacing w:after="0" w:line="360" w:lineRule="auto"/>
        <w:contextualSpacing/>
        <w:rPr>
          <w:sz w:val="20"/>
          <w:szCs w:val="20"/>
          <w:lang w:val="pt-BR"/>
        </w:rPr>
      </w:pPr>
      <w:r w:rsidRPr="001F2D29">
        <w:rPr>
          <w:sz w:val="20"/>
          <w:szCs w:val="20"/>
          <w:lang w:val="pt-BR"/>
        </w:rPr>
        <w:t>– Declaração de Apoio Financeiro</w:t>
      </w:r>
      <w:r w:rsidRPr="001F2D29">
        <w:rPr>
          <w:rStyle w:val="FootnoteReference"/>
          <w:sz w:val="20"/>
          <w:szCs w:val="20"/>
          <w:lang w:val="pt-BR"/>
        </w:rPr>
        <w:footnoteReference w:id="16"/>
      </w:r>
      <w:r w:rsidRPr="001F2D29">
        <w:rPr>
          <w:sz w:val="20"/>
          <w:szCs w:val="20"/>
          <w:lang w:val="pt-BR"/>
        </w:rPr>
        <w:t xml:space="preserve">: [sem financiamento; se optar por: apoio via fomento da União em níveis federal, estadual e municipal, ou via apoio de agências de fomento à pesquisa públicas ou privadas; cooperativas; </w:t>
      </w:r>
      <w:proofErr w:type="spellStart"/>
      <w:r w:rsidRPr="00BC4638">
        <w:rPr>
          <w:i/>
          <w:iCs/>
          <w:sz w:val="20"/>
          <w:szCs w:val="20"/>
          <w:lang w:val="pt-BR"/>
        </w:rPr>
        <w:t>crowdfunding</w:t>
      </w:r>
      <w:proofErr w:type="spellEnd"/>
      <w:r w:rsidRPr="001F2D29">
        <w:rPr>
          <w:rStyle w:val="FootnoteReference"/>
          <w:sz w:val="20"/>
          <w:szCs w:val="20"/>
          <w:lang w:val="en-GB"/>
        </w:rPr>
        <w:footnoteReference w:id="17"/>
      </w:r>
      <w:r w:rsidRPr="001F2D29">
        <w:rPr>
          <w:sz w:val="20"/>
          <w:szCs w:val="20"/>
          <w:lang w:val="pt-BR"/>
        </w:rPr>
        <w:t>; sociedade empresarial; venture-capital</w:t>
      </w:r>
      <w:r w:rsidRPr="001F2D29">
        <w:rPr>
          <w:rStyle w:val="FootnoteReference"/>
          <w:sz w:val="20"/>
          <w:szCs w:val="20"/>
          <w:lang w:val="en-GB"/>
        </w:rPr>
        <w:footnoteReference w:id="18"/>
      </w:r>
      <w:r w:rsidRPr="001F2D29">
        <w:rPr>
          <w:sz w:val="20"/>
          <w:szCs w:val="20"/>
          <w:lang w:val="pt-BR"/>
        </w:rPr>
        <w:t>; investidor-anjo</w:t>
      </w:r>
      <w:r w:rsidRPr="001F2D29">
        <w:rPr>
          <w:rStyle w:val="FootnoteReference"/>
          <w:sz w:val="20"/>
          <w:szCs w:val="20"/>
          <w:lang w:val="pt-BR"/>
        </w:rPr>
        <w:footnoteReference w:id="19"/>
      </w:r>
      <w:r w:rsidRPr="001F2D29">
        <w:rPr>
          <w:sz w:val="20"/>
          <w:szCs w:val="20"/>
          <w:lang w:val="pt-BR"/>
        </w:rPr>
        <w:t xml:space="preserve">; espólio; empréstimo bancário; linha de crédito bancário; outros – abrir caixa de texto: Por favor, forneça quaisquer relações diretas ou indiretas de financiamento de empresas dos setores público, privado e/ou terceiro setor (isto é, empresas dentro e fora do setor saúde, indústria farmacêutica, indústria de produtos médicos, </w:t>
      </w:r>
      <w:proofErr w:type="spellStart"/>
      <w:r w:rsidRPr="001F2D29">
        <w:rPr>
          <w:sz w:val="20"/>
          <w:szCs w:val="20"/>
          <w:lang w:val="pt-BR"/>
        </w:rPr>
        <w:t>CROs</w:t>
      </w:r>
      <w:proofErr w:type="spellEnd"/>
      <w:r w:rsidRPr="001F2D29">
        <w:rPr>
          <w:sz w:val="20"/>
          <w:szCs w:val="20"/>
          <w:lang w:val="pt-BR"/>
        </w:rPr>
        <w:t xml:space="preserve">, associações profissionais, fundações de apoio à pesquisa estaduais </w:t>
      </w:r>
      <w:r w:rsidRPr="001F2D29">
        <w:rPr>
          <w:sz w:val="20"/>
          <w:szCs w:val="20"/>
          <w:lang w:val="pt-BR"/>
        </w:rPr>
        <w:lastRenderedPageBreak/>
        <w:t>[</w:t>
      </w:r>
      <w:proofErr w:type="spellStart"/>
      <w:r w:rsidRPr="001F2D29">
        <w:rPr>
          <w:sz w:val="20"/>
          <w:szCs w:val="20"/>
          <w:lang w:val="pt-BR"/>
        </w:rPr>
        <w:t>FAPs</w:t>
      </w:r>
      <w:proofErr w:type="spellEnd"/>
      <w:r w:rsidRPr="001F2D29">
        <w:rPr>
          <w:sz w:val="20"/>
          <w:szCs w:val="20"/>
          <w:lang w:val="pt-BR"/>
        </w:rPr>
        <w:t>]), e especifique o nome dos fabricantes relevantes para a(s) tecnologia(s) em saúde que potencialmente tenha feito uso nos últimos 3 anos]</w:t>
      </w:r>
    </w:p>
    <w:p w14:paraId="634D267E" w14:textId="77777777" w:rsidR="00AE09A5" w:rsidRPr="001F2D29" w:rsidRDefault="00AE09A5" w:rsidP="00AE09A5">
      <w:pPr>
        <w:tabs>
          <w:tab w:val="left" w:pos="-1843"/>
        </w:tabs>
        <w:spacing w:after="0" w:line="360" w:lineRule="auto"/>
        <w:contextualSpacing/>
        <w:rPr>
          <w:sz w:val="20"/>
          <w:szCs w:val="20"/>
          <w:lang w:val="pt-BR"/>
        </w:rPr>
      </w:pPr>
      <w:r w:rsidRPr="001F2D29">
        <w:rPr>
          <w:sz w:val="20"/>
          <w:szCs w:val="20"/>
          <w:lang w:val="pt-BR"/>
        </w:rPr>
        <w:t>– A sua Organização/Grupo apoia financeiramente alguma associação de pacientes, profissionais, organização setor público e/ou do terceiro setor? [Abre caixa de texto para escrever nome]</w:t>
      </w:r>
    </w:p>
    <w:p w14:paraId="21CA9335" w14:textId="77777777" w:rsidR="00AE09A5" w:rsidRPr="001F2D29" w:rsidRDefault="00AE09A5" w:rsidP="00AE09A5">
      <w:pPr>
        <w:tabs>
          <w:tab w:val="left" w:pos="-1843"/>
        </w:tabs>
        <w:spacing w:after="0" w:line="360" w:lineRule="auto"/>
        <w:contextualSpacing/>
        <w:rPr>
          <w:sz w:val="20"/>
          <w:szCs w:val="20"/>
          <w:lang w:val="pt-BR"/>
        </w:rPr>
      </w:pPr>
      <w:r w:rsidRPr="001F2D29">
        <w:rPr>
          <w:sz w:val="20"/>
          <w:szCs w:val="20"/>
          <w:lang w:val="pt-BR"/>
        </w:rPr>
        <w:t>– Declaração de Porte da Organização/Grupo:</w:t>
      </w:r>
    </w:p>
    <w:p w14:paraId="737E0D27" w14:textId="77777777" w:rsidR="00AE09A5" w:rsidRPr="001F2D29" w:rsidRDefault="00AE09A5" w:rsidP="00AE09A5">
      <w:pPr>
        <w:spacing w:after="0" w:line="360" w:lineRule="auto"/>
        <w:ind w:left="284" w:hanging="142"/>
        <w:contextualSpacing/>
        <w:rPr>
          <w:sz w:val="20"/>
          <w:szCs w:val="20"/>
          <w:lang w:val="pt-BR"/>
        </w:rPr>
      </w:pPr>
      <w:r w:rsidRPr="001F2D29">
        <w:rPr>
          <w:sz w:val="20"/>
          <w:szCs w:val="20"/>
          <w:lang w:val="pt-BR"/>
        </w:rPr>
        <w:t>•</w:t>
      </w:r>
      <w:r w:rsidRPr="001F2D29">
        <w:rPr>
          <w:sz w:val="20"/>
          <w:szCs w:val="20"/>
          <w:lang w:val="pt-BR"/>
        </w:rPr>
        <w:tab/>
        <w:t>Número de Membros na Organização/Grupo na Empresa;</w:t>
      </w:r>
    </w:p>
    <w:p w14:paraId="45CB7426" w14:textId="77777777" w:rsidR="00AE09A5" w:rsidRPr="001F2D29" w:rsidRDefault="00AE09A5" w:rsidP="00AE09A5">
      <w:pPr>
        <w:spacing w:after="0" w:line="360" w:lineRule="auto"/>
        <w:ind w:left="284" w:hanging="142"/>
        <w:contextualSpacing/>
        <w:rPr>
          <w:sz w:val="20"/>
          <w:szCs w:val="20"/>
          <w:lang w:val="pt-BR"/>
        </w:rPr>
      </w:pPr>
      <w:r w:rsidRPr="001F2D29">
        <w:rPr>
          <w:sz w:val="20"/>
          <w:szCs w:val="20"/>
          <w:lang w:val="pt-BR"/>
        </w:rPr>
        <w:t>•</w:t>
      </w:r>
      <w:r w:rsidRPr="001F2D29">
        <w:rPr>
          <w:sz w:val="20"/>
          <w:szCs w:val="20"/>
          <w:lang w:val="pt-BR"/>
        </w:rPr>
        <w:tab/>
        <w:t>Abrangência da Organização/Grupo: [internacional, nacional, estadual, municipal, local (instituição) – abrir caixa de texto: [texto em outra fonte] nome da localização e/ou instituição que sedia/recebe a organização/grupo na opção ‘local’]</w:t>
      </w:r>
    </w:p>
    <w:p w14:paraId="2933ADB3" w14:textId="77777777" w:rsidR="00AE09A5" w:rsidRPr="001F2D29" w:rsidRDefault="00AE09A5" w:rsidP="00AE09A5">
      <w:pPr>
        <w:spacing w:after="0" w:line="360" w:lineRule="auto"/>
        <w:ind w:left="284" w:hanging="142"/>
        <w:contextualSpacing/>
        <w:rPr>
          <w:sz w:val="16"/>
          <w:szCs w:val="16"/>
          <w:lang w:val="pt-BR"/>
        </w:rPr>
      </w:pPr>
      <w:r w:rsidRPr="001F2D29">
        <w:rPr>
          <w:sz w:val="16"/>
          <w:szCs w:val="16"/>
          <w:lang w:val="pt-BR"/>
        </w:rPr>
        <w:t>[informações sobre perfil da pessoa e/ou organização/grupo cadastrado (minimização de dados pessoais sensíveis, seguindo a LGPD)]</w:t>
      </w:r>
    </w:p>
    <w:p w14:paraId="3E9B61FA"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xml:space="preserve">– Website Organizacional (se aplicável; pode ser perfil nas mídias sociais – Facebook, Twitter, Instagram, Blog e/ou </w:t>
      </w:r>
      <w:proofErr w:type="spellStart"/>
      <w:r w:rsidRPr="001F2D29">
        <w:rPr>
          <w:sz w:val="20"/>
          <w:szCs w:val="20"/>
          <w:lang w:val="pt-BR"/>
        </w:rPr>
        <w:t>Vlog</w:t>
      </w:r>
      <w:proofErr w:type="spellEnd"/>
      <w:r w:rsidRPr="001F2D29">
        <w:rPr>
          <w:sz w:val="20"/>
          <w:szCs w:val="20"/>
          <w:lang w:val="pt-BR"/>
        </w:rPr>
        <w:t>) [informação sobre perfil da pessoa e/ou organização/grupo cadastrado (anonimização de dados pessoais, seguindo a LGPD]:</w:t>
      </w:r>
    </w:p>
    <w:p w14:paraId="6A0A8544" w14:textId="77777777" w:rsidR="00AE09A5" w:rsidRPr="001F2D29" w:rsidRDefault="00AE09A5" w:rsidP="00AE09A5">
      <w:pPr>
        <w:tabs>
          <w:tab w:val="left" w:pos="-1843"/>
        </w:tabs>
        <w:spacing w:after="0" w:line="360" w:lineRule="auto"/>
        <w:contextualSpacing/>
        <w:rPr>
          <w:sz w:val="20"/>
          <w:szCs w:val="20"/>
          <w:lang w:val="pt-BR"/>
        </w:rPr>
      </w:pPr>
      <w:r w:rsidRPr="001F2D29">
        <w:rPr>
          <w:sz w:val="20"/>
          <w:szCs w:val="20"/>
          <w:lang w:val="pt-BR"/>
        </w:rPr>
        <w:t>– Você já se engajou com a Conitec de alguma forma? [informações para personalizar e trazer maior efetividade na interação com pessoas e/ou organizações/grupos (minimização de dados pessoais, seguindo a LGPD)]</w:t>
      </w:r>
    </w:p>
    <w:p w14:paraId="30A76C8D" w14:textId="77777777" w:rsidR="00AE09A5" w:rsidRPr="001F2D29" w:rsidRDefault="00AE09A5" w:rsidP="00AE09A5">
      <w:pPr>
        <w:spacing w:after="0" w:line="360" w:lineRule="auto"/>
        <w:ind w:left="284" w:hanging="142"/>
        <w:contextualSpacing/>
        <w:rPr>
          <w:sz w:val="20"/>
          <w:szCs w:val="20"/>
          <w:lang w:val="pt-BR"/>
        </w:rPr>
      </w:pPr>
      <w:r w:rsidRPr="001F2D29">
        <w:rPr>
          <w:sz w:val="20"/>
          <w:szCs w:val="20"/>
          <w:lang w:val="pt-BR"/>
        </w:rPr>
        <w:t>•</w:t>
      </w:r>
      <w:r w:rsidRPr="001F2D29">
        <w:rPr>
          <w:sz w:val="20"/>
          <w:szCs w:val="20"/>
          <w:lang w:val="pt-BR"/>
        </w:rPr>
        <w:tab/>
        <w:t>Sim – abre caixa de texto para responder a pergunta: “Conte-nos sobre sua experiência de engajamento com a Conitec”. [Texto em outra fonte – Você participou de algum evento presencial? Você gostou do(s) evento(s) do(s) qual(</w:t>
      </w:r>
      <w:proofErr w:type="spellStart"/>
      <w:r w:rsidRPr="001F2D29">
        <w:rPr>
          <w:sz w:val="20"/>
          <w:szCs w:val="20"/>
          <w:lang w:val="pt-BR"/>
        </w:rPr>
        <w:t>is</w:t>
      </w:r>
      <w:proofErr w:type="spellEnd"/>
      <w:r w:rsidRPr="001F2D29">
        <w:rPr>
          <w:sz w:val="20"/>
          <w:szCs w:val="20"/>
          <w:lang w:val="pt-BR"/>
        </w:rPr>
        <w:t>) participou? Você participou de alguma consulta pública? Qual/quais foi/foram a(s) tecnologia(s) avaliada(s) na(s) consulta(s) pública(s) que você participou? O que achou da experiência? Houve alguma parte durante o preenchimento do formulário da consulta pública que tenha sido mais difícil? Você leu o relatório para a sociedade? Você leu o relatório técnico-científico? Gostaria de nos enviar alguma sugestão?]</w:t>
      </w:r>
    </w:p>
    <w:p w14:paraId="21FC37D0" w14:textId="77777777" w:rsidR="00AE09A5" w:rsidRPr="001F2D29" w:rsidRDefault="00AE09A5" w:rsidP="00AE09A5">
      <w:pPr>
        <w:spacing w:after="0" w:line="360" w:lineRule="auto"/>
        <w:ind w:left="284" w:hanging="142"/>
        <w:contextualSpacing/>
        <w:rPr>
          <w:sz w:val="20"/>
          <w:szCs w:val="20"/>
          <w:lang w:val="pt-BR"/>
        </w:rPr>
      </w:pPr>
      <w:r w:rsidRPr="001F2D29">
        <w:rPr>
          <w:sz w:val="20"/>
          <w:szCs w:val="20"/>
          <w:lang w:val="pt-BR"/>
        </w:rPr>
        <w:t>•</w:t>
      </w:r>
      <w:r w:rsidRPr="001F2D29">
        <w:rPr>
          <w:sz w:val="20"/>
          <w:szCs w:val="20"/>
          <w:lang w:val="pt-BR"/>
        </w:rPr>
        <w:tab/>
        <w:t>Não – abre novo menu para responder a pergunta: “O que você sabe sobre as atividades da Conitec? Gostaria de aprender mais sobre ATS e a Conitec?”</w:t>
      </w:r>
    </w:p>
    <w:p w14:paraId="63F5F130"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w:t>
      </w:r>
      <w:r w:rsidRPr="001F2D29">
        <w:rPr>
          <w:sz w:val="20"/>
          <w:szCs w:val="20"/>
          <w:lang w:val="pt-BR"/>
        </w:rPr>
        <w:tab/>
        <w:t>Sim – abre nova página para assistir a vídeos curtos de apresentação sobre:</w:t>
      </w:r>
    </w:p>
    <w:p w14:paraId="6D32BB57"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a) O que é a ATS?</w:t>
      </w:r>
      <w:r w:rsidRPr="001F2D29">
        <w:rPr>
          <w:rStyle w:val="FootnoteReference"/>
          <w:sz w:val="20"/>
          <w:szCs w:val="20"/>
          <w:lang w:val="pt-BR"/>
        </w:rPr>
        <w:footnoteReference w:id="20"/>
      </w:r>
      <w:r w:rsidRPr="001F2D29">
        <w:rPr>
          <w:sz w:val="20"/>
          <w:szCs w:val="20"/>
          <w:lang w:val="pt-BR"/>
        </w:rPr>
        <w:t xml:space="preserve"> [sugestão: misturar ‘infográficos’ com relato por equipe DGITS];</w:t>
      </w:r>
    </w:p>
    <w:p w14:paraId="4E49F0F1"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b) O que a Conitec faz?</w:t>
      </w:r>
      <w:r w:rsidRPr="001F2D29">
        <w:rPr>
          <w:rStyle w:val="FootnoteReference"/>
          <w:sz w:val="20"/>
          <w:szCs w:val="20"/>
          <w:lang w:val="pt-BR"/>
        </w:rPr>
        <w:footnoteReference w:id="21"/>
      </w:r>
      <w:r w:rsidRPr="001F2D29">
        <w:rPr>
          <w:sz w:val="20"/>
          <w:szCs w:val="20"/>
          <w:lang w:val="pt-BR"/>
        </w:rPr>
        <w:t xml:space="preserve"> [sugestão: misturar ‘infográficos’ com relato por equipe DGITS e/ou imagens dos ambientes onde cada etapa acontece];</w:t>
      </w:r>
    </w:p>
    <w:p w14:paraId="05AD1C9B"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c) Passo-a-passo da ATS na Conitec, ressaltando os pontos do fluxograma da ATS em que as pessoas podem se engajar com a Conitec, explicando inclusive sobre que tipos de informações estão descritas no(s) relatório(s) para a consulta pública – partes sobre evidências clínicas, evidências humanísticas [evidências sobre impacto] e evidências econômicas [avaliação econômica e impacto orçamentário] – [sugestão de formato: </w:t>
      </w:r>
      <w:proofErr w:type="spellStart"/>
      <w:r w:rsidRPr="00192C3A">
        <w:rPr>
          <w:i/>
          <w:iCs/>
          <w:sz w:val="20"/>
          <w:szCs w:val="20"/>
          <w:lang w:val="pt-BR"/>
        </w:rPr>
        <w:t>whiteboard</w:t>
      </w:r>
      <w:proofErr w:type="spellEnd"/>
      <w:r w:rsidRPr="00192C3A">
        <w:rPr>
          <w:i/>
          <w:iCs/>
          <w:sz w:val="20"/>
          <w:szCs w:val="20"/>
          <w:lang w:val="pt-BR"/>
        </w:rPr>
        <w:t xml:space="preserve"> </w:t>
      </w:r>
      <w:proofErr w:type="spellStart"/>
      <w:r w:rsidRPr="00192C3A">
        <w:rPr>
          <w:i/>
          <w:iCs/>
          <w:sz w:val="20"/>
          <w:szCs w:val="20"/>
          <w:lang w:val="pt-BR"/>
        </w:rPr>
        <w:t>animation</w:t>
      </w:r>
      <w:proofErr w:type="spellEnd"/>
      <w:r w:rsidRPr="001F2D29">
        <w:rPr>
          <w:sz w:val="20"/>
          <w:szCs w:val="20"/>
          <w:lang w:val="pt-BR"/>
        </w:rPr>
        <w:t xml:space="preserve"> ou </w:t>
      </w:r>
      <w:proofErr w:type="spellStart"/>
      <w:r w:rsidRPr="00192C3A">
        <w:rPr>
          <w:i/>
          <w:iCs/>
          <w:sz w:val="20"/>
          <w:szCs w:val="20"/>
          <w:lang w:val="pt-BR"/>
        </w:rPr>
        <w:t>scribble</w:t>
      </w:r>
      <w:proofErr w:type="spellEnd"/>
      <w:r w:rsidRPr="00192C3A">
        <w:rPr>
          <w:i/>
          <w:iCs/>
          <w:sz w:val="20"/>
          <w:szCs w:val="20"/>
          <w:lang w:val="pt-BR"/>
        </w:rPr>
        <w:t xml:space="preserve"> </w:t>
      </w:r>
      <w:proofErr w:type="spellStart"/>
      <w:r w:rsidRPr="00192C3A">
        <w:rPr>
          <w:i/>
          <w:iCs/>
          <w:sz w:val="20"/>
          <w:szCs w:val="20"/>
          <w:lang w:val="pt-BR"/>
        </w:rPr>
        <w:t>style</w:t>
      </w:r>
      <w:proofErr w:type="spellEnd"/>
      <w:r w:rsidRPr="00192C3A">
        <w:rPr>
          <w:i/>
          <w:iCs/>
          <w:sz w:val="20"/>
          <w:szCs w:val="20"/>
          <w:lang w:val="pt-BR"/>
        </w:rPr>
        <w:t xml:space="preserve"> </w:t>
      </w:r>
      <w:proofErr w:type="spellStart"/>
      <w:r w:rsidRPr="00192C3A">
        <w:rPr>
          <w:i/>
          <w:iCs/>
          <w:sz w:val="20"/>
          <w:szCs w:val="20"/>
          <w:lang w:val="pt-BR"/>
        </w:rPr>
        <w:t>piece</w:t>
      </w:r>
      <w:proofErr w:type="spellEnd"/>
      <w:r w:rsidRPr="00192C3A">
        <w:rPr>
          <w:i/>
          <w:iCs/>
          <w:sz w:val="20"/>
          <w:szCs w:val="20"/>
          <w:lang w:val="pt-BR"/>
        </w:rPr>
        <w:t xml:space="preserve"> of </w:t>
      </w:r>
      <w:proofErr w:type="spellStart"/>
      <w:r w:rsidRPr="00192C3A">
        <w:rPr>
          <w:i/>
          <w:iCs/>
          <w:sz w:val="20"/>
          <w:szCs w:val="20"/>
          <w:lang w:val="pt-BR"/>
        </w:rPr>
        <w:t>eLearning</w:t>
      </w:r>
      <w:proofErr w:type="spellEnd"/>
      <w:r w:rsidRPr="001F2D29">
        <w:rPr>
          <w:sz w:val="20"/>
          <w:szCs w:val="20"/>
          <w:lang w:val="pt-BR"/>
        </w:rPr>
        <w:t xml:space="preserve"> – conforme descrito aqui: </w:t>
      </w:r>
      <w:r w:rsidRPr="001F2D29">
        <w:rPr>
          <w:sz w:val="20"/>
          <w:szCs w:val="20"/>
          <w:lang w:val="pt-BR"/>
        </w:rPr>
        <w:lastRenderedPageBreak/>
        <w:t>&lt;</w:t>
      </w:r>
      <w:hyperlink r:id="rId19" w:history="1">
        <w:r w:rsidRPr="001F2D29">
          <w:rPr>
            <w:rStyle w:val="Hyperlink"/>
            <w:color w:val="auto"/>
            <w:sz w:val="20"/>
            <w:szCs w:val="20"/>
            <w:lang w:val="pt-BR"/>
          </w:rPr>
          <w:t>https://www.youtube.com/watch?v=wFXz53ZSAMo</w:t>
        </w:r>
      </w:hyperlink>
      <w:r w:rsidRPr="001F2D29">
        <w:rPr>
          <w:sz w:val="20"/>
          <w:szCs w:val="20"/>
          <w:lang w:val="pt-BR"/>
        </w:rPr>
        <w:t>&gt; e misturar ‘infográficos’ com relato por membro(s) da equipe DGITS e/ou imagens dos ambientes onde cada etapa acontece];</w:t>
      </w:r>
    </w:p>
    <w:p w14:paraId="5D2F0B9F"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d) ao final dos vídeos, abre caixa de texto para responder a pergunta: “Gostaria de testar seus conhecimentos?” e direciona para o menu a seguir:</w:t>
      </w:r>
    </w:p>
    <w:p w14:paraId="70DDBE22" w14:textId="77777777" w:rsidR="00AE09A5" w:rsidRPr="001F2D29" w:rsidRDefault="00AE09A5" w:rsidP="00AE09A5">
      <w:pPr>
        <w:spacing w:after="0" w:line="360" w:lineRule="auto"/>
        <w:ind w:left="567" w:hanging="142"/>
        <w:contextualSpacing/>
        <w:rPr>
          <w:sz w:val="20"/>
          <w:szCs w:val="20"/>
          <w:lang w:val="pt-BR"/>
        </w:rPr>
      </w:pPr>
      <w:r w:rsidRPr="001F2D29">
        <w:rPr>
          <w:sz w:val="20"/>
          <w:szCs w:val="20"/>
          <w:lang w:val="pt-BR"/>
        </w:rPr>
        <w:t>•</w:t>
      </w:r>
      <w:r w:rsidRPr="001F2D29">
        <w:rPr>
          <w:sz w:val="20"/>
          <w:szCs w:val="20"/>
          <w:lang w:val="pt-BR"/>
        </w:rPr>
        <w:tab/>
        <w:t>Não – abre caixa de texto para responder a pergunta: “Gostaria de testar seus conhecimentos?”</w:t>
      </w:r>
    </w:p>
    <w:p w14:paraId="05D4035C" w14:textId="77777777" w:rsidR="00AE09A5" w:rsidRPr="001F2D29" w:rsidRDefault="00AE09A5" w:rsidP="00AE09A5">
      <w:pPr>
        <w:spacing w:after="0" w:line="360" w:lineRule="auto"/>
        <w:ind w:left="567" w:hanging="142"/>
        <w:contextualSpacing/>
        <w:rPr>
          <w:sz w:val="20"/>
          <w:szCs w:val="20"/>
          <w:lang w:val="pt-BR"/>
        </w:rPr>
      </w:pPr>
      <w:r w:rsidRPr="001F2D29">
        <w:rPr>
          <w:sz w:val="20"/>
          <w:szCs w:val="20"/>
          <w:lang w:val="pt-BR"/>
        </w:rPr>
        <w:t>•</w:t>
      </w:r>
      <w:r w:rsidRPr="001F2D29">
        <w:rPr>
          <w:sz w:val="20"/>
          <w:szCs w:val="20"/>
          <w:lang w:val="pt-BR"/>
        </w:rPr>
        <w:tab/>
        <w:t>Sim – abre nova página com perguntas múltipla-escolha (com respostas óbvias e explicações com a resposta correta, caso o usuário erre a opção) sobre:</w:t>
      </w:r>
    </w:p>
    <w:p w14:paraId="31918E34"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“O que é a ATS?”</w:t>
      </w:r>
    </w:p>
    <w:p w14:paraId="38093A0E"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“O que a Conitec faz?”</w:t>
      </w:r>
    </w:p>
    <w:p w14:paraId="55050AC5"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“Em quais etapas da ATS na Conitec você pode participar?”</w:t>
      </w:r>
    </w:p>
    <w:p w14:paraId="3D7AFFAF"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“Que tipo de informações você pode enviar?”</w:t>
      </w:r>
    </w:p>
    <w:p w14:paraId="32AFA76E"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“Como enviar contribuições durante a consulta pública da Conitec?”</w:t>
      </w:r>
    </w:p>
    <w:p w14:paraId="17B6EC0C"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“O que acontece na consulta pública após a recomendação do plenário da Conitec?”</w:t>
      </w:r>
    </w:p>
    <w:p w14:paraId="5F8A4DF7"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 Você sabe para que serve a audiência pública e quando ela pode acontecer?”</w:t>
      </w:r>
    </w:p>
    <w:p w14:paraId="57DDF31E"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“Você sabe a função do Secretário nas decisões da Conitec?”</w:t>
      </w:r>
    </w:p>
    <w:p w14:paraId="78C49F6F" w14:textId="77777777" w:rsidR="00AE09A5" w:rsidRPr="001F2D29" w:rsidRDefault="00AE09A5" w:rsidP="00AE09A5">
      <w:pPr>
        <w:spacing w:after="0" w:line="360" w:lineRule="auto"/>
        <w:ind w:left="426" w:hanging="142"/>
        <w:contextualSpacing/>
        <w:rPr>
          <w:sz w:val="20"/>
          <w:szCs w:val="20"/>
          <w:lang w:val="pt-BR"/>
        </w:rPr>
      </w:pPr>
      <w:r w:rsidRPr="001F2D29">
        <w:rPr>
          <w:sz w:val="20"/>
          <w:szCs w:val="20"/>
          <w:lang w:val="pt-BR"/>
        </w:rPr>
        <w:t xml:space="preserve">    “Gostaria de deixar um depoimento (audiovisual e/ou citações) sobre seu engajamento com a Conitec? Conte-nos sobre suas expectativas e experiências!”…</w:t>
      </w:r>
    </w:p>
    <w:p w14:paraId="2A2567DA" w14:textId="77777777" w:rsidR="00AE09A5" w:rsidRPr="001F2D29" w:rsidRDefault="00AE09A5" w:rsidP="00AE09A5">
      <w:pPr>
        <w:spacing w:after="0" w:line="360" w:lineRule="auto"/>
        <w:ind w:left="567" w:hanging="141"/>
        <w:contextualSpacing/>
        <w:rPr>
          <w:sz w:val="20"/>
          <w:szCs w:val="20"/>
          <w:lang w:val="pt-BR"/>
        </w:rPr>
      </w:pPr>
      <w:r w:rsidRPr="001F2D29">
        <w:rPr>
          <w:sz w:val="20"/>
          <w:szCs w:val="20"/>
          <w:lang w:val="pt-BR"/>
        </w:rPr>
        <w:t>•</w:t>
      </w:r>
      <w:r w:rsidRPr="001F2D29">
        <w:rPr>
          <w:sz w:val="20"/>
          <w:szCs w:val="20"/>
          <w:lang w:val="pt-BR"/>
        </w:rPr>
        <w:tab/>
        <w:t>Sim (Anônima) – abrir caixa de texto para responder [Texto em outra fonte – Para refletir: houve alguma parte durante o cadastro que tenha sido mais difícil? Você gostou do(s) vídeo(s)? Você entendeu o passo-a-passo das atividades da Conitec? Ficou claro em quais momentos você pode participar destas atividades? Gostaria de nos enviar alguma sugestão?”]</w:t>
      </w:r>
    </w:p>
    <w:p w14:paraId="780DD9DA" w14:textId="77777777" w:rsidR="00AE09A5" w:rsidRPr="001F2D29" w:rsidRDefault="00AE09A5" w:rsidP="00AE09A5">
      <w:pPr>
        <w:spacing w:after="0" w:line="360" w:lineRule="auto"/>
        <w:ind w:left="567" w:hanging="141"/>
        <w:contextualSpacing/>
        <w:rPr>
          <w:sz w:val="20"/>
          <w:szCs w:val="20"/>
          <w:lang w:val="pt-BR"/>
        </w:rPr>
      </w:pPr>
      <w:r w:rsidRPr="001F2D29">
        <w:rPr>
          <w:sz w:val="20"/>
          <w:szCs w:val="20"/>
          <w:lang w:val="pt-BR"/>
        </w:rPr>
        <w:t>•</w:t>
      </w:r>
      <w:r w:rsidRPr="001F2D29">
        <w:rPr>
          <w:sz w:val="20"/>
          <w:szCs w:val="20"/>
          <w:lang w:val="pt-BR"/>
        </w:rPr>
        <w:tab/>
        <w:t>Sim (Nome da Organização/Grupo que Representa) – abrir caixa de texto para responder [Texto em outra fonte – Para refletir: houve alguma parte durante o cadastro que tenha sido mais difícil? Você gostou do(s) vídeo(s)? Você entendeu o passo-a-passo das atividades da Conitec? Ficou claro em quais momentos você pode se engajar com a Conitec? Você ficou com alguma dúvida sobre o que é a ATS? Gostaria de nos enviar alguma sugestão?”]</w:t>
      </w:r>
    </w:p>
    <w:p w14:paraId="466B8139" w14:textId="77777777" w:rsidR="00AE09A5" w:rsidRPr="001F2D29" w:rsidRDefault="00AE09A5" w:rsidP="00AE09A5">
      <w:pPr>
        <w:spacing w:after="0" w:line="360" w:lineRule="auto"/>
        <w:ind w:left="567" w:hanging="141"/>
        <w:contextualSpacing/>
        <w:rPr>
          <w:rStyle w:val="CommentReference"/>
          <w:sz w:val="12"/>
          <w:szCs w:val="12"/>
          <w:lang w:val="pt-BR"/>
        </w:rPr>
      </w:pPr>
      <w:r w:rsidRPr="001F2D29">
        <w:rPr>
          <w:sz w:val="20"/>
          <w:szCs w:val="20"/>
          <w:lang w:val="pt-BR"/>
        </w:rPr>
        <w:t>•</w:t>
      </w:r>
      <w:r w:rsidRPr="001F2D29">
        <w:rPr>
          <w:sz w:val="20"/>
          <w:szCs w:val="20"/>
          <w:lang w:val="pt-BR"/>
        </w:rPr>
        <w:tab/>
        <w:t>Não – [Texto em outra fonte – fique à vontade para retornar quando e sempre que quiser: estaremos sempre aqui para nos conhecermos melhor!”]</w:t>
      </w:r>
      <w:r w:rsidRPr="001F2D29">
        <w:rPr>
          <w:rStyle w:val="CommentReference"/>
          <w:sz w:val="12"/>
          <w:szCs w:val="12"/>
          <w:lang w:val="pt-BR"/>
        </w:rPr>
        <w:t xml:space="preserve"> </w:t>
      </w:r>
    </w:p>
    <w:p w14:paraId="25493975" w14:textId="77777777" w:rsidR="00AE09A5" w:rsidRPr="001F2D29" w:rsidRDefault="00AE09A5" w:rsidP="00AE09A5">
      <w:pPr>
        <w:spacing w:after="0" w:line="360" w:lineRule="auto"/>
        <w:contextualSpacing/>
        <w:rPr>
          <w:b/>
          <w:sz w:val="20"/>
          <w:szCs w:val="20"/>
          <w:lang w:val="pt-BR"/>
        </w:rPr>
      </w:pPr>
      <w:r w:rsidRPr="001F2D29">
        <w:rPr>
          <w:b/>
          <w:sz w:val="20"/>
          <w:szCs w:val="20"/>
          <w:lang w:val="pt-BR"/>
        </w:rPr>
        <w:t>____________________________</w:t>
      </w:r>
    </w:p>
    <w:p w14:paraId="052DF781" w14:textId="77777777" w:rsidR="00AE09A5" w:rsidRPr="001F2D29" w:rsidRDefault="00AE09A5" w:rsidP="00AE09A5">
      <w:pPr>
        <w:spacing w:after="0" w:line="360" w:lineRule="auto"/>
        <w:contextualSpacing/>
        <w:rPr>
          <w:sz w:val="14"/>
          <w:szCs w:val="14"/>
          <w:lang w:val="pt-BR"/>
        </w:rPr>
      </w:pPr>
      <w:r w:rsidRPr="001F2D29">
        <w:rPr>
          <w:b/>
          <w:sz w:val="20"/>
          <w:szCs w:val="20"/>
          <w:lang w:val="pt-BR"/>
        </w:rPr>
        <w:t>Sugestão</w:t>
      </w:r>
      <w:r w:rsidRPr="001F2D29">
        <w:rPr>
          <w:sz w:val="20"/>
          <w:szCs w:val="20"/>
          <w:lang w:val="pt-BR"/>
        </w:rPr>
        <w:t xml:space="preserve"> (a médio</w:t>
      </w:r>
      <w:r>
        <w:rPr>
          <w:sz w:val="20"/>
          <w:szCs w:val="20"/>
          <w:lang w:val="pt-BR"/>
        </w:rPr>
        <w:t xml:space="preserve"> </w:t>
      </w:r>
      <w:r w:rsidRPr="001F2D29">
        <w:rPr>
          <w:sz w:val="20"/>
          <w:szCs w:val="20"/>
          <w:lang w:val="pt-BR"/>
        </w:rPr>
        <w:t>[6 meses] e longo</w:t>
      </w:r>
      <w:r>
        <w:rPr>
          <w:sz w:val="20"/>
          <w:szCs w:val="20"/>
          <w:lang w:val="pt-BR"/>
        </w:rPr>
        <w:t xml:space="preserve"> </w:t>
      </w:r>
      <w:r w:rsidRPr="001F2D29">
        <w:rPr>
          <w:sz w:val="20"/>
          <w:szCs w:val="20"/>
          <w:lang w:val="pt-BR"/>
        </w:rPr>
        <w:t xml:space="preserve">[+1 ano]-prazo): se a resposta do item acima descrito for “Não”, abrir canal para registro para treinamento presencial para pessoas físicas e </w:t>
      </w:r>
      <w:proofErr w:type="spellStart"/>
      <w:r w:rsidRPr="001F2D29">
        <w:rPr>
          <w:sz w:val="20"/>
          <w:szCs w:val="20"/>
          <w:lang w:val="pt-BR"/>
        </w:rPr>
        <w:t>jurídicas</w:t>
      </w:r>
      <w:r w:rsidRPr="001F2D29">
        <w:rPr>
          <w:b/>
          <w:sz w:val="20"/>
          <w:szCs w:val="20"/>
          <w:vertAlign w:val="superscript"/>
          <w:lang w:val="pt-BR"/>
        </w:rPr>
        <w:t>I</w:t>
      </w:r>
      <w:proofErr w:type="spellEnd"/>
      <w:r w:rsidRPr="001F2D29">
        <w:rPr>
          <w:sz w:val="20"/>
          <w:szCs w:val="20"/>
          <w:lang w:val="pt-BR"/>
        </w:rPr>
        <w:t xml:space="preserve"> para que recebam o certificado de ‘Paciente/Organização/Grupo Participativo [Engajado…]’, com direito a adicionar o logo do certificado no website individual e/ou organizacional que remete ao website da Conitec e que, por sua vez, constarão da lista de ‘Paciente/Organização/Grupo Participativo [Engajado…]’ da Conitec, ou seja, pessoas e associações e organizações/grupos que têm de 1 a 3 representantes que passaram pelo processo de </w:t>
      </w:r>
      <w:proofErr w:type="spellStart"/>
      <w:r w:rsidRPr="001F2D29">
        <w:rPr>
          <w:sz w:val="20"/>
          <w:szCs w:val="20"/>
          <w:lang w:val="pt-BR"/>
        </w:rPr>
        <w:t>treinamento</w:t>
      </w:r>
      <w:r w:rsidRPr="001F2D29">
        <w:rPr>
          <w:b/>
          <w:sz w:val="20"/>
          <w:szCs w:val="20"/>
          <w:vertAlign w:val="superscript"/>
          <w:lang w:val="pt-BR"/>
        </w:rPr>
        <w:t>II</w:t>
      </w:r>
      <w:proofErr w:type="spellEnd"/>
      <w:r w:rsidRPr="001F2D29">
        <w:rPr>
          <w:sz w:val="20"/>
          <w:szCs w:val="20"/>
          <w:lang w:val="pt-BR"/>
        </w:rPr>
        <w:t xml:space="preserve"> </w:t>
      </w:r>
      <w:r w:rsidRPr="001F2D29">
        <w:rPr>
          <w:rStyle w:val="FootnoteReference"/>
          <w:sz w:val="20"/>
          <w:szCs w:val="20"/>
          <w:lang w:val="pt-BR"/>
        </w:rPr>
        <w:footnoteReference w:id="22"/>
      </w:r>
    </w:p>
    <w:p w14:paraId="4F7CB39A" w14:textId="77777777" w:rsidR="00AE09A5" w:rsidRPr="001F2D29" w:rsidRDefault="00AE09A5" w:rsidP="00AE09A5">
      <w:pPr>
        <w:spacing w:after="0" w:line="360" w:lineRule="auto"/>
        <w:ind w:left="142" w:hanging="142"/>
        <w:contextualSpacing/>
        <w:rPr>
          <w:sz w:val="20"/>
          <w:szCs w:val="20"/>
          <w:lang w:val="pt-BR"/>
        </w:rPr>
      </w:pPr>
      <w:proofErr w:type="spellStart"/>
      <w:r w:rsidRPr="001F2D29">
        <w:rPr>
          <w:b/>
          <w:sz w:val="20"/>
          <w:szCs w:val="20"/>
          <w:vertAlign w:val="superscript"/>
          <w:lang w:val="pt-BR"/>
        </w:rPr>
        <w:t>I</w:t>
      </w:r>
      <w:r w:rsidRPr="001F2D29">
        <w:rPr>
          <w:b/>
          <w:sz w:val="20"/>
          <w:szCs w:val="20"/>
          <w:lang w:val="pt-BR"/>
        </w:rPr>
        <w:t>grupos</w:t>
      </w:r>
      <w:proofErr w:type="spellEnd"/>
      <w:r w:rsidRPr="001F2D29">
        <w:rPr>
          <w:b/>
          <w:sz w:val="20"/>
          <w:szCs w:val="20"/>
          <w:lang w:val="pt-BR"/>
        </w:rPr>
        <w:t xml:space="preserve"> de</w:t>
      </w:r>
      <w:r w:rsidRPr="001F2D29">
        <w:rPr>
          <w:sz w:val="20"/>
          <w:szCs w:val="20"/>
          <w:lang w:val="pt-BR"/>
        </w:rPr>
        <w:t xml:space="preserve"> [é com base nestes grupos de estabelecemos as opções na página 1 de convite para envio de informações para o banco de dados da Conitec; portanto, como a pessoa física pode representar </w:t>
      </w:r>
      <w:r w:rsidRPr="001F2D29">
        <w:rPr>
          <w:sz w:val="20"/>
          <w:szCs w:val="20"/>
          <w:lang w:val="pt-BR"/>
        </w:rPr>
        <w:lastRenderedPageBreak/>
        <w:t>a si própria como usuária do SUS e/ou planos de saúde privado e também a alguma organização, ofertamos as duas opções de formulários]:</w:t>
      </w:r>
    </w:p>
    <w:p w14:paraId="7E030D6F" w14:textId="77777777" w:rsidR="00AE09A5" w:rsidRPr="001F2D29" w:rsidRDefault="00AE09A5" w:rsidP="00AE09A5">
      <w:pPr>
        <w:spacing w:after="0" w:line="360" w:lineRule="auto"/>
        <w:ind w:left="142" w:hanging="141"/>
        <w:contextualSpacing/>
        <w:rPr>
          <w:sz w:val="20"/>
          <w:szCs w:val="20"/>
          <w:lang w:val="pt-BR"/>
        </w:rPr>
      </w:pPr>
      <w:r w:rsidRPr="001F2D29">
        <w:rPr>
          <w:sz w:val="20"/>
          <w:szCs w:val="20"/>
          <w:lang w:val="pt-BR"/>
        </w:rPr>
        <w:t>i) pacientes e/ou parceiros de cuidado (familiares, cuidadores, representantes legais, amigos) e/ou advocacy;</w:t>
      </w:r>
    </w:p>
    <w:p w14:paraId="56274A24" w14:textId="77777777" w:rsidR="00AE09A5" w:rsidRPr="001F2D29" w:rsidRDefault="00AE09A5" w:rsidP="00AE09A5">
      <w:pPr>
        <w:spacing w:after="0" w:line="360" w:lineRule="auto"/>
        <w:ind w:left="142" w:hanging="141"/>
        <w:contextualSpacing/>
        <w:rPr>
          <w:sz w:val="20"/>
          <w:szCs w:val="20"/>
          <w:lang w:val="pt-BR"/>
        </w:rPr>
      </w:pPr>
      <w:proofErr w:type="spellStart"/>
      <w:r w:rsidRPr="001F2D29">
        <w:rPr>
          <w:sz w:val="20"/>
          <w:szCs w:val="20"/>
          <w:lang w:val="pt-BR"/>
        </w:rPr>
        <w:t>ii</w:t>
      </w:r>
      <w:proofErr w:type="spellEnd"/>
      <w:r w:rsidRPr="001F2D29">
        <w:rPr>
          <w:sz w:val="20"/>
          <w:szCs w:val="20"/>
          <w:lang w:val="pt-BR"/>
        </w:rPr>
        <w:t>) profissionais e pesquisadores em saúde (representantes de associações profissionais);</w:t>
      </w:r>
    </w:p>
    <w:p w14:paraId="3C5439CB" w14:textId="77777777" w:rsidR="00AE09A5" w:rsidRPr="001F2D29" w:rsidRDefault="00AE09A5" w:rsidP="00AE09A5">
      <w:pPr>
        <w:spacing w:after="0" w:line="360" w:lineRule="auto"/>
        <w:ind w:left="142" w:hanging="141"/>
        <w:contextualSpacing/>
        <w:rPr>
          <w:sz w:val="20"/>
          <w:szCs w:val="20"/>
          <w:lang w:val="pt-BR"/>
        </w:rPr>
      </w:pPr>
      <w:proofErr w:type="spellStart"/>
      <w:r w:rsidRPr="001F2D29">
        <w:rPr>
          <w:sz w:val="20"/>
          <w:szCs w:val="20"/>
          <w:lang w:val="pt-BR"/>
        </w:rPr>
        <w:t>iii</w:t>
      </w:r>
      <w:proofErr w:type="spellEnd"/>
      <w:r w:rsidRPr="001F2D29">
        <w:rPr>
          <w:sz w:val="20"/>
          <w:szCs w:val="20"/>
          <w:lang w:val="pt-BR"/>
        </w:rPr>
        <w:t>) gestores e tomadores de decisão/formuladores de políticas (representantes de instituições em saúde e outras instituições governamentais em níveis municipal, estadual e federal);</w:t>
      </w:r>
    </w:p>
    <w:p w14:paraId="0639FE1C" w14:textId="77777777" w:rsidR="00AE09A5" w:rsidRPr="001F2D29" w:rsidRDefault="00AE09A5" w:rsidP="00AE09A5">
      <w:pPr>
        <w:spacing w:after="0" w:line="360" w:lineRule="auto"/>
        <w:ind w:left="142" w:hanging="141"/>
        <w:contextualSpacing/>
        <w:rPr>
          <w:sz w:val="20"/>
          <w:szCs w:val="20"/>
          <w:lang w:val="pt-BR"/>
        </w:rPr>
      </w:pPr>
      <w:proofErr w:type="spellStart"/>
      <w:r w:rsidRPr="001F2D29">
        <w:rPr>
          <w:sz w:val="20"/>
          <w:szCs w:val="20"/>
          <w:lang w:val="pt-BR"/>
        </w:rPr>
        <w:t>iv</w:t>
      </w:r>
      <w:proofErr w:type="spellEnd"/>
      <w:r w:rsidRPr="001F2D29">
        <w:rPr>
          <w:sz w:val="20"/>
          <w:szCs w:val="20"/>
          <w:lang w:val="pt-BR"/>
        </w:rPr>
        <w:t>) representantes de empresas da indústria farmacêutica e/ou de medicina laboratorial, hospitais, operadoras de planos de saúde privados, além de startups, incubadoras e aceleradoras, entre outras variações de modelo de negócios dentro do setor de biotecnologias em saúde para estratégias de prevenção, diagnóstico, tratamento e seguimento de pacientes portadores de doenças para as quais é solicitada a incorporação e/ou revisão da incorporação de tecnologias em saúde no SUS);</w:t>
      </w:r>
    </w:p>
    <w:p w14:paraId="79D63815" w14:textId="77777777" w:rsidR="00AE09A5" w:rsidRPr="001F2D29" w:rsidRDefault="00AE09A5" w:rsidP="00AE09A5">
      <w:pPr>
        <w:spacing w:after="0" w:line="360" w:lineRule="auto"/>
        <w:ind w:left="142" w:hanging="141"/>
        <w:contextualSpacing/>
        <w:rPr>
          <w:sz w:val="20"/>
          <w:szCs w:val="20"/>
          <w:lang w:val="pt-BR"/>
        </w:rPr>
      </w:pPr>
      <w:r w:rsidRPr="001F2D29">
        <w:rPr>
          <w:sz w:val="20"/>
          <w:szCs w:val="20"/>
          <w:lang w:val="pt-BR"/>
        </w:rPr>
        <w:t>v) organizações não-governamentais podem estar em qualquer dos diferentes grupos acima;</w:t>
      </w:r>
    </w:p>
    <w:p w14:paraId="2A327B83" w14:textId="77777777" w:rsidR="00AE09A5" w:rsidRPr="001F2D29" w:rsidRDefault="00AE09A5" w:rsidP="00AE09A5">
      <w:pPr>
        <w:spacing w:after="0" w:line="360" w:lineRule="auto"/>
        <w:ind w:left="142" w:hanging="141"/>
        <w:contextualSpacing/>
        <w:rPr>
          <w:b/>
          <w:sz w:val="20"/>
          <w:szCs w:val="20"/>
          <w:lang w:val="pt-BR"/>
        </w:rPr>
      </w:pPr>
      <w:proofErr w:type="spellStart"/>
      <w:r w:rsidRPr="001F2D29">
        <w:rPr>
          <w:b/>
          <w:sz w:val="20"/>
          <w:szCs w:val="20"/>
          <w:vertAlign w:val="superscript"/>
          <w:lang w:val="pt-BR"/>
        </w:rPr>
        <w:t>II</w:t>
      </w:r>
      <w:r w:rsidRPr="001F2D29">
        <w:rPr>
          <w:b/>
          <w:sz w:val="20"/>
          <w:szCs w:val="20"/>
          <w:lang w:val="pt-BR"/>
        </w:rPr>
        <w:t>treinamento</w:t>
      </w:r>
      <w:proofErr w:type="spellEnd"/>
      <w:r w:rsidRPr="001F2D29">
        <w:rPr>
          <w:b/>
          <w:sz w:val="20"/>
          <w:szCs w:val="20"/>
          <w:lang w:val="pt-BR"/>
        </w:rPr>
        <w:t>:</w:t>
      </w:r>
    </w:p>
    <w:p w14:paraId="6DB90A0F" w14:textId="77777777" w:rsidR="00AE09A5" w:rsidRPr="001F2D29" w:rsidRDefault="00AE09A5" w:rsidP="00AE09A5">
      <w:pPr>
        <w:spacing w:after="0" w:line="360" w:lineRule="auto"/>
        <w:ind w:left="142" w:hanging="141"/>
        <w:contextualSpacing/>
        <w:rPr>
          <w:sz w:val="20"/>
          <w:szCs w:val="20"/>
          <w:lang w:val="pt-BR"/>
        </w:rPr>
      </w:pPr>
      <w:r w:rsidRPr="001F2D29">
        <w:rPr>
          <w:sz w:val="20"/>
          <w:szCs w:val="20"/>
          <w:lang w:val="pt-BR"/>
        </w:rPr>
        <w:t>i) verificar recursos financeiro e de equipe da Conitec (SE/DGITS) para organizar evento anual e/ou semestral [localidade: Brasília? – verificar onde residem a maior parte dos representantes que solicitaram o treinamento para decidir sobre logística do treinamento a cada evento anual e/ou semestral e/ou trimestral/quadrimestral];</w:t>
      </w:r>
    </w:p>
    <w:p w14:paraId="6EC3C780" w14:textId="77777777" w:rsidR="00AE09A5" w:rsidRPr="001F2D29" w:rsidRDefault="00AE09A5" w:rsidP="00AE09A5">
      <w:pPr>
        <w:spacing w:after="0" w:line="360" w:lineRule="auto"/>
        <w:ind w:left="142" w:hanging="141"/>
        <w:contextualSpacing/>
        <w:rPr>
          <w:sz w:val="20"/>
          <w:szCs w:val="20"/>
          <w:lang w:val="pt-BR"/>
        </w:rPr>
      </w:pPr>
      <w:proofErr w:type="spellStart"/>
      <w:r w:rsidRPr="001F2D29">
        <w:rPr>
          <w:sz w:val="20"/>
          <w:szCs w:val="20"/>
          <w:lang w:val="pt-BR"/>
        </w:rPr>
        <w:t>ii</w:t>
      </w:r>
      <w:proofErr w:type="spellEnd"/>
      <w:r w:rsidRPr="001F2D29">
        <w:rPr>
          <w:sz w:val="20"/>
          <w:szCs w:val="20"/>
          <w:lang w:val="pt-BR"/>
        </w:rPr>
        <w:t>) estabelecer número mínimo e máximo de participantes por evento (chamada por ordem de recebimento de solicitação de registro para o treinamento);</w:t>
      </w:r>
    </w:p>
    <w:p w14:paraId="67C9629F" w14:textId="77777777" w:rsidR="00AE09A5" w:rsidRPr="001F2D29" w:rsidRDefault="00AE09A5" w:rsidP="00AE09A5">
      <w:pPr>
        <w:spacing w:after="0" w:line="360" w:lineRule="auto"/>
        <w:ind w:left="142" w:hanging="141"/>
        <w:contextualSpacing/>
        <w:rPr>
          <w:sz w:val="20"/>
          <w:szCs w:val="20"/>
          <w:lang w:val="pt-BR"/>
        </w:rPr>
      </w:pPr>
      <w:proofErr w:type="spellStart"/>
      <w:r w:rsidRPr="001F2D29">
        <w:rPr>
          <w:sz w:val="20"/>
          <w:szCs w:val="20"/>
          <w:lang w:val="pt-BR"/>
        </w:rPr>
        <w:t>iii</w:t>
      </w:r>
      <w:proofErr w:type="spellEnd"/>
      <w:r w:rsidRPr="001F2D29">
        <w:rPr>
          <w:sz w:val="20"/>
          <w:szCs w:val="20"/>
          <w:lang w:val="pt-BR"/>
        </w:rPr>
        <w:t xml:space="preserve">) treinamento poderá ser presencial e/ou </w:t>
      </w:r>
      <w:proofErr w:type="spellStart"/>
      <w:r w:rsidRPr="001F2D29">
        <w:rPr>
          <w:sz w:val="20"/>
          <w:szCs w:val="20"/>
          <w:lang w:val="pt-BR"/>
        </w:rPr>
        <w:t>EaD</w:t>
      </w:r>
      <w:proofErr w:type="spellEnd"/>
      <w:r w:rsidRPr="001F2D29">
        <w:rPr>
          <w:sz w:val="20"/>
          <w:szCs w:val="20"/>
          <w:lang w:val="pt-BR"/>
        </w:rPr>
        <w:t>, e constará de: 1) apresentação sobre: “O que é a ATS?”, “O que a Conitec faz?”, “Em que momentos participar do passo-a-passo da Conitec?”; 2) Oficina de Participação (presencial) e/ou Vídeo (</w:t>
      </w:r>
      <w:proofErr w:type="spellStart"/>
      <w:r w:rsidRPr="001F2D29">
        <w:rPr>
          <w:sz w:val="20"/>
          <w:szCs w:val="20"/>
          <w:lang w:val="pt-BR"/>
        </w:rPr>
        <w:t>EaD</w:t>
      </w:r>
      <w:proofErr w:type="spellEnd"/>
      <w:r w:rsidRPr="001F2D29">
        <w:rPr>
          <w:sz w:val="20"/>
          <w:szCs w:val="20"/>
          <w:lang w:val="pt-BR"/>
        </w:rPr>
        <w:t>): “Como enviar relato de experiência?” [interação com o formulário], “Como participar da consulta pública?” [interação com o formulário], “Para que serve a audiência pública?”; 3) Dinâmica (presencial) e/ou Exercício guiado por Vídeo (</w:t>
      </w:r>
      <w:proofErr w:type="spellStart"/>
      <w:r w:rsidRPr="001F2D29">
        <w:rPr>
          <w:sz w:val="20"/>
          <w:szCs w:val="20"/>
          <w:lang w:val="pt-BR"/>
        </w:rPr>
        <w:t>EaD</w:t>
      </w:r>
      <w:proofErr w:type="spellEnd"/>
      <w:r w:rsidRPr="001F2D29">
        <w:rPr>
          <w:sz w:val="20"/>
          <w:szCs w:val="20"/>
          <w:lang w:val="pt-BR"/>
        </w:rPr>
        <w:t>) “no plenário da Conitec por um dia” em que os participantes podem ler relatórios de pedidos de incorporação antigos e, em grupos de pelo menos cinco pessoas, deliberar sobre a recomendação para, depois, verificar se optaram conforme a decisão tomada pela Conitec (Plenário); 4) (potencialmente) gravação/coleta de depoimentos para alimentar o banco de depoimentos dos usuários e participantes pré-treinamento (expectativas sobre) e pós-treinamento (experiência) de engajamento com a Conitec; 5) aprofundar a coleta de dados sobre cada Organização / Empresa que participar do(s) encontro(s) de treinamento presencial com base nas perguntas da proposta de formulário ‘A CONITEC QUER CONHECER VOCÊ_19112019 conforme segue:</w:t>
      </w:r>
    </w:p>
    <w:p w14:paraId="68F8C54C" w14:textId="77777777" w:rsidR="004B3C90" w:rsidRDefault="004B3C90" w:rsidP="00AE09A5">
      <w:pPr>
        <w:spacing w:after="0" w:line="360" w:lineRule="auto"/>
        <w:contextualSpacing/>
        <w:rPr>
          <w:b/>
          <w:lang w:val="pt-BR"/>
        </w:rPr>
      </w:pPr>
    </w:p>
    <w:p w14:paraId="33D967F9" w14:textId="278D0B57" w:rsidR="00AE09A5" w:rsidRPr="001F2D29" w:rsidRDefault="00AE09A5" w:rsidP="00AE09A5">
      <w:pPr>
        <w:spacing w:after="0" w:line="360" w:lineRule="auto"/>
        <w:contextualSpacing/>
        <w:rPr>
          <w:b/>
          <w:lang w:val="pt-BR"/>
        </w:rPr>
      </w:pPr>
      <w:r w:rsidRPr="001F2D29">
        <w:rPr>
          <w:b/>
          <w:lang w:val="pt-BR"/>
        </w:rPr>
        <w:t>Para Pessoa Física – Sobre a Patologia:</w:t>
      </w:r>
    </w:p>
    <w:p w14:paraId="367678C0"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Nome da doença: [abre caixa de texto]</w:t>
      </w:r>
    </w:p>
    <w:p w14:paraId="7A03278D"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Idade do diagnóstico: [abre caixa de texto]</w:t>
      </w:r>
    </w:p>
    <w:p w14:paraId="66114933"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Forma / Exame de diagnóstico: [abre caixa de texto]</w:t>
      </w:r>
    </w:p>
    <w:p w14:paraId="403228D5"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Breve histórico: [abre caixa de texto]</w:t>
      </w:r>
    </w:p>
    <w:p w14:paraId="5F553E28"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lastRenderedPageBreak/>
        <w:t>Você faz tratamento em Hospital / Centro de Referência especializado para a sua doença pelo SUS? ( ) Sim ( ) Não</w:t>
      </w:r>
    </w:p>
    <w:p w14:paraId="643E6902"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Como é o nome do Hospital / Centro de Referência especializado em que faz o tratamento? [abre caixa de texto]</w:t>
      </w:r>
    </w:p>
    <w:p w14:paraId="494F61D2"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Este local é na mesma cidade onde mora? ( ) Sim ( ) Não</w:t>
      </w:r>
    </w:p>
    <w:p w14:paraId="056884F1"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Se não for na mesma cidade, em que cidade fica? [abre caixa de texto]</w:t>
      </w:r>
    </w:p>
    <w:p w14:paraId="15C0C840"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Que meio de transporte utiliza para chegar até lá? ( ) carro próprio (  ) carona (  ) ônibus ( ) avião (  ) barco (  ) ônibus da prefeitura / estado (  ) ambulância da prefeitura / estado (  ) / outros [abre caixa de texto]</w:t>
      </w:r>
    </w:p>
    <w:p w14:paraId="1FCF09A8"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Você é usuário do Tratamento Fora de Domicílio (TFD)? ( ) Sim ( ) Não</w:t>
      </w:r>
    </w:p>
    <w:p w14:paraId="64B233AB"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Quais medicações recebe pelo SUS hoje? [abre caixa de texto]</w:t>
      </w:r>
    </w:p>
    <w:p w14:paraId="23750575"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Você consegue realizar todo o seu tratamento pelo SUS? ( ) Sim ( ) Não</w:t>
      </w:r>
    </w:p>
    <w:p w14:paraId="5B5F2747"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Se não consegue, o que você precisa fazer fora do SUS (</w:t>
      </w:r>
      <w:proofErr w:type="spellStart"/>
      <w:r w:rsidRPr="001F2D29">
        <w:rPr>
          <w:sz w:val="20"/>
          <w:szCs w:val="20"/>
          <w:lang w:val="pt-BR"/>
        </w:rPr>
        <w:t>Ex</w:t>
      </w:r>
      <w:proofErr w:type="spellEnd"/>
      <w:r w:rsidRPr="001F2D29">
        <w:rPr>
          <w:sz w:val="20"/>
          <w:szCs w:val="20"/>
          <w:lang w:val="pt-BR"/>
        </w:rPr>
        <w:t>: Fisioterapia, etc...)? [abre caixa de texto]</w:t>
      </w:r>
    </w:p>
    <w:p w14:paraId="6C72BD76"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Se não é feito pelo SUS, como você o faz? ( ) Particular ( ) Plano de Saúde ( ) Associação de Assistência ao Paciente (ONG que atua pela patologia) ( ) Outros [abre caixa de texto]</w:t>
      </w:r>
    </w:p>
    <w:p w14:paraId="08DB3C93"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Além das medicações que recebe pelo SUS, você precisa adquirir outras medicações em farmácia particular? ( ) Sim ( ) Não</w:t>
      </w:r>
    </w:p>
    <w:p w14:paraId="5DAF8BAC" w14:textId="77777777" w:rsidR="00AE09A5" w:rsidRPr="001F2D29" w:rsidRDefault="00AE09A5" w:rsidP="00AE09A5">
      <w:pPr>
        <w:numPr>
          <w:ilvl w:val="0"/>
          <w:numId w:val="7"/>
        </w:numPr>
        <w:spacing w:after="0" w:line="360" w:lineRule="auto"/>
        <w:ind w:left="567" w:hanging="284"/>
        <w:contextualSpacing/>
        <w:rPr>
          <w:sz w:val="20"/>
          <w:szCs w:val="20"/>
          <w:lang w:val="pt-BR"/>
        </w:rPr>
      </w:pPr>
      <w:r w:rsidRPr="001F2D29">
        <w:rPr>
          <w:sz w:val="20"/>
          <w:szCs w:val="20"/>
          <w:lang w:val="pt-BR"/>
        </w:rPr>
        <w:t xml:space="preserve">Se sim, qual a média de gasto por mês? </w:t>
      </w:r>
    </w:p>
    <w:p w14:paraId="328E2F22"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Você tem plano de saúde? ( ) Sim ( ) Não</w:t>
      </w:r>
    </w:p>
    <w:p w14:paraId="13B3098A" w14:textId="77777777" w:rsidR="00AE09A5" w:rsidRPr="001F2D29" w:rsidRDefault="00AE09A5" w:rsidP="00AE09A5">
      <w:pPr>
        <w:numPr>
          <w:ilvl w:val="0"/>
          <w:numId w:val="7"/>
        </w:numPr>
        <w:spacing w:after="0" w:line="360" w:lineRule="auto"/>
        <w:ind w:left="567" w:hanging="284"/>
        <w:contextualSpacing/>
        <w:rPr>
          <w:sz w:val="20"/>
          <w:szCs w:val="20"/>
          <w:lang w:val="pt-BR"/>
        </w:rPr>
      </w:pPr>
      <w:r w:rsidRPr="001F2D29">
        <w:rPr>
          <w:sz w:val="20"/>
          <w:szCs w:val="20"/>
          <w:lang w:val="pt-BR"/>
        </w:rPr>
        <w:t>Se sim, qual operadora? ______________</w:t>
      </w:r>
    </w:p>
    <w:p w14:paraId="5681B2F8" w14:textId="77777777" w:rsidR="00AE09A5" w:rsidRPr="001F2D29" w:rsidRDefault="00AE09A5" w:rsidP="00AE09A5">
      <w:pPr>
        <w:numPr>
          <w:ilvl w:val="0"/>
          <w:numId w:val="7"/>
        </w:numPr>
        <w:spacing w:after="0" w:line="360" w:lineRule="auto"/>
        <w:ind w:left="567" w:hanging="284"/>
        <w:contextualSpacing/>
        <w:rPr>
          <w:sz w:val="20"/>
          <w:szCs w:val="20"/>
          <w:lang w:val="pt-BR"/>
        </w:rPr>
      </w:pPr>
      <w:r w:rsidRPr="001F2D29">
        <w:rPr>
          <w:sz w:val="20"/>
          <w:szCs w:val="20"/>
          <w:lang w:val="pt-BR"/>
        </w:rPr>
        <w:t>Tipo de Contratação: ( ) Particular ( ) Empresarial ( ) Cooperativa ( ) Outros</w:t>
      </w:r>
    </w:p>
    <w:p w14:paraId="48BBCB01"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 xml:space="preserve">Você é associado/filiado à alguma associação de pacientes que atende à sua patologia? ( ) Sim ( ) Não </w:t>
      </w:r>
    </w:p>
    <w:p w14:paraId="6767C951" w14:textId="77777777" w:rsidR="00AE09A5" w:rsidRPr="001F2D29" w:rsidRDefault="00AE09A5" w:rsidP="00AE09A5">
      <w:pPr>
        <w:numPr>
          <w:ilvl w:val="0"/>
          <w:numId w:val="7"/>
        </w:numPr>
        <w:spacing w:after="0" w:line="360" w:lineRule="auto"/>
        <w:ind w:left="567" w:hanging="284"/>
        <w:contextualSpacing/>
        <w:rPr>
          <w:sz w:val="20"/>
          <w:szCs w:val="20"/>
          <w:lang w:val="pt-BR"/>
        </w:rPr>
      </w:pPr>
      <w:r w:rsidRPr="001F2D29">
        <w:rPr>
          <w:sz w:val="20"/>
          <w:szCs w:val="20"/>
          <w:lang w:val="pt-BR"/>
        </w:rPr>
        <w:t>Se sim, qual?</w:t>
      </w:r>
    </w:p>
    <w:p w14:paraId="13A30E1B"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Como é sua relação com a Associação? [abre menu com opção de marcar mais de uma resposta] ( ) apenas acompanho o trabalho desenvolvido / novidades sobre a patologia</w:t>
      </w:r>
      <w:r w:rsidRPr="001F2D29">
        <w:rPr>
          <w:sz w:val="20"/>
          <w:szCs w:val="20"/>
          <w:lang w:val="pt-BR"/>
        </w:rPr>
        <w:br/>
        <w:t>( ) sou voluntário(a) / ajudo em projetos, ações, eventos ( ) Sou doador</w:t>
      </w:r>
    </w:p>
    <w:p w14:paraId="7160E7F0"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Você sabe dizer se há PCDT para sua patologia? [abre caixa de texto]</w:t>
      </w:r>
    </w:p>
    <w:p w14:paraId="2DAEE2FE"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Nas suas palavras/entendimento, o que é e para que serve um PCDT? [abre caixa de texto]</w:t>
      </w:r>
    </w:p>
    <w:p w14:paraId="2946E70B"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Nas suas palavras/entendimento, qual o papel da Conitec? [abre caixa de texto]</w:t>
      </w:r>
    </w:p>
    <w:p w14:paraId="201A5063" w14:textId="77777777" w:rsidR="00AE09A5" w:rsidRPr="001F2D29" w:rsidRDefault="00AE09A5" w:rsidP="00AE09A5">
      <w:pPr>
        <w:numPr>
          <w:ilvl w:val="0"/>
          <w:numId w:val="7"/>
        </w:numPr>
        <w:spacing w:after="0" w:line="360" w:lineRule="auto"/>
        <w:ind w:left="284" w:hanging="284"/>
        <w:contextualSpacing/>
        <w:rPr>
          <w:sz w:val="20"/>
          <w:szCs w:val="20"/>
          <w:lang w:val="pt-BR"/>
        </w:rPr>
      </w:pPr>
      <w:r w:rsidRPr="001F2D29">
        <w:rPr>
          <w:sz w:val="20"/>
          <w:szCs w:val="20"/>
          <w:lang w:val="pt-BR"/>
        </w:rPr>
        <w:t>Qual suas sugestões / recomendações / comentários para a Conitec? [abre caixa de texto]</w:t>
      </w:r>
    </w:p>
    <w:p w14:paraId="2C8AB311" w14:textId="77777777" w:rsidR="00AE09A5" w:rsidRPr="001F2D29" w:rsidRDefault="00AE09A5" w:rsidP="00AE09A5">
      <w:pPr>
        <w:spacing w:after="0" w:line="360" w:lineRule="auto"/>
        <w:contextualSpacing/>
        <w:rPr>
          <w:b/>
          <w:lang w:val="pt-BR"/>
        </w:rPr>
      </w:pPr>
    </w:p>
    <w:p w14:paraId="244FEA35" w14:textId="77777777" w:rsidR="00AE09A5" w:rsidRPr="001F2D29" w:rsidRDefault="00AE09A5" w:rsidP="00AE09A5">
      <w:pPr>
        <w:spacing w:after="0" w:line="360" w:lineRule="auto"/>
        <w:contextualSpacing/>
        <w:rPr>
          <w:b/>
          <w:lang w:val="pt-BR"/>
        </w:rPr>
      </w:pPr>
      <w:r w:rsidRPr="001F2D29">
        <w:rPr>
          <w:b/>
          <w:lang w:val="pt-BR"/>
        </w:rPr>
        <w:t>Para Pessoa Jurídica – Sobre a Organização/Grupo:</w:t>
      </w:r>
    </w:p>
    <w:p w14:paraId="28D8A828"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Média de pessoas atendidas por ano: [abre caixa de texto]</w:t>
      </w:r>
    </w:p>
    <w:p w14:paraId="1AB7C327"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Tipo de atendimento realizado: [abre caixa de texto]</w:t>
      </w:r>
    </w:p>
    <w:p w14:paraId="16C660A0"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Há relatórios de atividade / prestação de contas publicados? Se sim, onde é possível encontrar? [abre caixa de texto]</w:t>
      </w:r>
    </w:p>
    <w:p w14:paraId="5375891B"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lastRenderedPageBreak/>
        <w:t>Mantém seus balanços e demonstrativos publicados em portal online? Se sim, onde é possível encontrar? [abre caixa de texto]</w:t>
      </w:r>
    </w:p>
    <w:p w14:paraId="5F19A660"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Está inscrito em algum Conselho? Se sim, qual/quais? [abre caixa de texto]</w:t>
      </w:r>
    </w:p>
    <w:p w14:paraId="76109B58"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Tem representantes da associação ocupando cadeiras em Conselhos? Se sim, quais? [abre caixa de texto]</w:t>
      </w:r>
    </w:p>
    <w:p w14:paraId="76248370"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É reconhecido como Utilidade Pública Municipal? ( ) Sim / ( ) Não</w:t>
      </w:r>
    </w:p>
    <w:p w14:paraId="71D36548"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É reconhecido como Utilidade Pública Estadual? ( ) Sim / ( ) Não</w:t>
      </w:r>
    </w:p>
    <w:p w14:paraId="55E17643"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É reconhecido como Utilidade Pública Federal? ( ) Sim / ( ) Não</w:t>
      </w:r>
    </w:p>
    <w:p w14:paraId="4582D2F6"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Tem OSCIP? [abre caixa de texto]</w:t>
      </w:r>
    </w:p>
    <w:p w14:paraId="46E4136A"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Tem CEBAS? [abre caixa de texto]</w:t>
      </w:r>
    </w:p>
    <w:p w14:paraId="36C9A080"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é signatária de algum código de conduta? Se sim, qual? [abre caixa de texto]</w:t>
      </w:r>
    </w:p>
    <w:p w14:paraId="701F23EA"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recebe recurso de indústria farmacêutica? Se sim, para qual finalidade/como o recurso é utilizado? [abre caixa de texto]</w:t>
      </w:r>
    </w:p>
    <w:p w14:paraId="75B1CAE8"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Mantém projetos com objetivos claros, relatórios finais e prestação de contas pública? [abre caixa de texto]</w:t>
      </w:r>
    </w:p>
    <w:p w14:paraId="40C20CB5"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Há PCDT para a(s) patologia(s) atendida(s)? [abre caixa de texto]</w:t>
      </w:r>
    </w:p>
    <w:p w14:paraId="6F6E6147"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atua com Advocacy? Se sim, como? [abre caixa de texto]</w:t>
      </w:r>
    </w:p>
    <w:p w14:paraId="7896E5B6"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já participou de processos de incorporação de novas tecnologias? Se sim, como? [abre caixa de texto]</w:t>
      </w:r>
    </w:p>
    <w:p w14:paraId="4FF7804F"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tem envolvimento direto ou indireto com Ministério da Saúde? Se sim, como? [abre caixa de texto]</w:t>
      </w:r>
    </w:p>
    <w:p w14:paraId="65024704"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já participou de processos de criação / atualização de PCDT? Se sim, como? [abre caixa de texto]</w:t>
      </w:r>
    </w:p>
    <w:p w14:paraId="236B4902"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já divulgou / orientou beneficiários acerca da participação em Consultas Públicas e Enquetes da Conitec? Se sim, como? [abre caixa de texto]</w:t>
      </w:r>
    </w:p>
    <w:p w14:paraId="65DCA26C"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A associação já participou de eventos realizados pela Conitec? Se sim, quais? [abre caixa de texto]</w:t>
      </w:r>
    </w:p>
    <w:p w14:paraId="5C4FFB20"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Como a associação envolve os beneficiários em suas atuações ligadas ao Ministério da Saúde? [abre caixa de texto]</w:t>
      </w:r>
    </w:p>
    <w:p w14:paraId="0361D811"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Como a associação define ATS? [abre caixa de texto]</w:t>
      </w:r>
    </w:p>
    <w:p w14:paraId="5BAAA4B1"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Como a associação define Participação Social? [abre caixa de texto]</w:t>
      </w:r>
    </w:p>
    <w:p w14:paraId="3C7D140F"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Como a associação define o papel e a função da Conitec? [abre caixa de texto]</w:t>
      </w:r>
    </w:p>
    <w:p w14:paraId="257763A9" w14:textId="77777777" w:rsidR="00AE09A5" w:rsidRPr="001F2D29" w:rsidRDefault="00AE09A5" w:rsidP="00AE09A5">
      <w:pPr>
        <w:numPr>
          <w:ilvl w:val="0"/>
          <w:numId w:val="8"/>
        </w:numPr>
        <w:spacing w:after="0" w:line="360" w:lineRule="auto"/>
        <w:ind w:left="284" w:hanging="294"/>
        <w:contextualSpacing/>
        <w:rPr>
          <w:sz w:val="20"/>
          <w:szCs w:val="20"/>
          <w:lang w:val="pt-BR"/>
        </w:rPr>
      </w:pPr>
      <w:r w:rsidRPr="001F2D29">
        <w:rPr>
          <w:sz w:val="20"/>
          <w:szCs w:val="20"/>
          <w:lang w:val="pt-BR"/>
        </w:rPr>
        <w:t>Qual suas sugestões / recomendações / comentários para a Conitec? [abre caixa de texto]</w:t>
      </w:r>
    </w:p>
    <w:p w14:paraId="7037068F" w14:textId="77777777" w:rsidR="00AE09A5" w:rsidRPr="001F2D29" w:rsidRDefault="00AE09A5" w:rsidP="00AE09A5">
      <w:pPr>
        <w:spacing w:after="0" w:line="360" w:lineRule="auto"/>
        <w:contextualSpacing/>
        <w:rPr>
          <w:sz w:val="20"/>
          <w:szCs w:val="20"/>
          <w:lang w:val="pt-BR"/>
        </w:rPr>
      </w:pPr>
    </w:p>
    <w:p w14:paraId="0A0396AF" w14:textId="77777777" w:rsidR="00AE09A5" w:rsidRPr="001F2D29" w:rsidRDefault="00AE09A5" w:rsidP="00AE09A5">
      <w:pPr>
        <w:spacing w:after="0" w:line="360" w:lineRule="auto"/>
        <w:contextualSpacing/>
        <w:rPr>
          <w:b/>
          <w:lang w:val="pt-BR"/>
        </w:rPr>
      </w:pPr>
      <w:r w:rsidRPr="001F2D29">
        <w:rPr>
          <w:b/>
          <w:lang w:val="pt-BR"/>
        </w:rPr>
        <w:t>Fundamentação com base nos achados da do relatório atualizado enviado em fevereiro/2020 (39):</w:t>
      </w:r>
    </w:p>
    <w:p w14:paraId="46B87F6E"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xml:space="preserve">a) promoção de participação qualificada e informada dos atores sociais para a efetiva apropriação social [empoderamento] sobre o modelo de participação social da Conitec atualizado pois há maior efetividade na implementação das estratégias de participação social quando os próprios atores </w:t>
      </w:r>
      <w:r w:rsidRPr="001F2D29">
        <w:rPr>
          <w:sz w:val="20"/>
          <w:szCs w:val="20"/>
          <w:lang w:val="pt-BR"/>
        </w:rPr>
        <w:lastRenderedPageBreak/>
        <w:t xml:space="preserve">sociais são </w:t>
      </w:r>
      <w:proofErr w:type="spellStart"/>
      <w:r w:rsidRPr="001F2D29">
        <w:rPr>
          <w:sz w:val="20"/>
          <w:szCs w:val="20"/>
          <w:lang w:val="pt-BR"/>
        </w:rPr>
        <w:t>corresponsabilizados</w:t>
      </w:r>
      <w:proofErr w:type="spellEnd"/>
      <w:r w:rsidRPr="001F2D29">
        <w:rPr>
          <w:rStyle w:val="FootnoteReference"/>
          <w:sz w:val="20"/>
          <w:szCs w:val="20"/>
          <w:lang w:val="pt-BR"/>
        </w:rPr>
        <w:footnoteReference w:id="23"/>
      </w:r>
      <w:r w:rsidRPr="001F2D29">
        <w:rPr>
          <w:sz w:val="20"/>
          <w:szCs w:val="20"/>
          <w:lang w:val="pt-BR"/>
        </w:rPr>
        <w:t xml:space="preserve"> pelas atividades de informação sobre as estratégias [1, 2, 3, 4, 5, 6, 7, 8, 11, 12, 13, 15, 18, 19, 20, 21, 22, 23, 24, 25, 26, 27, 28, 29, 31, 34-38, 40-68; Contexto: África, Alemanha, Austrália, Bangladesh, Benin, Brasil, Canadá, Chile, China, Dinamarca, Espanha, EUA, </w:t>
      </w:r>
      <w:proofErr w:type="spellStart"/>
      <w:r w:rsidRPr="001F2D29">
        <w:rPr>
          <w:sz w:val="20"/>
          <w:szCs w:val="20"/>
          <w:lang w:val="pt-BR"/>
        </w:rPr>
        <w:t>EUnetHTA</w:t>
      </w:r>
      <w:proofErr w:type="spellEnd"/>
      <w:r w:rsidRPr="001F2D29">
        <w:rPr>
          <w:sz w:val="20"/>
          <w:szCs w:val="20"/>
          <w:lang w:val="pt-BR"/>
        </w:rPr>
        <w:t>, França, Holanda, HTAi, Índia, Iran, Irlanda, Israel, Itália, Nova Zelândia, Noruega, OMS, Peru, Quênia, Reino Unido, Suécia, Taiwan, Uganda, Zimbábue; GRADE-CERQual: alta confiança];</w:t>
      </w:r>
    </w:p>
    <w:p w14:paraId="2EFD8038"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 xml:space="preserve">b) rastrear o perfil autodeclarado de cada participante logo no cadastro para facilitar o recrutamento para as duas atividades planejadas e potencialmente necessárias para o modelo de consulta pública e/ou de participação social durante as reuniões da Conitec (Plenário) e de audiência pública, respectivamente </w:t>
      </w:r>
      <w:bookmarkStart w:id="27" w:name="_Hlk31301591"/>
      <w:r w:rsidRPr="001F2D29">
        <w:rPr>
          <w:sz w:val="20"/>
          <w:szCs w:val="20"/>
          <w:lang w:val="pt-BR"/>
        </w:rPr>
        <w:t>[3-5, 8, 12, 13, 18, 20, 21, 24, 25, 40, 47, 53;</w:t>
      </w:r>
      <w:bookmarkEnd w:id="27"/>
      <w:r w:rsidRPr="001F2D29">
        <w:rPr>
          <w:sz w:val="20"/>
          <w:szCs w:val="20"/>
          <w:lang w:val="pt-BR"/>
        </w:rPr>
        <w:t xml:space="preserve"> Contexto: Canadá; GRADE-CERQual: confiança alta];</w:t>
      </w:r>
    </w:p>
    <w:p w14:paraId="4E2CB557"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c) rastrear o perfil o perfil autodeclarado de cada indivíduo e/ou organização/grupo buscando identificar potenciais conflitos de interesses (políticos e econômicos – lobby) [por exemplo, se associações de pacientes e/ou profissionais ou organizações do setor público e terceiro setor (ONGs) apresentarem relatos (lexicalmente/semanticamente) semelhantes e/ou idênticos às contribuições submetidas pela indústria produtora da tecnologia sob avaliação para incorporação] – neste caso</w:t>
      </w:r>
      <w:r w:rsidRPr="001F2D29">
        <w:rPr>
          <w:rStyle w:val="FootnoteReference"/>
          <w:sz w:val="20"/>
          <w:szCs w:val="20"/>
          <w:lang w:val="pt-BR"/>
        </w:rPr>
        <w:footnoteReference w:id="24"/>
      </w:r>
      <w:r w:rsidRPr="001F2D29">
        <w:rPr>
          <w:sz w:val="20"/>
          <w:szCs w:val="20"/>
          <w:lang w:val="pt-BR"/>
        </w:rPr>
        <w:t xml:space="preserve">, para evitar esta possibilidade, é sempre mais efetivo convidar também representantes de organizações do setor privado empresa de indústria farmacêutica e de medicina laboratorial (além de </w:t>
      </w:r>
      <w:proofErr w:type="spellStart"/>
      <w:r w:rsidRPr="001F2D29">
        <w:rPr>
          <w:sz w:val="20"/>
          <w:szCs w:val="20"/>
          <w:lang w:val="pt-BR"/>
        </w:rPr>
        <w:t>CROs</w:t>
      </w:r>
      <w:proofErr w:type="spellEnd"/>
      <w:r w:rsidRPr="001F2D29">
        <w:rPr>
          <w:sz w:val="20"/>
          <w:szCs w:val="20"/>
          <w:lang w:val="pt-BR"/>
        </w:rPr>
        <w:t xml:space="preserve"> potencialmente responsáveis por partes da condução dos estudos para o desenvolvimento, implementação e/ou farmacovigilância) proponentes do pedido de incorporação e representantes da empresa de indústria farmacêutica e de medicina laboratorial (além de </w:t>
      </w:r>
      <w:proofErr w:type="spellStart"/>
      <w:r w:rsidRPr="001F2D29">
        <w:rPr>
          <w:sz w:val="20"/>
          <w:szCs w:val="20"/>
          <w:lang w:val="pt-BR"/>
        </w:rPr>
        <w:t>CROs</w:t>
      </w:r>
      <w:proofErr w:type="spellEnd"/>
      <w:r w:rsidRPr="001F2D29">
        <w:rPr>
          <w:sz w:val="20"/>
          <w:szCs w:val="20"/>
          <w:lang w:val="pt-BR"/>
        </w:rPr>
        <w:t xml:space="preserve"> potencialmente responsáveis por partes da condução dos estudos para o desenvolvimento, implementação e/ou farmacovigilância) cuja tecnologia análoga e/ou equivalente para prevenção, diagnóstico, tratamento e seguimento da doença para a qual foi solicitada avaliação de uma (nova) tecnologia já esteja (potencialmente) incorporada no SUS para se cadastrarem e fazerem uma declaração sobre apoio financeiro e/ou logístico/técnico-científico que elas possam potencialmente prestar a associações de pacientes, de profissionais e/ou organizações do setor público e terceiro setor (ONGs) [2-5, 7, 8, 11-13, 15, 18, 19, 20, 21, 24, 25, 27-29, 34, 35, 37, 38, 40, 45-56, 66-69; Contexto: África, Alemanha, Austrália, Bangladesh, Benin, Brasil, Canadá, Chile, China, Dinamarca, Espanha, EUA, </w:t>
      </w:r>
      <w:proofErr w:type="spellStart"/>
      <w:r w:rsidRPr="001F2D29">
        <w:rPr>
          <w:sz w:val="20"/>
          <w:szCs w:val="20"/>
          <w:lang w:val="pt-BR"/>
        </w:rPr>
        <w:t>EUnetHTA</w:t>
      </w:r>
      <w:proofErr w:type="spellEnd"/>
      <w:r w:rsidRPr="001F2D29">
        <w:rPr>
          <w:sz w:val="20"/>
          <w:szCs w:val="20"/>
          <w:lang w:val="pt-BR"/>
        </w:rPr>
        <w:t>, França, Holanda, HTAi, Índia, Iran, Irlanda, Israel, Itália, Nova Zelândia, Noruega, OMS, Peru, Quênia, Reino Unido, Suécia, Taiwan, Uganda, Zimbábue; GRADE-CERQual: alta confiança];</w:t>
      </w:r>
    </w:p>
    <w:p w14:paraId="2435B202" w14:textId="77777777" w:rsidR="00AE09A5" w:rsidRPr="001F2D29" w:rsidRDefault="00AE09A5" w:rsidP="00AE09A5">
      <w:pPr>
        <w:spacing w:after="0" w:line="360" w:lineRule="auto"/>
        <w:ind w:left="142" w:hanging="142"/>
        <w:contextualSpacing/>
        <w:rPr>
          <w:sz w:val="20"/>
          <w:szCs w:val="20"/>
          <w:lang w:val="pt-BR"/>
        </w:rPr>
      </w:pPr>
      <w:r w:rsidRPr="001F2D29">
        <w:rPr>
          <w:sz w:val="20"/>
          <w:szCs w:val="20"/>
          <w:lang w:val="pt-BR"/>
        </w:rPr>
        <w:t>d) viabilizar a avaliação do impacto da participação e da atualização do modelo de participação social implementado pela Conitec/DGITS/SCTIE/MS.</w:t>
      </w:r>
    </w:p>
    <w:p w14:paraId="3AFAC3AE" w14:textId="77777777" w:rsidR="00AE09A5" w:rsidRPr="001F2D29" w:rsidRDefault="00AE09A5" w:rsidP="00AE09A5">
      <w:pPr>
        <w:spacing w:after="0"/>
        <w:rPr>
          <w:sz w:val="20"/>
          <w:szCs w:val="20"/>
          <w:lang w:val="pt-BR"/>
        </w:rPr>
      </w:pPr>
    </w:p>
    <w:p w14:paraId="4131B298" w14:textId="725AB836" w:rsidR="00AE09A5" w:rsidRPr="001F2D29" w:rsidRDefault="00AE09A5" w:rsidP="00AE09A5">
      <w:pPr>
        <w:spacing w:after="0"/>
        <w:rPr>
          <w:b/>
          <w:sz w:val="20"/>
          <w:szCs w:val="20"/>
        </w:rPr>
      </w:pPr>
      <w:r w:rsidRPr="001F2D29">
        <w:rPr>
          <w:b/>
          <w:sz w:val="20"/>
          <w:szCs w:val="20"/>
        </w:rPr>
        <w:t>REFER</w:t>
      </w:r>
      <w:r>
        <w:rPr>
          <w:b/>
          <w:sz w:val="20"/>
          <w:szCs w:val="20"/>
        </w:rPr>
        <w:t>E</w:t>
      </w:r>
      <w:r w:rsidRPr="001F2D29">
        <w:rPr>
          <w:b/>
          <w:sz w:val="20"/>
          <w:szCs w:val="20"/>
        </w:rPr>
        <w:t>NC</w:t>
      </w:r>
      <w:r>
        <w:rPr>
          <w:b/>
          <w:sz w:val="20"/>
          <w:szCs w:val="20"/>
        </w:rPr>
        <w:t>E</w:t>
      </w:r>
      <w:r w:rsidRPr="001F2D29">
        <w:rPr>
          <w:b/>
          <w:sz w:val="20"/>
          <w:szCs w:val="20"/>
        </w:rPr>
        <w:t xml:space="preserve">S (Supplementary File </w:t>
      </w:r>
      <w:r w:rsidR="009756CB">
        <w:rPr>
          <w:b/>
          <w:sz w:val="20"/>
          <w:szCs w:val="20"/>
        </w:rPr>
        <w:t>5</w:t>
      </w:r>
      <w:r w:rsidRPr="001F2D29">
        <w:rPr>
          <w:b/>
          <w:sz w:val="20"/>
          <w:szCs w:val="20"/>
        </w:rPr>
        <w:t>)</w:t>
      </w:r>
    </w:p>
    <w:p w14:paraId="2A9D3687"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1.Degeling C, Carter SM, </w:t>
      </w:r>
      <w:proofErr w:type="spellStart"/>
      <w:r w:rsidRPr="000C39F7">
        <w:rPr>
          <w:rFonts w:eastAsia="Syncopate"/>
          <w:sz w:val="18"/>
          <w:szCs w:val="18"/>
          <w:lang w:val="en-GB"/>
        </w:rPr>
        <w:t>Rychetnik</w:t>
      </w:r>
      <w:proofErr w:type="spellEnd"/>
      <w:r w:rsidRPr="000C39F7">
        <w:rPr>
          <w:rFonts w:eastAsia="Syncopate"/>
          <w:sz w:val="18"/>
          <w:szCs w:val="18"/>
          <w:lang w:val="en-GB"/>
        </w:rPr>
        <w:t xml:space="preserve"> L. Which public and why deliberate? - A scoping review of public deliberation </w:t>
      </w:r>
      <w:r w:rsidRPr="000C39F7">
        <w:rPr>
          <w:rFonts w:eastAsia="Syncopate"/>
          <w:sz w:val="18"/>
          <w:szCs w:val="18"/>
          <w:lang w:val="en-GB"/>
        </w:rPr>
        <w:lastRenderedPageBreak/>
        <w:t>in public health and health policy research. Soc Sci Med. 2015; 131:114–21.</w:t>
      </w:r>
    </w:p>
    <w:p w14:paraId="6C41B38E"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2.O’Mara-Eves A et al. Community engagement to reduce inequalities in health: A systematic review, meta-analysis and economic analysis. Public Heal Res 2013; 1(4).</w:t>
      </w:r>
    </w:p>
    <w:p w14:paraId="2F92389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3.Menon D, </w:t>
      </w:r>
      <w:proofErr w:type="spellStart"/>
      <w:r w:rsidRPr="000C39F7">
        <w:rPr>
          <w:rFonts w:eastAsia="Syncopate"/>
          <w:sz w:val="18"/>
          <w:szCs w:val="18"/>
          <w:lang w:val="en-GB"/>
        </w:rPr>
        <w:t>Stafinski</w:t>
      </w:r>
      <w:proofErr w:type="spellEnd"/>
      <w:r w:rsidRPr="000C39F7">
        <w:rPr>
          <w:rFonts w:eastAsia="Syncopate"/>
          <w:sz w:val="18"/>
          <w:szCs w:val="18"/>
          <w:lang w:val="en-GB"/>
        </w:rPr>
        <w:t xml:space="preserve"> T. Role of patient and public participation in health technology assessment and coverage decisions. Expert Rev </w:t>
      </w:r>
      <w:proofErr w:type="spellStart"/>
      <w:r w:rsidRPr="000C39F7">
        <w:rPr>
          <w:rFonts w:eastAsia="Syncopate"/>
          <w:sz w:val="18"/>
          <w:szCs w:val="18"/>
          <w:lang w:val="en-GB"/>
        </w:rPr>
        <w:t>Pharmacoecon</w:t>
      </w:r>
      <w:proofErr w:type="spellEnd"/>
      <w:r w:rsidRPr="000C39F7">
        <w:rPr>
          <w:rFonts w:eastAsia="Syncopate"/>
          <w:sz w:val="18"/>
          <w:szCs w:val="18"/>
          <w:lang w:val="en-GB"/>
        </w:rPr>
        <w:t xml:space="preserve"> Outcomes Res. 2011; 11(1):75–89.</w:t>
      </w:r>
    </w:p>
    <w:p w14:paraId="1792936A"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4.Gauvin F AJLJ. Evidence brief: Strengthening public and patient engagement in health technology assessment in Ontario. 2014.</w:t>
      </w:r>
    </w:p>
    <w:p w14:paraId="6D2DFBB5"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nl-NL"/>
        </w:rPr>
      </w:pPr>
      <w:r w:rsidRPr="000C39F7">
        <w:rPr>
          <w:rFonts w:eastAsia="Syncopate"/>
          <w:sz w:val="18"/>
          <w:szCs w:val="18"/>
          <w:lang w:val="en-GB"/>
        </w:rPr>
        <w:t xml:space="preserve">5.Street J, Duszynski K, Krawczyk S, </w:t>
      </w:r>
      <w:proofErr w:type="spellStart"/>
      <w:r w:rsidRPr="000C39F7">
        <w:rPr>
          <w:rFonts w:eastAsia="Syncopate"/>
          <w:sz w:val="18"/>
          <w:szCs w:val="18"/>
          <w:lang w:val="en-GB"/>
        </w:rPr>
        <w:t>Braunack</w:t>
      </w:r>
      <w:proofErr w:type="spellEnd"/>
      <w:r w:rsidRPr="000C39F7">
        <w:rPr>
          <w:rFonts w:eastAsia="Syncopate"/>
          <w:sz w:val="18"/>
          <w:szCs w:val="18"/>
          <w:lang w:val="en-GB"/>
        </w:rPr>
        <w:t xml:space="preserve">-Mayer A. The use of citizens’ juries in health policy decision-making: A systematic review. </w:t>
      </w:r>
      <w:r w:rsidRPr="000C39F7">
        <w:rPr>
          <w:rFonts w:eastAsia="Syncopate"/>
          <w:sz w:val="18"/>
          <w:szCs w:val="18"/>
          <w:lang w:val="nl-NL"/>
        </w:rPr>
        <w:t>Soc Sci Med 2014; 109:1–9.</w:t>
      </w:r>
    </w:p>
    <w:p w14:paraId="181E436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nl-NL"/>
        </w:rPr>
        <w:t xml:space="preserve">6.van de Bovenkamp HM, Trappenburg MJ, Grit KJ. </w:t>
      </w:r>
      <w:r w:rsidRPr="000C39F7">
        <w:rPr>
          <w:rFonts w:eastAsia="Syncopate"/>
          <w:sz w:val="18"/>
          <w:szCs w:val="18"/>
          <w:lang w:val="en-GB"/>
        </w:rPr>
        <w:t>Patient participation in collective healthcare decision making: the Dutch model. Heal Expect. 2010; 13(1):73–85.</w:t>
      </w:r>
    </w:p>
    <w:p w14:paraId="5C0D32AA"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7.Rosenberg-Yunger ZRS, Bayoumi AM. Evaluation criteria of patient and public involvement in resource allocation decisions: a literature review and qualitative study. Int J </w:t>
      </w:r>
      <w:proofErr w:type="spellStart"/>
      <w:r w:rsidRPr="000C39F7">
        <w:rPr>
          <w:rFonts w:eastAsia="Syncopate"/>
          <w:sz w:val="18"/>
          <w:szCs w:val="18"/>
          <w:lang w:val="en-GB"/>
        </w:rPr>
        <w:t>Technol</w:t>
      </w:r>
      <w:proofErr w:type="spellEnd"/>
      <w:r w:rsidRPr="000C39F7">
        <w:rPr>
          <w:rFonts w:eastAsia="Syncopate"/>
          <w:sz w:val="18"/>
          <w:szCs w:val="18"/>
          <w:lang w:val="en-GB"/>
        </w:rPr>
        <w:t xml:space="preserve"> Assess Health Care. 2017; 33(2):270–8.</w:t>
      </w:r>
    </w:p>
    <w:p w14:paraId="015D98F3"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8.Gagnon </w:t>
      </w:r>
      <w:proofErr w:type="spellStart"/>
      <w:r w:rsidRPr="000C39F7">
        <w:rPr>
          <w:rFonts w:eastAsia="Syncopate"/>
          <w:sz w:val="18"/>
          <w:szCs w:val="18"/>
          <w:lang w:val="en-GB"/>
        </w:rPr>
        <w:t>Mp</w:t>
      </w:r>
      <w:proofErr w:type="spellEnd"/>
      <w:r w:rsidRPr="000C39F7">
        <w:rPr>
          <w:rFonts w:eastAsia="Syncopate"/>
          <w:sz w:val="18"/>
          <w:szCs w:val="18"/>
          <w:lang w:val="en-GB"/>
        </w:rPr>
        <w:t xml:space="preserve"> DML-SDGJS-PMRM, al.  et. Introducing patients’ and the public’s perspectives to health technology assessment: A systematic review of international experiences. J </w:t>
      </w:r>
      <w:proofErr w:type="spellStart"/>
      <w:r w:rsidRPr="000C39F7">
        <w:rPr>
          <w:rFonts w:eastAsia="Syncopate"/>
          <w:sz w:val="18"/>
          <w:szCs w:val="18"/>
          <w:lang w:val="en-GB"/>
        </w:rPr>
        <w:t>Technol</w:t>
      </w:r>
      <w:proofErr w:type="spellEnd"/>
      <w:r w:rsidRPr="000C39F7">
        <w:rPr>
          <w:rFonts w:eastAsia="Syncopate"/>
          <w:sz w:val="18"/>
          <w:szCs w:val="18"/>
          <w:lang w:val="en-GB"/>
        </w:rPr>
        <w:t xml:space="preserve"> Assess Heal Care 2011; 27(1):31–42.</w:t>
      </w:r>
    </w:p>
    <w:p w14:paraId="7EC1590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fr-FR"/>
        </w:rPr>
      </w:pPr>
      <w:r w:rsidRPr="000C39F7">
        <w:rPr>
          <w:rFonts w:eastAsia="Syncopate"/>
          <w:sz w:val="18"/>
          <w:szCs w:val="18"/>
          <w:lang w:val="en-GB"/>
        </w:rPr>
        <w:t xml:space="preserve">11.O’Doherty K, Gauvin F-P, Grogan C, Friedman W. Implementing a Public Deliberative Forum. </w:t>
      </w:r>
      <w:r w:rsidRPr="000C39F7">
        <w:rPr>
          <w:rFonts w:eastAsia="Syncopate"/>
          <w:sz w:val="18"/>
          <w:szCs w:val="18"/>
          <w:lang w:val="fr-FR"/>
        </w:rPr>
        <w:t>Hast Cent Rep. 2012; 42(2):20–3.</w:t>
      </w:r>
    </w:p>
    <w:p w14:paraId="5A821918"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fr-FR"/>
        </w:rPr>
        <w:t xml:space="preserve">12.Gagnon MP, Gagnon J, St-Pierre M, et al. </w:t>
      </w:r>
      <w:r w:rsidRPr="000C39F7">
        <w:rPr>
          <w:rFonts w:eastAsia="Syncopate"/>
          <w:sz w:val="18"/>
          <w:szCs w:val="18"/>
          <w:lang w:val="en-GB"/>
        </w:rPr>
        <w:t xml:space="preserve">Involving patients in HTA activities at local level: a study protocol based on the collaboration between researchers and knowledge users. BMC Heal </w:t>
      </w:r>
      <w:proofErr w:type="spellStart"/>
      <w:r w:rsidRPr="000C39F7">
        <w:rPr>
          <w:rFonts w:eastAsia="Syncopate"/>
          <w:sz w:val="18"/>
          <w:szCs w:val="18"/>
          <w:lang w:val="en-GB"/>
        </w:rPr>
        <w:t>Serv</w:t>
      </w:r>
      <w:proofErr w:type="spellEnd"/>
      <w:r w:rsidRPr="000C39F7">
        <w:rPr>
          <w:rFonts w:eastAsia="Syncopate"/>
          <w:sz w:val="18"/>
          <w:szCs w:val="18"/>
          <w:lang w:val="en-GB"/>
        </w:rPr>
        <w:t xml:space="preserve"> Res 2012; 12.</w:t>
      </w:r>
    </w:p>
    <w:p w14:paraId="4C099D23"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13.Nilsen ES, Myrhaug HT, Johansen M, Oliver S, Oxman AD. Methods of consumer involvement in developing healthcare policy and research, clinical practice guidelines and patient information material. Cochrane Database </w:t>
      </w:r>
      <w:proofErr w:type="spellStart"/>
      <w:r w:rsidRPr="000C39F7">
        <w:rPr>
          <w:rFonts w:eastAsia="Syncopate"/>
          <w:sz w:val="18"/>
          <w:szCs w:val="18"/>
          <w:lang w:val="en-GB"/>
        </w:rPr>
        <w:t>Syst</w:t>
      </w:r>
      <w:proofErr w:type="spellEnd"/>
      <w:r w:rsidRPr="000C39F7">
        <w:rPr>
          <w:rFonts w:eastAsia="Syncopate"/>
          <w:sz w:val="18"/>
          <w:szCs w:val="18"/>
          <w:lang w:val="en-GB"/>
        </w:rPr>
        <w:t xml:space="preserve"> Ver. 2006; (3).</w:t>
      </w:r>
    </w:p>
    <w:p w14:paraId="27DE2561"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15.Messina J, Grainger DL. A pilot study to identify areas for further improvements in patient and public involvement in health technology assessments for medicines. Patient. 2012; 5(3):199–211.</w:t>
      </w:r>
    </w:p>
    <w:p w14:paraId="104CAFAA"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fr-FR"/>
        </w:rPr>
      </w:pPr>
      <w:r w:rsidRPr="000C39F7">
        <w:rPr>
          <w:rFonts w:eastAsia="Syncopate"/>
          <w:sz w:val="18"/>
          <w:szCs w:val="18"/>
          <w:lang w:val="en-GB"/>
        </w:rPr>
        <w:t xml:space="preserve">18.Abelson J, Forest PG, Eyles J, Smith P, Martin E, Gauvin FP. Obtaining public input for health-systems decision-making: Past experiences and future prospects. </w:t>
      </w:r>
      <w:r w:rsidRPr="000C39F7">
        <w:rPr>
          <w:rFonts w:eastAsia="Syncopate"/>
          <w:sz w:val="18"/>
          <w:szCs w:val="18"/>
          <w:lang w:val="fr-FR"/>
        </w:rPr>
        <w:t>Can Public Adm. 2002; 45(1):70–97.</w:t>
      </w:r>
    </w:p>
    <w:p w14:paraId="68FBD3CA" w14:textId="5D5F7DF0"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fr-FR"/>
        </w:rPr>
        <w:t xml:space="preserve">19.Abelson J, Bombard Y, Gauvin FP, et al. </w:t>
      </w:r>
      <w:r w:rsidRPr="000C39F7">
        <w:rPr>
          <w:rFonts w:eastAsia="Syncopate"/>
          <w:sz w:val="18"/>
          <w:szCs w:val="18"/>
          <w:lang w:val="en-GB"/>
        </w:rPr>
        <w:t xml:space="preserve">Assessing the impacts of citizen deliberations on the health technology process. Int J </w:t>
      </w:r>
      <w:proofErr w:type="spellStart"/>
      <w:r w:rsidRPr="000C39F7">
        <w:rPr>
          <w:rFonts w:eastAsia="Syncopate"/>
          <w:sz w:val="18"/>
          <w:szCs w:val="18"/>
          <w:lang w:val="en-GB"/>
        </w:rPr>
        <w:t>Technol</w:t>
      </w:r>
      <w:proofErr w:type="spellEnd"/>
      <w:r w:rsidRPr="000C39F7">
        <w:rPr>
          <w:rFonts w:eastAsia="Syncopate"/>
          <w:sz w:val="18"/>
          <w:szCs w:val="18"/>
          <w:lang w:val="en-GB"/>
        </w:rPr>
        <w:t xml:space="preserve"> Assess Heal Care. 2013; 29(3):282–9.</w:t>
      </w:r>
    </w:p>
    <w:p w14:paraId="1FF8CDB8"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20.Gauvin FP, Abelson J, Giacomini M, Eyles J, Lavis JN. “It all depends”: Conceptualizing public involvement in the context of health technology assessment agencies. Soc Sci Med 2010; 70(10):1518–26.</w:t>
      </w:r>
    </w:p>
    <w:p w14:paraId="26F8BD73"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21.Abelson J, Giacomini M, Lehoux P, Gauvin FP. Bringing “the public” into health technology assessment and coverage policy decisions: From principles to practice. Health Policy (New York) 2007; 82(1):37–50.</w:t>
      </w:r>
    </w:p>
    <w:p w14:paraId="2F88A1B2"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22.Abelson J. Patient engagement in health technology assessment: What constitutes ‘meaningful’ and how we might get there. J Heal </w:t>
      </w:r>
      <w:proofErr w:type="spellStart"/>
      <w:r w:rsidRPr="000C39F7">
        <w:rPr>
          <w:rFonts w:eastAsia="Syncopate"/>
          <w:sz w:val="18"/>
          <w:szCs w:val="18"/>
          <w:lang w:val="en-GB"/>
        </w:rPr>
        <w:t>Serv</w:t>
      </w:r>
      <w:proofErr w:type="spellEnd"/>
      <w:r w:rsidRPr="000C39F7">
        <w:rPr>
          <w:rFonts w:eastAsia="Syncopate"/>
          <w:sz w:val="18"/>
          <w:szCs w:val="18"/>
          <w:lang w:val="en-GB"/>
        </w:rPr>
        <w:t xml:space="preserve"> Res Policy. 2018; 23(2):69–71.</w:t>
      </w:r>
    </w:p>
    <w:p w14:paraId="27AFF6FE"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23.Addario BJ, Fadich A, Fox J, et al. Patient value: Perspectives from the advocacy community. Heal Expect. 2018; 21(1):57–63.</w:t>
      </w:r>
    </w:p>
    <w:p w14:paraId="24A33322"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24.Pivik J, Rode E, Ward C. A consumer involvement model for health technology assessment in Canada. Health Policy (New York) 2004; 69(2):253–68.</w:t>
      </w:r>
    </w:p>
    <w:p w14:paraId="23ED766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25.Stafinski T, Menon D, Yasui Y. Assessing the impact of deliberative processes on the views of participants: is it “in one ear and out the other”? Heal Expect. 2014; 17(3):278–90.</w:t>
      </w:r>
    </w:p>
    <w:p w14:paraId="67E4C341"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26.Ranerup A, Noren L. How are citizens’ public service choices supported in quasi-markets? Int J Inf Mang 2015; 35(5):527–37.</w:t>
      </w:r>
    </w:p>
    <w:p w14:paraId="4E239364"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27.Gusmano MK. FDA Decisions and Public </w:t>
      </w:r>
      <w:proofErr w:type="spellStart"/>
      <w:r w:rsidRPr="000C39F7">
        <w:rPr>
          <w:rFonts w:eastAsia="Syncopate"/>
          <w:sz w:val="18"/>
          <w:szCs w:val="18"/>
          <w:lang w:val="en-GB"/>
        </w:rPr>
        <w:t>Deliberation:Challenges</w:t>
      </w:r>
      <w:proofErr w:type="spellEnd"/>
      <w:r w:rsidRPr="000C39F7">
        <w:rPr>
          <w:rFonts w:eastAsia="Syncopate"/>
          <w:sz w:val="18"/>
          <w:szCs w:val="18"/>
          <w:lang w:val="en-GB"/>
        </w:rPr>
        <w:t xml:space="preserve"> and Opportunities. Public </w:t>
      </w:r>
      <w:proofErr w:type="spellStart"/>
      <w:r w:rsidRPr="000C39F7">
        <w:rPr>
          <w:rFonts w:eastAsia="Syncopate"/>
          <w:sz w:val="18"/>
          <w:szCs w:val="18"/>
          <w:lang w:val="en-GB"/>
        </w:rPr>
        <w:t>Adm</w:t>
      </w:r>
      <w:proofErr w:type="spellEnd"/>
      <w:r w:rsidRPr="000C39F7">
        <w:rPr>
          <w:rFonts w:eastAsia="Syncopate"/>
          <w:sz w:val="18"/>
          <w:szCs w:val="18"/>
          <w:lang w:val="en-GB"/>
        </w:rPr>
        <w:t xml:space="preserve"> Rev 2013; 73(1):S115–26.</w:t>
      </w:r>
    </w:p>
    <w:p w14:paraId="45DA4A0E"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lastRenderedPageBreak/>
        <w:t>28.Perfetto EM, Oehrlein EM, Boutin M, Reid S, Gascho E. Value to Whom? The Patient Voice in the Value Discussion. Value Heal 2017; 20(2):286–91.</w:t>
      </w:r>
    </w:p>
    <w:p w14:paraId="6257D60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29.Shortell SM, Sehgal NJ, Bibi S, et al. An Early Assessment of Accountable Care Organizations’ Efforts to Engage Patients and Their Families. Med Care Res Rev 2015; 72(5):580–604.</w:t>
      </w:r>
    </w:p>
    <w:p w14:paraId="5EBB77D4"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31.de Freitas C, Martin G. Inclusive public participation in health: Policy, practice and theoretical contributions to promote the involvement of marginalised groups in healthcare. Soc Sci Med. 2015; 135:31–9.</w:t>
      </w:r>
    </w:p>
    <w:p w14:paraId="58F0E851"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34.Barratt D A; Raine, R; Fulop, N J HH. Factors that influence the way local communities respond to consultation processes about major service change: A qualitative study. Health Policy (New York) 2015; 119(9):1210–7.</w:t>
      </w:r>
    </w:p>
    <w:p w14:paraId="2D0D3F46"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35.King G, Heaney DJ, Boddy D, O’Donnell CA, Clark JS, Mair FS. Exploring public perspectives on e-health: findings from two citizen juries. Heal Expect. 2011; 14(4):351–60.</w:t>
      </w:r>
    </w:p>
    <w:p w14:paraId="70411DB8"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36.North N, </w:t>
      </w:r>
      <w:proofErr w:type="spellStart"/>
      <w:r w:rsidRPr="000C39F7">
        <w:rPr>
          <w:rFonts w:eastAsia="Syncopate"/>
          <w:sz w:val="18"/>
          <w:szCs w:val="18"/>
          <w:lang w:val="en-GB"/>
        </w:rPr>
        <w:t>Werkö</w:t>
      </w:r>
      <w:proofErr w:type="spellEnd"/>
      <w:r w:rsidRPr="000C39F7">
        <w:rPr>
          <w:rFonts w:eastAsia="Syncopate"/>
          <w:sz w:val="18"/>
          <w:szCs w:val="18"/>
          <w:lang w:val="en-GB"/>
        </w:rPr>
        <w:t xml:space="preserve"> S. Widening the debate? Consultation and participation in local health care planning in the English and Swedish health services. Int J Heal Serv. 2002; 32(4):781–98.</w:t>
      </w:r>
    </w:p>
    <w:p w14:paraId="0D1E0C04"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37.Sharma T, Choudhury M, Kaur B, et al. Evidence informed decision making: the use of “colloquial evidence” at NICE. Int J </w:t>
      </w:r>
      <w:proofErr w:type="spellStart"/>
      <w:r w:rsidRPr="000C39F7">
        <w:rPr>
          <w:rFonts w:eastAsia="Syncopate"/>
          <w:sz w:val="18"/>
          <w:szCs w:val="18"/>
          <w:lang w:val="en-GB"/>
        </w:rPr>
        <w:t>Technol</w:t>
      </w:r>
      <w:proofErr w:type="spellEnd"/>
      <w:r w:rsidRPr="000C39F7">
        <w:rPr>
          <w:rFonts w:eastAsia="Syncopate"/>
          <w:sz w:val="18"/>
          <w:szCs w:val="18"/>
          <w:lang w:val="en-GB"/>
        </w:rPr>
        <w:t xml:space="preserve"> Assess Heal Care. 2015; 31(3):138–46.</w:t>
      </w:r>
    </w:p>
    <w:p w14:paraId="54BFA5C8"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38.Sykes C, Goodwin W. Assessing patient, carer and public involvement in health care. Qual Prim Care. 2007; 15(1):45–52.</w:t>
      </w:r>
    </w:p>
    <w:p w14:paraId="5747C990"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40.Abelson J, Forest PG, Eyles J, Casebeer A, Martin E, </w:t>
      </w:r>
      <w:proofErr w:type="spellStart"/>
      <w:r w:rsidRPr="000C39F7">
        <w:rPr>
          <w:rFonts w:eastAsia="Syncopate"/>
          <w:sz w:val="18"/>
          <w:szCs w:val="18"/>
          <w:lang w:val="en-GB"/>
        </w:rPr>
        <w:t>Mackean</w:t>
      </w:r>
      <w:proofErr w:type="spellEnd"/>
      <w:r w:rsidRPr="000C39F7">
        <w:rPr>
          <w:rFonts w:eastAsia="Syncopate"/>
          <w:sz w:val="18"/>
          <w:szCs w:val="18"/>
          <w:lang w:val="en-GB"/>
        </w:rPr>
        <w:t xml:space="preserve"> G. Examining the role of context in the implementation of a deliberative public participation experiment: Results from a Canadian comparative study. Soc Sci Med 2007; 64(10):2115–28.</w:t>
      </w:r>
    </w:p>
    <w:p w14:paraId="780C8654"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41.Wortley S, Tong A, Howard K. Preferences for engagement in health technology assessment decision-making: a nominal group technique with members of the public. BMJ Open 2016; 6(2):8.</w:t>
      </w:r>
    </w:p>
    <w:p w14:paraId="138A4FB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42.Roberts T, Bryan S, Heginbotham C, McCallum A. Public involvement in health care priority setting: an economic perspective. Heal Expect. 1999; 2(4):235–44.</w:t>
      </w:r>
    </w:p>
    <w:p w14:paraId="3C21A5A8"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43.Street JM, Braunack-Mayer AJ, Facey K, Ashcroft RE, Hiller JE. Virtual community consultation? Using the literature and weblogs to link community perspectives and health technology assessment. Heal Expect [Internet] 2008; 11(2):189–200.</w:t>
      </w:r>
    </w:p>
    <w:p w14:paraId="71DCE702"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44.Oliver S, Armes DG, </w:t>
      </w:r>
      <w:proofErr w:type="spellStart"/>
      <w:r w:rsidRPr="000C39F7">
        <w:rPr>
          <w:rFonts w:eastAsia="Syncopate"/>
          <w:sz w:val="18"/>
          <w:szCs w:val="18"/>
          <w:lang w:val="en-GB"/>
        </w:rPr>
        <w:t>Gyte</w:t>
      </w:r>
      <w:proofErr w:type="spellEnd"/>
      <w:r w:rsidRPr="000C39F7">
        <w:rPr>
          <w:rFonts w:eastAsia="Syncopate"/>
          <w:sz w:val="18"/>
          <w:szCs w:val="18"/>
          <w:lang w:val="en-GB"/>
        </w:rPr>
        <w:t xml:space="preserve"> G, S. O, D.G. A, G. G. Public involvement in setting a national research agenda: A mixed methods evaluation. Patient. 2009; 2(3):179–90.</w:t>
      </w:r>
    </w:p>
    <w:p w14:paraId="429734C8"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45.Bravo P et al. Conceptualising patient empowerment: a mixed methods study. BMC Health </w:t>
      </w:r>
      <w:proofErr w:type="spellStart"/>
      <w:r w:rsidRPr="000C39F7">
        <w:rPr>
          <w:rFonts w:eastAsia="Syncopate"/>
          <w:sz w:val="18"/>
          <w:szCs w:val="18"/>
          <w:lang w:val="en-GB"/>
        </w:rPr>
        <w:t>Serv</w:t>
      </w:r>
      <w:proofErr w:type="spellEnd"/>
      <w:r w:rsidRPr="000C39F7">
        <w:rPr>
          <w:rFonts w:eastAsia="Syncopate"/>
          <w:sz w:val="18"/>
          <w:szCs w:val="18"/>
          <w:lang w:val="en-GB"/>
        </w:rPr>
        <w:t xml:space="preserve"> Res 2015; 15:252.</w:t>
      </w:r>
    </w:p>
    <w:p w14:paraId="3DD0BCA4"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46.Moran RDP. An uneven spread: A review of public involvement in the National Institute of Health Research’s Health Technology assessment program. Int J </w:t>
      </w:r>
      <w:proofErr w:type="spellStart"/>
      <w:r w:rsidRPr="000C39F7">
        <w:rPr>
          <w:rFonts w:eastAsia="Syncopate"/>
          <w:sz w:val="18"/>
          <w:szCs w:val="18"/>
          <w:lang w:val="en-GB"/>
        </w:rPr>
        <w:t>Technol</w:t>
      </w:r>
      <w:proofErr w:type="spellEnd"/>
      <w:r w:rsidRPr="000C39F7">
        <w:rPr>
          <w:rFonts w:eastAsia="Syncopate"/>
          <w:sz w:val="18"/>
          <w:szCs w:val="18"/>
          <w:lang w:val="en-GB"/>
        </w:rPr>
        <w:t xml:space="preserve"> Assess Heal Care 2011; 27(4):343-347.</w:t>
      </w:r>
    </w:p>
    <w:p w14:paraId="0BE1AD35"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47.Cyril B J; </w:t>
      </w:r>
      <w:proofErr w:type="spellStart"/>
      <w:r w:rsidRPr="000C39F7">
        <w:rPr>
          <w:rFonts w:eastAsia="Syncopate"/>
          <w:sz w:val="18"/>
          <w:szCs w:val="18"/>
          <w:lang w:val="en-GB"/>
        </w:rPr>
        <w:t>Possamai-Inesedy</w:t>
      </w:r>
      <w:proofErr w:type="spellEnd"/>
      <w:r w:rsidRPr="000C39F7">
        <w:rPr>
          <w:rFonts w:eastAsia="Syncopate"/>
          <w:sz w:val="18"/>
          <w:szCs w:val="18"/>
          <w:lang w:val="en-GB"/>
        </w:rPr>
        <w:t xml:space="preserve">, A; </w:t>
      </w:r>
      <w:proofErr w:type="spellStart"/>
      <w:r w:rsidRPr="000C39F7">
        <w:rPr>
          <w:rFonts w:eastAsia="Syncopate"/>
          <w:sz w:val="18"/>
          <w:szCs w:val="18"/>
          <w:lang w:val="en-GB"/>
        </w:rPr>
        <w:t>Renzaho</w:t>
      </w:r>
      <w:proofErr w:type="spellEnd"/>
      <w:r w:rsidRPr="000C39F7">
        <w:rPr>
          <w:rFonts w:eastAsia="Syncopate"/>
          <w:sz w:val="18"/>
          <w:szCs w:val="18"/>
          <w:lang w:val="en-GB"/>
        </w:rPr>
        <w:t>, A M SS. Exploring the role of community engagement in improving the health of disadvantaged populations: a systematic review. Glob Heal Action 2015; 8(1).</w:t>
      </w:r>
    </w:p>
    <w:p w14:paraId="6BBE849F"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48.Brereton L, Ingleton C, Gardiner C, et al. Lay and professional stakeholder involvement in scoping palliative care issues: Methods used in seven European countries. </w:t>
      </w:r>
      <w:proofErr w:type="spellStart"/>
      <w:r w:rsidRPr="000C39F7">
        <w:rPr>
          <w:rFonts w:eastAsia="Syncopate"/>
          <w:sz w:val="18"/>
          <w:szCs w:val="18"/>
          <w:lang w:val="en-GB"/>
        </w:rPr>
        <w:t>Palliat</w:t>
      </w:r>
      <w:proofErr w:type="spellEnd"/>
      <w:r w:rsidRPr="000C39F7">
        <w:rPr>
          <w:rFonts w:eastAsia="Syncopate"/>
          <w:sz w:val="18"/>
          <w:szCs w:val="18"/>
          <w:lang w:val="en-GB"/>
        </w:rPr>
        <w:t xml:space="preserve"> Med 2017; 31(2):181–92.</w:t>
      </w:r>
    </w:p>
    <w:p w14:paraId="06F2B4B6"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49.FDA Food and Drug Administration. Patient focused drug development public workshop on guidance 1 collecting comprehensive and representative input discussion document. 2017; 40p.</w:t>
      </w:r>
    </w:p>
    <w:p w14:paraId="280B61CA"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50.FDA Food and Drug Administration. Patient Preference Information – Voluntary Submission, Review in Premarket Approval Applications, Humanitarian Device Exemption Applications, and De Novo Requests, and Inclusion in Decision Summaries and Device </w:t>
      </w:r>
      <w:proofErr w:type="spellStart"/>
      <w:r w:rsidRPr="000C39F7">
        <w:rPr>
          <w:rFonts w:eastAsia="Syncopate"/>
          <w:sz w:val="18"/>
          <w:szCs w:val="18"/>
          <w:lang w:val="en-GB"/>
        </w:rPr>
        <w:t>Labeling.Guidance</w:t>
      </w:r>
      <w:proofErr w:type="spellEnd"/>
      <w:r w:rsidRPr="000C39F7">
        <w:rPr>
          <w:rFonts w:eastAsia="Syncopate"/>
          <w:sz w:val="18"/>
          <w:szCs w:val="18"/>
          <w:lang w:val="en-GB"/>
        </w:rPr>
        <w:t xml:space="preserve"> for Industry, Food and Drug. 2016.</w:t>
      </w:r>
    </w:p>
    <w:p w14:paraId="57B35AA6"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51.FDA Food and Drug Administration. Patient Engagement 1 in the Design and 2 Conduct of Medical Device Clinical Investigations 34 5 Draft Guidance for Industry, 6 Food and Drug Administration Staff, 7 and Other Stakeholders. 2019; 10p.</w:t>
      </w:r>
    </w:p>
    <w:p w14:paraId="16A96B19"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52.FDA Food and Drug Administration. Patient-Focused Drug Development: Methods to Identify What Is Important </w:t>
      </w:r>
      <w:r w:rsidRPr="000C39F7">
        <w:rPr>
          <w:rFonts w:eastAsia="Syncopate"/>
          <w:sz w:val="18"/>
          <w:szCs w:val="18"/>
          <w:lang w:val="en-GB"/>
        </w:rPr>
        <w:lastRenderedPageBreak/>
        <w:t>to Patients Guidance for Industry, Food and Drug Administration Staff, and Other Stakeholders. 2019; 45p.</w:t>
      </w:r>
    </w:p>
    <w:p w14:paraId="7C7E5AE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53.Boivin A, Lehoux P, Burgers J, Grol R. What are the key ingredients for effective public involvement in health care improvement and policy decisions? A randomized trial process evaluation. Milbank Q. 2014; 92(2):319–50.</w:t>
      </w:r>
    </w:p>
    <w:p w14:paraId="1672FC75"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54.Danner M, Hummel J, Volz F, et al. Integrating patients’ views into health technology assessment: analytic hierarchy process (AHP) as a method to elicit patient preferences. Int J </w:t>
      </w:r>
      <w:proofErr w:type="spellStart"/>
      <w:r w:rsidRPr="000C39F7">
        <w:rPr>
          <w:rFonts w:eastAsia="Syncopate"/>
          <w:sz w:val="18"/>
          <w:szCs w:val="18"/>
          <w:lang w:val="en-GB"/>
        </w:rPr>
        <w:t>Technol</w:t>
      </w:r>
      <w:proofErr w:type="spellEnd"/>
      <w:r w:rsidRPr="000C39F7">
        <w:rPr>
          <w:rFonts w:eastAsia="Syncopate"/>
          <w:sz w:val="18"/>
          <w:szCs w:val="18"/>
          <w:lang w:val="en-GB"/>
        </w:rPr>
        <w:t xml:space="preserve"> Assess Heal Care. 2011; 27(4):369–75.</w:t>
      </w:r>
    </w:p>
    <w:p w14:paraId="544BDD8F"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55.Loukanova S, Molnar R, Bridges JFP. Promoting patient empowerment in the healthcare system: Highlighting the need for patient-</w:t>
      </w:r>
      <w:proofErr w:type="spellStart"/>
      <w:r w:rsidRPr="000C39F7">
        <w:rPr>
          <w:rFonts w:eastAsia="Syncopate"/>
          <w:sz w:val="18"/>
          <w:szCs w:val="18"/>
          <w:lang w:val="en-GB"/>
        </w:rPr>
        <w:t>centered</w:t>
      </w:r>
      <w:proofErr w:type="spellEnd"/>
      <w:r w:rsidRPr="000C39F7">
        <w:rPr>
          <w:rFonts w:eastAsia="Syncopate"/>
          <w:sz w:val="18"/>
          <w:szCs w:val="18"/>
          <w:lang w:val="en-GB"/>
        </w:rPr>
        <w:t xml:space="preserve"> drug policy. Expert Rev </w:t>
      </w:r>
      <w:proofErr w:type="spellStart"/>
      <w:r w:rsidRPr="000C39F7">
        <w:rPr>
          <w:rFonts w:eastAsia="Syncopate"/>
          <w:sz w:val="18"/>
          <w:szCs w:val="18"/>
          <w:lang w:val="en-GB"/>
        </w:rPr>
        <w:t>Pharmacoecon</w:t>
      </w:r>
      <w:proofErr w:type="spellEnd"/>
      <w:r w:rsidRPr="000C39F7">
        <w:rPr>
          <w:rFonts w:eastAsia="Syncopate"/>
          <w:sz w:val="18"/>
          <w:szCs w:val="18"/>
          <w:lang w:val="en-GB"/>
        </w:rPr>
        <w:t xml:space="preserve"> Outcomes Res. 2007; 7(3):281–9.</w:t>
      </w:r>
    </w:p>
    <w:p w14:paraId="7D7F949B"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56.Cerezo, PG; </w:t>
      </w:r>
      <w:proofErr w:type="spellStart"/>
      <w:r w:rsidRPr="000C39F7">
        <w:rPr>
          <w:rFonts w:eastAsia="Syncopate"/>
          <w:sz w:val="18"/>
          <w:szCs w:val="18"/>
          <w:lang w:val="en-GB"/>
        </w:rPr>
        <w:t>Juvé-Udina</w:t>
      </w:r>
      <w:proofErr w:type="spellEnd"/>
      <w:r w:rsidRPr="000C39F7">
        <w:rPr>
          <w:rFonts w:eastAsia="Syncopate"/>
          <w:sz w:val="18"/>
          <w:szCs w:val="18"/>
          <w:lang w:val="en-GB"/>
        </w:rPr>
        <w:t xml:space="preserve">, M; Delgado-Hito P. Concepts and measures of patient empowerment: a comprehensive review. Rev Esc </w:t>
      </w:r>
      <w:proofErr w:type="spellStart"/>
      <w:r w:rsidRPr="000C39F7">
        <w:rPr>
          <w:rFonts w:eastAsia="Syncopate"/>
          <w:sz w:val="18"/>
          <w:szCs w:val="18"/>
          <w:lang w:val="en-GB"/>
        </w:rPr>
        <w:t>Enferm</w:t>
      </w:r>
      <w:proofErr w:type="spellEnd"/>
      <w:r w:rsidRPr="000C39F7">
        <w:rPr>
          <w:rFonts w:eastAsia="Syncopate"/>
          <w:sz w:val="18"/>
          <w:szCs w:val="18"/>
          <w:lang w:val="en-GB"/>
        </w:rPr>
        <w:t xml:space="preserve"> USP 2016; 50(4):664–71.</w:t>
      </w:r>
    </w:p>
    <w:p w14:paraId="22750076"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57.Abma TA, </w:t>
      </w:r>
      <w:proofErr w:type="spellStart"/>
      <w:r w:rsidRPr="000C39F7">
        <w:rPr>
          <w:rFonts w:eastAsia="Syncopate"/>
          <w:sz w:val="18"/>
          <w:szCs w:val="18"/>
          <w:lang w:val="en-GB"/>
        </w:rPr>
        <w:t>Nierse</w:t>
      </w:r>
      <w:proofErr w:type="spellEnd"/>
      <w:r w:rsidRPr="000C39F7">
        <w:rPr>
          <w:rFonts w:eastAsia="Syncopate"/>
          <w:sz w:val="18"/>
          <w:szCs w:val="18"/>
          <w:lang w:val="en-GB"/>
        </w:rPr>
        <w:t xml:space="preserve"> CJ, </w:t>
      </w:r>
      <w:proofErr w:type="spellStart"/>
      <w:r w:rsidRPr="000C39F7">
        <w:rPr>
          <w:rFonts w:eastAsia="Syncopate"/>
          <w:sz w:val="18"/>
          <w:szCs w:val="18"/>
          <w:lang w:val="en-GB"/>
        </w:rPr>
        <w:t>Widdershoven</w:t>
      </w:r>
      <w:proofErr w:type="spellEnd"/>
      <w:r w:rsidRPr="000C39F7">
        <w:rPr>
          <w:rFonts w:eastAsia="Syncopate"/>
          <w:sz w:val="18"/>
          <w:szCs w:val="18"/>
          <w:lang w:val="en-GB"/>
        </w:rPr>
        <w:t xml:space="preserve"> GAM. Patients as partners in responsive research: Methodological notions for collaborations in mixed research teams. Qual Heal Res. 2009; 19(3):401–15.</w:t>
      </w:r>
    </w:p>
    <w:p w14:paraId="7D9F75F9"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58.Weale K; </w:t>
      </w:r>
      <w:proofErr w:type="spellStart"/>
      <w:r w:rsidRPr="000C39F7">
        <w:rPr>
          <w:rFonts w:eastAsia="Syncopate"/>
          <w:sz w:val="18"/>
          <w:szCs w:val="18"/>
          <w:lang w:val="en-GB"/>
        </w:rPr>
        <w:t>Littlejohns</w:t>
      </w:r>
      <w:proofErr w:type="spellEnd"/>
      <w:r w:rsidRPr="000C39F7">
        <w:rPr>
          <w:rFonts w:eastAsia="Syncopate"/>
          <w:sz w:val="18"/>
          <w:szCs w:val="18"/>
          <w:lang w:val="en-GB"/>
        </w:rPr>
        <w:t xml:space="preserve">, P; </w:t>
      </w:r>
      <w:proofErr w:type="spellStart"/>
      <w:r w:rsidRPr="000C39F7">
        <w:rPr>
          <w:rFonts w:eastAsia="Syncopate"/>
          <w:sz w:val="18"/>
          <w:szCs w:val="18"/>
          <w:lang w:val="en-GB"/>
        </w:rPr>
        <w:t>Tugendhaft</w:t>
      </w:r>
      <w:proofErr w:type="spellEnd"/>
      <w:r w:rsidRPr="000C39F7">
        <w:rPr>
          <w:rFonts w:eastAsia="Syncopate"/>
          <w:sz w:val="18"/>
          <w:szCs w:val="18"/>
          <w:lang w:val="en-GB"/>
        </w:rPr>
        <w:t xml:space="preserve">, A; Tumilty, E; </w:t>
      </w:r>
      <w:proofErr w:type="spellStart"/>
      <w:r w:rsidRPr="000C39F7">
        <w:rPr>
          <w:rFonts w:eastAsia="Syncopate"/>
          <w:sz w:val="18"/>
          <w:szCs w:val="18"/>
          <w:lang w:val="en-GB"/>
        </w:rPr>
        <w:t>Weerasuriya</w:t>
      </w:r>
      <w:proofErr w:type="spellEnd"/>
      <w:r w:rsidRPr="000C39F7">
        <w:rPr>
          <w:rFonts w:eastAsia="Syncopate"/>
          <w:sz w:val="18"/>
          <w:szCs w:val="18"/>
          <w:lang w:val="en-GB"/>
        </w:rPr>
        <w:t>, K; Whitty, J A AK. Introduction: priority setting, equitable access and public involvement in health care. J Heal Organ Manag 2016; 30(5):736–50.</w:t>
      </w:r>
    </w:p>
    <w:p w14:paraId="697DB9C1"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59.Barham L. Public and Patient Involvement at the UK National Institute for Health and Clinical Excellence. Patient 2011; 4(1):1–10.</w:t>
      </w:r>
    </w:p>
    <w:p w14:paraId="174C1B53"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60.Boothe K. “Getting to the Table”: Changing Ideas about Public and Patient Involvement in Canadian Drug Assessment. J Health Polit Policy Law 2019; 44(4):631–63.</w:t>
      </w:r>
    </w:p>
    <w:p w14:paraId="5DC0FC71"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61.Wortley S, Tong A, Howard K. Community views and perspectives on public engagement in health technology assessment decision making. </w:t>
      </w:r>
      <w:proofErr w:type="spellStart"/>
      <w:r w:rsidRPr="000C39F7">
        <w:rPr>
          <w:rFonts w:eastAsia="Syncopate"/>
          <w:sz w:val="18"/>
          <w:szCs w:val="18"/>
          <w:lang w:val="en-GB"/>
        </w:rPr>
        <w:t>Aust</w:t>
      </w:r>
      <w:proofErr w:type="spellEnd"/>
      <w:r w:rsidRPr="000C39F7">
        <w:rPr>
          <w:rFonts w:eastAsia="Syncopate"/>
          <w:sz w:val="18"/>
          <w:szCs w:val="18"/>
          <w:lang w:val="en-GB"/>
        </w:rPr>
        <w:t xml:space="preserve"> Heal Rev 2016; 41(1):68–74.</w:t>
      </w:r>
    </w:p>
    <w:p w14:paraId="4FA16B38"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62.Mühlbacher, A C; Juhnke, C; Beyer, A R; Garner S. Patient-Focused Benefit-Risk </w:t>
      </w:r>
      <w:proofErr w:type="spellStart"/>
      <w:r w:rsidRPr="000C39F7">
        <w:rPr>
          <w:rFonts w:eastAsia="Syncopate"/>
          <w:sz w:val="18"/>
          <w:szCs w:val="18"/>
          <w:lang w:val="en-GB"/>
        </w:rPr>
        <w:t>AnalysistoInformRegulatory</w:t>
      </w:r>
      <w:proofErr w:type="spellEnd"/>
      <w:r w:rsidRPr="000C39F7">
        <w:rPr>
          <w:rFonts w:eastAsia="Syncopate"/>
          <w:sz w:val="18"/>
          <w:szCs w:val="18"/>
          <w:lang w:val="en-GB"/>
        </w:rPr>
        <w:t xml:space="preserve"> Decisions: The European Union Perspective. Value Heal 2016; 734–40.</w:t>
      </w:r>
    </w:p>
    <w:p w14:paraId="7E9B19F5"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63.Jackson Y, Janssen E, Fischer R, et al. The evolving role of patient preference studies in health-care decision-making, from clinical drug development to clinical care management. Expert Rev </w:t>
      </w:r>
      <w:proofErr w:type="spellStart"/>
      <w:r w:rsidRPr="000C39F7">
        <w:rPr>
          <w:rFonts w:eastAsia="Syncopate"/>
          <w:sz w:val="18"/>
          <w:szCs w:val="18"/>
          <w:lang w:val="en-GB"/>
        </w:rPr>
        <w:t>Pharmacoecon</w:t>
      </w:r>
      <w:proofErr w:type="spellEnd"/>
      <w:r w:rsidRPr="000C39F7">
        <w:rPr>
          <w:rFonts w:eastAsia="Syncopate"/>
          <w:sz w:val="18"/>
          <w:szCs w:val="18"/>
          <w:lang w:val="en-GB"/>
        </w:rPr>
        <w:t xml:space="preserve"> Outcomes Res 2019; 19(4):383–96.</w:t>
      </w:r>
    </w:p>
    <w:p w14:paraId="1F3FCB4F"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64.Bridges JF, Jones C. Patient-based health technology assessment: a vision of the future. Int J </w:t>
      </w:r>
      <w:proofErr w:type="spellStart"/>
      <w:r w:rsidRPr="000C39F7">
        <w:rPr>
          <w:rFonts w:eastAsia="Syncopate"/>
          <w:sz w:val="18"/>
          <w:szCs w:val="18"/>
          <w:lang w:val="en-GB"/>
        </w:rPr>
        <w:t>Technol</w:t>
      </w:r>
      <w:proofErr w:type="spellEnd"/>
      <w:r w:rsidRPr="000C39F7">
        <w:rPr>
          <w:rFonts w:eastAsia="Syncopate"/>
          <w:sz w:val="18"/>
          <w:szCs w:val="18"/>
          <w:lang w:val="en-GB"/>
        </w:rPr>
        <w:t xml:space="preserve"> Assess Heal Care 2007;23(1):30–5.</w:t>
      </w:r>
    </w:p>
    <w:p w14:paraId="6D67608D"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65.Snyder H, Engström J. The antecedents, forms and consequences of patient involvement: A narrative review of the literature. Int J Nurs Stud. 2016;53:351–78.</w:t>
      </w:r>
    </w:p>
    <w:p w14:paraId="31EFECA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66.Oxman AD, Schunemann HJ, Fretheim A. Improving the use of research evidence in guideline development: 16. Evaluation. Heal Res policy </w:t>
      </w:r>
      <w:proofErr w:type="spellStart"/>
      <w:r w:rsidRPr="000C39F7">
        <w:rPr>
          <w:rFonts w:eastAsia="Syncopate"/>
          <w:sz w:val="18"/>
          <w:szCs w:val="18"/>
          <w:lang w:val="en-GB"/>
        </w:rPr>
        <w:t>Syst</w:t>
      </w:r>
      <w:proofErr w:type="spellEnd"/>
      <w:r w:rsidRPr="000C39F7">
        <w:rPr>
          <w:rFonts w:eastAsia="Syncopate"/>
          <w:sz w:val="18"/>
          <w:szCs w:val="18"/>
          <w:lang w:val="en-GB"/>
        </w:rPr>
        <w:t xml:space="preserve"> 2006; 4:28.</w:t>
      </w:r>
    </w:p>
    <w:p w14:paraId="5C57483E"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67.Lavallee DC, Wicks P, Cristancho RA, Mullins CD. Stakeholder engagement in patient-</w:t>
      </w:r>
      <w:proofErr w:type="spellStart"/>
      <w:r w:rsidRPr="000C39F7">
        <w:rPr>
          <w:rFonts w:eastAsia="Syncopate"/>
          <w:sz w:val="18"/>
          <w:szCs w:val="18"/>
          <w:lang w:val="en-GB"/>
        </w:rPr>
        <w:t>centered</w:t>
      </w:r>
      <w:proofErr w:type="spellEnd"/>
      <w:r w:rsidRPr="000C39F7">
        <w:rPr>
          <w:rFonts w:eastAsia="Syncopate"/>
          <w:sz w:val="18"/>
          <w:szCs w:val="18"/>
          <w:lang w:val="en-GB"/>
        </w:rPr>
        <w:t xml:space="preserve"> outcomes research: high-touch or high-tech? Expert Rev </w:t>
      </w:r>
      <w:proofErr w:type="spellStart"/>
      <w:r w:rsidRPr="000C39F7">
        <w:rPr>
          <w:rFonts w:eastAsia="Syncopate"/>
          <w:sz w:val="18"/>
          <w:szCs w:val="18"/>
          <w:lang w:val="en-GB"/>
        </w:rPr>
        <w:t>Pharmacoecon</w:t>
      </w:r>
      <w:proofErr w:type="spellEnd"/>
      <w:r w:rsidRPr="000C39F7">
        <w:rPr>
          <w:rFonts w:eastAsia="Syncopate"/>
          <w:sz w:val="18"/>
          <w:szCs w:val="18"/>
          <w:lang w:val="en-GB"/>
        </w:rPr>
        <w:t xml:space="preserve"> Outcomes Res 2014; 14(3):335–44.</w:t>
      </w:r>
    </w:p>
    <w:p w14:paraId="1B7B507C" w14:textId="77777777" w:rsidR="00AE09A5" w:rsidRPr="000C39F7" w:rsidRDefault="00AE09A5" w:rsidP="00AE09A5">
      <w:pPr>
        <w:widowControl w:val="0"/>
        <w:autoSpaceDE w:val="0"/>
        <w:autoSpaceDN w:val="0"/>
        <w:adjustRightInd w:val="0"/>
        <w:spacing w:line="360" w:lineRule="auto"/>
        <w:ind w:left="284" w:hanging="284"/>
        <w:contextualSpacing/>
        <w:rPr>
          <w:rFonts w:eastAsia="Syncopate"/>
          <w:sz w:val="18"/>
          <w:szCs w:val="18"/>
          <w:lang w:val="en-GB"/>
        </w:rPr>
      </w:pPr>
      <w:r w:rsidRPr="000C39F7">
        <w:rPr>
          <w:rFonts w:eastAsia="Syncopate"/>
          <w:sz w:val="18"/>
          <w:szCs w:val="18"/>
          <w:lang w:val="en-GB"/>
        </w:rPr>
        <w:t xml:space="preserve">68.Goold SD, Biddle AK, Klipp G, Hall CN, Danis M. Choosing </w:t>
      </w:r>
      <w:proofErr w:type="spellStart"/>
      <w:r w:rsidRPr="000C39F7">
        <w:rPr>
          <w:rFonts w:eastAsia="Syncopate"/>
          <w:sz w:val="18"/>
          <w:szCs w:val="18"/>
          <w:lang w:val="en-GB"/>
        </w:rPr>
        <w:t>healthplans</w:t>
      </w:r>
      <w:proofErr w:type="spellEnd"/>
      <w:r w:rsidRPr="000C39F7">
        <w:rPr>
          <w:rFonts w:eastAsia="Syncopate"/>
          <w:sz w:val="18"/>
          <w:szCs w:val="18"/>
          <w:lang w:val="en-GB"/>
        </w:rPr>
        <w:t xml:space="preserve"> all together: a deliberative exercise for allocating limited health care resources. J Heal Polit Policy Law. 2005; 30(4):563–601.</w:t>
      </w:r>
    </w:p>
    <w:p w14:paraId="64CB7658" w14:textId="77777777" w:rsidR="00AE09A5" w:rsidRPr="001F2D29" w:rsidRDefault="00AE09A5" w:rsidP="00AE09A5">
      <w:pPr>
        <w:widowControl w:val="0"/>
        <w:autoSpaceDE w:val="0"/>
        <w:autoSpaceDN w:val="0"/>
        <w:adjustRightInd w:val="0"/>
        <w:spacing w:line="360" w:lineRule="auto"/>
        <w:ind w:left="284" w:hanging="284"/>
        <w:contextualSpacing/>
        <w:rPr>
          <w:rFonts w:eastAsia="Syncopate"/>
          <w:sz w:val="20"/>
          <w:szCs w:val="20"/>
          <w:lang w:val="en-GB"/>
        </w:rPr>
      </w:pPr>
    </w:p>
    <w:p w14:paraId="6C87EAE1" w14:textId="09EF0353" w:rsidR="00AE09A5" w:rsidRPr="000C39F7" w:rsidRDefault="00AE09A5" w:rsidP="00AE09A5">
      <w:pPr>
        <w:widowControl w:val="0"/>
        <w:autoSpaceDE w:val="0"/>
        <w:autoSpaceDN w:val="0"/>
        <w:adjustRightInd w:val="0"/>
        <w:spacing w:line="360" w:lineRule="auto"/>
        <w:contextualSpacing/>
        <w:rPr>
          <w:sz w:val="18"/>
          <w:szCs w:val="20"/>
          <w:lang w:val="en-GB"/>
        </w:rPr>
      </w:pPr>
      <w:r w:rsidRPr="000C39F7">
        <w:rPr>
          <w:sz w:val="18"/>
          <w:szCs w:val="20"/>
          <w:lang w:val="en-GB"/>
        </w:rPr>
        <w:t xml:space="preserve">Based on the Fiocruz team evaluation of Conitec’s social </w:t>
      </w:r>
      <w:r w:rsidR="000C39F7">
        <w:rPr>
          <w:sz w:val="18"/>
          <w:szCs w:val="20"/>
          <w:lang w:val="en-GB"/>
        </w:rPr>
        <w:t>participation</w:t>
      </w:r>
      <w:r w:rsidRPr="000C39F7">
        <w:rPr>
          <w:sz w:val="18"/>
          <w:szCs w:val="20"/>
          <w:lang w:val="en-GB"/>
        </w:rPr>
        <w:t xml:space="preserve"> strategies (</w:t>
      </w:r>
      <w:r w:rsidRPr="000C39F7">
        <w:rPr>
          <w:b/>
          <w:bCs/>
          <w:sz w:val="18"/>
          <w:szCs w:val="20"/>
          <w:lang w:val="en-GB"/>
        </w:rPr>
        <w:t xml:space="preserve">Supplementary File </w:t>
      </w:r>
      <w:r w:rsidR="0050383E">
        <w:rPr>
          <w:b/>
          <w:bCs/>
          <w:sz w:val="18"/>
          <w:szCs w:val="20"/>
          <w:lang w:val="en-GB"/>
        </w:rPr>
        <w:t>4</w:t>
      </w:r>
      <w:r w:rsidRPr="000C39F7">
        <w:rPr>
          <w:sz w:val="18"/>
          <w:szCs w:val="20"/>
          <w:lang w:val="en-GB"/>
        </w:rPr>
        <w:t xml:space="preserve">) presented by MSAS (supported by MFF) to the MoH HTA team and consultants on 12 February 2020 and early outlines by the MoH HTA team, MSAS developed (with support by MFF) this </w:t>
      </w:r>
      <w:r w:rsidR="00202698">
        <w:rPr>
          <w:sz w:val="18"/>
          <w:szCs w:val="20"/>
          <w:lang w:val="en-GB"/>
        </w:rPr>
        <w:t>accountable</w:t>
      </w:r>
      <w:r w:rsidR="000C39F7">
        <w:rPr>
          <w:sz w:val="18"/>
          <w:szCs w:val="20"/>
          <w:lang w:val="en-GB"/>
        </w:rPr>
        <w:t xml:space="preserve"> participating social actors</w:t>
      </w:r>
      <w:r w:rsidR="009D74B3">
        <w:rPr>
          <w:sz w:val="18"/>
          <w:szCs w:val="20"/>
          <w:lang w:val="en-GB"/>
        </w:rPr>
        <w:t>’</w:t>
      </w:r>
      <w:r w:rsidRPr="000C39F7">
        <w:rPr>
          <w:sz w:val="18"/>
          <w:szCs w:val="20"/>
          <w:lang w:val="en-GB"/>
        </w:rPr>
        <w:t xml:space="preserve"> registry and survey to be validated by patient representatives (to be conducted by the MoH HTA team) and hosted at Conitec’s website to guide social </w:t>
      </w:r>
      <w:r w:rsidR="000C39F7">
        <w:rPr>
          <w:sz w:val="18"/>
          <w:szCs w:val="20"/>
          <w:lang w:val="en-GB"/>
        </w:rPr>
        <w:t>partici</w:t>
      </w:r>
      <w:r w:rsidR="0031611F">
        <w:rPr>
          <w:sz w:val="18"/>
          <w:szCs w:val="20"/>
          <w:lang w:val="en-GB"/>
        </w:rPr>
        <w:t>p</w:t>
      </w:r>
      <w:r w:rsidR="000C39F7">
        <w:rPr>
          <w:sz w:val="18"/>
          <w:szCs w:val="20"/>
          <w:lang w:val="en-GB"/>
        </w:rPr>
        <w:t>ation</w:t>
      </w:r>
      <w:r w:rsidRPr="000C39F7">
        <w:rPr>
          <w:sz w:val="18"/>
          <w:szCs w:val="20"/>
          <w:lang w:val="en-GB"/>
        </w:rPr>
        <w:t xml:space="preserve"> </w:t>
      </w:r>
      <w:r w:rsidR="000C39F7">
        <w:rPr>
          <w:sz w:val="18"/>
          <w:szCs w:val="20"/>
          <w:lang w:val="en-GB"/>
        </w:rPr>
        <w:t>in</w:t>
      </w:r>
      <w:r w:rsidRPr="000C39F7">
        <w:rPr>
          <w:sz w:val="18"/>
          <w:szCs w:val="20"/>
          <w:lang w:val="en-GB"/>
        </w:rPr>
        <w:t xml:space="preserve"> Conitec’s HTA processes, feeding DGITS’ database as requested by MoH HTA technical officers on 12 February 2012. This Portuguese version was delivered to the MoH HTA team for internal circulation on 17 March 2020. We outline that all datasets (including list of participants at all MoH product delivery meetings and email communications) and other (Portuguese-only) products </w:t>
      </w:r>
      <w:r w:rsidR="000C39F7">
        <w:rPr>
          <w:sz w:val="18"/>
          <w:szCs w:val="20"/>
          <w:lang w:val="en-GB"/>
        </w:rPr>
        <w:t>co-produc</w:t>
      </w:r>
      <w:r w:rsidRPr="000C39F7">
        <w:rPr>
          <w:sz w:val="18"/>
          <w:szCs w:val="20"/>
          <w:lang w:val="en-GB"/>
        </w:rPr>
        <w:t xml:space="preserve">ed by </w:t>
      </w:r>
      <w:r w:rsidRPr="000C39F7">
        <w:rPr>
          <w:sz w:val="18"/>
          <w:szCs w:val="20"/>
          <w:lang w:val="en-GB"/>
        </w:rPr>
        <w:lastRenderedPageBreak/>
        <w:t>Fiocruz under TED 43/2016 (MS/FNS) for</w:t>
      </w:r>
      <w:r w:rsidR="000C39F7">
        <w:rPr>
          <w:sz w:val="18"/>
          <w:szCs w:val="20"/>
          <w:lang w:val="en-GB"/>
        </w:rPr>
        <w:t xml:space="preserve"> and with</w:t>
      </w:r>
      <w:r w:rsidRPr="000C39F7">
        <w:rPr>
          <w:sz w:val="18"/>
          <w:szCs w:val="20"/>
          <w:lang w:val="en-GB"/>
        </w:rPr>
        <w:t xml:space="preserve"> the Ministry of Health in Brazil supporting this work that were delivered until July 2020 are available in the project repository [</w:t>
      </w:r>
      <w:r w:rsidRPr="009D5F14">
        <w:rPr>
          <w:rStyle w:val="Hyperlink"/>
          <w:color w:val="4472C4" w:themeColor="accent1"/>
          <w:sz w:val="18"/>
          <w:szCs w:val="20"/>
          <w:lang w:val="en-GB"/>
        </w:rPr>
        <w:t>https://brasilia.fiocruz.br/aagts/participacao-social-popart/</w:t>
      </w:r>
      <w:r w:rsidRPr="000C39F7">
        <w:rPr>
          <w:sz w:val="18"/>
          <w:szCs w:val="20"/>
          <w:lang w:val="en-GB"/>
        </w:rPr>
        <w:t>]. We also outline that various other Brazilian HTA researchers, acting either as consultants and/or DGITS technical officers (from 2016 until 2025) had privileged access to some or all aforementioned products re. TED 43/2016 (MS/FNS), since all products were circulated internally within DGITS team as confidential material resources</w:t>
      </w:r>
      <w:r w:rsidR="000C39F7">
        <w:rPr>
          <w:sz w:val="18"/>
          <w:szCs w:val="20"/>
          <w:lang w:val="en-GB"/>
        </w:rPr>
        <w:t>. These people</w:t>
      </w:r>
      <w:r w:rsidRPr="000C39F7">
        <w:rPr>
          <w:sz w:val="18"/>
          <w:szCs w:val="20"/>
          <w:lang w:val="en-GB"/>
        </w:rPr>
        <w:t xml:space="preserve"> participated in most shared decision-making processes, which also includes an early version of this manuscript, from January 2017 until July 2020. Therefore, we are certain that acknowledgement of their participant observation re. TED 43/2016 (MS/FNS) products and decisions will be adequately reported in their publications</w:t>
      </w:r>
      <w:r w:rsidR="000C39F7">
        <w:rPr>
          <w:sz w:val="18"/>
          <w:szCs w:val="20"/>
          <w:lang w:val="en-GB"/>
        </w:rPr>
        <w:t>, MSc</w:t>
      </w:r>
      <w:r w:rsidRPr="000C39F7">
        <w:rPr>
          <w:sz w:val="18"/>
          <w:szCs w:val="20"/>
          <w:lang w:val="en-GB"/>
        </w:rPr>
        <w:t xml:space="preserve"> dissertations and PhD thesis.</w:t>
      </w:r>
    </w:p>
    <w:p w14:paraId="24A993FC" w14:textId="77777777" w:rsidR="000C39F7" w:rsidRDefault="000C39F7" w:rsidP="00AE09A5">
      <w:pPr>
        <w:spacing w:after="160" w:line="259" w:lineRule="auto"/>
        <w:jc w:val="left"/>
        <w:rPr>
          <w:sz w:val="20"/>
          <w:lang w:val="en-GB"/>
        </w:rPr>
        <w:sectPr w:rsidR="000C39F7" w:rsidSect="000C39F7">
          <w:footnotePr>
            <w:numFmt w:val="lowerLetter"/>
          </w:footnotePr>
          <w:pgSz w:w="11906" w:h="16838"/>
          <w:pgMar w:top="1440" w:right="1440" w:bottom="1440" w:left="1440" w:header="709" w:footer="709" w:gutter="0"/>
          <w:pgNumType w:start="6"/>
          <w:cols w:space="708"/>
          <w:docGrid w:linePitch="360"/>
        </w:sectPr>
      </w:pPr>
    </w:p>
    <w:p w14:paraId="77984F22" w14:textId="66A70E51" w:rsidR="00BC4638" w:rsidRPr="00D63B81" w:rsidRDefault="00BC4638" w:rsidP="00BC4638">
      <w:pPr>
        <w:pStyle w:val="Heading1"/>
        <w:spacing w:before="0"/>
        <w:rPr>
          <w:b/>
          <w:bCs/>
          <w:color w:val="auto"/>
          <w:sz w:val="24"/>
          <w:lang w:val="en-GB"/>
        </w:rPr>
      </w:pPr>
      <w:r w:rsidRPr="00D63B81">
        <w:rPr>
          <w:b/>
          <w:bCs/>
          <w:color w:val="auto"/>
          <w:sz w:val="24"/>
          <w:lang w:val="en-GB"/>
        </w:rPr>
        <w:lastRenderedPageBreak/>
        <w:t xml:space="preserve">Supplementary File </w:t>
      </w:r>
      <w:r>
        <w:rPr>
          <w:b/>
          <w:bCs/>
          <w:color w:val="auto"/>
          <w:sz w:val="24"/>
          <w:lang w:val="en-GB"/>
        </w:rPr>
        <w:t>6</w:t>
      </w:r>
    </w:p>
    <w:p w14:paraId="6593ED97" w14:textId="15DD5FBB" w:rsidR="00D6299B" w:rsidRDefault="00D6299B" w:rsidP="00BC4638">
      <w:pPr>
        <w:tabs>
          <w:tab w:val="left" w:pos="2685"/>
        </w:tabs>
        <w:rPr>
          <w:b/>
          <w:lang w:val="en-GB"/>
        </w:rPr>
      </w:pPr>
      <w:r>
        <w:rPr>
          <w:b/>
          <w:lang w:val="en-GB"/>
        </w:rPr>
        <w:t xml:space="preserve">Ongoing </w:t>
      </w:r>
      <w:r w:rsidR="009F3235">
        <w:rPr>
          <w:b/>
          <w:lang w:val="en-GB"/>
        </w:rPr>
        <w:t xml:space="preserve">Processes’ </w:t>
      </w:r>
      <w:r>
        <w:rPr>
          <w:b/>
          <w:lang w:val="en-GB"/>
        </w:rPr>
        <w:t>Improvement</w:t>
      </w:r>
      <w:r w:rsidR="009F3235">
        <w:rPr>
          <w:b/>
          <w:lang w:val="en-GB"/>
        </w:rPr>
        <w:t xml:space="preserve"> (2017</w:t>
      </w:r>
      <w:r w:rsidR="00C16153">
        <w:rPr>
          <w:b/>
          <w:lang w:val="en-GB"/>
        </w:rPr>
        <w:t>–</w:t>
      </w:r>
      <w:r w:rsidR="009F3235">
        <w:rPr>
          <w:b/>
          <w:lang w:val="en-GB"/>
        </w:rPr>
        <w:t>2025)</w:t>
      </w:r>
      <w:r>
        <w:rPr>
          <w:b/>
          <w:lang w:val="en-GB"/>
        </w:rPr>
        <w:t xml:space="preserve"> Monitoring (July</w:t>
      </w:r>
      <w:r w:rsidR="00D266F0">
        <w:rPr>
          <w:b/>
          <w:lang w:val="en-GB"/>
        </w:rPr>
        <w:t>/</w:t>
      </w:r>
      <w:r>
        <w:rPr>
          <w:b/>
          <w:lang w:val="en-GB"/>
        </w:rPr>
        <w:t>2020</w:t>
      </w:r>
      <w:r w:rsidR="00C16153">
        <w:rPr>
          <w:b/>
          <w:lang w:val="en-GB"/>
        </w:rPr>
        <w:t>–</w:t>
      </w:r>
      <w:r>
        <w:rPr>
          <w:b/>
          <w:lang w:val="en-GB"/>
        </w:rPr>
        <w:t>December</w:t>
      </w:r>
      <w:r w:rsidR="00D266F0">
        <w:rPr>
          <w:b/>
          <w:lang w:val="en-GB"/>
        </w:rPr>
        <w:t>/</w:t>
      </w:r>
      <w:r>
        <w:rPr>
          <w:b/>
          <w:lang w:val="en-GB"/>
        </w:rPr>
        <w:t>2025)</w:t>
      </w:r>
    </w:p>
    <w:p w14:paraId="78020D37" w14:textId="4E1A6A2F" w:rsidR="00607866" w:rsidRPr="00940BA7" w:rsidRDefault="00BC4638" w:rsidP="00B92842">
      <w:pPr>
        <w:spacing w:after="0"/>
        <w:ind w:firstLine="284"/>
        <w:contextualSpacing/>
        <w:rPr>
          <w:sz w:val="20"/>
          <w:szCs w:val="20"/>
          <w:lang w:val="en-GB"/>
        </w:rPr>
      </w:pPr>
      <w:r w:rsidRPr="00940BA7">
        <w:rPr>
          <w:sz w:val="20"/>
          <w:szCs w:val="20"/>
          <w:lang w:val="en-GB"/>
        </w:rPr>
        <w:t>MSAS from the Fiocruz Team analysed all actions that were gradually implemented by DGITS</w:t>
      </w:r>
      <w:r w:rsidR="00D16FB7" w:rsidRPr="00940BA7">
        <w:rPr>
          <w:sz w:val="20"/>
          <w:szCs w:val="20"/>
          <w:lang w:val="en-GB"/>
        </w:rPr>
        <w:t xml:space="preserve"> from July</w:t>
      </w:r>
      <w:r w:rsidR="0031611F" w:rsidRPr="00940BA7">
        <w:rPr>
          <w:sz w:val="20"/>
          <w:szCs w:val="20"/>
          <w:lang w:val="en-GB"/>
        </w:rPr>
        <w:t xml:space="preserve"> </w:t>
      </w:r>
      <w:r w:rsidR="00D16FB7" w:rsidRPr="00940BA7">
        <w:rPr>
          <w:sz w:val="20"/>
          <w:szCs w:val="20"/>
          <w:lang w:val="en-GB"/>
        </w:rPr>
        <w:t>2020 until December</w:t>
      </w:r>
      <w:r w:rsidR="0031611F" w:rsidRPr="00940BA7">
        <w:rPr>
          <w:sz w:val="20"/>
          <w:szCs w:val="20"/>
          <w:lang w:val="en-GB"/>
        </w:rPr>
        <w:t xml:space="preserve"> </w:t>
      </w:r>
      <w:r w:rsidR="00D16FB7" w:rsidRPr="00940BA7">
        <w:rPr>
          <w:sz w:val="20"/>
          <w:szCs w:val="20"/>
          <w:lang w:val="en-GB"/>
        </w:rPr>
        <w:t>2025</w:t>
      </w:r>
      <w:r w:rsidRPr="00940BA7">
        <w:rPr>
          <w:sz w:val="20"/>
          <w:szCs w:val="20"/>
          <w:lang w:val="en-GB"/>
        </w:rPr>
        <w:t xml:space="preserve"> on a yearly basis, providing analytical feedback on previously planned outcomes</w:t>
      </w:r>
      <w:r w:rsidR="00D16FB7" w:rsidRPr="00940BA7">
        <w:rPr>
          <w:sz w:val="20"/>
          <w:szCs w:val="20"/>
          <w:lang w:val="en-GB"/>
        </w:rPr>
        <w:t xml:space="preserve"> and</w:t>
      </w:r>
      <w:r w:rsidRPr="00940BA7">
        <w:rPr>
          <w:sz w:val="20"/>
          <w:szCs w:val="20"/>
          <w:lang w:val="en-GB"/>
        </w:rPr>
        <w:t xml:space="preserve"> the</w:t>
      </w:r>
      <w:r w:rsidR="00D16FB7" w:rsidRPr="00940BA7">
        <w:rPr>
          <w:sz w:val="20"/>
          <w:szCs w:val="20"/>
          <w:lang w:val="en-GB"/>
        </w:rPr>
        <w:t>ir</w:t>
      </w:r>
      <w:r w:rsidRPr="00940BA7">
        <w:rPr>
          <w:sz w:val="20"/>
          <w:szCs w:val="20"/>
          <w:lang w:val="en-GB"/>
        </w:rPr>
        <w:t xml:space="preserve"> intended impact</w:t>
      </w:r>
      <w:r w:rsidR="00D16FB7" w:rsidRPr="00940BA7">
        <w:rPr>
          <w:sz w:val="20"/>
          <w:szCs w:val="20"/>
          <w:lang w:val="en-GB"/>
        </w:rPr>
        <w:t xml:space="preserve"> as</w:t>
      </w:r>
      <w:r w:rsidR="00846BD8" w:rsidRPr="00940BA7">
        <w:rPr>
          <w:sz w:val="20"/>
          <w:szCs w:val="20"/>
          <w:lang w:val="en-GB"/>
        </w:rPr>
        <w:t xml:space="preserve"> </w:t>
      </w:r>
      <w:r w:rsidR="00D16FB7" w:rsidRPr="00940BA7">
        <w:rPr>
          <w:sz w:val="20"/>
          <w:szCs w:val="20"/>
          <w:lang w:val="en-GB"/>
        </w:rPr>
        <w:t xml:space="preserve">co-produced by either or </w:t>
      </w:r>
      <w:r w:rsidR="00846BD8" w:rsidRPr="00940BA7">
        <w:rPr>
          <w:sz w:val="20"/>
          <w:szCs w:val="20"/>
          <w:lang w:val="en-GB"/>
        </w:rPr>
        <w:t>both DGITS and Fiocruz Teams</w:t>
      </w:r>
      <w:r w:rsidR="00D16FB7" w:rsidRPr="00940BA7">
        <w:rPr>
          <w:sz w:val="20"/>
          <w:szCs w:val="20"/>
          <w:lang w:val="en-GB"/>
        </w:rPr>
        <w:t xml:space="preserve">, according to </w:t>
      </w:r>
      <w:r w:rsidR="00D16FB7" w:rsidRPr="00940BA7">
        <w:rPr>
          <w:b/>
          <w:bCs/>
          <w:sz w:val="20"/>
          <w:szCs w:val="20"/>
          <w:lang w:val="en-GB"/>
        </w:rPr>
        <w:t xml:space="preserve">Supplementary Files </w:t>
      </w:r>
      <w:r w:rsidR="0050383E" w:rsidRPr="00940BA7">
        <w:rPr>
          <w:b/>
          <w:bCs/>
          <w:sz w:val="20"/>
          <w:szCs w:val="20"/>
          <w:lang w:val="en-GB"/>
        </w:rPr>
        <w:t>2</w:t>
      </w:r>
      <w:r w:rsidR="0050383E" w:rsidRPr="00940BA7">
        <w:rPr>
          <w:sz w:val="20"/>
          <w:szCs w:val="20"/>
          <w:lang w:val="en-GB"/>
        </w:rPr>
        <w:t xml:space="preserve">, </w:t>
      </w:r>
      <w:r w:rsidR="00D16FB7" w:rsidRPr="00940BA7">
        <w:rPr>
          <w:b/>
          <w:bCs/>
          <w:sz w:val="20"/>
          <w:szCs w:val="20"/>
          <w:lang w:val="en-GB"/>
        </w:rPr>
        <w:t>3</w:t>
      </w:r>
      <w:r w:rsidR="0050383E" w:rsidRPr="00940BA7">
        <w:rPr>
          <w:sz w:val="20"/>
          <w:szCs w:val="20"/>
          <w:lang w:val="en-GB"/>
        </w:rPr>
        <w:t xml:space="preserve">, </w:t>
      </w:r>
      <w:r w:rsidR="0050383E" w:rsidRPr="00940BA7">
        <w:rPr>
          <w:b/>
          <w:bCs/>
          <w:sz w:val="20"/>
          <w:szCs w:val="20"/>
          <w:lang w:val="en-GB"/>
        </w:rPr>
        <w:t>4</w:t>
      </w:r>
      <w:r w:rsidR="00D16FB7" w:rsidRPr="00940BA7">
        <w:rPr>
          <w:sz w:val="20"/>
          <w:szCs w:val="20"/>
          <w:lang w:val="en-GB"/>
        </w:rPr>
        <w:t xml:space="preserve"> and</w:t>
      </w:r>
      <w:r w:rsidR="00D16FB7" w:rsidRPr="00940BA7">
        <w:rPr>
          <w:b/>
          <w:bCs/>
          <w:sz w:val="20"/>
          <w:szCs w:val="20"/>
          <w:lang w:val="en-GB"/>
        </w:rPr>
        <w:t xml:space="preserve"> 5</w:t>
      </w:r>
      <w:r w:rsidR="00846BD8" w:rsidRPr="00940BA7">
        <w:rPr>
          <w:sz w:val="20"/>
          <w:szCs w:val="20"/>
          <w:lang w:val="en-GB"/>
        </w:rPr>
        <w:t>.</w:t>
      </w:r>
      <w:r w:rsidR="00D16FB7" w:rsidRPr="00940BA7">
        <w:rPr>
          <w:sz w:val="20"/>
          <w:szCs w:val="20"/>
          <w:lang w:val="en-GB"/>
        </w:rPr>
        <w:t xml:space="preserve"> MSAS also evaluated DGITS actions</w:t>
      </w:r>
      <w:r w:rsidR="00720676" w:rsidRPr="00940BA7">
        <w:rPr>
          <w:sz w:val="20"/>
          <w:szCs w:val="20"/>
          <w:lang w:val="en-GB"/>
        </w:rPr>
        <w:t xml:space="preserve"> and </w:t>
      </w:r>
      <w:r w:rsidR="00D16FB7" w:rsidRPr="00940BA7">
        <w:rPr>
          <w:sz w:val="20"/>
          <w:szCs w:val="20"/>
          <w:lang w:val="en-GB"/>
        </w:rPr>
        <w:t xml:space="preserve">(un)intended outcomes and </w:t>
      </w:r>
      <w:r w:rsidR="0050383E" w:rsidRPr="00940BA7">
        <w:rPr>
          <w:sz w:val="20"/>
          <w:szCs w:val="20"/>
          <w:lang w:val="en-GB"/>
        </w:rPr>
        <w:t xml:space="preserve">(in)direct </w:t>
      </w:r>
      <w:r w:rsidR="00D16FB7" w:rsidRPr="00940BA7">
        <w:rPr>
          <w:sz w:val="20"/>
          <w:szCs w:val="20"/>
          <w:lang w:val="en-GB"/>
        </w:rPr>
        <w:t xml:space="preserve">impact, during this period, by acting as </w:t>
      </w:r>
      <w:r w:rsidR="00720676" w:rsidRPr="00940BA7">
        <w:rPr>
          <w:sz w:val="20"/>
          <w:szCs w:val="20"/>
          <w:lang w:val="en-GB"/>
        </w:rPr>
        <w:t xml:space="preserve">a member of </w:t>
      </w:r>
      <w:r w:rsidR="00D16FB7" w:rsidRPr="00940BA7">
        <w:rPr>
          <w:sz w:val="20"/>
          <w:szCs w:val="20"/>
          <w:lang w:val="en-GB"/>
        </w:rPr>
        <w:t xml:space="preserve">evaluation boards of third-party researchers and implementers describing, analysing and evaluating the implementation of social participation strategies and the generation and use of </w:t>
      </w:r>
      <w:r w:rsidR="0050383E" w:rsidRPr="00940BA7">
        <w:rPr>
          <w:sz w:val="20"/>
          <w:szCs w:val="20"/>
          <w:lang w:val="en-GB"/>
        </w:rPr>
        <w:t xml:space="preserve">(published and colloquial) </w:t>
      </w:r>
      <w:r w:rsidR="00D16FB7" w:rsidRPr="00940BA7">
        <w:rPr>
          <w:sz w:val="20"/>
          <w:szCs w:val="20"/>
          <w:lang w:val="en-GB"/>
        </w:rPr>
        <w:t xml:space="preserve">qualitative evidence in policy and decision-making within </w:t>
      </w:r>
      <w:r w:rsidR="00720676" w:rsidRPr="00940BA7">
        <w:rPr>
          <w:sz w:val="20"/>
          <w:szCs w:val="20"/>
          <w:lang w:val="en-GB"/>
        </w:rPr>
        <w:t xml:space="preserve">the Brazilian national </w:t>
      </w:r>
      <w:r w:rsidR="00D16FB7" w:rsidRPr="00940BA7">
        <w:rPr>
          <w:sz w:val="20"/>
          <w:szCs w:val="20"/>
          <w:lang w:val="en-GB"/>
        </w:rPr>
        <w:t>health system at</w:t>
      </w:r>
      <w:r w:rsidR="00720676" w:rsidRPr="00940BA7">
        <w:rPr>
          <w:sz w:val="20"/>
          <w:szCs w:val="20"/>
          <w:lang w:val="en-GB"/>
        </w:rPr>
        <w:t xml:space="preserve"> the</w:t>
      </w:r>
      <w:r w:rsidR="00D16FB7" w:rsidRPr="00940BA7">
        <w:rPr>
          <w:sz w:val="20"/>
          <w:szCs w:val="20"/>
          <w:lang w:val="en-GB"/>
        </w:rPr>
        <w:t xml:space="preserve"> </w:t>
      </w:r>
      <w:r w:rsidR="00E52F92" w:rsidRPr="00940BA7">
        <w:rPr>
          <w:sz w:val="20"/>
          <w:szCs w:val="20"/>
          <w:lang w:val="en-GB"/>
        </w:rPr>
        <w:t xml:space="preserve">biannual </w:t>
      </w:r>
      <w:r w:rsidR="00D16FB7" w:rsidRPr="00940BA7">
        <w:rPr>
          <w:sz w:val="20"/>
          <w:szCs w:val="20"/>
          <w:lang w:val="en-GB"/>
        </w:rPr>
        <w:t>national conferences organised by the Brazilian HTA Network (</w:t>
      </w:r>
      <w:r w:rsidR="00D16FB7" w:rsidRPr="00940BA7">
        <w:rPr>
          <w:i/>
          <w:iCs/>
          <w:sz w:val="20"/>
          <w:szCs w:val="20"/>
          <w:lang w:val="en-GB"/>
        </w:rPr>
        <w:t xml:space="preserve">Rede Brasileira de </w:t>
      </w:r>
      <w:proofErr w:type="spellStart"/>
      <w:r w:rsidR="00D16FB7" w:rsidRPr="00940BA7">
        <w:rPr>
          <w:i/>
          <w:iCs/>
          <w:sz w:val="20"/>
          <w:szCs w:val="20"/>
          <w:lang w:val="en-GB"/>
        </w:rPr>
        <w:t>Avaliação</w:t>
      </w:r>
      <w:proofErr w:type="spellEnd"/>
      <w:r w:rsidR="00D16FB7" w:rsidRPr="00940BA7">
        <w:rPr>
          <w:i/>
          <w:iCs/>
          <w:sz w:val="20"/>
          <w:szCs w:val="20"/>
          <w:lang w:val="en-GB"/>
        </w:rPr>
        <w:t xml:space="preserve"> de </w:t>
      </w:r>
      <w:proofErr w:type="spellStart"/>
      <w:r w:rsidR="00D16FB7" w:rsidRPr="00940BA7">
        <w:rPr>
          <w:i/>
          <w:iCs/>
          <w:sz w:val="20"/>
          <w:szCs w:val="20"/>
          <w:lang w:val="en-GB"/>
        </w:rPr>
        <w:t>Tecnologias</w:t>
      </w:r>
      <w:proofErr w:type="spellEnd"/>
      <w:r w:rsidR="00D16FB7" w:rsidRPr="00940BA7">
        <w:rPr>
          <w:i/>
          <w:iCs/>
          <w:sz w:val="20"/>
          <w:szCs w:val="20"/>
          <w:lang w:val="en-GB"/>
        </w:rPr>
        <w:t xml:space="preserve"> de </w:t>
      </w:r>
      <w:proofErr w:type="spellStart"/>
      <w:r w:rsidR="00D16FB7" w:rsidRPr="00940BA7">
        <w:rPr>
          <w:i/>
          <w:iCs/>
          <w:sz w:val="20"/>
          <w:szCs w:val="20"/>
          <w:lang w:val="en-GB"/>
        </w:rPr>
        <w:t>Saúde</w:t>
      </w:r>
      <w:proofErr w:type="spellEnd"/>
      <w:r w:rsidR="00D16FB7" w:rsidRPr="00940BA7">
        <w:rPr>
          <w:sz w:val="20"/>
          <w:szCs w:val="20"/>
          <w:lang w:val="en-GB"/>
        </w:rPr>
        <w:t>, REBRATS)</w:t>
      </w:r>
      <w:r w:rsidR="00720676" w:rsidRPr="00940BA7">
        <w:rPr>
          <w:sz w:val="20"/>
          <w:szCs w:val="20"/>
          <w:lang w:val="en-GB"/>
        </w:rPr>
        <w:t>,</w:t>
      </w:r>
      <w:r w:rsidR="00D16FB7" w:rsidRPr="00940BA7">
        <w:rPr>
          <w:sz w:val="20"/>
          <w:szCs w:val="20"/>
          <w:lang w:val="en-GB"/>
        </w:rPr>
        <w:t xml:space="preserve"> the Brazilian Association of Community Health (</w:t>
      </w:r>
      <w:proofErr w:type="spellStart"/>
      <w:r w:rsidR="00D16FB7" w:rsidRPr="00940BA7">
        <w:rPr>
          <w:i/>
          <w:iCs/>
          <w:sz w:val="20"/>
          <w:szCs w:val="20"/>
          <w:lang w:val="en-GB"/>
        </w:rPr>
        <w:t>Associação</w:t>
      </w:r>
      <w:proofErr w:type="spellEnd"/>
      <w:r w:rsidR="00D16FB7" w:rsidRPr="00940BA7">
        <w:rPr>
          <w:i/>
          <w:iCs/>
          <w:sz w:val="20"/>
          <w:szCs w:val="20"/>
          <w:lang w:val="en-GB"/>
        </w:rPr>
        <w:t xml:space="preserve"> Brasileira de </w:t>
      </w:r>
      <w:proofErr w:type="spellStart"/>
      <w:r w:rsidR="00D16FB7" w:rsidRPr="00940BA7">
        <w:rPr>
          <w:i/>
          <w:iCs/>
          <w:sz w:val="20"/>
          <w:szCs w:val="20"/>
          <w:lang w:val="en-GB"/>
        </w:rPr>
        <w:t>Saúde</w:t>
      </w:r>
      <w:proofErr w:type="spellEnd"/>
      <w:r w:rsidR="00D16FB7" w:rsidRPr="00940BA7">
        <w:rPr>
          <w:i/>
          <w:iCs/>
          <w:sz w:val="20"/>
          <w:szCs w:val="20"/>
          <w:lang w:val="en-GB"/>
        </w:rPr>
        <w:t xml:space="preserve"> </w:t>
      </w:r>
      <w:proofErr w:type="spellStart"/>
      <w:r w:rsidR="00D16FB7" w:rsidRPr="00940BA7">
        <w:rPr>
          <w:i/>
          <w:iCs/>
          <w:sz w:val="20"/>
          <w:szCs w:val="20"/>
          <w:lang w:val="en-GB"/>
        </w:rPr>
        <w:t>Coletiva</w:t>
      </w:r>
      <w:proofErr w:type="spellEnd"/>
      <w:r w:rsidR="00D16FB7" w:rsidRPr="00940BA7">
        <w:rPr>
          <w:sz w:val="20"/>
          <w:szCs w:val="20"/>
          <w:lang w:val="en-GB"/>
        </w:rPr>
        <w:t>, ABRASCO)</w:t>
      </w:r>
      <w:r w:rsidR="00E52F92" w:rsidRPr="00940BA7">
        <w:rPr>
          <w:sz w:val="20"/>
          <w:szCs w:val="20"/>
          <w:lang w:val="en-GB"/>
        </w:rPr>
        <w:t xml:space="preserve"> from 2021 and 2023,</w:t>
      </w:r>
      <w:r w:rsidR="00720676" w:rsidRPr="00940BA7">
        <w:rPr>
          <w:sz w:val="20"/>
          <w:szCs w:val="20"/>
          <w:lang w:val="en-GB"/>
        </w:rPr>
        <w:t xml:space="preserve"> and the</w:t>
      </w:r>
      <w:r w:rsidR="00E52F92" w:rsidRPr="00940BA7">
        <w:rPr>
          <w:sz w:val="20"/>
          <w:szCs w:val="20"/>
          <w:lang w:val="en-GB"/>
        </w:rPr>
        <w:t xml:space="preserve"> annual meetings organised by the</w:t>
      </w:r>
      <w:r w:rsidR="00720676" w:rsidRPr="00940BA7">
        <w:rPr>
          <w:sz w:val="20"/>
          <w:szCs w:val="20"/>
          <w:lang w:val="en-GB"/>
        </w:rPr>
        <w:t xml:space="preserve"> Brazilian branch of the World Health Organization’s Evidence-Informed Policy Network (EVIPNet-Brasil)</w:t>
      </w:r>
      <w:r w:rsidR="00D16FB7" w:rsidRPr="00940BA7">
        <w:rPr>
          <w:sz w:val="20"/>
          <w:szCs w:val="20"/>
          <w:lang w:val="en-GB"/>
        </w:rPr>
        <w:t xml:space="preserve"> </w:t>
      </w:r>
      <w:r w:rsidR="00E52F92" w:rsidRPr="00940BA7">
        <w:rPr>
          <w:sz w:val="20"/>
          <w:szCs w:val="20"/>
          <w:lang w:val="en-GB"/>
        </w:rPr>
        <w:t>from</w:t>
      </w:r>
      <w:r w:rsidR="00D16FB7" w:rsidRPr="00940BA7">
        <w:rPr>
          <w:sz w:val="20"/>
          <w:szCs w:val="20"/>
          <w:lang w:val="en-GB"/>
        </w:rPr>
        <w:t xml:space="preserve"> 202</w:t>
      </w:r>
      <w:r w:rsidR="00E52F92" w:rsidRPr="00940BA7">
        <w:rPr>
          <w:sz w:val="20"/>
          <w:szCs w:val="20"/>
          <w:lang w:val="en-GB"/>
        </w:rPr>
        <w:t>1</w:t>
      </w:r>
      <w:r w:rsidR="00D16FB7" w:rsidRPr="00940BA7">
        <w:rPr>
          <w:sz w:val="20"/>
          <w:szCs w:val="20"/>
          <w:lang w:val="en-GB"/>
        </w:rPr>
        <w:t xml:space="preserve"> and 202</w:t>
      </w:r>
      <w:r w:rsidR="00E52F92" w:rsidRPr="00940BA7">
        <w:rPr>
          <w:sz w:val="20"/>
          <w:szCs w:val="20"/>
          <w:lang w:val="en-GB"/>
        </w:rPr>
        <w:t>5</w:t>
      </w:r>
      <w:r w:rsidR="00D16FB7" w:rsidRPr="00940BA7">
        <w:rPr>
          <w:sz w:val="20"/>
          <w:szCs w:val="20"/>
          <w:lang w:val="en-GB"/>
        </w:rPr>
        <w:t>.</w:t>
      </w:r>
      <w:r w:rsidR="00607866" w:rsidRPr="00940BA7">
        <w:rPr>
          <w:sz w:val="20"/>
          <w:szCs w:val="20"/>
          <w:lang w:val="en-GB"/>
        </w:rPr>
        <w:t xml:space="preserve"> MSAS also participated in a series of social actors’ events organised either by (multi)national private and public sectors and/or government and multilateral organisations, performing participant observation, data collection and critical discourse analysis to support the yearly feedback analysis during this period.</w:t>
      </w:r>
    </w:p>
    <w:p w14:paraId="4F409054" w14:textId="7FC20352" w:rsidR="00D266F0" w:rsidRPr="00940BA7" w:rsidRDefault="00D266F0" w:rsidP="00D266F0">
      <w:pPr>
        <w:spacing w:after="0"/>
        <w:ind w:firstLine="284"/>
        <w:contextualSpacing/>
        <w:rPr>
          <w:sz w:val="20"/>
          <w:szCs w:val="20"/>
          <w:lang w:val="en-GB"/>
        </w:rPr>
      </w:pPr>
      <w:r w:rsidRPr="00940BA7">
        <w:rPr>
          <w:sz w:val="20"/>
          <w:szCs w:val="20"/>
          <w:lang w:val="en-GB"/>
        </w:rPr>
        <w:t>Considering the current social participation typologies and use of qualitative evidence in place, MSAS identified a few outstanding actions recommendations that had been previously co-produced by both teams (</w:t>
      </w:r>
      <w:r w:rsidRPr="00940BA7">
        <w:rPr>
          <w:b/>
          <w:bCs/>
          <w:sz w:val="20"/>
          <w:szCs w:val="20"/>
          <w:lang w:val="en-GB"/>
        </w:rPr>
        <w:t xml:space="preserve">Supplementary Files 4 </w:t>
      </w:r>
      <w:r w:rsidRPr="00940BA7">
        <w:rPr>
          <w:sz w:val="20"/>
          <w:szCs w:val="20"/>
          <w:lang w:val="en-GB"/>
        </w:rPr>
        <w:t xml:space="preserve">and </w:t>
      </w:r>
      <w:r w:rsidRPr="00940BA7">
        <w:rPr>
          <w:b/>
          <w:bCs/>
          <w:sz w:val="20"/>
          <w:szCs w:val="20"/>
          <w:lang w:val="en-GB"/>
        </w:rPr>
        <w:t>5</w:t>
      </w:r>
      <w:r w:rsidRPr="00940BA7">
        <w:rPr>
          <w:sz w:val="20"/>
          <w:szCs w:val="20"/>
          <w:lang w:val="en-GB"/>
        </w:rPr>
        <w:t xml:space="preserve">, and </w:t>
      </w:r>
      <w:r w:rsidRPr="00940BA7">
        <w:rPr>
          <w:b/>
          <w:bCs/>
          <w:sz w:val="20"/>
          <w:szCs w:val="20"/>
          <w:lang w:val="en-GB"/>
        </w:rPr>
        <w:t>Supplementary Figure S2</w:t>
      </w:r>
      <w:r w:rsidRPr="00940BA7">
        <w:rPr>
          <w:sz w:val="20"/>
          <w:szCs w:val="20"/>
          <w:lang w:val="en-GB"/>
        </w:rPr>
        <w:t>) but which still remain to be implemented, as they address some of the new barriers outlined after 2023-2025 actions (</w:t>
      </w:r>
      <w:r w:rsidRPr="00940BA7">
        <w:rPr>
          <w:b/>
          <w:bCs/>
          <w:sz w:val="20"/>
          <w:szCs w:val="20"/>
          <w:lang w:val="en-GB"/>
        </w:rPr>
        <w:t>Figure 1</w:t>
      </w:r>
      <w:r w:rsidRPr="00940BA7">
        <w:rPr>
          <w:sz w:val="20"/>
          <w:szCs w:val="20"/>
          <w:lang w:val="en-GB"/>
        </w:rPr>
        <w:t>). These updated recommendations stem from MSAS’ participant observation from July/2020 until December/2025:</w:t>
      </w:r>
    </w:p>
    <w:p w14:paraId="7C684D6F" w14:textId="34269FAA" w:rsidR="00B92842" w:rsidRPr="00940BA7" w:rsidRDefault="00CF3030" w:rsidP="00D266F0">
      <w:pPr>
        <w:pStyle w:val="ListParagraph"/>
        <w:numPr>
          <w:ilvl w:val="0"/>
          <w:numId w:val="10"/>
        </w:numPr>
        <w:ind w:left="284" w:hanging="284"/>
        <w:rPr>
          <w:sz w:val="20"/>
          <w:szCs w:val="20"/>
          <w:lang w:val="en-GB"/>
        </w:rPr>
      </w:pPr>
      <w:r w:rsidRPr="00940BA7">
        <w:rPr>
          <w:b/>
          <w:bCs/>
          <w:sz w:val="20"/>
          <w:szCs w:val="20"/>
          <w:lang w:val="en-GB"/>
        </w:rPr>
        <w:t>Short-Term Action – Information Method/Social Appropriation [Empowerment] Strategy:</w:t>
      </w:r>
      <w:r w:rsidRPr="00940BA7">
        <w:rPr>
          <w:sz w:val="20"/>
          <w:szCs w:val="20"/>
          <w:lang w:val="en-GB"/>
        </w:rPr>
        <w:t xml:space="preserve"> </w:t>
      </w:r>
      <w:r w:rsidR="00D266F0" w:rsidRPr="00940BA7">
        <w:rPr>
          <w:sz w:val="20"/>
          <w:szCs w:val="20"/>
          <w:lang w:val="en-GB"/>
        </w:rPr>
        <w:t>Unaccountable conflicts of interest</w:t>
      </w:r>
      <w:r w:rsidR="004C2A56">
        <w:rPr>
          <w:sz w:val="20"/>
          <w:szCs w:val="20"/>
          <w:lang w:val="en-GB"/>
        </w:rPr>
        <w:t xml:space="preserve"> </w:t>
      </w:r>
      <w:r w:rsidR="004C2A56" w:rsidRPr="004C2A56">
        <w:rPr>
          <w:sz w:val="20"/>
          <w:szCs w:val="20"/>
          <w:highlight w:val="yellow"/>
          <w:lang w:val="en-GB"/>
        </w:rPr>
        <w:t>(</w:t>
      </w:r>
      <w:proofErr w:type="spellStart"/>
      <w:r w:rsidR="004C2A56" w:rsidRPr="004C2A56">
        <w:rPr>
          <w:sz w:val="20"/>
          <w:szCs w:val="20"/>
          <w:highlight w:val="yellow"/>
          <w:lang w:val="en-GB"/>
        </w:rPr>
        <w:t>CoIs</w:t>
      </w:r>
      <w:proofErr w:type="spellEnd"/>
      <w:r w:rsidR="004C2A56" w:rsidRPr="004C2A56">
        <w:rPr>
          <w:sz w:val="20"/>
          <w:szCs w:val="20"/>
          <w:highlight w:val="yellow"/>
          <w:lang w:val="en-GB"/>
        </w:rPr>
        <w:t>)</w:t>
      </w:r>
      <w:r w:rsidR="00D266F0" w:rsidRPr="00940BA7">
        <w:rPr>
          <w:sz w:val="20"/>
          <w:szCs w:val="20"/>
          <w:lang w:val="en-GB"/>
        </w:rPr>
        <w:t xml:space="preserve"> disclosure remains, therefore, in December/</w:t>
      </w:r>
      <w:r w:rsidR="00720676" w:rsidRPr="00940BA7">
        <w:rPr>
          <w:sz w:val="20"/>
          <w:szCs w:val="20"/>
          <w:lang w:val="en-GB"/>
        </w:rPr>
        <w:t>2024</w:t>
      </w:r>
      <w:r w:rsidR="00103B19" w:rsidRPr="00940BA7">
        <w:rPr>
          <w:sz w:val="20"/>
          <w:szCs w:val="20"/>
          <w:lang w:val="en-GB"/>
        </w:rPr>
        <w:t xml:space="preserve"> and </w:t>
      </w:r>
      <w:r w:rsidR="00D266F0" w:rsidRPr="00940BA7">
        <w:rPr>
          <w:sz w:val="20"/>
          <w:szCs w:val="20"/>
          <w:lang w:val="en-GB"/>
        </w:rPr>
        <w:t>December/</w:t>
      </w:r>
      <w:r w:rsidR="00103B19" w:rsidRPr="00940BA7">
        <w:rPr>
          <w:sz w:val="20"/>
          <w:szCs w:val="20"/>
          <w:lang w:val="en-GB"/>
        </w:rPr>
        <w:t>2025</w:t>
      </w:r>
      <w:r w:rsidR="00E52F92" w:rsidRPr="00940BA7">
        <w:rPr>
          <w:sz w:val="20"/>
          <w:szCs w:val="20"/>
          <w:lang w:val="en-GB"/>
        </w:rPr>
        <w:t xml:space="preserve">, MSAS analysed all </w:t>
      </w:r>
      <w:r w:rsidR="004B3C90" w:rsidRPr="00940BA7">
        <w:rPr>
          <w:sz w:val="20"/>
          <w:szCs w:val="20"/>
          <w:lang w:val="en-GB"/>
        </w:rPr>
        <w:t xml:space="preserve">textual and audiovisual </w:t>
      </w:r>
      <w:r w:rsidR="00E52F92" w:rsidRPr="00940BA7">
        <w:rPr>
          <w:sz w:val="20"/>
          <w:szCs w:val="20"/>
          <w:lang w:val="en-GB"/>
        </w:rPr>
        <w:t>materials published on one request for a health technology incorporation into SUS</w:t>
      </w:r>
      <w:r w:rsidR="004B3C90" w:rsidRPr="00940BA7">
        <w:rPr>
          <w:sz w:val="20"/>
          <w:szCs w:val="20"/>
          <w:lang w:val="en-GB"/>
        </w:rPr>
        <w:t xml:space="preserve"> and publicly available through the Conitec’s institutional website (</w:t>
      </w:r>
      <w:r w:rsidR="0050383E" w:rsidRPr="00940BA7">
        <w:rPr>
          <w:sz w:val="20"/>
          <w:szCs w:val="20"/>
          <w:lang w:val="en-GB"/>
        </w:rPr>
        <w:t xml:space="preserve">available from: </w:t>
      </w:r>
      <w:hyperlink r:id="rId20" w:history="1">
        <w:r w:rsidR="00940BA7" w:rsidRPr="009E0BA4">
          <w:rPr>
            <w:rStyle w:val="Hyperlink"/>
            <w:sz w:val="20"/>
            <w:szCs w:val="20"/>
            <w:lang w:val="en-GB"/>
          </w:rPr>
          <w:t>https://www.gov.br/conitec/pt-br</w:t>
        </w:r>
      </w:hyperlink>
      <w:r w:rsidR="004B3C90" w:rsidRPr="00940BA7">
        <w:rPr>
          <w:sz w:val="20"/>
          <w:szCs w:val="20"/>
          <w:lang w:val="en-GB"/>
        </w:rPr>
        <w:t xml:space="preserve">) to support the implementation of all actions re. the improvement of all social participation strategies and use of qualitative evidence in </w:t>
      </w:r>
      <w:r w:rsidR="004B3C90" w:rsidRPr="00940BA7">
        <w:rPr>
          <w:sz w:val="20"/>
          <w:szCs w:val="20"/>
          <w:lang w:val="en-GB"/>
        </w:rPr>
        <w:lastRenderedPageBreak/>
        <w:t xml:space="preserve">the HTA processes implemented by Conitec until then. This comprised the outline of </w:t>
      </w:r>
      <w:r w:rsidR="00C06554" w:rsidRPr="00940BA7">
        <w:rPr>
          <w:sz w:val="20"/>
          <w:szCs w:val="20"/>
          <w:lang w:val="en-GB"/>
        </w:rPr>
        <w:t>one key (outstanding)</w:t>
      </w:r>
      <w:r w:rsidR="004B3C90" w:rsidRPr="00940BA7">
        <w:rPr>
          <w:sz w:val="20"/>
          <w:szCs w:val="20"/>
          <w:lang w:val="en-GB"/>
        </w:rPr>
        <w:t xml:space="preserve"> action</w:t>
      </w:r>
      <w:r w:rsidR="00C06554" w:rsidRPr="00940BA7">
        <w:rPr>
          <w:sz w:val="20"/>
          <w:szCs w:val="20"/>
          <w:lang w:val="en-GB"/>
        </w:rPr>
        <w:t xml:space="preserve"> recommendation</w:t>
      </w:r>
      <w:r w:rsidR="004B3C90" w:rsidRPr="00940BA7">
        <w:rPr>
          <w:sz w:val="20"/>
          <w:szCs w:val="20"/>
          <w:lang w:val="en-GB"/>
        </w:rPr>
        <w:t xml:space="preserve"> that had been previously co-produced by both teams (</w:t>
      </w:r>
      <w:r w:rsidR="004B3C90" w:rsidRPr="00940BA7">
        <w:rPr>
          <w:b/>
          <w:bCs/>
          <w:sz w:val="20"/>
          <w:szCs w:val="20"/>
          <w:lang w:val="en-GB"/>
        </w:rPr>
        <w:t>Supplementary Files</w:t>
      </w:r>
      <w:r w:rsidR="0097570C" w:rsidRPr="00940BA7">
        <w:rPr>
          <w:sz w:val="20"/>
          <w:szCs w:val="20"/>
          <w:lang w:val="en-GB"/>
        </w:rPr>
        <w:t xml:space="preserve"> </w:t>
      </w:r>
      <w:r w:rsidR="004B3C90" w:rsidRPr="00940BA7">
        <w:rPr>
          <w:b/>
          <w:bCs/>
          <w:sz w:val="20"/>
          <w:szCs w:val="20"/>
          <w:lang w:val="en-GB"/>
        </w:rPr>
        <w:t>2</w:t>
      </w:r>
      <w:r w:rsidR="00C06554" w:rsidRPr="00940BA7">
        <w:rPr>
          <w:b/>
          <w:bCs/>
          <w:sz w:val="20"/>
          <w:szCs w:val="20"/>
          <w:lang w:val="en-GB"/>
        </w:rPr>
        <w:t>,</w:t>
      </w:r>
      <w:r w:rsidR="0083746A" w:rsidRPr="00940BA7">
        <w:rPr>
          <w:b/>
          <w:bCs/>
          <w:sz w:val="20"/>
          <w:szCs w:val="20"/>
          <w:lang w:val="en-GB"/>
        </w:rPr>
        <w:t xml:space="preserve"> 3,</w:t>
      </w:r>
      <w:r w:rsidR="00C06554" w:rsidRPr="00940BA7">
        <w:rPr>
          <w:b/>
          <w:bCs/>
          <w:sz w:val="20"/>
          <w:szCs w:val="20"/>
          <w:lang w:val="en-GB"/>
        </w:rPr>
        <w:t xml:space="preserve"> </w:t>
      </w:r>
      <w:r w:rsidR="0083746A" w:rsidRPr="00940BA7">
        <w:rPr>
          <w:b/>
          <w:bCs/>
          <w:sz w:val="20"/>
          <w:szCs w:val="20"/>
          <w:lang w:val="en-GB"/>
        </w:rPr>
        <w:t>4</w:t>
      </w:r>
      <w:r w:rsidR="004B3C90" w:rsidRPr="00940BA7">
        <w:rPr>
          <w:sz w:val="20"/>
          <w:szCs w:val="20"/>
          <w:lang w:val="en-GB"/>
        </w:rPr>
        <w:t xml:space="preserve"> and </w:t>
      </w:r>
      <w:r w:rsidR="0097570C" w:rsidRPr="00940BA7">
        <w:rPr>
          <w:b/>
          <w:bCs/>
          <w:sz w:val="20"/>
          <w:szCs w:val="20"/>
          <w:lang w:val="en-GB"/>
        </w:rPr>
        <w:t>5</w:t>
      </w:r>
      <w:r w:rsidR="004B3C90" w:rsidRPr="00940BA7">
        <w:rPr>
          <w:sz w:val="20"/>
          <w:szCs w:val="20"/>
          <w:lang w:val="en-GB"/>
        </w:rPr>
        <w:t xml:space="preserve">, and </w:t>
      </w:r>
      <w:r w:rsidR="004B3C90" w:rsidRPr="00940BA7">
        <w:rPr>
          <w:b/>
          <w:bCs/>
          <w:sz w:val="20"/>
          <w:szCs w:val="20"/>
          <w:lang w:val="en-GB"/>
        </w:rPr>
        <w:t>Supplementary Figure S1</w:t>
      </w:r>
      <w:r w:rsidR="004B3C90" w:rsidRPr="00940BA7">
        <w:rPr>
          <w:sz w:val="20"/>
          <w:szCs w:val="20"/>
          <w:lang w:val="en-GB"/>
        </w:rPr>
        <w:t>),</w:t>
      </w:r>
      <w:r w:rsidR="00C06554" w:rsidRPr="00940BA7">
        <w:rPr>
          <w:sz w:val="20"/>
          <w:szCs w:val="20"/>
          <w:lang w:val="en-GB"/>
        </w:rPr>
        <w:t xml:space="preserve"> but which was still to be implemented,</w:t>
      </w:r>
      <w:r w:rsidR="004B3C90" w:rsidRPr="00940BA7">
        <w:rPr>
          <w:sz w:val="20"/>
          <w:szCs w:val="20"/>
          <w:lang w:val="en-GB"/>
        </w:rPr>
        <w:t xml:space="preserve"> namely:</w:t>
      </w:r>
      <w:r w:rsidR="00C06554" w:rsidRPr="00940BA7">
        <w:rPr>
          <w:sz w:val="20"/>
          <w:szCs w:val="20"/>
          <w:lang w:val="en-GB"/>
        </w:rPr>
        <w:t xml:space="preserve"> t</w:t>
      </w:r>
      <w:r w:rsidR="004B3C90" w:rsidRPr="00940BA7">
        <w:rPr>
          <w:sz w:val="20"/>
          <w:szCs w:val="20"/>
          <w:lang w:val="en-GB"/>
        </w:rPr>
        <w:t xml:space="preserve">he development of </w:t>
      </w:r>
      <w:r w:rsidR="0050383E" w:rsidRPr="00940BA7">
        <w:rPr>
          <w:sz w:val="20"/>
          <w:szCs w:val="20"/>
          <w:lang w:val="en-GB"/>
        </w:rPr>
        <w:t>clear</w:t>
      </w:r>
      <w:r w:rsidR="004B3C90" w:rsidRPr="00940BA7">
        <w:rPr>
          <w:sz w:val="20"/>
          <w:szCs w:val="20"/>
          <w:lang w:val="en-GB"/>
        </w:rPr>
        <w:t xml:space="preserve"> criteria for</w:t>
      </w:r>
      <w:r w:rsidR="0050383E" w:rsidRPr="00940BA7">
        <w:rPr>
          <w:sz w:val="20"/>
          <w:szCs w:val="20"/>
          <w:lang w:val="en-GB"/>
        </w:rPr>
        <w:t xml:space="preserve"> disclosure of </w:t>
      </w:r>
      <w:r w:rsidR="0050383E" w:rsidRPr="004C2A56">
        <w:rPr>
          <w:strike/>
          <w:color w:val="EE0000"/>
          <w:sz w:val="20"/>
          <w:szCs w:val="20"/>
          <w:lang w:val="en-GB"/>
        </w:rPr>
        <w:t>conflicts of interest</w:t>
      </w:r>
      <w:r w:rsidR="004C2A56" w:rsidRPr="004C2A56">
        <w:rPr>
          <w:color w:val="EE0000"/>
          <w:sz w:val="20"/>
          <w:szCs w:val="20"/>
          <w:lang w:val="en-GB"/>
        </w:rPr>
        <w:t xml:space="preserve"> </w:t>
      </w:r>
      <w:proofErr w:type="spellStart"/>
      <w:r w:rsidR="004C2A56" w:rsidRPr="004C2A56">
        <w:rPr>
          <w:sz w:val="20"/>
          <w:szCs w:val="20"/>
          <w:highlight w:val="yellow"/>
          <w:lang w:val="en-GB"/>
        </w:rPr>
        <w:t>CoIs</w:t>
      </w:r>
      <w:proofErr w:type="spellEnd"/>
      <w:r w:rsidR="0050383E" w:rsidRPr="00940BA7">
        <w:rPr>
          <w:sz w:val="20"/>
          <w:szCs w:val="20"/>
          <w:lang w:val="en-GB"/>
        </w:rPr>
        <w:t xml:space="preserve"> by</w:t>
      </w:r>
      <w:r w:rsidR="004B3C90" w:rsidRPr="00940BA7">
        <w:rPr>
          <w:sz w:val="20"/>
          <w:szCs w:val="20"/>
          <w:lang w:val="en-GB"/>
        </w:rPr>
        <w:t xml:space="preserve"> </w:t>
      </w:r>
      <w:r w:rsidR="0050383E" w:rsidRPr="00940BA7">
        <w:rPr>
          <w:sz w:val="20"/>
          <w:szCs w:val="20"/>
          <w:lang w:val="en-GB"/>
        </w:rPr>
        <w:t>accountable</w:t>
      </w:r>
      <w:r w:rsidR="004B3C90" w:rsidRPr="00940BA7">
        <w:rPr>
          <w:sz w:val="20"/>
          <w:szCs w:val="20"/>
          <w:lang w:val="en-GB"/>
        </w:rPr>
        <w:t xml:space="preserve"> social actors in the HTA decision-making committees’ meetings providing their personal and/or professional accounts of experience with the technology and/or health situation under analysis to </w:t>
      </w:r>
      <w:r w:rsidR="00C06554" w:rsidRPr="00940BA7">
        <w:rPr>
          <w:sz w:val="20"/>
          <w:szCs w:val="20"/>
          <w:lang w:val="en-GB"/>
        </w:rPr>
        <w:t>complete a standardised declaration outlining</w:t>
      </w:r>
      <w:r w:rsidR="004B3C90" w:rsidRPr="00940BA7">
        <w:rPr>
          <w:sz w:val="20"/>
          <w:szCs w:val="20"/>
          <w:lang w:val="en-GB"/>
        </w:rPr>
        <w:t xml:space="preserve"> all potential </w:t>
      </w:r>
      <w:r w:rsidR="004C2A56" w:rsidRPr="004C2A56">
        <w:rPr>
          <w:strike/>
          <w:color w:val="EE0000"/>
          <w:sz w:val="20"/>
          <w:szCs w:val="20"/>
          <w:lang w:val="en-GB"/>
        </w:rPr>
        <w:t>conflicts of interest</w:t>
      </w:r>
      <w:r w:rsidR="004C2A56" w:rsidRPr="004C2A56">
        <w:rPr>
          <w:color w:val="EE0000"/>
          <w:sz w:val="20"/>
          <w:szCs w:val="20"/>
          <w:lang w:val="en-GB"/>
        </w:rPr>
        <w:t xml:space="preserve"> </w:t>
      </w:r>
      <w:proofErr w:type="spellStart"/>
      <w:r w:rsidR="004C2A56" w:rsidRPr="004C2A56">
        <w:rPr>
          <w:sz w:val="20"/>
          <w:szCs w:val="20"/>
          <w:highlight w:val="yellow"/>
          <w:lang w:val="en-GB"/>
        </w:rPr>
        <w:t>CoIs</w:t>
      </w:r>
      <w:proofErr w:type="spellEnd"/>
      <w:r w:rsidR="004B3C90" w:rsidRPr="00940BA7">
        <w:rPr>
          <w:sz w:val="20"/>
          <w:szCs w:val="20"/>
          <w:lang w:val="en-GB"/>
        </w:rPr>
        <w:t xml:space="preserve">, </w:t>
      </w:r>
      <w:r w:rsidR="00103B19" w:rsidRPr="00940BA7">
        <w:rPr>
          <w:sz w:val="20"/>
          <w:szCs w:val="20"/>
          <w:lang w:val="en-GB"/>
        </w:rPr>
        <w:t>provid</w:t>
      </w:r>
      <w:r w:rsidR="004B3C90" w:rsidRPr="00940BA7">
        <w:rPr>
          <w:sz w:val="20"/>
          <w:szCs w:val="20"/>
          <w:lang w:val="en-GB"/>
        </w:rPr>
        <w:t xml:space="preserve">ing a list of </w:t>
      </w:r>
      <w:r w:rsidR="00103B19" w:rsidRPr="00940BA7">
        <w:rPr>
          <w:sz w:val="20"/>
          <w:szCs w:val="20"/>
          <w:lang w:val="en-GB"/>
        </w:rPr>
        <w:t xml:space="preserve">illustrative </w:t>
      </w:r>
      <w:r w:rsidR="004B3C90" w:rsidRPr="00940BA7">
        <w:rPr>
          <w:sz w:val="20"/>
          <w:szCs w:val="20"/>
          <w:lang w:val="en-GB"/>
        </w:rPr>
        <w:t>guid</w:t>
      </w:r>
      <w:r w:rsidR="00103B19" w:rsidRPr="00940BA7">
        <w:rPr>
          <w:sz w:val="20"/>
          <w:szCs w:val="20"/>
          <w:lang w:val="en-GB"/>
        </w:rPr>
        <w:t xml:space="preserve">ance </w:t>
      </w:r>
      <w:r w:rsidR="004B3C90" w:rsidRPr="00940BA7">
        <w:rPr>
          <w:sz w:val="20"/>
          <w:szCs w:val="20"/>
          <w:lang w:val="en-GB"/>
        </w:rPr>
        <w:t>and declarations from (multinational) private</w:t>
      </w:r>
      <w:r w:rsidR="00C06554" w:rsidRPr="00940BA7">
        <w:rPr>
          <w:sz w:val="20"/>
          <w:szCs w:val="20"/>
          <w:lang w:val="en-GB"/>
        </w:rPr>
        <w:t>/</w:t>
      </w:r>
      <w:r w:rsidR="004B3C90" w:rsidRPr="00940BA7">
        <w:rPr>
          <w:sz w:val="20"/>
          <w:szCs w:val="20"/>
          <w:lang w:val="en-GB"/>
        </w:rPr>
        <w:t>industry</w:t>
      </w:r>
      <w:r w:rsidR="00C06554" w:rsidRPr="00940BA7">
        <w:rPr>
          <w:sz w:val="20"/>
          <w:szCs w:val="20"/>
          <w:lang w:val="en-GB"/>
        </w:rPr>
        <w:t xml:space="preserve"> and</w:t>
      </w:r>
      <w:r w:rsidR="004B3C90" w:rsidRPr="00940BA7">
        <w:rPr>
          <w:sz w:val="20"/>
          <w:szCs w:val="20"/>
          <w:lang w:val="en-GB"/>
        </w:rPr>
        <w:t xml:space="preserve"> public</w:t>
      </w:r>
      <w:r w:rsidR="00C06554" w:rsidRPr="00940BA7">
        <w:rPr>
          <w:sz w:val="20"/>
          <w:szCs w:val="20"/>
          <w:lang w:val="en-GB"/>
        </w:rPr>
        <w:t xml:space="preserve"> sector, </w:t>
      </w:r>
      <w:r w:rsidR="004B3C90" w:rsidRPr="00940BA7">
        <w:rPr>
          <w:sz w:val="20"/>
          <w:szCs w:val="20"/>
          <w:lang w:val="en-GB"/>
        </w:rPr>
        <w:t>governments and multilateral perspectives</w:t>
      </w:r>
      <w:r w:rsidR="00103B19" w:rsidRPr="00940BA7">
        <w:rPr>
          <w:sz w:val="20"/>
          <w:szCs w:val="20"/>
          <w:lang w:val="en-GB"/>
        </w:rPr>
        <w:t xml:space="preserve"> to support such analytical suggestions.</w:t>
      </w:r>
      <w:r w:rsidR="0097570C" w:rsidRPr="00940BA7">
        <w:rPr>
          <w:sz w:val="20"/>
          <w:szCs w:val="20"/>
          <w:lang w:val="en-GB"/>
        </w:rPr>
        <w:t xml:space="preserve"> </w:t>
      </w:r>
      <w:r w:rsidR="00D266F0" w:rsidRPr="00940BA7">
        <w:rPr>
          <w:sz w:val="20"/>
          <w:szCs w:val="20"/>
          <w:lang w:val="en-GB"/>
        </w:rPr>
        <w:t xml:space="preserve">This </w:t>
      </w:r>
      <w:r w:rsidR="0097570C" w:rsidRPr="00940BA7">
        <w:rPr>
          <w:sz w:val="20"/>
          <w:szCs w:val="20"/>
          <w:lang w:val="en-GB"/>
        </w:rPr>
        <w:t>recommendation was delivered to DGITS</w:t>
      </w:r>
      <w:r w:rsidR="00940BA7">
        <w:rPr>
          <w:sz w:val="20"/>
          <w:szCs w:val="20"/>
          <w:lang w:val="en-GB"/>
        </w:rPr>
        <w:t xml:space="preserve"> team</w:t>
      </w:r>
      <w:r w:rsidR="0097570C" w:rsidRPr="00940BA7">
        <w:rPr>
          <w:sz w:val="20"/>
          <w:szCs w:val="20"/>
          <w:lang w:val="en-GB"/>
        </w:rPr>
        <w:t xml:space="preserve"> on 16 Dec 2024 via e-mail communication</w:t>
      </w:r>
      <w:r w:rsidR="00D266F0" w:rsidRPr="00940BA7">
        <w:rPr>
          <w:sz w:val="20"/>
          <w:szCs w:val="20"/>
          <w:lang w:val="en-GB"/>
        </w:rPr>
        <w:t xml:space="preserve"> (all others below are being delivered via this publication)</w:t>
      </w:r>
      <w:r w:rsidR="0097570C" w:rsidRPr="00940BA7">
        <w:rPr>
          <w:sz w:val="20"/>
          <w:szCs w:val="20"/>
          <w:lang w:val="en-GB"/>
        </w:rPr>
        <w:t>.</w:t>
      </w:r>
    </w:p>
    <w:p w14:paraId="5EFFB8B6" w14:textId="261E0491" w:rsidR="00CB37C4" w:rsidRPr="00940BA7" w:rsidRDefault="00CF3030" w:rsidP="00B92842">
      <w:pPr>
        <w:pStyle w:val="ListParagraph"/>
        <w:numPr>
          <w:ilvl w:val="0"/>
          <w:numId w:val="10"/>
        </w:numPr>
        <w:ind w:left="284" w:hanging="284"/>
        <w:rPr>
          <w:sz w:val="20"/>
          <w:szCs w:val="20"/>
          <w:lang w:val="en-GB"/>
        </w:rPr>
      </w:pPr>
      <w:r w:rsidRPr="00940BA7">
        <w:rPr>
          <w:b/>
          <w:bCs/>
          <w:sz w:val="20"/>
          <w:szCs w:val="20"/>
          <w:lang w:val="en-GB"/>
        </w:rPr>
        <w:t>Short/Medium Term Action – Information Method/Social Appropriation [Empowerment] Strategy</w:t>
      </w:r>
      <w:r w:rsidRPr="00940BA7">
        <w:rPr>
          <w:sz w:val="20"/>
          <w:szCs w:val="20"/>
          <w:lang w:val="en-GB"/>
        </w:rPr>
        <w:t xml:space="preserve"> </w:t>
      </w:r>
      <w:r w:rsidR="00CB37C4" w:rsidRPr="00940BA7">
        <w:rPr>
          <w:sz w:val="20"/>
          <w:szCs w:val="20"/>
          <w:lang w:val="en-GB"/>
        </w:rPr>
        <w:t xml:space="preserve">‘Conitec in real-time’ should be redesigned following the </w:t>
      </w:r>
      <w:r w:rsidR="001C4214" w:rsidRPr="00940BA7">
        <w:rPr>
          <w:sz w:val="20"/>
          <w:szCs w:val="20"/>
          <w:lang w:val="en-GB"/>
        </w:rPr>
        <w:t>'</w:t>
      </w:r>
      <w:r w:rsidR="00CB37C4" w:rsidRPr="00940BA7">
        <w:rPr>
          <w:sz w:val="20"/>
          <w:szCs w:val="20"/>
          <w:lang w:val="en-GB"/>
        </w:rPr>
        <w:t>t</w:t>
      </w:r>
      <w:r w:rsidR="001C4214" w:rsidRPr="00940BA7">
        <w:rPr>
          <w:sz w:val="20"/>
          <w:szCs w:val="20"/>
          <w:lang w:val="en-GB"/>
        </w:rPr>
        <w:t>ube-station-dynamic-map' infographic (</w:t>
      </w:r>
      <w:r w:rsidR="00CB37C4" w:rsidRPr="00940BA7">
        <w:rPr>
          <w:sz w:val="20"/>
          <w:szCs w:val="20"/>
          <w:lang w:val="en-GB"/>
        </w:rPr>
        <w:t xml:space="preserve">as proposed </w:t>
      </w:r>
      <w:r w:rsidR="0050383E" w:rsidRPr="00940BA7">
        <w:rPr>
          <w:sz w:val="20"/>
          <w:szCs w:val="20"/>
          <w:lang w:val="en-GB"/>
        </w:rPr>
        <w:t xml:space="preserve">in the </w:t>
      </w:r>
      <w:r w:rsidR="001C4214" w:rsidRPr="00940BA7">
        <w:rPr>
          <w:sz w:val="20"/>
          <w:szCs w:val="20"/>
          <w:lang w:val="en-GB"/>
        </w:rPr>
        <w:t>stage 4 example</w:t>
      </w:r>
      <w:r w:rsidR="0050383E" w:rsidRPr="00940BA7">
        <w:rPr>
          <w:sz w:val="20"/>
          <w:szCs w:val="20"/>
          <w:lang w:val="en-GB"/>
        </w:rPr>
        <w:t xml:space="preserve"> in </w:t>
      </w:r>
      <w:r w:rsidR="0050383E" w:rsidRPr="00940BA7">
        <w:rPr>
          <w:b/>
          <w:bCs/>
          <w:sz w:val="20"/>
          <w:szCs w:val="20"/>
          <w:lang w:val="en-GB"/>
        </w:rPr>
        <w:t>Figure 2</w:t>
      </w:r>
      <w:r w:rsidR="0050383E" w:rsidRPr="00940BA7">
        <w:rPr>
          <w:sz w:val="20"/>
          <w:szCs w:val="20"/>
          <w:lang w:val="en-GB"/>
        </w:rPr>
        <w:t xml:space="preserve">) </w:t>
      </w:r>
      <w:r w:rsidR="00CB37C4" w:rsidRPr="00940BA7">
        <w:rPr>
          <w:sz w:val="20"/>
          <w:szCs w:val="20"/>
          <w:lang w:val="en-GB"/>
        </w:rPr>
        <w:t>to provide a more intuitive information process for all social actors</w:t>
      </w:r>
      <w:r w:rsidR="009D74B3">
        <w:rPr>
          <w:sz w:val="20"/>
          <w:szCs w:val="20"/>
          <w:lang w:val="en-GB"/>
        </w:rPr>
        <w:t>’ groups</w:t>
      </w:r>
      <w:r w:rsidR="00CB37C4" w:rsidRPr="00940BA7">
        <w:rPr>
          <w:sz w:val="20"/>
          <w:szCs w:val="20"/>
          <w:lang w:val="en-GB"/>
        </w:rPr>
        <w:t xml:space="preserve"> to understand </w:t>
      </w:r>
      <w:r w:rsidR="001C4214" w:rsidRPr="00940BA7">
        <w:rPr>
          <w:sz w:val="20"/>
          <w:szCs w:val="20"/>
          <w:lang w:val="en-GB"/>
        </w:rPr>
        <w:t xml:space="preserve">at which </w:t>
      </w:r>
      <w:r w:rsidR="0050383E" w:rsidRPr="00940BA7">
        <w:rPr>
          <w:sz w:val="20"/>
          <w:szCs w:val="20"/>
          <w:lang w:val="en-GB"/>
        </w:rPr>
        <w:t xml:space="preserve">Conitec </w:t>
      </w:r>
      <w:r w:rsidR="001C4214" w:rsidRPr="00940BA7">
        <w:rPr>
          <w:sz w:val="20"/>
          <w:szCs w:val="20"/>
          <w:lang w:val="en-GB"/>
        </w:rPr>
        <w:t xml:space="preserve">HTA stage </w:t>
      </w:r>
      <w:r w:rsidR="00CB37C4" w:rsidRPr="00940BA7">
        <w:rPr>
          <w:sz w:val="20"/>
          <w:szCs w:val="20"/>
          <w:lang w:val="en-GB"/>
        </w:rPr>
        <w:t>each</w:t>
      </w:r>
      <w:r w:rsidR="001C4214" w:rsidRPr="00940BA7">
        <w:rPr>
          <w:sz w:val="20"/>
          <w:szCs w:val="20"/>
          <w:lang w:val="en-GB"/>
        </w:rPr>
        <w:t xml:space="preserve"> health technology </w:t>
      </w:r>
      <w:r w:rsidR="00160FC5" w:rsidRPr="00940BA7">
        <w:rPr>
          <w:sz w:val="20"/>
          <w:szCs w:val="20"/>
          <w:lang w:val="en-GB"/>
        </w:rPr>
        <w:t xml:space="preserve">being assessed for </w:t>
      </w:r>
      <w:r w:rsidR="001C4214" w:rsidRPr="00940BA7">
        <w:rPr>
          <w:sz w:val="20"/>
          <w:szCs w:val="20"/>
          <w:lang w:val="en-GB"/>
        </w:rPr>
        <w:t>incorporation</w:t>
      </w:r>
      <w:r w:rsidR="00CB37C4" w:rsidRPr="00940BA7">
        <w:rPr>
          <w:sz w:val="20"/>
          <w:szCs w:val="20"/>
          <w:lang w:val="en-GB"/>
        </w:rPr>
        <w:t xml:space="preserve">, alteration or </w:t>
      </w:r>
      <w:r w:rsidR="001C4214" w:rsidRPr="00940BA7">
        <w:rPr>
          <w:sz w:val="20"/>
          <w:szCs w:val="20"/>
          <w:lang w:val="en-GB"/>
        </w:rPr>
        <w:t>disinvestment</w:t>
      </w:r>
      <w:r w:rsidR="00CB37C4" w:rsidRPr="00940BA7">
        <w:rPr>
          <w:sz w:val="20"/>
          <w:szCs w:val="20"/>
          <w:lang w:val="en-GB"/>
        </w:rPr>
        <w:t xml:space="preserve"> is with</w:t>
      </w:r>
      <w:r w:rsidR="001C4214" w:rsidRPr="00940BA7">
        <w:rPr>
          <w:sz w:val="20"/>
          <w:szCs w:val="20"/>
          <w:lang w:val="en-GB"/>
        </w:rPr>
        <w:t xml:space="preserve"> </w:t>
      </w:r>
      <w:r w:rsidR="00160FC5" w:rsidRPr="00940BA7">
        <w:rPr>
          <w:sz w:val="20"/>
          <w:szCs w:val="20"/>
          <w:lang w:val="en-GB"/>
        </w:rPr>
        <w:t xml:space="preserve">underwent and/or </w:t>
      </w:r>
      <w:r w:rsidR="001C4214" w:rsidRPr="00940BA7">
        <w:rPr>
          <w:sz w:val="20"/>
          <w:szCs w:val="20"/>
          <w:lang w:val="en-GB"/>
        </w:rPr>
        <w:t xml:space="preserve">predicted deadlines until final decision is made by </w:t>
      </w:r>
      <w:r w:rsidR="00AC08A9" w:rsidRPr="00940BA7">
        <w:rPr>
          <w:sz w:val="20"/>
          <w:szCs w:val="20"/>
          <w:lang w:val="en-GB"/>
        </w:rPr>
        <w:t>MoH/</w:t>
      </w:r>
      <w:r w:rsidR="001C4214" w:rsidRPr="00940BA7">
        <w:rPr>
          <w:sz w:val="20"/>
          <w:szCs w:val="20"/>
          <w:lang w:val="en-GB"/>
        </w:rPr>
        <w:t>SCTIE Secretariat;</w:t>
      </w:r>
    </w:p>
    <w:p w14:paraId="626BB80E" w14:textId="471BD26D" w:rsidR="00CB37C4" w:rsidRPr="00940BA7" w:rsidRDefault="00C16153" w:rsidP="00B92842">
      <w:pPr>
        <w:pStyle w:val="ListParagraph"/>
        <w:numPr>
          <w:ilvl w:val="0"/>
          <w:numId w:val="10"/>
        </w:numPr>
        <w:ind w:left="284" w:hanging="284"/>
        <w:rPr>
          <w:sz w:val="20"/>
          <w:szCs w:val="20"/>
          <w:lang w:val="en-GB"/>
        </w:rPr>
      </w:pPr>
      <w:r w:rsidRPr="00940BA7">
        <w:rPr>
          <w:b/>
          <w:bCs/>
          <w:sz w:val="20"/>
          <w:szCs w:val="20"/>
          <w:lang w:val="en-GB"/>
        </w:rPr>
        <w:t>Short-Medium Term Action – Information Method/Social Appropriation [Empowerment] Strategy</w:t>
      </w:r>
      <w:r w:rsidR="00CF3030" w:rsidRPr="00940BA7">
        <w:rPr>
          <w:sz w:val="20"/>
          <w:szCs w:val="20"/>
          <w:lang w:val="en-GB"/>
        </w:rPr>
        <w:t xml:space="preserve">: </w:t>
      </w:r>
      <w:r w:rsidR="00CB37C4" w:rsidRPr="00940BA7">
        <w:rPr>
          <w:sz w:val="20"/>
          <w:szCs w:val="20"/>
          <w:lang w:val="en-GB"/>
        </w:rPr>
        <w:t>Similar recommendation is made for identification, prioritisation and publication of all knowledge translation documents outlining new, emerging and implemented health technology horizon scanning status;</w:t>
      </w:r>
    </w:p>
    <w:p w14:paraId="54914EE4" w14:textId="0B5AD9BF" w:rsidR="00160FC5" w:rsidRPr="00940BA7" w:rsidRDefault="00C16153" w:rsidP="00B92842">
      <w:pPr>
        <w:pStyle w:val="ListParagraph"/>
        <w:numPr>
          <w:ilvl w:val="0"/>
          <w:numId w:val="10"/>
        </w:numPr>
        <w:ind w:left="284" w:hanging="284"/>
        <w:rPr>
          <w:sz w:val="20"/>
          <w:szCs w:val="20"/>
          <w:lang w:val="en-GB"/>
        </w:rPr>
      </w:pPr>
      <w:r w:rsidRPr="00940BA7">
        <w:rPr>
          <w:b/>
          <w:bCs/>
          <w:sz w:val="20"/>
          <w:szCs w:val="20"/>
          <w:lang w:val="en-GB"/>
        </w:rPr>
        <w:t>Short-Medium/Long Term Action – Consultation Method:</w:t>
      </w:r>
      <w:r w:rsidRPr="00940BA7">
        <w:rPr>
          <w:sz w:val="20"/>
          <w:szCs w:val="20"/>
          <w:lang w:val="en-GB"/>
        </w:rPr>
        <w:t xml:space="preserve"> </w:t>
      </w:r>
      <w:r w:rsidR="00160FC5" w:rsidRPr="00940BA7">
        <w:rPr>
          <w:sz w:val="20"/>
          <w:szCs w:val="20"/>
          <w:lang w:val="en-GB"/>
        </w:rPr>
        <w:t xml:space="preserve">Initial Conitec’s </w:t>
      </w:r>
      <w:r w:rsidR="001C4214" w:rsidRPr="00940BA7">
        <w:rPr>
          <w:sz w:val="20"/>
          <w:szCs w:val="20"/>
          <w:lang w:val="en-GB"/>
        </w:rPr>
        <w:t xml:space="preserve">HTA </w:t>
      </w:r>
      <w:r w:rsidR="00160FC5" w:rsidRPr="00940BA7">
        <w:rPr>
          <w:sz w:val="20"/>
          <w:szCs w:val="20"/>
          <w:lang w:val="en-GB"/>
        </w:rPr>
        <w:t xml:space="preserve">step 4 </w:t>
      </w:r>
      <w:r w:rsidR="001C4214" w:rsidRPr="00940BA7">
        <w:rPr>
          <w:sz w:val="20"/>
          <w:szCs w:val="20"/>
          <w:lang w:val="en-GB"/>
        </w:rPr>
        <w:t>report</w:t>
      </w:r>
      <w:r w:rsidR="00160FC5" w:rsidRPr="00940BA7">
        <w:rPr>
          <w:sz w:val="20"/>
          <w:szCs w:val="20"/>
          <w:lang w:val="en-GB"/>
        </w:rPr>
        <w:t xml:space="preserve"> (</w:t>
      </w:r>
      <w:r w:rsidR="00160FC5" w:rsidRPr="00940BA7">
        <w:rPr>
          <w:b/>
          <w:bCs/>
          <w:sz w:val="20"/>
          <w:szCs w:val="20"/>
          <w:lang w:val="en-GB"/>
        </w:rPr>
        <w:t>Figure 2</w:t>
      </w:r>
      <w:r w:rsidR="00160FC5" w:rsidRPr="00940BA7">
        <w:rPr>
          <w:sz w:val="20"/>
          <w:szCs w:val="20"/>
          <w:lang w:val="en-GB"/>
        </w:rPr>
        <w:t>)</w:t>
      </w:r>
      <w:r w:rsidR="001C4214" w:rsidRPr="00940BA7">
        <w:rPr>
          <w:sz w:val="20"/>
          <w:szCs w:val="20"/>
          <w:lang w:val="en-GB"/>
        </w:rPr>
        <w:t xml:space="preserve"> </w:t>
      </w:r>
      <w:r w:rsidR="00160FC5" w:rsidRPr="00940BA7">
        <w:rPr>
          <w:sz w:val="20"/>
          <w:szCs w:val="20"/>
          <w:lang w:val="en-GB"/>
        </w:rPr>
        <w:t xml:space="preserve">should comprise </w:t>
      </w:r>
      <w:r w:rsidR="001C4214" w:rsidRPr="00940BA7">
        <w:rPr>
          <w:sz w:val="20"/>
          <w:szCs w:val="20"/>
          <w:lang w:val="en-GB"/>
        </w:rPr>
        <w:t xml:space="preserve">an introductory reading-manual with balanced (and gradually increasing complexity levels of) informational content (with visual aids for </w:t>
      </w:r>
      <w:r w:rsidR="00202698">
        <w:rPr>
          <w:sz w:val="20"/>
          <w:szCs w:val="20"/>
          <w:lang w:val="en-GB"/>
        </w:rPr>
        <w:t>accountable</w:t>
      </w:r>
      <w:r w:rsidR="001C4214" w:rsidRPr="00940BA7">
        <w:rPr>
          <w:sz w:val="20"/>
          <w:szCs w:val="20"/>
          <w:lang w:val="en-GB"/>
        </w:rPr>
        <w:t xml:space="preserve"> participating social actors) on scientific (clinical-effectiveness</w:t>
      </w:r>
      <w:r w:rsidR="004F064E" w:rsidRPr="00940BA7">
        <w:rPr>
          <w:sz w:val="20"/>
          <w:szCs w:val="20"/>
          <w:lang w:val="en-GB"/>
        </w:rPr>
        <w:t xml:space="preserve"> and safety</w:t>
      </w:r>
      <w:r w:rsidR="001C4214" w:rsidRPr="00940BA7">
        <w:rPr>
          <w:sz w:val="20"/>
          <w:szCs w:val="20"/>
          <w:lang w:val="en-GB"/>
        </w:rPr>
        <w:t>), economic (cost-effectiveness</w:t>
      </w:r>
      <w:r w:rsidR="004F064E" w:rsidRPr="00940BA7">
        <w:rPr>
          <w:sz w:val="20"/>
          <w:szCs w:val="20"/>
          <w:lang w:val="en-GB"/>
        </w:rPr>
        <w:t xml:space="preserve"> and budget impact</w:t>
      </w:r>
      <w:r w:rsidR="001C4214" w:rsidRPr="00940BA7">
        <w:rPr>
          <w:sz w:val="20"/>
          <w:szCs w:val="20"/>
          <w:lang w:val="en-GB"/>
        </w:rPr>
        <w:t>) and humanistic evidence (real world social impact and organisational issues on perceptions and attitudes from all stakeholders who hold an interest in the theme under assessment –i.e. patients and their healthcare partners, as well as those from health professionals and managers on issues relative to their disease experiences and involvement with health technologies, also approaching organisational issues) v</w:t>
      </w:r>
      <w:r w:rsidR="004F064E" w:rsidRPr="00940BA7">
        <w:rPr>
          <w:sz w:val="20"/>
          <w:szCs w:val="20"/>
          <w:lang w:val="en-GB"/>
        </w:rPr>
        <w:t xml:space="preserve">ia automatised </w:t>
      </w:r>
      <w:r w:rsidR="001C4214" w:rsidRPr="00940BA7">
        <w:rPr>
          <w:sz w:val="20"/>
          <w:szCs w:val="20"/>
          <w:lang w:val="en-GB"/>
        </w:rPr>
        <w:t xml:space="preserve">rapid Qualitative Evidence Synthesis (rQES) and monitoring </w:t>
      </w:r>
      <w:r w:rsidR="001C4214" w:rsidRPr="00940BA7">
        <w:rPr>
          <w:sz w:val="20"/>
          <w:szCs w:val="20"/>
          <w:lang w:val="en-GB"/>
        </w:rPr>
        <w:lastRenderedPageBreak/>
        <w:t xml:space="preserve">of colloquial (digital social media listening) evidence– through the deployment of </w:t>
      </w:r>
      <w:r w:rsidR="00F33A35">
        <w:rPr>
          <w:sz w:val="20"/>
          <w:szCs w:val="20"/>
          <w:lang w:val="en-GB"/>
        </w:rPr>
        <w:t xml:space="preserve">tailored </w:t>
      </w:r>
      <w:r w:rsidR="001C4214" w:rsidRPr="00940BA7">
        <w:rPr>
          <w:sz w:val="20"/>
          <w:szCs w:val="20"/>
          <w:lang w:val="en-GB"/>
        </w:rPr>
        <w:t>Artificial Intelligence</w:t>
      </w:r>
      <w:r w:rsidR="00D71B2D">
        <w:rPr>
          <w:sz w:val="20"/>
          <w:szCs w:val="20"/>
          <w:lang w:val="en-GB"/>
        </w:rPr>
        <w:t xml:space="preserve"> (AI)</w:t>
      </w:r>
      <w:r w:rsidR="001C4214" w:rsidRPr="00940BA7">
        <w:rPr>
          <w:sz w:val="20"/>
          <w:szCs w:val="20"/>
          <w:lang w:val="en-GB"/>
        </w:rPr>
        <w:t xml:space="preserve"> </w:t>
      </w:r>
      <w:r w:rsidR="00160FC5" w:rsidRPr="00940BA7">
        <w:rPr>
          <w:sz w:val="20"/>
          <w:szCs w:val="20"/>
          <w:lang w:val="en-GB"/>
        </w:rPr>
        <w:t xml:space="preserve">tools </w:t>
      </w:r>
      <w:r w:rsidR="001C4214" w:rsidRPr="00940BA7">
        <w:rPr>
          <w:sz w:val="20"/>
          <w:szCs w:val="20"/>
          <w:lang w:val="en-GB"/>
        </w:rPr>
        <w:t xml:space="preserve">and </w:t>
      </w:r>
      <w:r w:rsidR="00160FC5" w:rsidRPr="00940BA7">
        <w:rPr>
          <w:sz w:val="20"/>
          <w:szCs w:val="20"/>
          <w:lang w:val="en-GB"/>
        </w:rPr>
        <w:t>p</w:t>
      </w:r>
      <w:r w:rsidR="001C4214" w:rsidRPr="00940BA7">
        <w:rPr>
          <w:sz w:val="20"/>
          <w:szCs w:val="20"/>
          <w:lang w:val="en-GB"/>
        </w:rPr>
        <w:t>latforms that deploy various levels of data science methods</w:t>
      </w:r>
      <w:r w:rsidR="00F33A35">
        <w:rPr>
          <w:sz w:val="20"/>
          <w:szCs w:val="20"/>
          <w:lang w:val="en-GB"/>
        </w:rPr>
        <w:t xml:space="preserve"> (data mining, text mining, machine learning, deep learning, neural networks and other generative AI combined or specifically trained strategies)</w:t>
      </w:r>
      <w:r w:rsidR="001C4214" w:rsidRPr="00940BA7">
        <w:rPr>
          <w:sz w:val="20"/>
          <w:szCs w:val="20"/>
          <w:lang w:val="en-GB"/>
        </w:rPr>
        <w:t xml:space="preserve"> to optimise one or all steps of evidence synthesis</w:t>
      </w:r>
      <w:r w:rsidR="00DF1570" w:rsidRPr="00940BA7">
        <w:rPr>
          <w:rStyle w:val="FootnoteReference"/>
          <w:sz w:val="20"/>
          <w:szCs w:val="20"/>
          <w:lang w:val="en-GB"/>
        </w:rPr>
        <w:footnoteReference w:id="25"/>
      </w:r>
      <w:r w:rsidR="001C4214" w:rsidRPr="00940BA7">
        <w:rPr>
          <w:sz w:val="20"/>
          <w:szCs w:val="20"/>
          <w:lang w:val="en-GB"/>
        </w:rPr>
        <w:t>, given (theme-specific and evidence synthesis specialists) human supervision occurs at all steps as a mandatory requirement</w:t>
      </w:r>
      <w:r w:rsidR="00F33A35">
        <w:rPr>
          <w:sz w:val="20"/>
          <w:szCs w:val="20"/>
          <w:lang w:val="en-GB"/>
        </w:rPr>
        <w:t>. We also recommend</w:t>
      </w:r>
      <w:r w:rsidR="00160FC5" w:rsidRPr="00940BA7">
        <w:rPr>
          <w:sz w:val="20"/>
          <w:szCs w:val="20"/>
          <w:lang w:val="en-GB"/>
        </w:rPr>
        <w:t xml:space="preserve"> the implementation of</w:t>
      </w:r>
      <w:r w:rsidR="00D346EA" w:rsidRPr="00940BA7">
        <w:rPr>
          <w:sz w:val="20"/>
          <w:szCs w:val="20"/>
          <w:lang w:val="en-GB"/>
        </w:rPr>
        <w:t xml:space="preserve"> th</w:t>
      </w:r>
      <w:r w:rsidR="00160FC5" w:rsidRPr="00940BA7">
        <w:rPr>
          <w:sz w:val="20"/>
          <w:szCs w:val="20"/>
          <w:lang w:val="en-GB"/>
        </w:rPr>
        <w:t>e</w:t>
      </w:r>
      <w:r w:rsidR="00D346EA" w:rsidRPr="00940BA7">
        <w:rPr>
          <w:sz w:val="20"/>
          <w:szCs w:val="20"/>
          <w:lang w:val="en-GB"/>
        </w:rPr>
        <w:t xml:space="preserve"> GRADE-CERQual approach adaptation that MSAS implemented for an early Covid-19 r</w:t>
      </w:r>
      <w:r w:rsidR="00160FC5" w:rsidRPr="00940BA7">
        <w:rPr>
          <w:sz w:val="20"/>
          <w:szCs w:val="20"/>
          <w:lang w:val="en-GB"/>
        </w:rPr>
        <w:t>QES</w:t>
      </w:r>
      <w:r w:rsidR="00D346EA" w:rsidRPr="00940BA7">
        <w:rPr>
          <w:rStyle w:val="FootnoteReference"/>
          <w:sz w:val="20"/>
          <w:szCs w:val="20"/>
          <w:lang w:val="en-GB"/>
        </w:rPr>
        <w:footnoteReference w:id="26"/>
      </w:r>
      <w:r w:rsidR="00D346EA" w:rsidRPr="00940BA7">
        <w:rPr>
          <w:sz w:val="20"/>
          <w:szCs w:val="20"/>
          <w:lang w:val="en-GB"/>
        </w:rPr>
        <w:t xml:space="preserve"> with the Brazilian Ministry of Health team</w:t>
      </w:r>
      <w:r w:rsidR="004F064E" w:rsidRPr="00940BA7">
        <w:rPr>
          <w:sz w:val="20"/>
          <w:szCs w:val="20"/>
          <w:lang w:val="en-GB"/>
        </w:rPr>
        <w:t xml:space="preserve"> </w:t>
      </w:r>
      <w:r w:rsidR="00D346EA" w:rsidRPr="00940BA7">
        <w:rPr>
          <w:sz w:val="20"/>
          <w:szCs w:val="20"/>
          <w:lang w:val="en-GB"/>
        </w:rPr>
        <w:t>that acts as executive secretariat for the Brazilian Evidence-Informed Policy Network (EVIPNet-Brasil)</w:t>
      </w:r>
      <w:r w:rsidR="00F33A35">
        <w:rPr>
          <w:sz w:val="20"/>
          <w:szCs w:val="20"/>
          <w:lang w:val="en-GB"/>
        </w:rPr>
        <w:t xml:space="preserve"> for all rQES (or any adaptations complying with robust evaluation of confidence in primary and secondary qualitative and mixed-methods study findings)</w:t>
      </w:r>
      <w:r w:rsidR="00160FC5" w:rsidRPr="00940BA7">
        <w:rPr>
          <w:sz w:val="20"/>
          <w:szCs w:val="20"/>
          <w:lang w:val="en-GB"/>
        </w:rPr>
        <w:t>;</w:t>
      </w:r>
    </w:p>
    <w:p w14:paraId="37CE2A81" w14:textId="5A0F0EE2" w:rsidR="004F064E" w:rsidRPr="00940BA7" w:rsidRDefault="00C16153" w:rsidP="00B92842">
      <w:pPr>
        <w:pStyle w:val="ListParagraph"/>
        <w:numPr>
          <w:ilvl w:val="0"/>
          <w:numId w:val="10"/>
        </w:numPr>
        <w:ind w:left="284" w:hanging="284"/>
        <w:rPr>
          <w:sz w:val="20"/>
          <w:szCs w:val="20"/>
          <w:lang w:val="en-GB"/>
        </w:rPr>
      </w:pPr>
      <w:r w:rsidRPr="00940BA7">
        <w:rPr>
          <w:b/>
          <w:bCs/>
          <w:sz w:val="20"/>
          <w:szCs w:val="20"/>
          <w:lang w:val="en-GB"/>
        </w:rPr>
        <w:t>Short-Medium/Long Term Action – Consultation Method:</w:t>
      </w:r>
      <w:r w:rsidRPr="00940BA7">
        <w:rPr>
          <w:sz w:val="20"/>
          <w:szCs w:val="20"/>
          <w:lang w:val="en-GB"/>
        </w:rPr>
        <w:t xml:space="preserve"> </w:t>
      </w:r>
      <w:r w:rsidR="00160FC5" w:rsidRPr="00940BA7">
        <w:rPr>
          <w:sz w:val="20"/>
          <w:szCs w:val="20"/>
          <w:lang w:val="en-GB"/>
        </w:rPr>
        <w:t>Conitec’s HTA step 6 report (</w:t>
      </w:r>
      <w:r w:rsidR="00160FC5" w:rsidRPr="00940BA7">
        <w:rPr>
          <w:b/>
          <w:bCs/>
          <w:sz w:val="20"/>
          <w:szCs w:val="20"/>
          <w:lang w:val="en-GB"/>
        </w:rPr>
        <w:t>Figure 2</w:t>
      </w:r>
      <w:r w:rsidR="00160FC5" w:rsidRPr="00940BA7">
        <w:rPr>
          <w:sz w:val="20"/>
          <w:szCs w:val="20"/>
          <w:lang w:val="en-GB"/>
        </w:rPr>
        <w:t>) should also comprise</w:t>
      </w:r>
      <w:r w:rsidR="00F33A35">
        <w:rPr>
          <w:sz w:val="20"/>
          <w:szCs w:val="20"/>
          <w:lang w:val="en-GB"/>
        </w:rPr>
        <w:t xml:space="preserve"> tailored </w:t>
      </w:r>
      <w:r w:rsidR="00160FC5" w:rsidRPr="00940BA7">
        <w:rPr>
          <w:sz w:val="20"/>
          <w:szCs w:val="20"/>
          <w:lang w:val="en-GB"/>
        </w:rPr>
        <w:t xml:space="preserve">human-supervised (generative) AI tools and platforms to automatise and optimise discourse analysis of Conitec Committee’s meetings deliberative </w:t>
      </w:r>
      <w:r w:rsidR="0001546B" w:rsidRPr="00940BA7">
        <w:rPr>
          <w:sz w:val="20"/>
          <w:szCs w:val="20"/>
          <w:lang w:val="en-GB"/>
        </w:rPr>
        <w:t>dialogues</w:t>
      </w:r>
      <w:r w:rsidR="00160FC5" w:rsidRPr="00940BA7">
        <w:rPr>
          <w:sz w:val="20"/>
          <w:szCs w:val="20"/>
          <w:lang w:val="en-GB"/>
        </w:rPr>
        <w:t xml:space="preserve">, </w:t>
      </w:r>
      <w:r w:rsidR="004F064E" w:rsidRPr="00940BA7">
        <w:rPr>
          <w:sz w:val="20"/>
          <w:szCs w:val="20"/>
          <w:lang w:val="en-GB"/>
        </w:rPr>
        <w:t>testimonials</w:t>
      </w:r>
      <w:r w:rsidR="00160FC5" w:rsidRPr="00940BA7">
        <w:rPr>
          <w:sz w:val="20"/>
          <w:szCs w:val="20"/>
          <w:lang w:val="en-GB"/>
        </w:rPr>
        <w:t>, public consultations and hearings corpora linguistics</w:t>
      </w:r>
      <w:r w:rsidR="00AC08A9" w:rsidRPr="00940BA7">
        <w:rPr>
          <w:sz w:val="20"/>
          <w:szCs w:val="20"/>
          <w:lang w:val="en-GB"/>
        </w:rPr>
        <w:t xml:space="preserve"> to adequately inform final Committees and MoH/SCTIE Secretariat decisions</w:t>
      </w:r>
      <w:r w:rsidR="004F064E" w:rsidRPr="00940BA7">
        <w:rPr>
          <w:sz w:val="20"/>
          <w:szCs w:val="20"/>
          <w:lang w:val="en-GB"/>
        </w:rPr>
        <w:t>;</w:t>
      </w:r>
    </w:p>
    <w:p w14:paraId="4F0AFDE3" w14:textId="7EF78F20" w:rsidR="006C739F" w:rsidRPr="00940BA7" w:rsidRDefault="00C16153" w:rsidP="006C739F">
      <w:pPr>
        <w:pStyle w:val="ListParagraph"/>
        <w:numPr>
          <w:ilvl w:val="0"/>
          <w:numId w:val="10"/>
        </w:numPr>
        <w:ind w:left="284" w:hanging="284"/>
        <w:rPr>
          <w:sz w:val="20"/>
          <w:szCs w:val="20"/>
          <w:lang w:val="en-GB"/>
        </w:rPr>
      </w:pPr>
      <w:r w:rsidRPr="00940BA7">
        <w:rPr>
          <w:b/>
          <w:bCs/>
          <w:sz w:val="20"/>
          <w:szCs w:val="20"/>
          <w:lang w:val="en-GB"/>
        </w:rPr>
        <w:t>Short-Medium/Long Term Action – Consultation Method:</w:t>
      </w:r>
      <w:r w:rsidRPr="00940BA7">
        <w:rPr>
          <w:sz w:val="20"/>
          <w:szCs w:val="20"/>
          <w:lang w:val="en-GB"/>
        </w:rPr>
        <w:t xml:space="preserve"> </w:t>
      </w:r>
      <w:r w:rsidR="00B92842" w:rsidRPr="00940BA7">
        <w:rPr>
          <w:sz w:val="20"/>
          <w:szCs w:val="20"/>
          <w:lang w:val="en-GB"/>
        </w:rPr>
        <w:t>Given the distinct registration form</w:t>
      </w:r>
      <w:r w:rsidR="0001546B" w:rsidRPr="00940BA7">
        <w:rPr>
          <w:sz w:val="20"/>
          <w:szCs w:val="20"/>
          <w:lang w:val="en-GB"/>
        </w:rPr>
        <w:t xml:space="preserve"> versions</w:t>
      </w:r>
      <w:r w:rsidR="00B92842" w:rsidRPr="00940BA7">
        <w:rPr>
          <w:sz w:val="20"/>
          <w:szCs w:val="20"/>
          <w:lang w:val="en-GB"/>
        </w:rPr>
        <w:t xml:space="preserve"> for each social actor</w:t>
      </w:r>
      <w:r w:rsidR="0001546B" w:rsidRPr="00940BA7">
        <w:rPr>
          <w:sz w:val="20"/>
          <w:szCs w:val="20"/>
          <w:lang w:val="en-GB"/>
        </w:rPr>
        <w:t>s’ group</w:t>
      </w:r>
      <w:r w:rsidR="00B92842" w:rsidRPr="00940BA7">
        <w:rPr>
          <w:sz w:val="20"/>
          <w:szCs w:val="20"/>
          <w:lang w:val="en-GB"/>
        </w:rPr>
        <w:t xml:space="preserve"> and the recently </w:t>
      </w:r>
      <w:r w:rsidR="0001546B" w:rsidRPr="00940BA7">
        <w:rPr>
          <w:sz w:val="20"/>
          <w:szCs w:val="20"/>
          <w:lang w:val="en-GB"/>
        </w:rPr>
        <w:t xml:space="preserve">temporarily proposed </w:t>
      </w:r>
      <w:r w:rsidR="00B92842" w:rsidRPr="00940BA7">
        <w:rPr>
          <w:sz w:val="20"/>
          <w:szCs w:val="20"/>
          <w:lang w:val="en-GB"/>
        </w:rPr>
        <w:t xml:space="preserve">handbook for the </w:t>
      </w:r>
      <w:r w:rsidR="004C2A56" w:rsidRPr="004C2A56">
        <w:rPr>
          <w:strike/>
          <w:color w:val="EE0000"/>
          <w:sz w:val="20"/>
          <w:szCs w:val="20"/>
          <w:lang w:val="en-GB"/>
        </w:rPr>
        <w:t>conflicts of interest</w:t>
      </w:r>
      <w:r w:rsidR="004C2A56" w:rsidRPr="004C2A56">
        <w:rPr>
          <w:color w:val="EE0000"/>
          <w:sz w:val="20"/>
          <w:szCs w:val="20"/>
          <w:lang w:val="en-GB"/>
        </w:rPr>
        <w:t xml:space="preserve"> </w:t>
      </w:r>
      <w:proofErr w:type="spellStart"/>
      <w:r w:rsidR="004C2A56" w:rsidRPr="004C2A56">
        <w:rPr>
          <w:sz w:val="20"/>
          <w:szCs w:val="20"/>
          <w:highlight w:val="yellow"/>
          <w:lang w:val="en-GB"/>
        </w:rPr>
        <w:t>CoIs</w:t>
      </w:r>
      <w:proofErr w:type="spellEnd"/>
      <w:r w:rsidR="004C2A56" w:rsidRPr="00940BA7">
        <w:rPr>
          <w:sz w:val="20"/>
          <w:szCs w:val="20"/>
          <w:lang w:val="en-GB"/>
        </w:rPr>
        <w:t xml:space="preserve"> </w:t>
      </w:r>
      <w:r w:rsidR="0001546B" w:rsidRPr="00940BA7">
        <w:rPr>
          <w:sz w:val="20"/>
          <w:szCs w:val="20"/>
          <w:lang w:val="en-GB"/>
        </w:rPr>
        <w:t>disclosure</w:t>
      </w:r>
      <w:r w:rsidR="00B92842" w:rsidRPr="00940BA7">
        <w:rPr>
          <w:sz w:val="20"/>
          <w:szCs w:val="20"/>
          <w:lang w:val="en-GB"/>
        </w:rPr>
        <w:t xml:space="preserve">, </w:t>
      </w:r>
      <w:r w:rsidR="006C739F" w:rsidRPr="00940BA7">
        <w:rPr>
          <w:sz w:val="20"/>
          <w:szCs w:val="20"/>
          <w:lang w:val="en-GB"/>
        </w:rPr>
        <w:t xml:space="preserve">DGITS team </w:t>
      </w:r>
      <w:r w:rsidR="00B92842" w:rsidRPr="00940BA7">
        <w:rPr>
          <w:sz w:val="20"/>
          <w:szCs w:val="20"/>
          <w:lang w:val="en-GB"/>
        </w:rPr>
        <w:t xml:space="preserve">can now </w:t>
      </w:r>
      <w:r w:rsidR="006C739F" w:rsidRPr="00940BA7">
        <w:rPr>
          <w:sz w:val="20"/>
          <w:szCs w:val="20"/>
          <w:lang w:val="en-GB"/>
        </w:rPr>
        <w:t xml:space="preserve">deploy </w:t>
      </w:r>
      <w:r w:rsidR="00B92842" w:rsidRPr="00940BA7">
        <w:rPr>
          <w:sz w:val="20"/>
          <w:szCs w:val="20"/>
          <w:lang w:val="en-GB"/>
        </w:rPr>
        <w:t xml:space="preserve">more robust qualitative and mixed-methods </w:t>
      </w:r>
      <w:r w:rsidR="006C739F" w:rsidRPr="00940BA7">
        <w:rPr>
          <w:sz w:val="20"/>
          <w:szCs w:val="20"/>
          <w:lang w:val="en-GB"/>
        </w:rPr>
        <w:t xml:space="preserve">analytical </w:t>
      </w:r>
      <w:r w:rsidR="00B92842" w:rsidRPr="00940BA7">
        <w:rPr>
          <w:sz w:val="20"/>
          <w:szCs w:val="20"/>
          <w:lang w:val="en-GB"/>
        </w:rPr>
        <w:t>approaches such as critical discourse analysis</w:t>
      </w:r>
      <w:r w:rsidR="0017302F">
        <w:rPr>
          <w:sz w:val="20"/>
          <w:szCs w:val="20"/>
          <w:lang w:val="en-GB"/>
        </w:rPr>
        <w:t xml:space="preserve"> [38,39]</w:t>
      </w:r>
      <w:r w:rsidR="006C739F" w:rsidRPr="00940BA7">
        <w:rPr>
          <w:sz w:val="20"/>
          <w:szCs w:val="20"/>
          <w:lang w:val="en-GB"/>
        </w:rPr>
        <w:t xml:space="preserve"> or popular linguistics</w:t>
      </w:r>
      <w:r w:rsidR="000C490A" w:rsidRPr="00940BA7">
        <w:rPr>
          <w:rStyle w:val="FootnoteReference"/>
          <w:sz w:val="20"/>
          <w:szCs w:val="20"/>
          <w:lang w:val="en-GB"/>
        </w:rPr>
        <w:footnoteReference w:id="27"/>
      </w:r>
      <w:r w:rsidR="006C739F" w:rsidRPr="00940BA7">
        <w:rPr>
          <w:sz w:val="20"/>
          <w:szCs w:val="20"/>
          <w:lang w:val="en-GB"/>
        </w:rPr>
        <w:t xml:space="preserve"> to </w:t>
      </w:r>
      <w:r w:rsidR="004608CA" w:rsidRPr="00940BA7">
        <w:rPr>
          <w:sz w:val="20"/>
          <w:szCs w:val="20"/>
          <w:lang w:val="en-GB"/>
        </w:rPr>
        <w:t xml:space="preserve">adequately </w:t>
      </w:r>
      <w:r w:rsidR="006C739F" w:rsidRPr="00940BA7">
        <w:rPr>
          <w:sz w:val="20"/>
          <w:szCs w:val="20"/>
          <w:lang w:val="en-GB"/>
        </w:rPr>
        <w:t xml:space="preserve">analyse </w:t>
      </w:r>
      <w:r w:rsidR="0001546B" w:rsidRPr="00940BA7">
        <w:rPr>
          <w:sz w:val="20"/>
          <w:szCs w:val="20"/>
          <w:lang w:val="en-GB"/>
        </w:rPr>
        <w:t xml:space="preserve">corpora linguistics from </w:t>
      </w:r>
      <w:r w:rsidR="006C739F" w:rsidRPr="00940BA7">
        <w:rPr>
          <w:sz w:val="20"/>
          <w:szCs w:val="20"/>
          <w:lang w:val="en-GB"/>
        </w:rPr>
        <w:t>all consultation methods (public consultations, testimonials and dialogic public hearings) as well as participation strategies (deliberative</w:t>
      </w:r>
      <w:r w:rsidR="0001546B" w:rsidRPr="00940BA7">
        <w:rPr>
          <w:sz w:val="20"/>
          <w:szCs w:val="20"/>
          <w:lang w:val="en-GB"/>
        </w:rPr>
        <w:t xml:space="preserve"> dialogue</w:t>
      </w:r>
      <w:r w:rsidR="006C739F" w:rsidRPr="00940BA7">
        <w:rPr>
          <w:sz w:val="20"/>
          <w:szCs w:val="20"/>
          <w:lang w:val="en-GB"/>
        </w:rPr>
        <w:t xml:space="preserve"> C</w:t>
      </w:r>
      <w:r w:rsidR="0001546B" w:rsidRPr="00940BA7">
        <w:rPr>
          <w:sz w:val="20"/>
          <w:szCs w:val="20"/>
          <w:lang w:val="en-GB"/>
        </w:rPr>
        <w:t>onitec C</w:t>
      </w:r>
      <w:r w:rsidR="006C739F" w:rsidRPr="00940BA7">
        <w:rPr>
          <w:sz w:val="20"/>
          <w:szCs w:val="20"/>
          <w:lang w:val="en-GB"/>
        </w:rPr>
        <w:t>ommittees</w:t>
      </w:r>
      <w:r w:rsidR="0001546B" w:rsidRPr="00940BA7">
        <w:rPr>
          <w:sz w:val="20"/>
          <w:szCs w:val="20"/>
          <w:lang w:val="en-GB"/>
        </w:rPr>
        <w:t xml:space="preserve">’ </w:t>
      </w:r>
      <w:r w:rsidR="006C739F" w:rsidRPr="00940BA7">
        <w:rPr>
          <w:sz w:val="20"/>
          <w:szCs w:val="20"/>
          <w:lang w:val="en-GB"/>
        </w:rPr>
        <w:t>meetings);</w:t>
      </w:r>
    </w:p>
    <w:p w14:paraId="5A9958F2" w14:textId="4E26FE1D" w:rsidR="004F064E" w:rsidRPr="00940BA7" w:rsidRDefault="00C16153" w:rsidP="00B92842">
      <w:pPr>
        <w:pStyle w:val="ListParagraph"/>
        <w:numPr>
          <w:ilvl w:val="0"/>
          <w:numId w:val="10"/>
        </w:numPr>
        <w:ind w:left="284" w:hanging="284"/>
        <w:rPr>
          <w:sz w:val="20"/>
          <w:szCs w:val="20"/>
          <w:lang w:val="en-GB"/>
        </w:rPr>
      </w:pPr>
      <w:r w:rsidRPr="00940BA7">
        <w:rPr>
          <w:b/>
          <w:bCs/>
          <w:sz w:val="20"/>
          <w:szCs w:val="20"/>
          <w:lang w:val="en-GB"/>
        </w:rPr>
        <w:lastRenderedPageBreak/>
        <w:t>Short-Medium/Long Term Action – Participation Method/Social Appropriation [Empowerment] Strategy:</w:t>
      </w:r>
      <w:r w:rsidRPr="00940BA7">
        <w:rPr>
          <w:sz w:val="20"/>
          <w:szCs w:val="20"/>
          <w:lang w:val="en-GB"/>
        </w:rPr>
        <w:t xml:space="preserve"> </w:t>
      </w:r>
      <w:r w:rsidR="001C4214" w:rsidRPr="00940BA7">
        <w:rPr>
          <w:sz w:val="20"/>
          <w:szCs w:val="20"/>
          <w:lang w:val="en-GB"/>
        </w:rPr>
        <w:t xml:space="preserve">Validation of HTA </w:t>
      </w:r>
      <w:r w:rsidR="004F064E" w:rsidRPr="00940BA7">
        <w:rPr>
          <w:sz w:val="20"/>
          <w:szCs w:val="20"/>
          <w:lang w:val="en-GB"/>
        </w:rPr>
        <w:t xml:space="preserve">technical and non-technical knowledge translated </w:t>
      </w:r>
      <w:r w:rsidR="001C4214" w:rsidRPr="00940BA7">
        <w:rPr>
          <w:sz w:val="20"/>
          <w:szCs w:val="20"/>
          <w:lang w:val="en-GB"/>
        </w:rPr>
        <w:t>report</w:t>
      </w:r>
      <w:r w:rsidR="004F064E" w:rsidRPr="00940BA7">
        <w:rPr>
          <w:sz w:val="20"/>
          <w:szCs w:val="20"/>
          <w:lang w:val="en-GB"/>
        </w:rPr>
        <w:t>s</w:t>
      </w:r>
      <w:r w:rsidR="001C4214" w:rsidRPr="00940BA7">
        <w:rPr>
          <w:sz w:val="20"/>
          <w:szCs w:val="20"/>
          <w:lang w:val="en-GB"/>
        </w:rPr>
        <w:t xml:space="preserve"> should be led by </w:t>
      </w:r>
      <w:r w:rsidR="0001546B" w:rsidRPr="00940BA7">
        <w:rPr>
          <w:sz w:val="20"/>
          <w:szCs w:val="20"/>
          <w:lang w:val="en-GB"/>
        </w:rPr>
        <w:t>patients, their healthcare partners and civil society organisations</w:t>
      </w:r>
      <w:r w:rsidR="004F064E" w:rsidRPr="00940BA7">
        <w:rPr>
          <w:sz w:val="20"/>
          <w:szCs w:val="20"/>
          <w:lang w:val="en-GB"/>
        </w:rPr>
        <w:t xml:space="preserve"> </w:t>
      </w:r>
      <w:r w:rsidR="001C4214" w:rsidRPr="00940BA7">
        <w:rPr>
          <w:sz w:val="20"/>
          <w:szCs w:val="20"/>
          <w:lang w:val="en-GB"/>
        </w:rPr>
        <w:t>representation</w:t>
      </w:r>
      <w:r w:rsidR="004F064E" w:rsidRPr="00940BA7">
        <w:rPr>
          <w:sz w:val="20"/>
          <w:szCs w:val="20"/>
          <w:lang w:val="en-GB"/>
        </w:rPr>
        <w:t>s</w:t>
      </w:r>
      <w:r w:rsidR="0001546B" w:rsidRPr="00940BA7">
        <w:rPr>
          <w:sz w:val="20"/>
          <w:szCs w:val="20"/>
          <w:lang w:val="en-GB"/>
        </w:rPr>
        <w:t>,</w:t>
      </w:r>
      <w:r w:rsidR="004F064E" w:rsidRPr="00940BA7">
        <w:rPr>
          <w:sz w:val="20"/>
          <w:szCs w:val="20"/>
          <w:lang w:val="en-GB"/>
        </w:rPr>
        <w:t xml:space="preserve"> and these should follow a rotating list of representatives that will be</w:t>
      </w:r>
      <w:r w:rsidR="001C4214" w:rsidRPr="00940BA7">
        <w:rPr>
          <w:sz w:val="20"/>
          <w:szCs w:val="20"/>
          <w:lang w:val="en-GB"/>
        </w:rPr>
        <w:t xml:space="preserve"> responsible for presenting theme under assessment (given direct first-hand experience)</w:t>
      </w:r>
      <w:r w:rsidR="004F064E" w:rsidRPr="00940BA7">
        <w:rPr>
          <w:sz w:val="20"/>
          <w:szCs w:val="20"/>
          <w:lang w:val="en-GB"/>
        </w:rPr>
        <w:t xml:space="preserve"> at Conitec Committees</w:t>
      </w:r>
      <w:r w:rsidR="0001546B" w:rsidRPr="00940BA7">
        <w:rPr>
          <w:sz w:val="20"/>
          <w:szCs w:val="20"/>
          <w:lang w:val="en-GB"/>
        </w:rPr>
        <w:t>’</w:t>
      </w:r>
      <w:r w:rsidR="004F064E" w:rsidRPr="00940BA7">
        <w:rPr>
          <w:sz w:val="20"/>
          <w:szCs w:val="20"/>
          <w:lang w:val="en-GB"/>
        </w:rPr>
        <w:t xml:space="preserve"> meetings;</w:t>
      </w:r>
    </w:p>
    <w:p w14:paraId="78FA5CFE" w14:textId="7E8CFEF6" w:rsidR="004F064E" w:rsidRPr="00940BA7" w:rsidRDefault="00C16153" w:rsidP="00B92842">
      <w:pPr>
        <w:pStyle w:val="ListParagraph"/>
        <w:numPr>
          <w:ilvl w:val="0"/>
          <w:numId w:val="10"/>
        </w:numPr>
        <w:ind w:left="284" w:hanging="284"/>
        <w:rPr>
          <w:sz w:val="20"/>
          <w:szCs w:val="20"/>
          <w:lang w:val="en-GB"/>
        </w:rPr>
      </w:pPr>
      <w:r w:rsidRPr="00940BA7">
        <w:rPr>
          <w:b/>
          <w:bCs/>
          <w:sz w:val="20"/>
          <w:szCs w:val="20"/>
          <w:lang w:val="en-GB"/>
        </w:rPr>
        <w:t>Short-Medium Term Action – Information Method/Social Appropriation [Empowerment] Strategy</w:t>
      </w:r>
      <w:r w:rsidR="00940BA7">
        <w:rPr>
          <w:b/>
          <w:bCs/>
          <w:sz w:val="20"/>
          <w:szCs w:val="20"/>
          <w:lang w:val="en-GB"/>
        </w:rPr>
        <w:t>:</w:t>
      </w:r>
      <w:r w:rsidRPr="00940BA7">
        <w:rPr>
          <w:sz w:val="20"/>
          <w:szCs w:val="20"/>
          <w:lang w:val="en-GB"/>
        </w:rPr>
        <w:t xml:space="preserve"> </w:t>
      </w:r>
      <w:r w:rsidR="001C4214" w:rsidRPr="00940BA7">
        <w:rPr>
          <w:sz w:val="20"/>
          <w:szCs w:val="20"/>
          <w:lang w:val="en-GB"/>
        </w:rPr>
        <w:t xml:space="preserve">Each Conitec </w:t>
      </w:r>
      <w:r w:rsidR="004F064E" w:rsidRPr="00940BA7">
        <w:rPr>
          <w:sz w:val="20"/>
          <w:szCs w:val="20"/>
          <w:lang w:val="en-GB"/>
        </w:rPr>
        <w:t>C</w:t>
      </w:r>
      <w:r w:rsidR="001C4214" w:rsidRPr="00940BA7">
        <w:rPr>
          <w:sz w:val="20"/>
          <w:szCs w:val="20"/>
          <w:lang w:val="en-GB"/>
        </w:rPr>
        <w:t>ommittee preliminary/final recommendation</w:t>
      </w:r>
      <w:r w:rsidR="004F064E" w:rsidRPr="00940BA7">
        <w:rPr>
          <w:sz w:val="20"/>
          <w:szCs w:val="20"/>
          <w:lang w:val="en-GB"/>
        </w:rPr>
        <w:t xml:space="preserve"> should</w:t>
      </w:r>
      <w:r w:rsidR="001C4214" w:rsidRPr="00940BA7">
        <w:rPr>
          <w:sz w:val="20"/>
          <w:szCs w:val="20"/>
          <w:lang w:val="en-GB"/>
        </w:rPr>
        <w:t xml:space="preserve"> include </w:t>
      </w:r>
      <w:r w:rsidR="00B71F7C" w:rsidRPr="00940BA7">
        <w:rPr>
          <w:sz w:val="20"/>
          <w:szCs w:val="20"/>
          <w:lang w:val="en-GB"/>
        </w:rPr>
        <w:t xml:space="preserve">the Belmont Report Principles-based </w:t>
      </w:r>
      <w:r w:rsidR="001C4214" w:rsidRPr="00940BA7">
        <w:rPr>
          <w:sz w:val="20"/>
          <w:szCs w:val="20"/>
          <w:lang w:val="en-GB"/>
        </w:rPr>
        <w:t xml:space="preserve">bioethical justification to support </w:t>
      </w:r>
      <w:r w:rsidR="004F064E" w:rsidRPr="00940BA7">
        <w:rPr>
          <w:sz w:val="20"/>
          <w:szCs w:val="20"/>
          <w:lang w:val="en-GB"/>
        </w:rPr>
        <w:t xml:space="preserve">HTA-based </w:t>
      </w:r>
      <w:r w:rsidR="001C4214" w:rsidRPr="00940BA7">
        <w:rPr>
          <w:sz w:val="20"/>
          <w:szCs w:val="20"/>
          <w:lang w:val="en-GB"/>
        </w:rPr>
        <w:t>decision</w:t>
      </w:r>
      <w:r w:rsidR="004F064E" w:rsidRPr="00940BA7">
        <w:rPr>
          <w:sz w:val="20"/>
          <w:szCs w:val="20"/>
          <w:lang w:val="en-GB"/>
        </w:rPr>
        <w:t>s</w:t>
      </w:r>
      <w:r w:rsidR="001C4214" w:rsidRPr="00940BA7">
        <w:rPr>
          <w:sz w:val="20"/>
          <w:szCs w:val="20"/>
          <w:lang w:val="en-GB"/>
        </w:rPr>
        <w:t xml:space="preserve"> and health outcomes (real world evidence) indicators to be evaluated within predetermined period of time</w:t>
      </w:r>
      <w:r w:rsidR="004F064E" w:rsidRPr="00940BA7">
        <w:rPr>
          <w:sz w:val="20"/>
          <w:szCs w:val="20"/>
          <w:lang w:val="en-GB"/>
        </w:rPr>
        <w:t xml:space="preserve"> to be established by all </w:t>
      </w:r>
      <w:r w:rsidR="00202698">
        <w:rPr>
          <w:sz w:val="20"/>
          <w:szCs w:val="20"/>
          <w:lang w:val="en-GB"/>
        </w:rPr>
        <w:t>accountable</w:t>
      </w:r>
      <w:r w:rsidR="004F064E" w:rsidRPr="00940BA7">
        <w:rPr>
          <w:sz w:val="20"/>
          <w:szCs w:val="20"/>
          <w:lang w:val="en-GB"/>
        </w:rPr>
        <w:t xml:space="preserve"> participating social actors with lived and/ professional experience with the technology and/or condition under assessment.</w:t>
      </w:r>
    </w:p>
    <w:p w14:paraId="53BFF68A" w14:textId="4371D6E6" w:rsidR="00D11A4D" w:rsidRPr="00940BA7" w:rsidRDefault="00C16153" w:rsidP="007D063F">
      <w:pPr>
        <w:pStyle w:val="ListParagraph"/>
        <w:numPr>
          <w:ilvl w:val="0"/>
          <w:numId w:val="10"/>
        </w:numPr>
        <w:spacing w:after="0"/>
        <w:ind w:left="284" w:hanging="284"/>
        <w:rPr>
          <w:sz w:val="20"/>
          <w:szCs w:val="20"/>
          <w:lang w:val="en-GB"/>
        </w:rPr>
      </w:pPr>
      <w:r w:rsidRPr="00940BA7">
        <w:rPr>
          <w:b/>
          <w:bCs/>
          <w:sz w:val="20"/>
          <w:szCs w:val="20"/>
          <w:lang w:val="en-GB"/>
        </w:rPr>
        <w:t>Medium</w:t>
      </w:r>
      <w:r w:rsidR="00940BA7">
        <w:rPr>
          <w:b/>
          <w:bCs/>
          <w:sz w:val="20"/>
          <w:szCs w:val="20"/>
          <w:lang w:val="en-GB"/>
        </w:rPr>
        <w:t>-Long</w:t>
      </w:r>
      <w:r w:rsidRPr="00940BA7">
        <w:rPr>
          <w:b/>
          <w:bCs/>
          <w:sz w:val="20"/>
          <w:szCs w:val="20"/>
          <w:lang w:val="en-GB"/>
        </w:rPr>
        <w:t xml:space="preserve"> Term Action – Information Method/Social Appropriation [Empowerment] Strategy</w:t>
      </w:r>
      <w:r w:rsidR="00940BA7">
        <w:rPr>
          <w:b/>
          <w:bCs/>
          <w:sz w:val="20"/>
          <w:szCs w:val="20"/>
          <w:lang w:val="en-GB"/>
        </w:rPr>
        <w:t>:</w:t>
      </w:r>
      <w:r w:rsidRPr="00940BA7">
        <w:rPr>
          <w:sz w:val="20"/>
          <w:szCs w:val="20"/>
          <w:lang w:val="en-GB"/>
        </w:rPr>
        <w:t xml:space="preserve"> </w:t>
      </w:r>
      <w:r w:rsidR="00D11A4D" w:rsidRPr="00940BA7">
        <w:rPr>
          <w:sz w:val="20"/>
          <w:szCs w:val="20"/>
          <w:lang w:val="en-GB"/>
        </w:rPr>
        <w:t xml:space="preserve">Illuminating notes on examples of context-specific </w:t>
      </w:r>
      <w:r w:rsidR="00F33A35">
        <w:rPr>
          <w:sz w:val="20"/>
          <w:szCs w:val="20"/>
          <w:lang w:val="en-GB"/>
        </w:rPr>
        <w:t xml:space="preserve">(in)direct </w:t>
      </w:r>
      <w:r w:rsidR="00D11A4D" w:rsidRPr="00940BA7">
        <w:rPr>
          <w:sz w:val="20"/>
          <w:szCs w:val="20"/>
          <w:lang w:val="en-GB"/>
        </w:rPr>
        <w:t>impact indicators being co-produced:</w:t>
      </w:r>
    </w:p>
    <w:p w14:paraId="544EF67B" w14:textId="721FEB30" w:rsidR="007D063F" w:rsidRPr="005A6100" w:rsidRDefault="007D063F" w:rsidP="00940BA7">
      <w:pPr>
        <w:spacing w:after="0"/>
        <w:ind w:left="284"/>
        <w:contextualSpacing/>
        <w:rPr>
          <w:b/>
          <w:bCs/>
          <w:sz w:val="20"/>
          <w:szCs w:val="20"/>
          <w:lang w:val="en-GB"/>
        </w:rPr>
      </w:pPr>
      <w:r>
        <w:rPr>
          <w:b/>
          <w:bCs/>
          <w:sz w:val="20"/>
          <w:szCs w:val="20"/>
          <w:lang w:val="en-GB"/>
        </w:rPr>
        <w:t>Clinical</w:t>
      </w:r>
      <w:r w:rsidR="00082D3F">
        <w:rPr>
          <w:b/>
          <w:bCs/>
          <w:sz w:val="20"/>
          <w:szCs w:val="20"/>
          <w:lang w:val="en-GB"/>
        </w:rPr>
        <w:t xml:space="preserve">, </w:t>
      </w:r>
      <w:r>
        <w:rPr>
          <w:b/>
          <w:bCs/>
          <w:sz w:val="20"/>
          <w:szCs w:val="20"/>
          <w:lang w:val="en-GB"/>
        </w:rPr>
        <w:t>Technical</w:t>
      </w:r>
      <w:r w:rsidR="00082D3F">
        <w:rPr>
          <w:b/>
          <w:bCs/>
          <w:sz w:val="20"/>
          <w:szCs w:val="20"/>
          <w:lang w:val="en-GB"/>
        </w:rPr>
        <w:t xml:space="preserve"> and </w:t>
      </w:r>
      <w:r w:rsidR="00082D3F" w:rsidRPr="00940BA7">
        <w:rPr>
          <w:b/>
          <w:bCs/>
          <w:sz w:val="20"/>
          <w:szCs w:val="20"/>
          <w:lang w:val="en-GB"/>
        </w:rPr>
        <w:t>Psychocognitive</w:t>
      </w:r>
      <w:r>
        <w:rPr>
          <w:b/>
          <w:bCs/>
          <w:sz w:val="20"/>
          <w:szCs w:val="20"/>
          <w:lang w:val="en-GB"/>
        </w:rPr>
        <w:t>:</w:t>
      </w:r>
      <w:r w:rsidRPr="007D063F">
        <w:rPr>
          <w:sz w:val="20"/>
          <w:szCs w:val="20"/>
          <w:lang w:val="en-GB"/>
        </w:rPr>
        <w:t xml:space="preserve"> given</w:t>
      </w:r>
      <w:r w:rsidR="005A6100">
        <w:rPr>
          <w:sz w:val="20"/>
          <w:szCs w:val="20"/>
          <w:lang w:val="en-GB"/>
        </w:rPr>
        <w:t xml:space="preserve"> the ongoing digitalisation of SUS health data led by the MoH/SEIDIGI Secretariat, DATASUS, </w:t>
      </w:r>
      <w:proofErr w:type="spellStart"/>
      <w:r w:rsidR="005A6100">
        <w:rPr>
          <w:sz w:val="20"/>
          <w:szCs w:val="20"/>
          <w:lang w:val="en-GB"/>
        </w:rPr>
        <w:t>MeuSUS</w:t>
      </w:r>
      <w:proofErr w:type="spellEnd"/>
      <w:r w:rsidR="005A6100">
        <w:rPr>
          <w:sz w:val="20"/>
          <w:szCs w:val="20"/>
          <w:lang w:val="en-GB"/>
        </w:rPr>
        <w:t xml:space="preserve"> Digital and</w:t>
      </w:r>
      <w:r w:rsidR="005A6100" w:rsidRPr="005A6100">
        <w:rPr>
          <w:lang w:val="en-GB"/>
        </w:rPr>
        <w:t xml:space="preserve"> </w:t>
      </w:r>
      <w:r w:rsidR="005A6100">
        <w:rPr>
          <w:lang w:val="en-GB"/>
        </w:rPr>
        <w:t xml:space="preserve">the </w:t>
      </w:r>
      <w:r w:rsidR="005A6100" w:rsidRPr="005A6100">
        <w:rPr>
          <w:sz w:val="20"/>
          <w:szCs w:val="20"/>
          <w:lang w:val="en-GB"/>
        </w:rPr>
        <w:t>National Health Data Network (</w:t>
      </w:r>
      <w:r w:rsidR="005A6100" w:rsidRPr="005A6100">
        <w:rPr>
          <w:i/>
          <w:iCs/>
          <w:sz w:val="20"/>
          <w:szCs w:val="20"/>
          <w:lang w:val="en-GB"/>
        </w:rPr>
        <w:t xml:space="preserve">Rede Nacional de Dados de </w:t>
      </w:r>
      <w:proofErr w:type="spellStart"/>
      <w:r w:rsidR="005A6100" w:rsidRPr="005A6100">
        <w:rPr>
          <w:i/>
          <w:iCs/>
          <w:sz w:val="20"/>
          <w:szCs w:val="20"/>
          <w:lang w:val="en-GB"/>
        </w:rPr>
        <w:t>Saúde</w:t>
      </w:r>
      <w:proofErr w:type="spellEnd"/>
      <w:r w:rsidR="005A6100" w:rsidRPr="005A6100">
        <w:rPr>
          <w:sz w:val="20"/>
          <w:szCs w:val="20"/>
          <w:lang w:val="en-GB"/>
        </w:rPr>
        <w:t>, RNDS) big data linkage and analytics automation via context-specific data science tools and platforms for each HTA phase</w:t>
      </w:r>
      <w:r w:rsidR="005A6100">
        <w:rPr>
          <w:sz w:val="20"/>
          <w:szCs w:val="20"/>
          <w:lang w:val="en-GB"/>
        </w:rPr>
        <w:t>, it is now possible to develop (tailored, human-supervised, automated) analysis of health impact indicators across MoH, SUS –including surveillance (</w:t>
      </w:r>
      <w:proofErr w:type="spellStart"/>
      <w:r w:rsidR="005A6100" w:rsidRPr="005A6100">
        <w:rPr>
          <w:i/>
          <w:iCs/>
          <w:sz w:val="20"/>
          <w:szCs w:val="20"/>
          <w:lang w:val="en-GB"/>
        </w:rPr>
        <w:t>Agência</w:t>
      </w:r>
      <w:proofErr w:type="spellEnd"/>
      <w:r w:rsidR="005A6100" w:rsidRPr="005A6100">
        <w:rPr>
          <w:i/>
          <w:iCs/>
          <w:sz w:val="20"/>
          <w:szCs w:val="20"/>
          <w:lang w:val="en-GB"/>
        </w:rPr>
        <w:t xml:space="preserve"> Nacional de </w:t>
      </w:r>
      <w:proofErr w:type="spellStart"/>
      <w:r w:rsidR="005A6100" w:rsidRPr="005A6100">
        <w:rPr>
          <w:i/>
          <w:iCs/>
          <w:sz w:val="20"/>
          <w:szCs w:val="20"/>
          <w:lang w:val="en-GB"/>
        </w:rPr>
        <w:t>Vigilância</w:t>
      </w:r>
      <w:proofErr w:type="spellEnd"/>
      <w:r w:rsidR="005A6100" w:rsidRPr="005A6100">
        <w:rPr>
          <w:i/>
          <w:iCs/>
          <w:sz w:val="20"/>
          <w:szCs w:val="20"/>
          <w:lang w:val="en-GB"/>
        </w:rPr>
        <w:t xml:space="preserve"> </w:t>
      </w:r>
      <w:proofErr w:type="spellStart"/>
      <w:r w:rsidR="005A6100" w:rsidRPr="005A6100">
        <w:rPr>
          <w:i/>
          <w:iCs/>
          <w:sz w:val="20"/>
          <w:szCs w:val="20"/>
          <w:lang w:val="en-GB"/>
        </w:rPr>
        <w:t>Sanitária</w:t>
      </w:r>
      <w:proofErr w:type="spellEnd"/>
      <w:r w:rsidR="005A6100">
        <w:rPr>
          <w:sz w:val="20"/>
          <w:szCs w:val="20"/>
          <w:lang w:val="en-GB"/>
        </w:rPr>
        <w:t>, Anvisa)– and supplementary private healthcare system (</w:t>
      </w:r>
      <w:proofErr w:type="spellStart"/>
      <w:r w:rsidR="005A6100" w:rsidRPr="005A6100">
        <w:rPr>
          <w:i/>
          <w:iCs/>
          <w:sz w:val="20"/>
          <w:szCs w:val="20"/>
          <w:lang w:val="en-GB"/>
        </w:rPr>
        <w:t>Agência</w:t>
      </w:r>
      <w:proofErr w:type="spellEnd"/>
      <w:r w:rsidR="005A6100" w:rsidRPr="005A6100">
        <w:rPr>
          <w:i/>
          <w:iCs/>
          <w:sz w:val="20"/>
          <w:szCs w:val="20"/>
          <w:lang w:val="en-GB"/>
        </w:rPr>
        <w:t xml:space="preserve"> Nacional de </w:t>
      </w:r>
      <w:proofErr w:type="spellStart"/>
      <w:r w:rsidR="005A6100" w:rsidRPr="005A6100">
        <w:rPr>
          <w:i/>
          <w:iCs/>
          <w:sz w:val="20"/>
          <w:szCs w:val="20"/>
          <w:lang w:val="en-GB"/>
        </w:rPr>
        <w:t>Saúde</w:t>
      </w:r>
      <w:proofErr w:type="spellEnd"/>
      <w:r w:rsidR="005A6100" w:rsidRPr="005A6100">
        <w:rPr>
          <w:i/>
          <w:iCs/>
          <w:sz w:val="20"/>
          <w:szCs w:val="20"/>
          <w:lang w:val="en-GB"/>
        </w:rPr>
        <w:t xml:space="preserve"> </w:t>
      </w:r>
      <w:proofErr w:type="spellStart"/>
      <w:r w:rsidR="005A6100" w:rsidRPr="005A6100">
        <w:rPr>
          <w:i/>
          <w:iCs/>
          <w:sz w:val="20"/>
          <w:szCs w:val="20"/>
          <w:lang w:val="en-GB"/>
        </w:rPr>
        <w:t>Suplementar</w:t>
      </w:r>
      <w:proofErr w:type="spellEnd"/>
      <w:r w:rsidR="005A6100">
        <w:rPr>
          <w:sz w:val="20"/>
          <w:szCs w:val="20"/>
          <w:lang w:val="en-GB"/>
        </w:rPr>
        <w:t xml:space="preserve">, ANS) – interoperable knowledge translation evidence panels can inform Conitec’s HTA processes throughout a health technologies’ lifecycle and share learnings for (in)direct impact indicators on the following perspectives listed below, given compliance with Brazil’s General Law for Personal Data Protection (Law N. </w:t>
      </w:r>
      <w:r w:rsidR="005A6100" w:rsidRPr="005A6100">
        <w:rPr>
          <w:sz w:val="20"/>
          <w:szCs w:val="20"/>
          <w:lang w:val="en-GB"/>
        </w:rPr>
        <w:t>13.709, 14</w:t>
      </w:r>
      <w:r w:rsidR="005A6100">
        <w:rPr>
          <w:sz w:val="20"/>
          <w:szCs w:val="20"/>
          <w:lang w:val="en-GB"/>
        </w:rPr>
        <w:t>/August/</w:t>
      </w:r>
      <w:r w:rsidR="005A6100" w:rsidRPr="005A6100">
        <w:rPr>
          <w:sz w:val="20"/>
          <w:szCs w:val="20"/>
          <w:lang w:val="en-GB"/>
        </w:rPr>
        <w:t>2018</w:t>
      </w:r>
      <w:r w:rsidR="005A6100">
        <w:rPr>
          <w:sz w:val="20"/>
          <w:szCs w:val="20"/>
          <w:lang w:val="en-GB"/>
        </w:rPr>
        <w:t>,</w:t>
      </w:r>
      <w:r w:rsidR="005A6100" w:rsidRPr="005A6100">
        <w:rPr>
          <w:sz w:val="20"/>
          <w:szCs w:val="20"/>
          <w:lang w:val="en-GB"/>
        </w:rPr>
        <w:t xml:space="preserve"> </w:t>
      </w:r>
      <w:r w:rsidR="005A6100" w:rsidRPr="005A6100">
        <w:rPr>
          <w:i/>
          <w:iCs/>
          <w:sz w:val="20"/>
          <w:szCs w:val="20"/>
          <w:lang w:val="en-GB"/>
        </w:rPr>
        <w:t xml:space="preserve">Lei Geral de </w:t>
      </w:r>
      <w:proofErr w:type="spellStart"/>
      <w:r w:rsidR="005A6100" w:rsidRPr="005A6100">
        <w:rPr>
          <w:i/>
          <w:iCs/>
          <w:sz w:val="20"/>
          <w:szCs w:val="20"/>
          <w:lang w:val="en-GB"/>
        </w:rPr>
        <w:t>Proteção</w:t>
      </w:r>
      <w:proofErr w:type="spellEnd"/>
      <w:r w:rsidR="005A6100" w:rsidRPr="005A6100">
        <w:rPr>
          <w:i/>
          <w:iCs/>
          <w:sz w:val="20"/>
          <w:szCs w:val="20"/>
          <w:lang w:val="en-GB"/>
        </w:rPr>
        <w:t xml:space="preserve"> de Dados </w:t>
      </w:r>
      <w:proofErr w:type="spellStart"/>
      <w:r w:rsidR="005A6100" w:rsidRPr="005A6100">
        <w:rPr>
          <w:i/>
          <w:iCs/>
          <w:sz w:val="20"/>
          <w:szCs w:val="20"/>
          <w:lang w:val="en-GB"/>
        </w:rPr>
        <w:t>Pessoais</w:t>
      </w:r>
      <w:proofErr w:type="spellEnd"/>
      <w:r w:rsidR="005A6100">
        <w:rPr>
          <w:sz w:val="20"/>
          <w:szCs w:val="20"/>
          <w:lang w:val="en-GB"/>
        </w:rPr>
        <w:t xml:space="preserve">, </w:t>
      </w:r>
      <w:r w:rsidR="005A6100" w:rsidRPr="005A6100">
        <w:rPr>
          <w:sz w:val="20"/>
          <w:szCs w:val="20"/>
          <w:lang w:val="en-GB"/>
        </w:rPr>
        <w:t>LGPD</w:t>
      </w:r>
      <w:r w:rsidR="005A6100">
        <w:rPr>
          <w:sz w:val="20"/>
          <w:szCs w:val="20"/>
          <w:lang w:val="en-GB"/>
        </w:rPr>
        <w:t xml:space="preserve"> [71]</w:t>
      </w:r>
      <w:r w:rsidR="005A6100" w:rsidRPr="005A6100">
        <w:rPr>
          <w:sz w:val="20"/>
          <w:szCs w:val="20"/>
          <w:lang w:val="en-GB"/>
        </w:rPr>
        <w:t>)</w:t>
      </w:r>
      <w:r w:rsidR="005A6100">
        <w:rPr>
          <w:sz w:val="20"/>
          <w:szCs w:val="20"/>
          <w:lang w:val="en-GB"/>
        </w:rPr>
        <w:t>;</w:t>
      </w:r>
    </w:p>
    <w:p w14:paraId="63421478" w14:textId="7A3AB635" w:rsidR="00D11A4D" w:rsidRPr="00940BA7" w:rsidRDefault="00D11A4D" w:rsidP="00940BA7">
      <w:pPr>
        <w:spacing w:after="0"/>
        <w:ind w:left="284"/>
        <w:contextualSpacing/>
        <w:rPr>
          <w:sz w:val="20"/>
          <w:szCs w:val="20"/>
          <w:lang w:val="en-GB"/>
        </w:rPr>
      </w:pPr>
      <w:r w:rsidRPr="00940BA7">
        <w:rPr>
          <w:b/>
          <w:bCs/>
          <w:sz w:val="20"/>
          <w:szCs w:val="20"/>
          <w:lang w:val="en-GB"/>
        </w:rPr>
        <w:t>Ethical:</w:t>
      </w:r>
      <w:r w:rsidRPr="00940BA7">
        <w:rPr>
          <w:sz w:val="20"/>
          <w:szCs w:val="20"/>
          <w:lang w:val="en-GB"/>
        </w:rPr>
        <w:t xml:space="preserve"> </w:t>
      </w:r>
      <w:r w:rsidR="007D063F">
        <w:rPr>
          <w:sz w:val="20"/>
          <w:szCs w:val="20"/>
          <w:lang w:val="en-GB"/>
        </w:rPr>
        <w:t xml:space="preserve">(tailored, human-supervised, automated) </w:t>
      </w:r>
      <w:r w:rsidRPr="00940BA7">
        <w:rPr>
          <w:sz w:val="20"/>
          <w:szCs w:val="20"/>
          <w:lang w:val="en-GB"/>
        </w:rPr>
        <w:t>rQES</w:t>
      </w:r>
      <w:r w:rsidR="00D71B2D">
        <w:rPr>
          <w:sz w:val="20"/>
          <w:szCs w:val="20"/>
          <w:lang w:val="en-GB"/>
        </w:rPr>
        <w:t xml:space="preserve"> on relevant themes</w:t>
      </w:r>
      <w:r w:rsidRPr="00940BA7">
        <w:rPr>
          <w:sz w:val="20"/>
          <w:szCs w:val="20"/>
          <w:lang w:val="en-GB"/>
        </w:rPr>
        <w:t xml:space="preserve">; </w:t>
      </w:r>
      <w:r w:rsidR="00D71B2D">
        <w:rPr>
          <w:sz w:val="20"/>
          <w:szCs w:val="20"/>
          <w:lang w:val="en-GB"/>
        </w:rPr>
        <w:t>all social actors’ groups</w:t>
      </w:r>
      <w:r w:rsidR="00D71B2D" w:rsidRPr="00940BA7">
        <w:rPr>
          <w:sz w:val="20"/>
          <w:szCs w:val="20"/>
          <w:lang w:val="en-GB"/>
        </w:rPr>
        <w:t xml:space="preserve"> </w:t>
      </w:r>
      <w:r w:rsidRPr="00940BA7">
        <w:rPr>
          <w:sz w:val="20"/>
          <w:szCs w:val="20"/>
          <w:lang w:val="en-GB"/>
        </w:rPr>
        <w:t>recommendations</w:t>
      </w:r>
      <w:r w:rsidR="00D71B2D">
        <w:rPr>
          <w:sz w:val="20"/>
          <w:szCs w:val="20"/>
          <w:lang w:val="en-GB"/>
        </w:rPr>
        <w:t xml:space="preserve"> with adequate </w:t>
      </w:r>
      <w:proofErr w:type="spellStart"/>
      <w:r w:rsidR="00D71B2D" w:rsidRPr="00940BA7">
        <w:rPr>
          <w:sz w:val="20"/>
          <w:szCs w:val="20"/>
          <w:lang w:val="en-GB"/>
        </w:rPr>
        <w:t>C</w:t>
      </w:r>
      <w:r w:rsidR="00D71B2D">
        <w:rPr>
          <w:sz w:val="20"/>
          <w:szCs w:val="20"/>
          <w:lang w:val="en-GB"/>
        </w:rPr>
        <w:t>o</w:t>
      </w:r>
      <w:r w:rsidR="00D71B2D" w:rsidRPr="00940BA7">
        <w:rPr>
          <w:sz w:val="20"/>
          <w:szCs w:val="20"/>
          <w:lang w:val="en-GB"/>
        </w:rPr>
        <w:t>I</w:t>
      </w:r>
      <w:r w:rsidR="004C2A56" w:rsidRPr="004C2A56">
        <w:rPr>
          <w:sz w:val="20"/>
          <w:szCs w:val="20"/>
          <w:highlight w:val="yellow"/>
          <w:lang w:val="en-GB"/>
        </w:rPr>
        <w:t>s</w:t>
      </w:r>
      <w:proofErr w:type="spellEnd"/>
      <w:r w:rsidR="00D71B2D" w:rsidRPr="00940BA7">
        <w:rPr>
          <w:sz w:val="20"/>
          <w:szCs w:val="20"/>
          <w:lang w:val="en-GB"/>
        </w:rPr>
        <w:t xml:space="preserve"> disclosure compliance rates</w:t>
      </w:r>
      <w:r w:rsidRPr="00940BA7">
        <w:rPr>
          <w:sz w:val="20"/>
          <w:szCs w:val="20"/>
          <w:lang w:val="en-GB"/>
        </w:rPr>
        <w:t xml:space="preserve">; inclusion of one of more Belmont Report Principles (i.e., respect for persons </w:t>
      </w:r>
      <w:r w:rsidR="0001546B" w:rsidRPr="00940BA7">
        <w:rPr>
          <w:sz w:val="20"/>
          <w:szCs w:val="20"/>
          <w:lang w:val="en-GB"/>
        </w:rPr>
        <w:t>(</w:t>
      </w:r>
      <w:r w:rsidRPr="00940BA7">
        <w:rPr>
          <w:sz w:val="20"/>
          <w:szCs w:val="20"/>
          <w:lang w:val="en-GB"/>
        </w:rPr>
        <w:t>autonomy</w:t>
      </w:r>
      <w:r w:rsidR="0001546B" w:rsidRPr="00940BA7">
        <w:rPr>
          <w:sz w:val="20"/>
          <w:szCs w:val="20"/>
          <w:lang w:val="en-GB"/>
        </w:rPr>
        <w:t xml:space="preserve">), </w:t>
      </w:r>
      <w:r w:rsidRPr="00940BA7">
        <w:rPr>
          <w:sz w:val="20"/>
          <w:szCs w:val="20"/>
          <w:lang w:val="en-GB"/>
        </w:rPr>
        <w:t xml:space="preserve">beneficence </w:t>
      </w:r>
      <w:r w:rsidR="0001546B" w:rsidRPr="00940BA7">
        <w:rPr>
          <w:sz w:val="20"/>
          <w:szCs w:val="20"/>
          <w:lang w:val="en-GB"/>
        </w:rPr>
        <w:t>(</w:t>
      </w:r>
      <w:r w:rsidRPr="00940BA7">
        <w:rPr>
          <w:sz w:val="20"/>
          <w:szCs w:val="20"/>
          <w:lang w:val="en-GB"/>
        </w:rPr>
        <w:t>in this sense of do not harm and maximize possible benefits and minimize possible harms – non-maleficence</w:t>
      </w:r>
      <w:r w:rsidR="0001546B" w:rsidRPr="00940BA7">
        <w:rPr>
          <w:sz w:val="20"/>
          <w:szCs w:val="20"/>
          <w:lang w:val="en-GB"/>
        </w:rPr>
        <w:t xml:space="preserve">) </w:t>
      </w:r>
      <w:r w:rsidRPr="00940BA7">
        <w:rPr>
          <w:sz w:val="20"/>
          <w:szCs w:val="20"/>
          <w:lang w:val="en-GB"/>
        </w:rPr>
        <w:t xml:space="preserve">and justice) in </w:t>
      </w:r>
      <w:r w:rsidRPr="00940BA7">
        <w:rPr>
          <w:sz w:val="20"/>
          <w:szCs w:val="20"/>
          <w:lang w:val="en-GB"/>
        </w:rPr>
        <w:lastRenderedPageBreak/>
        <w:t>committees’ recommendations and MoH</w:t>
      </w:r>
      <w:r w:rsidR="00D71B2D">
        <w:rPr>
          <w:sz w:val="20"/>
          <w:szCs w:val="20"/>
          <w:lang w:val="en-GB"/>
        </w:rPr>
        <w:t xml:space="preserve">/SCTIE </w:t>
      </w:r>
      <w:r w:rsidRPr="00940BA7">
        <w:rPr>
          <w:sz w:val="20"/>
          <w:szCs w:val="20"/>
          <w:lang w:val="en-GB"/>
        </w:rPr>
        <w:t>Secretariat decision</w:t>
      </w:r>
      <w:r w:rsidR="00D71B2D">
        <w:rPr>
          <w:sz w:val="20"/>
          <w:szCs w:val="20"/>
          <w:lang w:val="en-GB"/>
        </w:rPr>
        <w:t xml:space="preserve">s to ground potential decision </w:t>
      </w:r>
      <w:r w:rsidR="00D71B2D" w:rsidRPr="00940BA7">
        <w:rPr>
          <w:sz w:val="20"/>
          <w:szCs w:val="20"/>
          <w:lang w:val="en-GB"/>
        </w:rPr>
        <w:t>changes in Committee</w:t>
      </w:r>
      <w:r w:rsidR="00D71B2D">
        <w:rPr>
          <w:sz w:val="20"/>
          <w:szCs w:val="20"/>
          <w:lang w:val="en-GB"/>
        </w:rPr>
        <w:t>s’</w:t>
      </w:r>
      <w:r w:rsidR="00D71B2D" w:rsidRPr="00940BA7">
        <w:rPr>
          <w:sz w:val="20"/>
          <w:szCs w:val="20"/>
          <w:lang w:val="en-GB"/>
        </w:rPr>
        <w:t xml:space="preserve"> recommendation</w:t>
      </w:r>
      <w:r w:rsidR="00D71B2D">
        <w:rPr>
          <w:sz w:val="20"/>
          <w:szCs w:val="20"/>
          <w:lang w:val="en-GB"/>
        </w:rPr>
        <w:t>s</w:t>
      </w:r>
      <w:r w:rsidR="00D71B2D" w:rsidRPr="00940BA7">
        <w:rPr>
          <w:sz w:val="20"/>
          <w:szCs w:val="20"/>
          <w:lang w:val="en-GB"/>
        </w:rPr>
        <w:t xml:space="preserve"> following</w:t>
      </w:r>
      <w:r w:rsidR="00D71B2D">
        <w:rPr>
          <w:sz w:val="20"/>
          <w:szCs w:val="20"/>
          <w:lang w:val="en-GB"/>
        </w:rPr>
        <w:t xml:space="preserve"> patients and healthcare partners’ testimonials,</w:t>
      </w:r>
      <w:r w:rsidR="00D71B2D" w:rsidRPr="00940BA7">
        <w:rPr>
          <w:sz w:val="20"/>
          <w:szCs w:val="20"/>
          <w:lang w:val="en-GB"/>
        </w:rPr>
        <w:t xml:space="preserve"> public consultation</w:t>
      </w:r>
      <w:r w:rsidR="00D71B2D">
        <w:rPr>
          <w:sz w:val="20"/>
          <w:szCs w:val="20"/>
          <w:lang w:val="en-GB"/>
        </w:rPr>
        <w:t>s</w:t>
      </w:r>
      <w:r w:rsidR="00D71B2D" w:rsidRPr="00940BA7">
        <w:rPr>
          <w:sz w:val="20"/>
          <w:szCs w:val="20"/>
          <w:lang w:val="en-GB"/>
        </w:rPr>
        <w:t xml:space="preserve"> or hearing</w:t>
      </w:r>
      <w:r w:rsidR="00D71B2D">
        <w:rPr>
          <w:sz w:val="20"/>
          <w:szCs w:val="20"/>
          <w:lang w:val="en-GB"/>
        </w:rPr>
        <w:t>s</w:t>
      </w:r>
      <w:r w:rsidRPr="00940BA7">
        <w:rPr>
          <w:sz w:val="20"/>
          <w:szCs w:val="20"/>
          <w:lang w:val="en-GB"/>
        </w:rPr>
        <w:t>;</w:t>
      </w:r>
    </w:p>
    <w:p w14:paraId="79183048" w14:textId="00492A99" w:rsidR="00D11A4D" w:rsidRPr="00940BA7" w:rsidRDefault="00D11A4D" w:rsidP="007D063F">
      <w:pPr>
        <w:spacing w:after="0"/>
        <w:ind w:left="284"/>
        <w:contextualSpacing/>
        <w:rPr>
          <w:sz w:val="20"/>
          <w:szCs w:val="20"/>
          <w:lang w:val="en-GB"/>
        </w:rPr>
      </w:pPr>
      <w:r w:rsidRPr="00940BA7">
        <w:rPr>
          <w:b/>
          <w:bCs/>
          <w:sz w:val="20"/>
          <w:szCs w:val="20"/>
          <w:lang w:val="en-GB"/>
        </w:rPr>
        <w:t>Legal:</w:t>
      </w:r>
      <w:r w:rsidRPr="00940BA7">
        <w:rPr>
          <w:sz w:val="20"/>
          <w:szCs w:val="20"/>
          <w:lang w:val="en-GB"/>
        </w:rPr>
        <w:t xml:space="preserve"> capacity-building efforts outcomes via numbers, individual self-evaluation, testimonials and monitoring for evidence of HTA-informed judicial reasoning in litigation outcomes</w:t>
      </w:r>
      <w:r w:rsidR="00D71B2D">
        <w:rPr>
          <w:sz w:val="20"/>
          <w:szCs w:val="20"/>
          <w:lang w:val="en-GB"/>
        </w:rPr>
        <w:t>;</w:t>
      </w:r>
      <w:r w:rsidR="007D063F">
        <w:rPr>
          <w:sz w:val="20"/>
          <w:szCs w:val="20"/>
          <w:lang w:val="en-GB"/>
        </w:rPr>
        <w:t xml:space="preserve"> (tailored, human-supervised, automated)</w:t>
      </w:r>
      <w:r w:rsidR="007D063F" w:rsidRPr="00940BA7">
        <w:rPr>
          <w:sz w:val="20"/>
          <w:szCs w:val="20"/>
          <w:lang w:val="en-GB"/>
        </w:rPr>
        <w:t xml:space="preserve"> document</w:t>
      </w:r>
      <w:r w:rsidR="007D063F">
        <w:rPr>
          <w:sz w:val="20"/>
          <w:szCs w:val="20"/>
          <w:lang w:val="en-GB"/>
        </w:rPr>
        <w:t>/content</w:t>
      </w:r>
      <w:r w:rsidR="007D063F" w:rsidRPr="00940BA7">
        <w:rPr>
          <w:sz w:val="20"/>
          <w:szCs w:val="20"/>
          <w:lang w:val="en-GB"/>
        </w:rPr>
        <w:t xml:space="preserve"> </w:t>
      </w:r>
      <w:r w:rsidR="007D063F">
        <w:rPr>
          <w:sz w:val="20"/>
          <w:szCs w:val="20"/>
          <w:lang w:val="en-GB"/>
        </w:rPr>
        <w:t xml:space="preserve">analysis </w:t>
      </w:r>
      <w:r w:rsidR="007D063F" w:rsidRPr="00940BA7">
        <w:rPr>
          <w:sz w:val="20"/>
          <w:szCs w:val="20"/>
          <w:lang w:val="en-GB"/>
        </w:rPr>
        <w:t>and/or (critical) discourse analysis</w:t>
      </w:r>
      <w:r w:rsidR="007D063F">
        <w:rPr>
          <w:sz w:val="20"/>
          <w:szCs w:val="20"/>
          <w:lang w:val="en-GB"/>
        </w:rPr>
        <w:t xml:space="preserve"> and/or popular linguistics analysis from policy and institutional documents, Nat-JUS judicial reasoning in litigation outcomes, Conitec Committees’ deliberative recommendations, MoH/SCTIE Secretariat decisions, testimonials, public consultations and hearings corpora;</w:t>
      </w:r>
    </w:p>
    <w:p w14:paraId="0DFED4E1" w14:textId="4AB1A5D8" w:rsidR="007D063F" w:rsidRPr="00940BA7" w:rsidRDefault="00D11A4D" w:rsidP="007D063F">
      <w:pPr>
        <w:spacing w:after="0"/>
        <w:ind w:left="284"/>
        <w:contextualSpacing/>
        <w:rPr>
          <w:sz w:val="20"/>
          <w:szCs w:val="20"/>
          <w:lang w:val="en-GB"/>
        </w:rPr>
      </w:pPr>
      <w:r w:rsidRPr="00940BA7">
        <w:rPr>
          <w:b/>
          <w:bCs/>
          <w:sz w:val="20"/>
          <w:szCs w:val="20"/>
          <w:lang w:val="en-GB"/>
        </w:rPr>
        <w:t>Psychocognitive</w:t>
      </w:r>
      <w:r w:rsidR="00082D3F">
        <w:rPr>
          <w:b/>
          <w:bCs/>
          <w:sz w:val="20"/>
          <w:szCs w:val="20"/>
          <w:lang w:val="en-GB"/>
        </w:rPr>
        <w:t xml:space="preserve"> and </w:t>
      </w:r>
      <w:r w:rsidR="00082D3F" w:rsidRPr="00940BA7">
        <w:rPr>
          <w:b/>
          <w:bCs/>
          <w:sz w:val="20"/>
          <w:szCs w:val="20"/>
          <w:lang w:val="en-GB"/>
        </w:rPr>
        <w:t>Sociocultural</w:t>
      </w:r>
      <w:r w:rsidRPr="00940BA7">
        <w:rPr>
          <w:b/>
          <w:bCs/>
          <w:sz w:val="20"/>
          <w:szCs w:val="20"/>
          <w:lang w:val="en-GB"/>
        </w:rPr>
        <w:t>:</w:t>
      </w:r>
      <w:r w:rsidRPr="00940BA7">
        <w:rPr>
          <w:sz w:val="20"/>
          <w:szCs w:val="20"/>
          <w:lang w:val="en-GB"/>
        </w:rPr>
        <w:t xml:space="preserve"> </w:t>
      </w:r>
      <w:r w:rsidR="007D063F">
        <w:rPr>
          <w:sz w:val="20"/>
          <w:szCs w:val="20"/>
          <w:lang w:val="en-GB"/>
        </w:rPr>
        <w:t xml:space="preserve">(tailored, human-supervised, automated) </w:t>
      </w:r>
      <w:r w:rsidRPr="00940BA7">
        <w:rPr>
          <w:sz w:val="20"/>
          <w:szCs w:val="20"/>
          <w:lang w:val="en-GB"/>
        </w:rPr>
        <w:t>rQES</w:t>
      </w:r>
      <w:r w:rsidR="00D71B2D" w:rsidRPr="00D71B2D">
        <w:rPr>
          <w:sz w:val="20"/>
          <w:szCs w:val="20"/>
          <w:lang w:val="en-GB"/>
        </w:rPr>
        <w:t xml:space="preserve"> </w:t>
      </w:r>
      <w:r w:rsidR="00D71B2D">
        <w:rPr>
          <w:sz w:val="20"/>
          <w:szCs w:val="20"/>
          <w:lang w:val="en-GB"/>
        </w:rPr>
        <w:t>on relevant themes</w:t>
      </w:r>
      <w:r w:rsidRPr="00940BA7">
        <w:rPr>
          <w:sz w:val="20"/>
          <w:szCs w:val="20"/>
          <w:lang w:val="en-GB"/>
        </w:rPr>
        <w:t>;</w:t>
      </w:r>
      <w:r w:rsidR="007D063F">
        <w:rPr>
          <w:sz w:val="20"/>
          <w:szCs w:val="20"/>
          <w:lang w:val="en-GB"/>
        </w:rPr>
        <w:t xml:space="preserve"> (tailored, human-supervised, automated)</w:t>
      </w:r>
      <w:r w:rsidR="007D063F" w:rsidRPr="00940BA7">
        <w:rPr>
          <w:sz w:val="20"/>
          <w:szCs w:val="20"/>
          <w:lang w:val="en-GB"/>
        </w:rPr>
        <w:t xml:space="preserve"> document</w:t>
      </w:r>
      <w:r w:rsidR="007D063F">
        <w:rPr>
          <w:sz w:val="20"/>
          <w:szCs w:val="20"/>
          <w:lang w:val="en-GB"/>
        </w:rPr>
        <w:t>/content</w:t>
      </w:r>
      <w:r w:rsidR="007D063F" w:rsidRPr="00940BA7">
        <w:rPr>
          <w:sz w:val="20"/>
          <w:szCs w:val="20"/>
          <w:lang w:val="en-GB"/>
        </w:rPr>
        <w:t xml:space="preserve"> </w:t>
      </w:r>
      <w:r w:rsidR="007D063F">
        <w:rPr>
          <w:sz w:val="20"/>
          <w:szCs w:val="20"/>
          <w:lang w:val="en-GB"/>
        </w:rPr>
        <w:t xml:space="preserve">analysis </w:t>
      </w:r>
      <w:r w:rsidR="007D063F" w:rsidRPr="00940BA7">
        <w:rPr>
          <w:sz w:val="20"/>
          <w:szCs w:val="20"/>
          <w:lang w:val="en-GB"/>
        </w:rPr>
        <w:t>and/or (critical) discourse analysis</w:t>
      </w:r>
      <w:r w:rsidR="007D063F">
        <w:rPr>
          <w:sz w:val="20"/>
          <w:szCs w:val="20"/>
          <w:lang w:val="en-GB"/>
        </w:rPr>
        <w:t xml:space="preserve"> and/or popular linguistics analysis from policy and institutional documents, Conitec Committees’ deliberative recommendations, MoH/SCTIE Secretariat decisions, testimonials, public consultations and hearings corpora;</w:t>
      </w:r>
      <w:r w:rsidR="00082D3F">
        <w:rPr>
          <w:sz w:val="20"/>
          <w:szCs w:val="20"/>
          <w:lang w:val="en-GB"/>
        </w:rPr>
        <w:t xml:space="preserve"> co-production of environmental (in)direct impact indicators based on federal government data interoperability from relevant Ministries (e.g., Justice and Public Security, Human Rights, Citizenship, Women/Indigenous Peoples Rights, Health) and national public institutions based on relevant analytical frameworks to be identified;</w:t>
      </w:r>
    </w:p>
    <w:p w14:paraId="1FEFE07C" w14:textId="102529B3" w:rsidR="00D11A4D" w:rsidRPr="00940BA7" w:rsidRDefault="00D11A4D" w:rsidP="00940BA7">
      <w:pPr>
        <w:spacing w:after="0"/>
        <w:ind w:left="284"/>
        <w:contextualSpacing/>
        <w:rPr>
          <w:sz w:val="20"/>
          <w:szCs w:val="20"/>
          <w:lang w:val="en-GB"/>
        </w:rPr>
      </w:pPr>
      <w:r w:rsidRPr="00940BA7">
        <w:rPr>
          <w:b/>
          <w:bCs/>
          <w:sz w:val="20"/>
          <w:szCs w:val="20"/>
          <w:lang w:val="en-GB"/>
        </w:rPr>
        <w:t>Political-Economic:</w:t>
      </w:r>
      <w:r w:rsidR="007D063F" w:rsidRPr="007D063F">
        <w:rPr>
          <w:sz w:val="20"/>
          <w:szCs w:val="20"/>
          <w:lang w:val="en-GB"/>
        </w:rPr>
        <w:t xml:space="preserve"> </w:t>
      </w:r>
      <w:r w:rsidR="007D063F">
        <w:rPr>
          <w:sz w:val="20"/>
          <w:szCs w:val="20"/>
          <w:lang w:val="en-GB"/>
        </w:rPr>
        <w:t>(tailored, human-supervised, automated)</w:t>
      </w:r>
      <w:r w:rsidRPr="00940BA7">
        <w:rPr>
          <w:sz w:val="20"/>
          <w:szCs w:val="20"/>
          <w:lang w:val="en-GB"/>
        </w:rPr>
        <w:t xml:space="preserve"> rQES</w:t>
      </w:r>
      <w:r w:rsidR="00D71B2D" w:rsidRPr="00D71B2D">
        <w:rPr>
          <w:sz w:val="20"/>
          <w:szCs w:val="20"/>
          <w:lang w:val="en-GB"/>
        </w:rPr>
        <w:t xml:space="preserve"> </w:t>
      </w:r>
      <w:r w:rsidR="00D71B2D">
        <w:rPr>
          <w:sz w:val="20"/>
          <w:szCs w:val="20"/>
          <w:lang w:val="en-GB"/>
        </w:rPr>
        <w:t>on relevant themes</w:t>
      </w:r>
      <w:r w:rsidRPr="00940BA7">
        <w:rPr>
          <w:sz w:val="20"/>
          <w:szCs w:val="20"/>
          <w:lang w:val="en-GB"/>
        </w:rPr>
        <w:t xml:space="preserve">; </w:t>
      </w:r>
      <w:r w:rsidR="007D063F">
        <w:rPr>
          <w:sz w:val="20"/>
          <w:szCs w:val="20"/>
          <w:lang w:val="en-GB"/>
        </w:rPr>
        <w:t>(tailored, human-supervised, automated)</w:t>
      </w:r>
      <w:r w:rsidRPr="00940BA7">
        <w:rPr>
          <w:sz w:val="20"/>
          <w:szCs w:val="20"/>
          <w:lang w:val="en-GB"/>
        </w:rPr>
        <w:t xml:space="preserve"> document</w:t>
      </w:r>
      <w:r w:rsidR="007D063F">
        <w:rPr>
          <w:sz w:val="20"/>
          <w:szCs w:val="20"/>
          <w:lang w:val="en-GB"/>
        </w:rPr>
        <w:t>/content</w:t>
      </w:r>
      <w:r w:rsidRPr="00940BA7">
        <w:rPr>
          <w:sz w:val="20"/>
          <w:szCs w:val="20"/>
          <w:lang w:val="en-GB"/>
        </w:rPr>
        <w:t xml:space="preserve"> </w:t>
      </w:r>
      <w:r w:rsidR="007D063F">
        <w:rPr>
          <w:sz w:val="20"/>
          <w:szCs w:val="20"/>
          <w:lang w:val="en-GB"/>
        </w:rPr>
        <w:t xml:space="preserve">analysis </w:t>
      </w:r>
      <w:r w:rsidRPr="00940BA7">
        <w:rPr>
          <w:sz w:val="20"/>
          <w:szCs w:val="20"/>
          <w:lang w:val="en-GB"/>
        </w:rPr>
        <w:t>and/or (critical) discourse analysis</w:t>
      </w:r>
      <w:r w:rsidR="007D063F">
        <w:rPr>
          <w:sz w:val="20"/>
          <w:szCs w:val="20"/>
          <w:lang w:val="en-GB"/>
        </w:rPr>
        <w:t xml:space="preserve"> and/or popular linguistics analysis from policy and institutional documents, Conitec Committees’ deliberative recommendations, MoH/SCTIE Secretariat decisions, testimonials, public consultations and hearings corpora</w:t>
      </w:r>
      <w:r w:rsidR="00D71B2D">
        <w:rPr>
          <w:sz w:val="20"/>
          <w:szCs w:val="20"/>
          <w:lang w:val="en-GB"/>
        </w:rPr>
        <w:t>;</w:t>
      </w:r>
      <w:r w:rsidR="00690777">
        <w:rPr>
          <w:sz w:val="20"/>
          <w:szCs w:val="20"/>
          <w:lang w:val="en-GB"/>
        </w:rPr>
        <w:t xml:space="preserve"> co-production of environmental (in)direct impact indicators based on federal government data interoperability from relevant Ministries (</w:t>
      </w:r>
      <w:r w:rsidR="00082D3F">
        <w:rPr>
          <w:sz w:val="20"/>
          <w:szCs w:val="20"/>
          <w:lang w:val="en-GB"/>
        </w:rPr>
        <w:t>e.g</w:t>
      </w:r>
      <w:r w:rsidR="00690777">
        <w:rPr>
          <w:sz w:val="20"/>
          <w:szCs w:val="20"/>
          <w:lang w:val="en-GB"/>
        </w:rPr>
        <w:t xml:space="preserve">., Justice and Public Security, </w:t>
      </w:r>
      <w:r w:rsidR="00082D3F">
        <w:rPr>
          <w:sz w:val="20"/>
          <w:szCs w:val="20"/>
          <w:lang w:val="en-GB"/>
        </w:rPr>
        <w:t>Human Rights, Citizenship, Women/Indigenous Peoples Rights</w:t>
      </w:r>
      <w:r w:rsidR="00690777">
        <w:rPr>
          <w:sz w:val="20"/>
          <w:szCs w:val="20"/>
          <w:lang w:val="en-GB"/>
        </w:rPr>
        <w:t>, Health) and national public institutions based on</w:t>
      </w:r>
      <w:r w:rsidR="00082D3F">
        <w:rPr>
          <w:sz w:val="20"/>
          <w:szCs w:val="20"/>
          <w:lang w:val="en-GB"/>
        </w:rPr>
        <w:t xml:space="preserve"> relevant analytical frameworks to be identified;</w:t>
      </w:r>
    </w:p>
    <w:p w14:paraId="5083BCC1" w14:textId="0C342B40" w:rsidR="00D11A4D" w:rsidRPr="00940BA7" w:rsidRDefault="00D11A4D" w:rsidP="00940BA7">
      <w:pPr>
        <w:spacing w:after="0"/>
        <w:ind w:left="284"/>
        <w:contextualSpacing/>
        <w:rPr>
          <w:sz w:val="20"/>
          <w:szCs w:val="20"/>
          <w:lang w:val="en-GB"/>
        </w:rPr>
      </w:pPr>
      <w:r w:rsidRPr="00940BA7">
        <w:rPr>
          <w:b/>
          <w:bCs/>
          <w:sz w:val="20"/>
          <w:szCs w:val="20"/>
          <w:lang w:val="en-GB"/>
        </w:rPr>
        <w:t>Organisational:</w:t>
      </w:r>
      <w:r w:rsidRPr="00940BA7">
        <w:rPr>
          <w:sz w:val="20"/>
          <w:szCs w:val="20"/>
          <w:lang w:val="en-GB"/>
        </w:rPr>
        <w:t xml:space="preserve"> numbers from capacity-building efforts outcomes (via numbers, individual self-evaluation, testimonials, and objective evaluations for ongoing improvement) and internal/external personnel experts in HTA and participatory HTA processes within HTA organisations; maintenance of clear HTA legislation, institutionalising evidence-informed processes with fixed deadlines (subway-style coloured</w:t>
      </w:r>
      <w:r w:rsidR="00C029DB" w:rsidRPr="00940BA7">
        <w:rPr>
          <w:sz w:val="20"/>
          <w:szCs w:val="20"/>
          <w:lang w:val="en-GB"/>
        </w:rPr>
        <w:t>-coded</w:t>
      </w:r>
      <w:r w:rsidRPr="00940BA7">
        <w:rPr>
          <w:sz w:val="20"/>
          <w:szCs w:val="20"/>
          <w:lang w:val="en-GB"/>
        </w:rPr>
        <w:t xml:space="preserve"> visual aids [</w:t>
      </w:r>
      <w:r w:rsidR="00C029DB" w:rsidRPr="00940BA7">
        <w:rPr>
          <w:sz w:val="20"/>
          <w:szCs w:val="20"/>
          <w:lang w:val="en-GB"/>
        </w:rPr>
        <w:t xml:space="preserve">as detailed in </w:t>
      </w:r>
      <w:r w:rsidR="00940BA7">
        <w:rPr>
          <w:sz w:val="20"/>
          <w:szCs w:val="20"/>
          <w:lang w:val="en-GB"/>
        </w:rPr>
        <w:t xml:space="preserve">recommendation </w:t>
      </w:r>
      <w:r w:rsidR="00C029DB" w:rsidRPr="00940BA7">
        <w:rPr>
          <w:sz w:val="20"/>
          <w:szCs w:val="20"/>
          <w:lang w:val="en-GB"/>
        </w:rPr>
        <w:t>#</w:t>
      </w:r>
      <w:r w:rsidR="00940BA7">
        <w:rPr>
          <w:sz w:val="20"/>
          <w:szCs w:val="20"/>
          <w:lang w:val="en-GB"/>
        </w:rPr>
        <w:t>2 above</w:t>
      </w:r>
      <w:r w:rsidRPr="00940BA7">
        <w:rPr>
          <w:sz w:val="20"/>
          <w:szCs w:val="20"/>
          <w:lang w:val="en-GB"/>
        </w:rPr>
        <w:t xml:space="preserve">] for deadlines </w:t>
      </w:r>
      <w:r w:rsidRPr="00940BA7">
        <w:rPr>
          <w:sz w:val="20"/>
          <w:szCs w:val="20"/>
          <w:lang w:val="en-GB"/>
        </w:rPr>
        <w:lastRenderedPageBreak/>
        <w:t xml:space="preserve">and explicit social participation </w:t>
      </w:r>
      <w:r w:rsidR="00C029DB" w:rsidRPr="00940BA7">
        <w:rPr>
          <w:sz w:val="20"/>
          <w:szCs w:val="20"/>
          <w:lang w:val="en-GB"/>
        </w:rPr>
        <w:t xml:space="preserve">and HTA </w:t>
      </w:r>
      <w:r w:rsidRPr="00940BA7">
        <w:rPr>
          <w:sz w:val="20"/>
          <w:szCs w:val="20"/>
          <w:lang w:val="en-GB"/>
        </w:rPr>
        <w:t>requirements, combined with sustained institutional financial support and technically skilled MoH officers and consultants;</w:t>
      </w:r>
      <w:r w:rsidR="00D71B2D">
        <w:rPr>
          <w:sz w:val="20"/>
          <w:szCs w:val="20"/>
          <w:lang w:val="en-GB"/>
        </w:rPr>
        <w:t xml:space="preserve"> numbers on the </w:t>
      </w:r>
      <w:r w:rsidR="00D71B2D" w:rsidRPr="00940BA7">
        <w:rPr>
          <w:sz w:val="20"/>
          <w:szCs w:val="20"/>
          <w:lang w:val="en-GB"/>
        </w:rPr>
        <w:t xml:space="preserve">diversity of </w:t>
      </w:r>
      <w:r w:rsidR="00D71B2D">
        <w:rPr>
          <w:sz w:val="20"/>
          <w:szCs w:val="20"/>
          <w:lang w:val="en-GB"/>
        </w:rPr>
        <w:t>each of the</w:t>
      </w:r>
      <w:r w:rsidR="00D71B2D" w:rsidRPr="00940BA7">
        <w:rPr>
          <w:sz w:val="20"/>
          <w:szCs w:val="20"/>
          <w:lang w:val="en-GB"/>
        </w:rPr>
        <w:t xml:space="preserve"> social actors</w:t>
      </w:r>
      <w:r w:rsidR="00D71B2D">
        <w:rPr>
          <w:sz w:val="20"/>
          <w:szCs w:val="20"/>
          <w:lang w:val="en-GB"/>
        </w:rPr>
        <w:t>’</w:t>
      </w:r>
      <w:r w:rsidR="00D71B2D" w:rsidRPr="00940BA7">
        <w:rPr>
          <w:sz w:val="20"/>
          <w:szCs w:val="20"/>
          <w:lang w:val="en-GB"/>
        </w:rPr>
        <w:t xml:space="preserve"> groups per HTA</w:t>
      </w:r>
      <w:r w:rsidR="00D71B2D">
        <w:rPr>
          <w:sz w:val="20"/>
          <w:szCs w:val="20"/>
          <w:lang w:val="en-GB"/>
        </w:rPr>
        <w:t xml:space="preserve"> (step)</w:t>
      </w:r>
      <w:r w:rsidR="00D71B2D" w:rsidRPr="00940BA7">
        <w:rPr>
          <w:sz w:val="20"/>
          <w:szCs w:val="20"/>
          <w:lang w:val="en-GB"/>
        </w:rPr>
        <w:t xml:space="preserve"> process</w:t>
      </w:r>
      <w:r w:rsidR="00D71B2D">
        <w:rPr>
          <w:sz w:val="20"/>
          <w:szCs w:val="20"/>
          <w:lang w:val="en-GB"/>
        </w:rPr>
        <w:t xml:space="preserve"> for each health technology under assessment for inclusion, alteration or disinvestment – as a tool for inclusivity</w:t>
      </w:r>
      <w:r w:rsidR="007D063F">
        <w:rPr>
          <w:sz w:val="20"/>
          <w:szCs w:val="20"/>
          <w:lang w:val="en-GB"/>
        </w:rPr>
        <w:t>/equitable access</w:t>
      </w:r>
      <w:r w:rsidR="00D71B2D">
        <w:rPr>
          <w:sz w:val="20"/>
          <w:szCs w:val="20"/>
          <w:lang w:val="en-GB"/>
        </w:rPr>
        <w:t xml:space="preserve"> and Belmont Report Principle of justice compliance; similar approach for </w:t>
      </w:r>
      <w:r w:rsidR="00D71B2D" w:rsidRPr="00940BA7">
        <w:rPr>
          <w:sz w:val="20"/>
          <w:szCs w:val="20"/>
          <w:lang w:val="en-GB"/>
        </w:rPr>
        <w:t>participation rates in deliberative Committee</w:t>
      </w:r>
      <w:r w:rsidR="00D71B2D">
        <w:rPr>
          <w:sz w:val="20"/>
          <w:szCs w:val="20"/>
          <w:lang w:val="en-GB"/>
        </w:rPr>
        <w:t>s’</w:t>
      </w:r>
      <w:r w:rsidR="00D71B2D" w:rsidRPr="00940BA7">
        <w:rPr>
          <w:sz w:val="20"/>
          <w:szCs w:val="20"/>
          <w:lang w:val="en-GB"/>
        </w:rPr>
        <w:t xml:space="preserve"> meetings</w:t>
      </w:r>
      <w:r w:rsidR="00D71B2D">
        <w:rPr>
          <w:sz w:val="20"/>
          <w:szCs w:val="20"/>
          <w:lang w:val="en-GB"/>
        </w:rPr>
        <w:t>;</w:t>
      </w:r>
      <w:r w:rsidR="00F33A35">
        <w:rPr>
          <w:sz w:val="20"/>
          <w:szCs w:val="20"/>
          <w:lang w:val="en-GB"/>
        </w:rPr>
        <w:t xml:space="preserve"> numbers</w:t>
      </w:r>
      <w:r w:rsidR="00F33A35" w:rsidRPr="00940BA7">
        <w:rPr>
          <w:sz w:val="20"/>
          <w:szCs w:val="20"/>
          <w:lang w:val="en-GB"/>
        </w:rPr>
        <w:t xml:space="preserve"> of HTA</w:t>
      </w:r>
      <w:r w:rsidR="00F33A35">
        <w:rPr>
          <w:sz w:val="20"/>
          <w:szCs w:val="20"/>
          <w:lang w:val="en-GB"/>
        </w:rPr>
        <w:t xml:space="preserve"> initial (step 4) and final (step 6)</w:t>
      </w:r>
      <w:r w:rsidR="00F33A35" w:rsidRPr="00940BA7">
        <w:rPr>
          <w:sz w:val="20"/>
          <w:szCs w:val="20"/>
          <w:lang w:val="en-GB"/>
        </w:rPr>
        <w:t xml:space="preserve"> reports incorporating </w:t>
      </w:r>
      <w:r w:rsidR="00F33A35">
        <w:rPr>
          <w:sz w:val="20"/>
          <w:szCs w:val="20"/>
          <w:lang w:val="en-GB"/>
        </w:rPr>
        <w:t xml:space="preserve">(human-supervised/automated or manual) (rapid) </w:t>
      </w:r>
      <w:r w:rsidR="00F33A35" w:rsidRPr="00940BA7">
        <w:rPr>
          <w:sz w:val="20"/>
          <w:szCs w:val="20"/>
          <w:lang w:val="en-GB"/>
        </w:rPr>
        <w:t>qualitative evidence synthesis</w:t>
      </w:r>
      <w:r w:rsidR="00F33A35">
        <w:rPr>
          <w:sz w:val="20"/>
          <w:szCs w:val="20"/>
          <w:lang w:val="en-GB"/>
        </w:rPr>
        <w:t xml:space="preserve"> and (in)direct impact on informing Committees’ deliberative decisions on recommendations, through (tailored human-supervised/automated or manual) analysis of corpora</w:t>
      </w:r>
      <w:r w:rsidR="007D063F">
        <w:rPr>
          <w:sz w:val="20"/>
          <w:szCs w:val="20"/>
          <w:lang w:val="en-GB"/>
        </w:rPr>
        <w:t xml:space="preserve"> collected; each of the social actors’ groups’</w:t>
      </w:r>
      <w:r w:rsidR="007D063F" w:rsidRPr="00940BA7">
        <w:rPr>
          <w:sz w:val="20"/>
          <w:szCs w:val="20"/>
          <w:lang w:val="en-GB"/>
        </w:rPr>
        <w:t xml:space="preserve"> perceptions</w:t>
      </w:r>
      <w:r w:rsidR="007D063F">
        <w:rPr>
          <w:sz w:val="20"/>
          <w:szCs w:val="20"/>
          <w:lang w:val="en-GB"/>
        </w:rPr>
        <w:t xml:space="preserve"> and attitudes</w:t>
      </w:r>
      <w:r w:rsidR="007D063F" w:rsidRPr="00940BA7">
        <w:rPr>
          <w:sz w:val="20"/>
          <w:szCs w:val="20"/>
          <w:lang w:val="en-GB"/>
        </w:rPr>
        <w:t xml:space="preserve"> </w:t>
      </w:r>
      <w:r w:rsidR="007D063F">
        <w:rPr>
          <w:sz w:val="20"/>
          <w:szCs w:val="20"/>
          <w:lang w:val="en-GB"/>
        </w:rPr>
        <w:t>regarding</w:t>
      </w:r>
      <w:r w:rsidR="007D063F" w:rsidRPr="00940BA7">
        <w:rPr>
          <w:sz w:val="20"/>
          <w:szCs w:val="20"/>
          <w:lang w:val="en-GB"/>
        </w:rPr>
        <w:t xml:space="preserve"> procedural transparency (via structured survey</w:t>
      </w:r>
      <w:r w:rsidR="007D063F">
        <w:rPr>
          <w:sz w:val="20"/>
          <w:szCs w:val="20"/>
          <w:lang w:val="en-GB"/>
        </w:rPr>
        <w:t xml:space="preserve"> – </w:t>
      </w:r>
      <w:r w:rsidR="007D063F" w:rsidRPr="007D063F">
        <w:rPr>
          <w:b/>
          <w:bCs/>
          <w:sz w:val="20"/>
          <w:szCs w:val="20"/>
          <w:lang w:val="en-GB"/>
        </w:rPr>
        <w:t>Supplementary File 5</w:t>
      </w:r>
      <w:r w:rsidR="007D063F">
        <w:rPr>
          <w:sz w:val="20"/>
          <w:szCs w:val="20"/>
          <w:lang w:val="en-GB"/>
        </w:rPr>
        <w:t xml:space="preserve"> provides an illuminating example</w:t>
      </w:r>
      <w:r w:rsidR="007D063F" w:rsidRPr="00940BA7">
        <w:rPr>
          <w:sz w:val="20"/>
          <w:szCs w:val="20"/>
          <w:lang w:val="en-GB"/>
        </w:rPr>
        <w:t>);</w:t>
      </w:r>
    </w:p>
    <w:p w14:paraId="68ED0B6E" w14:textId="0645B58D" w:rsidR="00D11A4D" w:rsidRPr="00940BA7" w:rsidRDefault="00D11A4D" w:rsidP="00940BA7">
      <w:pPr>
        <w:spacing w:after="0"/>
        <w:ind w:left="284"/>
        <w:contextualSpacing/>
        <w:rPr>
          <w:sz w:val="20"/>
          <w:szCs w:val="20"/>
          <w:lang w:val="en-GB"/>
        </w:rPr>
      </w:pPr>
      <w:r w:rsidRPr="00940BA7">
        <w:rPr>
          <w:b/>
          <w:bCs/>
          <w:sz w:val="20"/>
          <w:szCs w:val="20"/>
          <w:lang w:val="en-GB"/>
        </w:rPr>
        <w:t>Environmental:</w:t>
      </w:r>
      <w:r w:rsidRPr="00940BA7">
        <w:rPr>
          <w:sz w:val="20"/>
          <w:szCs w:val="20"/>
          <w:lang w:val="en-GB"/>
        </w:rPr>
        <w:t xml:space="preserve"> </w:t>
      </w:r>
      <w:r w:rsidR="007D063F">
        <w:rPr>
          <w:sz w:val="20"/>
          <w:szCs w:val="20"/>
          <w:lang w:val="en-GB"/>
        </w:rPr>
        <w:t xml:space="preserve">(tailored, human-supervised, automated) </w:t>
      </w:r>
      <w:r w:rsidRPr="00940BA7">
        <w:rPr>
          <w:sz w:val="20"/>
          <w:szCs w:val="20"/>
          <w:lang w:val="en-GB"/>
        </w:rPr>
        <w:t>rQES</w:t>
      </w:r>
      <w:r w:rsidR="00D71B2D" w:rsidRPr="00D71B2D">
        <w:rPr>
          <w:sz w:val="20"/>
          <w:szCs w:val="20"/>
          <w:lang w:val="en-GB"/>
        </w:rPr>
        <w:t xml:space="preserve"> </w:t>
      </w:r>
      <w:r w:rsidR="00D71B2D">
        <w:rPr>
          <w:sz w:val="20"/>
          <w:szCs w:val="20"/>
          <w:lang w:val="en-GB"/>
        </w:rPr>
        <w:t>on relevant themes</w:t>
      </w:r>
      <w:r w:rsidRPr="00940BA7">
        <w:rPr>
          <w:sz w:val="20"/>
          <w:szCs w:val="20"/>
          <w:lang w:val="en-GB"/>
        </w:rPr>
        <w:t>;</w:t>
      </w:r>
      <w:r w:rsidR="0017302F">
        <w:rPr>
          <w:sz w:val="20"/>
          <w:szCs w:val="20"/>
          <w:lang w:val="en-GB"/>
        </w:rPr>
        <w:t xml:space="preserve"> co-production of environmental (in)direct impact indicators based on federal government data interoperability from relevant Ministries (e.</w:t>
      </w:r>
      <w:r w:rsidR="00082D3F">
        <w:rPr>
          <w:sz w:val="20"/>
          <w:szCs w:val="20"/>
          <w:lang w:val="en-GB"/>
        </w:rPr>
        <w:t>g.</w:t>
      </w:r>
      <w:r w:rsidR="0017302F">
        <w:rPr>
          <w:sz w:val="20"/>
          <w:szCs w:val="20"/>
          <w:lang w:val="en-GB"/>
        </w:rPr>
        <w:t>, Environment, Agriculture, Health) and national public institutions based on Pro-Health Strategic Environment Assessment (Pro-Health SEA</w:t>
      </w:r>
      <w:r w:rsidR="00DC69EB">
        <w:rPr>
          <w:rStyle w:val="FootnoteReference"/>
          <w:sz w:val="20"/>
          <w:szCs w:val="20"/>
          <w:lang w:val="en-GB"/>
        </w:rPr>
        <w:footnoteReference w:id="28"/>
      </w:r>
      <w:r w:rsidR="0017302F">
        <w:rPr>
          <w:sz w:val="20"/>
          <w:szCs w:val="20"/>
          <w:lang w:val="en-GB"/>
        </w:rPr>
        <w:t xml:space="preserve">), as an </w:t>
      </w:r>
      <w:r w:rsidR="0017302F" w:rsidRPr="0017302F">
        <w:rPr>
          <w:sz w:val="20"/>
          <w:szCs w:val="20"/>
        </w:rPr>
        <w:t>effective</w:t>
      </w:r>
      <w:r w:rsidR="0017302F">
        <w:rPr>
          <w:sz w:val="20"/>
          <w:szCs w:val="20"/>
        </w:rPr>
        <w:t xml:space="preserve"> tool</w:t>
      </w:r>
      <w:r w:rsidR="0017302F" w:rsidRPr="0017302F">
        <w:rPr>
          <w:sz w:val="20"/>
          <w:szCs w:val="20"/>
        </w:rPr>
        <w:t xml:space="preserve"> integrating environmental considerations into policy, plan, programme and other strategic decision-making processes</w:t>
      </w:r>
      <w:r w:rsidR="0017302F">
        <w:rPr>
          <w:sz w:val="20"/>
          <w:szCs w:val="20"/>
        </w:rPr>
        <w:t xml:space="preserve"> adapt</w:t>
      </w:r>
      <w:r w:rsidR="00DC69EB">
        <w:rPr>
          <w:sz w:val="20"/>
          <w:szCs w:val="20"/>
        </w:rPr>
        <w:t>ed</w:t>
      </w:r>
      <w:r w:rsidR="0017302F">
        <w:rPr>
          <w:sz w:val="20"/>
          <w:szCs w:val="20"/>
        </w:rPr>
        <w:t xml:space="preserve"> to</w:t>
      </w:r>
      <w:r w:rsidR="00DC69EB">
        <w:rPr>
          <w:sz w:val="20"/>
          <w:szCs w:val="20"/>
        </w:rPr>
        <w:t xml:space="preserve"> consider the health sector’s glocal perspectives</w:t>
      </w:r>
      <w:r w:rsidR="00690777">
        <w:rPr>
          <w:sz w:val="20"/>
          <w:szCs w:val="20"/>
        </w:rPr>
        <w:t>, since SEA has already been deployed in HTA to evaluate k</w:t>
      </w:r>
      <w:r w:rsidR="00690777" w:rsidRPr="00690777">
        <w:rPr>
          <w:sz w:val="20"/>
          <w:szCs w:val="20"/>
        </w:rPr>
        <w:t>ey urban health determinants</w:t>
      </w:r>
      <w:r w:rsidR="00690777">
        <w:rPr>
          <w:sz w:val="20"/>
          <w:szCs w:val="20"/>
        </w:rPr>
        <w:t xml:space="preserve"> in Brazil</w:t>
      </w:r>
      <w:r w:rsidR="00690777">
        <w:rPr>
          <w:rStyle w:val="FootnoteReference"/>
          <w:sz w:val="20"/>
          <w:szCs w:val="20"/>
        </w:rPr>
        <w:footnoteReference w:id="29"/>
      </w:r>
      <w:r w:rsidR="0017302F" w:rsidRPr="0017302F">
        <w:rPr>
          <w:sz w:val="20"/>
          <w:szCs w:val="20"/>
        </w:rPr>
        <w:t>.</w:t>
      </w:r>
    </w:p>
    <w:p w14:paraId="0B8C49AB" w14:textId="77777777" w:rsidR="00D11A4D" w:rsidRPr="00D11A4D" w:rsidRDefault="00D11A4D" w:rsidP="00D11A4D">
      <w:pPr>
        <w:rPr>
          <w:sz w:val="20"/>
          <w:szCs w:val="20"/>
          <w:lang w:val="en-GB"/>
        </w:rPr>
      </w:pPr>
    </w:p>
    <w:sectPr w:rsidR="00D11A4D" w:rsidRPr="00D11A4D" w:rsidSect="007E2008">
      <w:footnotePr>
        <w:numFmt w:val="lowerLetter"/>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A81A8" w14:textId="77777777" w:rsidR="00D025A4" w:rsidRDefault="00D025A4" w:rsidP="00FA7B5D">
      <w:r>
        <w:separator/>
      </w:r>
    </w:p>
  </w:endnote>
  <w:endnote w:type="continuationSeparator" w:id="0">
    <w:p w14:paraId="21561853" w14:textId="77777777" w:rsidR="00D025A4" w:rsidRDefault="00D025A4" w:rsidP="00FA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yncopate">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900559"/>
      <w:docPartObj>
        <w:docPartGallery w:val="Page Numbers (Bottom of Page)"/>
        <w:docPartUnique/>
      </w:docPartObj>
    </w:sdtPr>
    <w:sdtContent>
      <w:p w14:paraId="7FCA7FE8" w14:textId="49BD2D7E" w:rsidR="00061757" w:rsidRPr="00061757" w:rsidRDefault="00061757">
        <w:pPr>
          <w:pStyle w:val="Footer"/>
          <w:jc w:val="right"/>
        </w:pPr>
        <w:r w:rsidRPr="00061757">
          <w:fldChar w:fldCharType="begin"/>
        </w:r>
        <w:r w:rsidRPr="00061757">
          <w:instrText>PAGE   \* MERGEFORMAT</w:instrText>
        </w:r>
        <w:r w:rsidRPr="00061757">
          <w:fldChar w:fldCharType="separate"/>
        </w:r>
        <w:r w:rsidRPr="00061757">
          <w:rPr>
            <w:lang w:val="en-GB"/>
          </w:rPr>
          <w:t>2</w:t>
        </w:r>
        <w:r w:rsidRPr="0006175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65122" w14:textId="77777777" w:rsidR="00D025A4" w:rsidRDefault="00D025A4" w:rsidP="00FA7B5D">
      <w:r>
        <w:separator/>
      </w:r>
    </w:p>
  </w:footnote>
  <w:footnote w:type="continuationSeparator" w:id="0">
    <w:p w14:paraId="6EE46B2D" w14:textId="77777777" w:rsidR="00D025A4" w:rsidRDefault="00D025A4" w:rsidP="00FA7B5D">
      <w:r>
        <w:continuationSeparator/>
      </w:r>
    </w:p>
  </w:footnote>
  <w:footnote w:id="1">
    <w:p w14:paraId="2DC55A67" w14:textId="1C2479C4" w:rsidR="0031611F" w:rsidRPr="009D5F14" w:rsidRDefault="0031611F" w:rsidP="0031611F">
      <w:pPr>
        <w:pStyle w:val="FootnoteText"/>
        <w:jc w:val="left"/>
        <w:rPr>
          <w:sz w:val="18"/>
          <w:szCs w:val="18"/>
        </w:rPr>
      </w:pPr>
      <w:r w:rsidRPr="009D5F14">
        <w:rPr>
          <w:rStyle w:val="FootnoteReference"/>
          <w:sz w:val="18"/>
          <w:szCs w:val="18"/>
        </w:rPr>
        <w:footnoteRef/>
      </w:r>
      <w:r w:rsidRPr="009D5F14">
        <w:rPr>
          <w:sz w:val="18"/>
          <w:szCs w:val="18"/>
          <w:lang w:val="pt-BR"/>
        </w:rPr>
        <w:t xml:space="preserve"> </w:t>
      </w:r>
      <w:r w:rsidRPr="009D5F14">
        <w:rPr>
          <w:rFonts w:eastAsia="Times New Roman"/>
          <w:color w:val="000000"/>
          <w:sz w:val="18"/>
          <w:szCs w:val="18"/>
          <w:lang w:val="pt-BR"/>
        </w:rPr>
        <w:t xml:space="preserve">Brasil. Ministério da Saúde. Secretaria de Ciência Tecnologia e Insumos Estratégicos. Departamento de Gestão da Incorporação de Tecnologias em Saúde, Fundação Oswaldo Cruz. Participação Social na Avaliação de Tecnologias em Saúde para Sistemas de Saúde: Achados de Uma Síntese de Evidências Qualitativas (Social </w:t>
      </w:r>
      <w:proofErr w:type="spellStart"/>
      <w:r w:rsidRPr="009D5F14">
        <w:rPr>
          <w:rFonts w:eastAsia="Times New Roman"/>
          <w:color w:val="000000"/>
          <w:sz w:val="18"/>
          <w:szCs w:val="18"/>
          <w:lang w:val="pt-BR"/>
        </w:rPr>
        <w:t>Participation</w:t>
      </w:r>
      <w:proofErr w:type="spellEnd"/>
      <w:r w:rsidRPr="009D5F14">
        <w:rPr>
          <w:rFonts w:eastAsia="Times New Roman"/>
          <w:color w:val="000000"/>
          <w:sz w:val="18"/>
          <w:szCs w:val="18"/>
          <w:lang w:val="pt-BR"/>
        </w:rPr>
        <w:t xml:space="preserve"> in </w:t>
      </w:r>
      <w:proofErr w:type="spellStart"/>
      <w:r w:rsidRPr="009D5F14">
        <w:rPr>
          <w:rFonts w:eastAsia="Times New Roman"/>
          <w:color w:val="000000"/>
          <w:sz w:val="18"/>
          <w:szCs w:val="18"/>
          <w:lang w:val="pt-BR"/>
        </w:rPr>
        <w:t>health</w:t>
      </w:r>
      <w:proofErr w:type="spellEnd"/>
      <w:r w:rsidRPr="009D5F14">
        <w:rPr>
          <w:rFonts w:eastAsia="Times New Roman"/>
          <w:color w:val="000000"/>
          <w:sz w:val="18"/>
          <w:szCs w:val="18"/>
          <w:lang w:val="pt-BR"/>
        </w:rPr>
        <w:t xml:space="preserve"> </w:t>
      </w:r>
      <w:proofErr w:type="spellStart"/>
      <w:r w:rsidRPr="009D5F14">
        <w:rPr>
          <w:rFonts w:eastAsia="Times New Roman"/>
          <w:color w:val="000000"/>
          <w:sz w:val="18"/>
          <w:szCs w:val="18"/>
          <w:lang w:val="pt-BR"/>
        </w:rPr>
        <w:t>technology</w:t>
      </w:r>
      <w:proofErr w:type="spellEnd"/>
      <w:r w:rsidRPr="009D5F14">
        <w:rPr>
          <w:rFonts w:eastAsia="Times New Roman"/>
          <w:color w:val="000000"/>
          <w:sz w:val="18"/>
          <w:szCs w:val="18"/>
          <w:lang w:val="pt-BR"/>
        </w:rPr>
        <w:t xml:space="preserve"> assessment for </w:t>
      </w:r>
      <w:proofErr w:type="spellStart"/>
      <w:r w:rsidRPr="009D5F14">
        <w:rPr>
          <w:rFonts w:eastAsia="Times New Roman"/>
          <w:color w:val="000000"/>
          <w:sz w:val="18"/>
          <w:szCs w:val="18"/>
          <w:lang w:val="pt-BR"/>
        </w:rPr>
        <w:t>health</w:t>
      </w:r>
      <w:proofErr w:type="spellEnd"/>
      <w:r w:rsidRPr="009D5F14">
        <w:rPr>
          <w:rFonts w:eastAsia="Times New Roman"/>
          <w:color w:val="000000"/>
          <w:sz w:val="18"/>
          <w:szCs w:val="18"/>
          <w:lang w:val="pt-BR"/>
        </w:rPr>
        <w:t xml:space="preserve"> systems: </w:t>
      </w:r>
      <w:proofErr w:type="spellStart"/>
      <w:r w:rsidRPr="009D5F14">
        <w:rPr>
          <w:rFonts w:eastAsia="Times New Roman"/>
          <w:color w:val="000000"/>
          <w:sz w:val="18"/>
          <w:szCs w:val="18"/>
          <w:lang w:val="pt-BR"/>
        </w:rPr>
        <w:t>findings</w:t>
      </w:r>
      <w:proofErr w:type="spellEnd"/>
      <w:r w:rsidRPr="009D5F14">
        <w:rPr>
          <w:rFonts w:eastAsia="Times New Roman"/>
          <w:color w:val="000000"/>
          <w:sz w:val="18"/>
          <w:szCs w:val="18"/>
          <w:lang w:val="pt-BR"/>
        </w:rPr>
        <w:t xml:space="preserve"> </w:t>
      </w:r>
      <w:proofErr w:type="spellStart"/>
      <w:r w:rsidRPr="009D5F14">
        <w:rPr>
          <w:rFonts w:eastAsia="Times New Roman"/>
          <w:color w:val="000000"/>
          <w:sz w:val="18"/>
          <w:szCs w:val="18"/>
          <w:lang w:val="pt-BR"/>
        </w:rPr>
        <w:t>from</w:t>
      </w:r>
      <w:proofErr w:type="spellEnd"/>
      <w:r w:rsidRPr="009D5F14">
        <w:rPr>
          <w:rFonts w:eastAsia="Times New Roman"/>
          <w:color w:val="000000"/>
          <w:sz w:val="18"/>
          <w:szCs w:val="18"/>
          <w:lang w:val="pt-BR"/>
        </w:rPr>
        <w:t xml:space="preserve"> a </w:t>
      </w:r>
      <w:proofErr w:type="spellStart"/>
      <w:r w:rsidRPr="009D5F14">
        <w:rPr>
          <w:rFonts w:eastAsia="Times New Roman"/>
          <w:color w:val="000000"/>
          <w:sz w:val="18"/>
          <w:szCs w:val="18"/>
          <w:lang w:val="pt-BR"/>
        </w:rPr>
        <w:t>qualitative</w:t>
      </w:r>
      <w:proofErr w:type="spellEnd"/>
      <w:r w:rsidRPr="009D5F14">
        <w:rPr>
          <w:rFonts w:eastAsia="Times New Roman"/>
          <w:color w:val="000000"/>
          <w:sz w:val="18"/>
          <w:szCs w:val="18"/>
          <w:lang w:val="pt-BR"/>
        </w:rPr>
        <w:t xml:space="preserve"> </w:t>
      </w:r>
      <w:proofErr w:type="spellStart"/>
      <w:r w:rsidRPr="009D5F14">
        <w:rPr>
          <w:rFonts w:eastAsia="Times New Roman"/>
          <w:color w:val="000000"/>
          <w:sz w:val="18"/>
          <w:szCs w:val="18"/>
          <w:lang w:val="pt-BR"/>
        </w:rPr>
        <w:t>evidence</w:t>
      </w:r>
      <w:proofErr w:type="spellEnd"/>
      <w:r w:rsidRPr="009D5F14">
        <w:rPr>
          <w:rFonts w:eastAsia="Times New Roman"/>
          <w:color w:val="000000"/>
          <w:sz w:val="18"/>
          <w:szCs w:val="18"/>
          <w:lang w:val="pt-BR"/>
        </w:rPr>
        <w:t xml:space="preserve"> </w:t>
      </w:r>
      <w:proofErr w:type="spellStart"/>
      <w:r w:rsidRPr="009D5F14">
        <w:rPr>
          <w:rFonts w:eastAsia="Times New Roman"/>
          <w:color w:val="000000"/>
          <w:sz w:val="18"/>
          <w:szCs w:val="18"/>
          <w:lang w:val="pt-BR"/>
        </w:rPr>
        <w:t>synthesis</w:t>
      </w:r>
      <w:proofErr w:type="spellEnd"/>
      <w:r w:rsidRPr="009D5F14">
        <w:rPr>
          <w:rFonts w:eastAsia="Times New Roman"/>
          <w:color w:val="000000"/>
          <w:sz w:val="18"/>
          <w:szCs w:val="18"/>
          <w:lang w:val="pt-BR"/>
        </w:rPr>
        <w:t xml:space="preserve">). </w:t>
      </w:r>
      <w:r w:rsidRPr="009D5F14">
        <w:rPr>
          <w:rFonts w:eastAsia="Times New Roman"/>
          <w:color w:val="000000"/>
          <w:sz w:val="18"/>
          <w:szCs w:val="18"/>
        </w:rPr>
        <w:t xml:space="preserve">[Internet]. Brasilia; 2020. </w:t>
      </w:r>
      <w:hyperlink r:id="rId1" w:history="1">
        <w:r w:rsidR="009D5F14" w:rsidRPr="0077389C">
          <w:rPr>
            <w:rStyle w:val="Hyperlink"/>
            <w:rFonts w:eastAsia="Times New Roman"/>
            <w:sz w:val="18"/>
            <w:szCs w:val="18"/>
          </w:rPr>
          <w:t>https://brasilia.fiocruz.br/aagts/wp-content/uploads/sites/4/2021/01/Relatorio_POPART_final.pdf</w:t>
        </w:r>
      </w:hyperlink>
      <w:r w:rsidRPr="009D5F14">
        <w:rPr>
          <w:rFonts w:eastAsia="Times New Roman"/>
          <w:color w:val="000000"/>
          <w:sz w:val="18"/>
          <w:szCs w:val="18"/>
        </w:rPr>
        <w:t>. Accessed 25 May 2023</w:t>
      </w:r>
    </w:p>
  </w:footnote>
  <w:footnote w:id="2">
    <w:p w14:paraId="762CF021" w14:textId="77777777" w:rsidR="00D32819" w:rsidRPr="009D5F14" w:rsidRDefault="00D32819" w:rsidP="00D32819">
      <w:pPr>
        <w:rPr>
          <w:sz w:val="18"/>
          <w:szCs w:val="18"/>
          <w:lang w:val="pt-BR"/>
        </w:rPr>
      </w:pPr>
      <w:r w:rsidRPr="009D5F14">
        <w:rPr>
          <w:rStyle w:val="FootnoteReference"/>
          <w:sz w:val="18"/>
          <w:szCs w:val="18"/>
        </w:rPr>
        <w:footnoteRef/>
      </w:r>
      <w:r w:rsidRPr="009D5F14">
        <w:rPr>
          <w:sz w:val="18"/>
          <w:szCs w:val="18"/>
        </w:rPr>
        <w:t xml:space="preserve"> </w:t>
      </w:r>
      <w:r w:rsidRPr="009D5F14">
        <w:rPr>
          <w:sz w:val="18"/>
          <w:szCs w:val="18"/>
          <w:lang w:val="en-GB"/>
        </w:rPr>
        <w:t xml:space="preserve">Beauchamp T and Childress J. Principles of Biomedical Ethics. </w:t>
      </w:r>
      <w:r w:rsidRPr="009D5F14">
        <w:rPr>
          <w:sz w:val="18"/>
          <w:szCs w:val="18"/>
          <w:lang w:val="pt-BR"/>
        </w:rPr>
        <w:t>1983.</w:t>
      </w:r>
    </w:p>
  </w:footnote>
  <w:footnote w:id="3">
    <w:p w14:paraId="0A6556FF"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rFonts w:ascii="Times New Roman" w:hAnsi="Times New Roman"/>
          <w:sz w:val="18"/>
          <w:szCs w:val="18"/>
          <w:lang w:val="pt-BR"/>
        </w:rPr>
        <w:t xml:space="preserve"> ‘empresas recém-criadas, ainda em fase de desenvolvimento, cujo objetivo é desenvolver ou aprimorar um modelo de negócio e/ou tecnologia, preferencialmente escalável e repetível’;</w:t>
      </w:r>
    </w:p>
  </w:footnote>
  <w:footnote w:id="4">
    <w:p w14:paraId="6CC732D3"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w:t>
      </w:r>
      <w:r w:rsidRPr="009D5F14">
        <w:rPr>
          <w:rFonts w:ascii="Times New Roman" w:hAnsi="Times New Roman"/>
          <w:sz w:val="18"/>
          <w:szCs w:val="18"/>
          <w:lang w:val="pt-BR"/>
        </w:rPr>
        <w:t>L (lésbica: mulheres que sentem atração afetivo e/ou sexual pelo mesmo gênero); G (gays: homens que sentem atração afetivo e/ou sexual pelo mesmo gênero); B (bissexuais: homens e mulheres que sentem atração afetivo e/ou sexual pelos gêneros feminino e masculino; as pessoas que sentem atração afetiva e/ou sexual por todos os gêneros se identificam como pansexuais); T (transexuais ou transgêneros: pessoas que se identificam com outro gênero que não aquele atribuído ao nascimento, inclusive dentro do espectro não-binário; trata-se de um conceito relacionado à identidade de gênero e não à orientação sexual e/ou afetiva); Q (queer/questionando: pessoas que transitam entre os gêneros feminino e masculino ou em outros gênero(s) no(s) qual(</w:t>
      </w:r>
      <w:proofErr w:type="spellStart"/>
      <w:r w:rsidRPr="009D5F14">
        <w:rPr>
          <w:rFonts w:ascii="Times New Roman" w:hAnsi="Times New Roman"/>
          <w:sz w:val="18"/>
          <w:szCs w:val="18"/>
          <w:lang w:val="pt-BR"/>
        </w:rPr>
        <w:t>is</w:t>
      </w:r>
      <w:proofErr w:type="spellEnd"/>
      <w:r w:rsidRPr="009D5F14">
        <w:rPr>
          <w:rFonts w:ascii="Times New Roman" w:hAnsi="Times New Roman"/>
          <w:sz w:val="18"/>
          <w:szCs w:val="18"/>
          <w:lang w:val="pt-BR"/>
        </w:rPr>
        <w:t>) o binarismo não se aplica; o termo faz referência à teoria queer, que afirma que a orientação sexual e identidade de gênero são o resultado de uma construção social e não de uma funcionalidade biológica); I (intersexo: pessoas cujo desenvolvimento sexual corporal – expressado em hormônios, genitais, cromossomos e/ou outras características biológicas – não se encaixa na norma binária); A (assexual: pessoas que não sentem atração afetiva e/ou sexual por outras pessoas, independentemente do gênero); + (abriga todas as diversas possibilidades de orientação sexual e/ou de identidade de gênero que existam);</w:t>
      </w:r>
    </w:p>
  </w:footnote>
  <w:footnote w:id="5">
    <w:p w14:paraId="30F5BFB7"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w:t>
      </w:r>
      <w:r w:rsidRPr="009D5F14">
        <w:rPr>
          <w:rFonts w:ascii="Times New Roman" w:hAnsi="Times New Roman"/>
          <w:sz w:val="18"/>
          <w:szCs w:val="18"/>
          <w:lang w:val="pt-BR"/>
        </w:rPr>
        <w:t>pessoas que têm impedimentos de longo prazo de natureza física, intelectual (mental), ou sensorial (visão e audição) os quais, em interação com diversas barreiras, podem obstruir sua participação plena e efetiva na sociedade em igualdade de condições com as demais pessoas</w:t>
      </w:r>
    </w:p>
  </w:footnote>
  <w:footnote w:id="6">
    <w:p w14:paraId="5EC89B15" w14:textId="77777777" w:rsidR="00AE09A5" w:rsidRPr="009D5F14" w:rsidRDefault="00AE09A5" w:rsidP="00AE09A5">
      <w:pPr>
        <w:pStyle w:val="FootnoteText"/>
        <w:rPr>
          <w:sz w:val="18"/>
          <w:szCs w:val="18"/>
        </w:rPr>
      </w:pPr>
      <w:r w:rsidRPr="009D5F14">
        <w:rPr>
          <w:rStyle w:val="FootnoteReference"/>
          <w:sz w:val="18"/>
          <w:szCs w:val="18"/>
        </w:rPr>
        <w:footnoteRef/>
      </w:r>
      <w:r w:rsidRPr="009D5F14">
        <w:rPr>
          <w:sz w:val="18"/>
          <w:szCs w:val="18"/>
        </w:rPr>
        <w:t xml:space="preserve"> </w:t>
      </w:r>
      <w:proofErr w:type="spellStart"/>
      <w:r w:rsidRPr="009D5F14">
        <w:rPr>
          <w:rFonts w:ascii="Times New Roman" w:hAnsi="Times New Roman"/>
          <w:sz w:val="18"/>
          <w:szCs w:val="18"/>
        </w:rPr>
        <w:t>declaração</w:t>
      </w:r>
      <w:proofErr w:type="spellEnd"/>
      <w:r w:rsidRPr="009D5F14">
        <w:rPr>
          <w:rFonts w:ascii="Times New Roman" w:hAnsi="Times New Roman"/>
          <w:sz w:val="18"/>
          <w:szCs w:val="18"/>
        </w:rPr>
        <w:t xml:space="preserve"> de </w:t>
      </w:r>
      <w:proofErr w:type="spellStart"/>
      <w:r w:rsidRPr="009D5F14">
        <w:rPr>
          <w:rFonts w:ascii="Times New Roman" w:hAnsi="Times New Roman"/>
          <w:sz w:val="18"/>
          <w:szCs w:val="18"/>
        </w:rPr>
        <w:t>conflitos</w:t>
      </w:r>
      <w:proofErr w:type="spellEnd"/>
      <w:r w:rsidRPr="009D5F14">
        <w:rPr>
          <w:rFonts w:ascii="Times New Roman" w:hAnsi="Times New Roman"/>
          <w:sz w:val="18"/>
          <w:szCs w:val="18"/>
        </w:rPr>
        <w:t xml:space="preserve"> de interesse para a </w:t>
      </w:r>
      <w:proofErr w:type="spellStart"/>
      <w:r w:rsidRPr="009D5F14">
        <w:rPr>
          <w:rFonts w:ascii="Times New Roman" w:hAnsi="Times New Roman"/>
          <w:sz w:val="18"/>
          <w:szCs w:val="18"/>
        </w:rPr>
        <w:t>identificação</w:t>
      </w:r>
      <w:proofErr w:type="spellEnd"/>
      <w:r w:rsidRPr="009D5F14">
        <w:rPr>
          <w:rFonts w:ascii="Times New Roman" w:hAnsi="Times New Roman"/>
          <w:sz w:val="18"/>
          <w:szCs w:val="18"/>
        </w:rPr>
        <w:t xml:space="preserve"> de </w:t>
      </w:r>
      <w:proofErr w:type="spellStart"/>
      <w:r w:rsidRPr="009D5F14">
        <w:rPr>
          <w:rFonts w:ascii="Times New Roman" w:hAnsi="Times New Roman"/>
          <w:sz w:val="18"/>
          <w:szCs w:val="18"/>
        </w:rPr>
        <w:t>potenciais</w:t>
      </w:r>
      <w:proofErr w:type="spellEnd"/>
      <w:r w:rsidRPr="009D5F14">
        <w:rPr>
          <w:rFonts w:ascii="Times New Roman" w:hAnsi="Times New Roman"/>
          <w:sz w:val="18"/>
          <w:szCs w:val="18"/>
        </w:rPr>
        <w:t xml:space="preserve"> </w:t>
      </w:r>
      <w:proofErr w:type="spellStart"/>
      <w:r w:rsidRPr="009D5F14">
        <w:rPr>
          <w:rFonts w:ascii="Times New Roman" w:hAnsi="Times New Roman"/>
          <w:sz w:val="18"/>
          <w:szCs w:val="18"/>
        </w:rPr>
        <w:t>fontes</w:t>
      </w:r>
      <w:proofErr w:type="spellEnd"/>
      <w:r w:rsidRPr="009D5F14">
        <w:rPr>
          <w:rFonts w:ascii="Times New Roman" w:hAnsi="Times New Roman"/>
          <w:sz w:val="18"/>
          <w:szCs w:val="18"/>
        </w:rPr>
        <w:t xml:space="preserve"> de lobby</w:t>
      </w:r>
      <w:r w:rsidRPr="009D5F14">
        <w:rPr>
          <w:rFonts w:ascii="Times New Roman" w:hAnsi="Times New Roman"/>
          <w:i/>
          <w:sz w:val="18"/>
          <w:szCs w:val="18"/>
        </w:rPr>
        <w:t xml:space="preserve"> (it is important to gather information such as age, gender, geographic area, race/ethnicity, education, income, employment status, housing tenure, religion and occupation, socioeconomic status, income, social class, car access, health parameters, language and family structure (including number and age of dependents), potential affiliations with special interest/patient advocacy groups and employment in a health-care delivery organisation or government as a health-care professional to consider potential exclusion/ineligibility criteria for participation)</w:t>
      </w:r>
      <w:r w:rsidRPr="009D5F14">
        <w:rPr>
          <w:rFonts w:ascii="Times New Roman" w:hAnsi="Times New Roman"/>
          <w:sz w:val="18"/>
          <w:szCs w:val="18"/>
        </w:rPr>
        <w:t xml:space="preserve"> –</w:t>
      </w:r>
      <w:r w:rsidRPr="009D5F14">
        <w:rPr>
          <w:rFonts w:ascii="Times New Roman" w:hAnsi="Times New Roman"/>
          <w:sz w:val="18"/>
          <w:szCs w:val="18"/>
          <w:lang w:val="en-GB"/>
        </w:rPr>
        <w:t xml:space="preserve"> [3-5, 8, 13, 18, 12, 20, 21, 24, 25, 40, 47, 53</w:t>
      </w:r>
      <w:r w:rsidRPr="009D5F14">
        <w:rPr>
          <w:rFonts w:ascii="Times New Roman" w:hAnsi="Times New Roman"/>
          <w:sz w:val="18"/>
          <w:szCs w:val="18"/>
        </w:rPr>
        <w:t xml:space="preserve">; </w:t>
      </w:r>
      <w:proofErr w:type="spellStart"/>
      <w:r w:rsidRPr="009D5F14">
        <w:rPr>
          <w:rFonts w:ascii="Times New Roman" w:hAnsi="Times New Roman"/>
          <w:sz w:val="18"/>
          <w:szCs w:val="18"/>
        </w:rPr>
        <w:t>Contexto</w:t>
      </w:r>
      <w:proofErr w:type="spellEnd"/>
      <w:r w:rsidRPr="009D5F14">
        <w:rPr>
          <w:rFonts w:ascii="Times New Roman" w:hAnsi="Times New Roman"/>
          <w:sz w:val="18"/>
          <w:szCs w:val="18"/>
        </w:rPr>
        <w:t xml:space="preserve">: </w:t>
      </w:r>
      <w:proofErr w:type="spellStart"/>
      <w:r w:rsidRPr="009D5F14">
        <w:rPr>
          <w:rFonts w:ascii="Times New Roman" w:hAnsi="Times New Roman"/>
          <w:sz w:val="18"/>
          <w:szCs w:val="18"/>
        </w:rPr>
        <w:t>Canadá</w:t>
      </w:r>
      <w:proofErr w:type="spellEnd"/>
      <w:r w:rsidRPr="009D5F14">
        <w:rPr>
          <w:rFonts w:ascii="Times New Roman" w:hAnsi="Times New Roman"/>
          <w:sz w:val="18"/>
          <w:szCs w:val="18"/>
        </w:rPr>
        <w:t xml:space="preserve">; GRADE-CERQual: </w:t>
      </w:r>
      <w:proofErr w:type="spellStart"/>
      <w:r w:rsidRPr="009D5F14">
        <w:rPr>
          <w:rFonts w:ascii="Times New Roman" w:hAnsi="Times New Roman"/>
          <w:sz w:val="18"/>
          <w:szCs w:val="18"/>
        </w:rPr>
        <w:t>confiança</w:t>
      </w:r>
      <w:proofErr w:type="spellEnd"/>
      <w:r w:rsidRPr="009D5F14">
        <w:rPr>
          <w:rFonts w:ascii="Times New Roman" w:hAnsi="Times New Roman"/>
          <w:sz w:val="18"/>
          <w:szCs w:val="18"/>
        </w:rPr>
        <w:t xml:space="preserve"> </w:t>
      </w:r>
      <w:proofErr w:type="spellStart"/>
      <w:r w:rsidRPr="009D5F14">
        <w:rPr>
          <w:rFonts w:ascii="Times New Roman" w:hAnsi="Times New Roman"/>
          <w:sz w:val="18"/>
          <w:szCs w:val="18"/>
        </w:rPr>
        <w:t>alta</w:t>
      </w:r>
      <w:proofErr w:type="spellEnd"/>
      <w:r w:rsidRPr="009D5F14">
        <w:rPr>
          <w:rFonts w:ascii="Times New Roman" w:hAnsi="Times New Roman"/>
          <w:sz w:val="18"/>
          <w:szCs w:val="18"/>
        </w:rPr>
        <w:t>];</w:t>
      </w:r>
    </w:p>
  </w:footnote>
  <w:footnote w:id="7">
    <w:p w14:paraId="50F25908"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w:t>
      </w:r>
      <w:r w:rsidRPr="009D5F14">
        <w:rPr>
          <w:rFonts w:ascii="Times New Roman" w:hAnsi="Times New Roman"/>
          <w:sz w:val="18"/>
          <w:szCs w:val="18"/>
          <w:lang w:val="pt-BR"/>
        </w:rPr>
        <w:t xml:space="preserve">‘financiamento coletivo’; </w:t>
      </w:r>
    </w:p>
  </w:footnote>
  <w:footnote w:id="8">
    <w:p w14:paraId="7C4E7107"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w:t>
      </w:r>
      <w:r w:rsidRPr="009D5F14">
        <w:rPr>
          <w:rFonts w:ascii="Times New Roman" w:hAnsi="Times New Roman"/>
          <w:sz w:val="18"/>
          <w:szCs w:val="18"/>
          <w:lang w:val="pt-BR"/>
        </w:rPr>
        <w:t>‘capital de risco’</w:t>
      </w:r>
    </w:p>
  </w:footnote>
  <w:footnote w:id="9">
    <w:p w14:paraId="685313AD" w14:textId="77777777" w:rsidR="00AE09A5" w:rsidRPr="00826BC7" w:rsidRDefault="00AE09A5" w:rsidP="00AE09A5">
      <w:pPr>
        <w:pStyle w:val="FootnoteText"/>
        <w:rPr>
          <w:lang w:val="pt-BR"/>
        </w:rPr>
      </w:pPr>
      <w:r w:rsidRPr="009D5F14">
        <w:rPr>
          <w:rStyle w:val="FootnoteReference"/>
          <w:sz w:val="18"/>
          <w:szCs w:val="18"/>
        </w:rPr>
        <w:footnoteRef/>
      </w:r>
      <w:r w:rsidRPr="009D5F14">
        <w:rPr>
          <w:sz w:val="18"/>
          <w:szCs w:val="18"/>
          <w:lang w:val="pt-BR"/>
        </w:rPr>
        <w:t xml:space="preserve"> </w:t>
      </w:r>
      <w:r w:rsidRPr="009D5F14">
        <w:rPr>
          <w:rFonts w:ascii="Times New Roman" w:hAnsi="Times New Roman"/>
          <w:sz w:val="18"/>
          <w:szCs w:val="18"/>
          <w:lang w:val="pt-BR"/>
        </w:rPr>
        <w:t xml:space="preserve">‘pessoa física ou jurídica que faz investimentos com seu próprio capital em empresas nascentes com um alto potencial de crescimento, como as </w:t>
      </w:r>
      <w:r w:rsidRPr="009D5F14">
        <w:rPr>
          <w:rFonts w:ascii="Times New Roman" w:hAnsi="Times New Roman"/>
          <w:i/>
          <w:sz w:val="18"/>
          <w:szCs w:val="18"/>
          <w:lang w:val="pt-BR"/>
        </w:rPr>
        <w:t>startups</w:t>
      </w:r>
      <w:r w:rsidRPr="009D5F14">
        <w:rPr>
          <w:rFonts w:ascii="Times New Roman" w:hAnsi="Times New Roman"/>
          <w:sz w:val="18"/>
          <w:szCs w:val="18"/>
          <w:lang w:val="pt-BR"/>
        </w:rPr>
        <w:t>’</w:t>
      </w:r>
    </w:p>
  </w:footnote>
  <w:footnote w:id="10">
    <w:p w14:paraId="5626B0AF"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não tem.</w:t>
      </w:r>
    </w:p>
  </w:footnote>
  <w:footnote w:id="11">
    <w:p w14:paraId="25550570" w14:textId="77777777" w:rsidR="00AE09A5" w:rsidRPr="00826BC7" w:rsidRDefault="00AE09A5" w:rsidP="00AE09A5">
      <w:pPr>
        <w:pStyle w:val="FootnoteText"/>
        <w:rPr>
          <w:lang w:val="pt-BR"/>
        </w:rPr>
      </w:pPr>
      <w:r w:rsidRPr="009D5F14">
        <w:rPr>
          <w:rStyle w:val="FootnoteReference"/>
          <w:sz w:val="18"/>
          <w:szCs w:val="18"/>
        </w:rPr>
        <w:footnoteRef/>
      </w:r>
      <w:r w:rsidRPr="009D5F14">
        <w:rPr>
          <w:sz w:val="18"/>
          <w:szCs w:val="18"/>
          <w:lang w:val="pt-BR"/>
        </w:rPr>
        <w:t xml:space="preserve"> tem mas precisa atualizar [fases de produção do relatório e recomendação do Plenário da Conitec para chamar a consulta pública estão distintas do infográfico do fluxo de incorporação da tecnologia no website da Conitec – “Entenda a Conitec”] – poderia unir com o item c abaixo, considerando a sugestão de formato.</w:t>
      </w:r>
    </w:p>
  </w:footnote>
  <w:footnote w:id="12">
    <w:p w14:paraId="49BE67B0"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Contato Principal é a pessoa que irá sempre interagir com a Conitec, participando de seus eventos e/ou da(s) consulta(s) pública(s)</w:t>
      </w:r>
    </w:p>
  </w:footnote>
  <w:footnote w:id="13">
    <w:p w14:paraId="289CA826"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‘empresas recém-criadas, ainda em fase de desenvolvimento, cujo objetivo é desenvolver ou aprimorar um modelo de negócio e/ou tecnologia, preferencialmente escalável e repetível’;</w:t>
      </w:r>
    </w:p>
  </w:footnote>
  <w:footnote w:id="14">
    <w:p w14:paraId="1CEB9226"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L (lésbica: mulheres que sentem atração afetivo e/ou sexual pelo mesmo gênero); G (gays: homens que sentem atração afetivo e/ou sexual pelo mesmo gênero); B (bissexuais: homens e mulheres que sentem atração afetivo e/ou sexual pelos gêneros feminino e masculino; as pessoas que sentem atração afetiva e/ou sexual por todos os gêneros se identificam como pansexuais); T (transexuais ou transgêneros: pessoas que se identificam com outro gênero que não aquele atribuído ao nascimento, inclusive dentro do espectro não-binário; trata-se de um conceito relacionado à identidade de gênero e não à orientação sexual e/ou afetiva); Q (queer/questionando: pessoas que transitam entre os gêneros feminino e masculino ou em outros gênero(s) no(s) qual(</w:t>
      </w:r>
      <w:proofErr w:type="spellStart"/>
      <w:r w:rsidRPr="009D5F14">
        <w:rPr>
          <w:sz w:val="18"/>
          <w:szCs w:val="18"/>
          <w:lang w:val="pt-BR"/>
        </w:rPr>
        <w:t>is</w:t>
      </w:r>
      <w:proofErr w:type="spellEnd"/>
      <w:r w:rsidRPr="009D5F14">
        <w:rPr>
          <w:sz w:val="18"/>
          <w:szCs w:val="18"/>
          <w:lang w:val="pt-BR"/>
        </w:rPr>
        <w:t>) o binarismo não se aplica; o termo faz referência à teoria queer, que afirma que a orientação sexual e identidade de gênero são o resultado de uma construção social e não de uma funcionalidade biológica); I (intersexo: pessoas cujo desenvolvimento sexual corporal – expressado em hormônios, genitais, cromossomos e/ou outras características biológicas – não se encaixa na norma binária); A (assexual: pessoas que não sentem atração afetiva e/ou sexual por outras pessoas, independentemente do gênero); + (abriga todas as diversas possibilidades de orientação sexual e/ou de identidade de gênero que existam);</w:t>
      </w:r>
    </w:p>
  </w:footnote>
  <w:footnote w:id="15">
    <w:p w14:paraId="14527534"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pessoas que têm impedimentos de longo prazo de natureza física, intelectual (mental), ou sensorial (visão e audição) os quais, em interação com diversas barreiras, podem obstruir sua participação plena e efetiva na sociedade em igualdade de condições com as demais pessoas</w:t>
      </w:r>
    </w:p>
  </w:footnote>
  <w:footnote w:id="16">
    <w:p w14:paraId="3A67049D" w14:textId="77777777" w:rsidR="00AE09A5" w:rsidRPr="009D5F14" w:rsidRDefault="00AE09A5" w:rsidP="00AE09A5">
      <w:pPr>
        <w:pStyle w:val="FootnoteText"/>
        <w:rPr>
          <w:sz w:val="18"/>
          <w:szCs w:val="18"/>
        </w:rPr>
      </w:pPr>
      <w:r w:rsidRPr="009D5F14">
        <w:rPr>
          <w:rStyle w:val="FootnoteReference"/>
          <w:sz w:val="18"/>
          <w:szCs w:val="18"/>
        </w:rPr>
        <w:footnoteRef/>
      </w:r>
      <w:r w:rsidRPr="009D5F14">
        <w:rPr>
          <w:sz w:val="18"/>
          <w:szCs w:val="18"/>
        </w:rPr>
        <w:t xml:space="preserve"> </w:t>
      </w:r>
      <w:proofErr w:type="spellStart"/>
      <w:r w:rsidRPr="009D5F14">
        <w:rPr>
          <w:sz w:val="18"/>
          <w:szCs w:val="18"/>
        </w:rPr>
        <w:t>declaração</w:t>
      </w:r>
      <w:proofErr w:type="spellEnd"/>
      <w:r w:rsidRPr="009D5F14">
        <w:rPr>
          <w:sz w:val="18"/>
          <w:szCs w:val="18"/>
        </w:rPr>
        <w:t xml:space="preserve"> de </w:t>
      </w:r>
      <w:proofErr w:type="spellStart"/>
      <w:r w:rsidRPr="009D5F14">
        <w:rPr>
          <w:sz w:val="18"/>
          <w:szCs w:val="18"/>
        </w:rPr>
        <w:t>conflitos</w:t>
      </w:r>
      <w:proofErr w:type="spellEnd"/>
      <w:r w:rsidRPr="009D5F14">
        <w:rPr>
          <w:sz w:val="18"/>
          <w:szCs w:val="18"/>
        </w:rPr>
        <w:t xml:space="preserve"> de interesse para a </w:t>
      </w:r>
      <w:proofErr w:type="spellStart"/>
      <w:r w:rsidRPr="009D5F14">
        <w:rPr>
          <w:sz w:val="18"/>
          <w:szCs w:val="18"/>
        </w:rPr>
        <w:t>identificação</w:t>
      </w:r>
      <w:proofErr w:type="spellEnd"/>
      <w:r w:rsidRPr="009D5F14">
        <w:rPr>
          <w:sz w:val="18"/>
          <w:szCs w:val="18"/>
        </w:rPr>
        <w:t xml:space="preserve"> de </w:t>
      </w:r>
      <w:proofErr w:type="spellStart"/>
      <w:r w:rsidRPr="009D5F14">
        <w:rPr>
          <w:sz w:val="18"/>
          <w:szCs w:val="18"/>
        </w:rPr>
        <w:t>potenciais</w:t>
      </w:r>
      <w:proofErr w:type="spellEnd"/>
      <w:r w:rsidRPr="009D5F14">
        <w:rPr>
          <w:sz w:val="18"/>
          <w:szCs w:val="18"/>
        </w:rPr>
        <w:t xml:space="preserve"> </w:t>
      </w:r>
      <w:proofErr w:type="spellStart"/>
      <w:r w:rsidRPr="009D5F14">
        <w:rPr>
          <w:sz w:val="18"/>
          <w:szCs w:val="18"/>
        </w:rPr>
        <w:t>fontes</w:t>
      </w:r>
      <w:proofErr w:type="spellEnd"/>
      <w:r w:rsidRPr="009D5F14">
        <w:rPr>
          <w:sz w:val="18"/>
          <w:szCs w:val="18"/>
        </w:rPr>
        <w:t xml:space="preserve"> de lobby</w:t>
      </w:r>
      <w:r w:rsidRPr="009D5F14">
        <w:rPr>
          <w:i/>
          <w:sz w:val="18"/>
          <w:szCs w:val="18"/>
        </w:rPr>
        <w:t xml:space="preserve"> (it is important to gather information such as age, gender, geographic area, race/ethnicity, education, income, employment status, housing tenure, religion and occupation, socioeconomic status, income, social class, car access, health parameters, language and family structure (including number and age of dependents), potential affiliations with special interest/patient advocacy groups and employment in a health-care delivery organisation or government as a health-care professional to consider potential exclusion/ineligibility criteria for participation)</w:t>
      </w:r>
      <w:r w:rsidRPr="009D5F14">
        <w:rPr>
          <w:sz w:val="18"/>
          <w:szCs w:val="18"/>
        </w:rPr>
        <w:t xml:space="preserve"> –</w:t>
      </w:r>
      <w:r w:rsidRPr="009D5F14">
        <w:rPr>
          <w:sz w:val="18"/>
          <w:szCs w:val="18"/>
          <w:lang w:val="en-GB"/>
        </w:rPr>
        <w:t xml:space="preserve"> [ 3-5, 8, 13, 18, 12, 20, 21, 24, 25, 40, 47, 53</w:t>
      </w:r>
      <w:r w:rsidRPr="009D5F14">
        <w:rPr>
          <w:sz w:val="18"/>
          <w:szCs w:val="18"/>
        </w:rPr>
        <w:t xml:space="preserve">; </w:t>
      </w:r>
      <w:proofErr w:type="spellStart"/>
      <w:r w:rsidRPr="009D5F14">
        <w:rPr>
          <w:sz w:val="18"/>
          <w:szCs w:val="18"/>
        </w:rPr>
        <w:t>Contexto</w:t>
      </w:r>
      <w:proofErr w:type="spellEnd"/>
      <w:r w:rsidRPr="009D5F14">
        <w:rPr>
          <w:sz w:val="18"/>
          <w:szCs w:val="18"/>
        </w:rPr>
        <w:t xml:space="preserve">: </w:t>
      </w:r>
      <w:proofErr w:type="spellStart"/>
      <w:r w:rsidRPr="009D5F14">
        <w:rPr>
          <w:sz w:val="18"/>
          <w:szCs w:val="18"/>
        </w:rPr>
        <w:t>Canadá</w:t>
      </w:r>
      <w:proofErr w:type="spellEnd"/>
      <w:r w:rsidRPr="009D5F14">
        <w:rPr>
          <w:sz w:val="18"/>
          <w:szCs w:val="18"/>
        </w:rPr>
        <w:t xml:space="preserve">; GRADE-CERQual: </w:t>
      </w:r>
      <w:proofErr w:type="spellStart"/>
      <w:r w:rsidRPr="009D5F14">
        <w:rPr>
          <w:sz w:val="18"/>
          <w:szCs w:val="18"/>
        </w:rPr>
        <w:t>confiança</w:t>
      </w:r>
      <w:proofErr w:type="spellEnd"/>
      <w:r w:rsidRPr="009D5F14">
        <w:rPr>
          <w:sz w:val="18"/>
          <w:szCs w:val="18"/>
        </w:rPr>
        <w:t xml:space="preserve"> </w:t>
      </w:r>
      <w:proofErr w:type="spellStart"/>
      <w:r w:rsidRPr="009D5F14">
        <w:rPr>
          <w:sz w:val="18"/>
          <w:szCs w:val="18"/>
        </w:rPr>
        <w:t>alta</w:t>
      </w:r>
      <w:proofErr w:type="spellEnd"/>
      <w:r w:rsidRPr="009D5F14">
        <w:rPr>
          <w:sz w:val="18"/>
          <w:szCs w:val="18"/>
        </w:rPr>
        <w:t>];</w:t>
      </w:r>
    </w:p>
  </w:footnote>
  <w:footnote w:id="17">
    <w:p w14:paraId="1D28C1C5"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‘financiamento coletivo’;</w:t>
      </w:r>
    </w:p>
  </w:footnote>
  <w:footnote w:id="18">
    <w:p w14:paraId="3F9E6806" w14:textId="77777777" w:rsidR="00AE09A5" w:rsidRPr="009D5F14"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‘capital de risco’</w:t>
      </w:r>
    </w:p>
  </w:footnote>
  <w:footnote w:id="19">
    <w:p w14:paraId="3B0996A1" w14:textId="77777777" w:rsidR="00AE09A5" w:rsidRPr="000C39F7" w:rsidRDefault="00AE09A5" w:rsidP="00AE09A5">
      <w:pPr>
        <w:pStyle w:val="FootnoteText"/>
        <w:rPr>
          <w:sz w:val="18"/>
          <w:szCs w:val="18"/>
          <w:lang w:val="pt-BR"/>
        </w:rPr>
      </w:pPr>
      <w:r w:rsidRPr="009D5F14">
        <w:rPr>
          <w:rStyle w:val="FootnoteReference"/>
          <w:sz w:val="18"/>
          <w:szCs w:val="18"/>
        </w:rPr>
        <w:footnoteRef/>
      </w:r>
      <w:r w:rsidRPr="009D5F14">
        <w:rPr>
          <w:sz w:val="18"/>
          <w:szCs w:val="18"/>
          <w:lang w:val="pt-BR"/>
        </w:rPr>
        <w:t xml:space="preserve"> ‘pessoa física ou jurídica que faz investimentos com seu próprio capital em empresas nascentes com um alto potencial de crescimento, como as </w:t>
      </w:r>
      <w:r w:rsidRPr="009D5F14">
        <w:rPr>
          <w:i/>
          <w:sz w:val="18"/>
          <w:szCs w:val="18"/>
          <w:lang w:val="pt-BR"/>
        </w:rPr>
        <w:t>startups</w:t>
      </w:r>
      <w:r w:rsidRPr="009D5F14">
        <w:rPr>
          <w:sz w:val="18"/>
          <w:szCs w:val="18"/>
          <w:lang w:val="pt-BR"/>
        </w:rPr>
        <w:t>’</w:t>
      </w:r>
    </w:p>
  </w:footnote>
  <w:footnote w:id="20">
    <w:p w14:paraId="79E48044" w14:textId="77777777" w:rsidR="00AE09A5" w:rsidRPr="000C39F7" w:rsidRDefault="00AE09A5" w:rsidP="00AE09A5">
      <w:pPr>
        <w:pStyle w:val="FootnoteText"/>
        <w:rPr>
          <w:sz w:val="18"/>
          <w:szCs w:val="18"/>
          <w:lang w:val="pt-BR"/>
        </w:rPr>
      </w:pPr>
      <w:r w:rsidRPr="000C39F7">
        <w:rPr>
          <w:rStyle w:val="FootnoteReference"/>
          <w:sz w:val="18"/>
          <w:szCs w:val="18"/>
        </w:rPr>
        <w:footnoteRef/>
      </w:r>
      <w:r w:rsidRPr="000C39F7">
        <w:rPr>
          <w:sz w:val="18"/>
          <w:szCs w:val="18"/>
          <w:lang w:val="pt-BR"/>
        </w:rPr>
        <w:t xml:space="preserve"> não tem.</w:t>
      </w:r>
    </w:p>
  </w:footnote>
  <w:footnote w:id="21">
    <w:p w14:paraId="4E19B27A" w14:textId="77777777" w:rsidR="00AE09A5" w:rsidRPr="000C39F7" w:rsidRDefault="00AE09A5" w:rsidP="00AE09A5">
      <w:pPr>
        <w:pStyle w:val="FootnoteText"/>
        <w:rPr>
          <w:sz w:val="18"/>
          <w:szCs w:val="18"/>
          <w:lang w:val="pt-BR"/>
        </w:rPr>
      </w:pPr>
      <w:r w:rsidRPr="000C39F7">
        <w:rPr>
          <w:rStyle w:val="FootnoteReference"/>
          <w:sz w:val="18"/>
          <w:szCs w:val="18"/>
        </w:rPr>
        <w:footnoteRef/>
      </w:r>
      <w:r w:rsidRPr="000C39F7">
        <w:rPr>
          <w:sz w:val="18"/>
          <w:szCs w:val="18"/>
          <w:lang w:val="pt-BR"/>
        </w:rPr>
        <w:t xml:space="preserve"> tem mas precisa atualizar [fases de produção do relatório e recomendação do Plenário da Conitec para chamar a consulta pública estão distintas do infográfico do fluxo de incorporação da tecnologia no website da Conitec – “Entenda a Conitec”] – poderia unir com o item c abaixo, considerando a sugestão de formato.</w:t>
      </w:r>
    </w:p>
  </w:footnote>
  <w:footnote w:id="22">
    <w:p w14:paraId="4AE0E33D" w14:textId="77777777" w:rsidR="00AE09A5" w:rsidRPr="000C39F7" w:rsidRDefault="00AE09A5" w:rsidP="00AE09A5">
      <w:pPr>
        <w:pStyle w:val="FootnoteText"/>
        <w:rPr>
          <w:sz w:val="18"/>
          <w:szCs w:val="18"/>
          <w:lang w:val="pt-BR"/>
        </w:rPr>
      </w:pPr>
      <w:r w:rsidRPr="000C39F7">
        <w:rPr>
          <w:rStyle w:val="FootnoteReference"/>
          <w:sz w:val="18"/>
          <w:szCs w:val="18"/>
        </w:rPr>
        <w:footnoteRef/>
      </w:r>
      <w:r w:rsidRPr="000C39F7">
        <w:rPr>
          <w:sz w:val="18"/>
          <w:szCs w:val="18"/>
          <w:lang w:val="pt-BR"/>
        </w:rPr>
        <w:t xml:space="preserve"> [2, 5, 8, 13, 15, 20, 26, 34, 35, 36, 38, 42, 44-52] ; Contexto: Reino Unido; GRADE-CERQual: confiança alta];</w:t>
      </w:r>
    </w:p>
  </w:footnote>
  <w:footnote w:id="23">
    <w:p w14:paraId="307A6ABC" w14:textId="77777777" w:rsidR="00AE09A5" w:rsidRPr="000C39F7" w:rsidRDefault="00AE09A5" w:rsidP="00AE09A5">
      <w:pPr>
        <w:pStyle w:val="FootnoteText"/>
        <w:rPr>
          <w:sz w:val="18"/>
          <w:szCs w:val="18"/>
          <w:lang w:val="pt-BR"/>
        </w:rPr>
      </w:pPr>
      <w:r w:rsidRPr="000C39F7">
        <w:rPr>
          <w:rStyle w:val="FootnoteReference"/>
          <w:sz w:val="18"/>
          <w:szCs w:val="18"/>
        </w:rPr>
        <w:footnoteRef/>
      </w:r>
      <w:r w:rsidRPr="000C39F7">
        <w:rPr>
          <w:sz w:val="18"/>
          <w:szCs w:val="18"/>
          <w:lang w:val="pt-BR"/>
        </w:rPr>
        <w:t xml:space="preserve"> </w:t>
      </w:r>
      <w:r w:rsidRPr="000C39F7">
        <w:rPr>
          <w:i/>
          <w:sz w:val="18"/>
          <w:szCs w:val="18"/>
          <w:lang w:val="pt-BR"/>
        </w:rPr>
        <w:t>accountability.</w:t>
      </w:r>
    </w:p>
  </w:footnote>
  <w:footnote w:id="24">
    <w:p w14:paraId="635D8463" w14:textId="77777777" w:rsidR="00AE09A5" w:rsidRPr="00826BC7" w:rsidRDefault="00AE09A5" w:rsidP="00AE09A5">
      <w:pPr>
        <w:pStyle w:val="FootnoteText"/>
        <w:rPr>
          <w:lang w:val="pt-BR"/>
        </w:rPr>
      </w:pPr>
      <w:r w:rsidRPr="000C39F7">
        <w:rPr>
          <w:rStyle w:val="FootnoteReference"/>
          <w:sz w:val="18"/>
          <w:szCs w:val="18"/>
        </w:rPr>
        <w:footnoteRef/>
      </w:r>
      <w:r w:rsidRPr="000C39F7">
        <w:rPr>
          <w:sz w:val="18"/>
          <w:szCs w:val="18"/>
          <w:lang w:val="pt-BR"/>
        </w:rPr>
        <w:t xml:space="preserve"> estes dados, geralmente, fazem parte das pesquisas de ‘usabilidade’ (experiências de percepções e atitudes de usuários – do inglês, </w:t>
      </w:r>
      <w:proofErr w:type="spellStart"/>
      <w:r w:rsidRPr="000C39F7">
        <w:rPr>
          <w:i/>
          <w:sz w:val="18"/>
          <w:szCs w:val="18"/>
          <w:lang w:val="pt-BR"/>
        </w:rPr>
        <w:t>user-experience</w:t>
      </w:r>
      <w:proofErr w:type="spellEnd"/>
      <w:r w:rsidRPr="000C39F7">
        <w:rPr>
          <w:sz w:val="18"/>
          <w:szCs w:val="18"/>
          <w:lang w:val="pt-BR"/>
        </w:rPr>
        <w:t xml:space="preserve">) realizadas pelas áreas de marketing e pós-venda, farmacovigilância de empresas representantes das indústrias farmacêuticas e de medicina laboratorial, além de </w:t>
      </w:r>
      <w:proofErr w:type="spellStart"/>
      <w:r w:rsidRPr="000C39F7">
        <w:rPr>
          <w:sz w:val="18"/>
          <w:szCs w:val="18"/>
          <w:lang w:val="pt-BR"/>
        </w:rPr>
        <w:t>CROs</w:t>
      </w:r>
      <w:proofErr w:type="spellEnd"/>
      <w:r w:rsidRPr="000C39F7">
        <w:rPr>
          <w:sz w:val="18"/>
          <w:szCs w:val="18"/>
          <w:lang w:val="pt-BR"/>
        </w:rPr>
        <w:t>;</w:t>
      </w:r>
    </w:p>
  </w:footnote>
  <w:footnote w:id="25">
    <w:p w14:paraId="53BB83F9" w14:textId="19AF2D9D" w:rsidR="00DF1570" w:rsidRPr="00AC08A9" w:rsidRDefault="00DF1570" w:rsidP="00732012">
      <w:pPr>
        <w:pStyle w:val="FootnoteText"/>
        <w:jc w:val="left"/>
        <w:rPr>
          <w:sz w:val="18"/>
          <w:szCs w:val="18"/>
          <w:lang w:val="en-GB"/>
        </w:rPr>
      </w:pPr>
      <w:r w:rsidRPr="00AC08A9">
        <w:rPr>
          <w:rStyle w:val="FootnoteReference"/>
          <w:sz w:val="18"/>
          <w:szCs w:val="18"/>
        </w:rPr>
        <w:footnoteRef/>
      </w:r>
      <w:r w:rsidRPr="00AC08A9">
        <w:rPr>
          <w:sz w:val="18"/>
          <w:szCs w:val="18"/>
          <w:lang w:val="pt-BR"/>
        </w:rPr>
        <w:t xml:space="preserve"> Sousa MSA, Peiris S, Figueiró MF, </w:t>
      </w:r>
      <w:proofErr w:type="spellStart"/>
      <w:r w:rsidRPr="00AC08A9">
        <w:rPr>
          <w:sz w:val="18"/>
          <w:szCs w:val="18"/>
          <w:lang w:val="pt-BR"/>
        </w:rPr>
        <w:t>Haby</w:t>
      </w:r>
      <w:proofErr w:type="spellEnd"/>
      <w:r w:rsidRPr="00AC08A9">
        <w:rPr>
          <w:sz w:val="18"/>
          <w:szCs w:val="18"/>
          <w:lang w:val="pt-BR"/>
        </w:rPr>
        <w:t xml:space="preserve"> MM, Baraldi AC, Reveiz L, Souza JP. </w:t>
      </w:r>
      <w:r w:rsidR="00DC69EB" w:rsidRPr="00DC69EB">
        <w:rPr>
          <w:sz w:val="18"/>
          <w:szCs w:val="18"/>
        </w:rPr>
        <w:t>The landscape of artificial intelligence tools and platforms for evidence synthesis: a scoping review.</w:t>
      </w:r>
      <w:r w:rsidR="00DC69EB">
        <w:rPr>
          <w:sz w:val="18"/>
          <w:szCs w:val="18"/>
        </w:rPr>
        <w:t xml:space="preserve"> </w:t>
      </w:r>
      <w:r w:rsidR="00DC69EB" w:rsidRPr="00DC69EB">
        <w:rPr>
          <w:i/>
          <w:iCs/>
          <w:sz w:val="18"/>
          <w:szCs w:val="18"/>
        </w:rPr>
        <w:t>Syst Rev</w:t>
      </w:r>
      <w:r w:rsidR="00DC69EB">
        <w:rPr>
          <w:sz w:val="18"/>
          <w:szCs w:val="18"/>
        </w:rPr>
        <w:t xml:space="preserve"> </w:t>
      </w:r>
      <w:r w:rsidR="00DC69EB" w:rsidRPr="00DC69EB">
        <w:rPr>
          <w:b/>
          <w:bCs/>
          <w:sz w:val="18"/>
          <w:szCs w:val="18"/>
        </w:rPr>
        <w:t>15</w:t>
      </w:r>
      <w:r w:rsidR="00DC69EB" w:rsidRPr="00DC69EB">
        <w:rPr>
          <w:sz w:val="18"/>
          <w:szCs w:val="18"/>
        </w:rPr>
        <w:t xml:space="preserve">, 82 (2026). </w:t>
      </w:r>
      <w:hyperlink r:id="rId2" w:history="1">
        <w:r w:rsidR="00DC69EB" w:rsidRPr="009E0BA4">
          <w:rPr>
            <w:rStyle w:val="Hyperlink"/>
            <w:sz w:val="18"/>
            <w:szCs w:val="18"/>
          </w:rPr>
          <w:t>https://doi.org/10.1186/s13643-025-02842-y</w:t>
        </w:r>
      </w:hyperlink>
    </w:p>
  </w:footnote>
  <w:footnote w:id="26">
    <w:p w14:paraId="032556E7" w14:textId="2D1100FB" w:rsidR="00D346EA" w:rsidRPr="00AC08A9" w:rsidRDefault="00D346EA" w:rsidP="00732012">
      <w:pPr>
        <w:pStyle w:val="FootnoteText"/>
        <w:jc w:val="left"/>
        <w:rPr>
          <w:sz w:val="18"/>
          <w:szCs w:val="18"/>
          <w:lang w:val="en-GB"/>
        </w:rPr>
      </w:pPr>
      <w:r w:rsidRPr="00AC08A9">
        <w:rPr>
          <w:rStyle w:val="FootnoteReference"/>
          <w:sz w:val="18"/>
          <w:szCs w:val="18"/>
        </w:rPr>
        <w:footnoteRef/>
      </w:r>
      <w:r w:rsidRPr="00AC08A9">
        <w:rPr>
          <w:sz w:val="18"/>
          <w:szCs w:val="18"/>
          <w:lang w:val="en-GB"/>
        </w:rPr>
        <w:t xml:space="preserve"> Sousa M</w:t>
      </w:r>
      <w:r w:rsidR="00955234" w:rsidRPr="00AC08A9">
        <w:rPr>
          <w:sz w:val="18"/>
          <w:szCs w:val="18"/>
          <w:lang w:val="en-GB"/>
        </w:rPr>
        <w:t>SA</w:t>
      </w:r>
      <w:r w:rsidRPr="00AC08A9">
        <w:rPr>
          <w:sz w:val="18"/>
          <w:szCs w:val="18"/>
          <w:lang w:val="en-GB"/>
        </w:rPr>
        <w:t xml:space="preserve">, Silva RB, </w:t>
      </w:r>
      <w:proofErr w:type="spellStart"/>
      <w:r w:rsidRPr="00AC08A9">
        <w:rPr>
          <w:sz w:val="18"/>
          <w:szCs w:val="18"/>
          <w:lang w:val="en-GB"/>
        </w:rPr>
        <w:t>Luquine</w:t>
      </w:r>
      <w:proofErr w:type="spellEnd"/>
      <w:r w:rsidRPr="00AC08A9">
        <w:rPr>
          <w:sz w:val="18"/>
          <w:szCs w:val="18"/>
          <w:lang w:val="en-GB"/>
        </w:rPr>
        <w:t xml:space="preserve"> Jr CD, Serpa FB, Miranda SS, Barcelos LC, Santos MP, Figueiró MF, Marinho MMA, De Paula GAR, Sant'ana FM, Sachetti CG, Rêgo DF. </w:t>
      </w:r>
      <w:proofErr w:type="spellStart"/>
      <w:r w:rsidRPr="00AC08A9">
        <w:rPr>
          <w:sz w:val="18"/>
          <w:szCs w:val="18"/>
          <w:lang w:val="en-GB"/>
        </w:rPr>
        <w:t>Estratégias</w:t>
      </w:r>
      <w:proofErr w:type="spellEnd"/>
      <w:r w:rsidRPr="00AC08A9">
        <w:rPr>
          <w:sz w:val="18"/>
          <w:szCs w:val="18"/>
          <w:lang w:val="en-GB"/>
        </w:rPr>
        <w:t xml:space="preserve"> para </w:t>
      </w:r>
      <w:proofErr w:type="spellStart"/>
      <w:r w:rsidRPr="00AC08A9">
        <w:rPr>
          <w:sz w:val="18"/>
          <w:szCs w:val="18"/>
          <w:lang w:val="en-GB"/>
        </w:rPr>
        <w:t>retorno</w:t>
      </w:r>
      <w:proofErr w:type="spellEnd"/>
      <w:r w:rsidRPr="00AC08A9">
        <w:rPr>
          <w:sz w:val="18"/>
          <w:szCs w:val="18"/>
          <w:lang w:val="en-GB"/>
        </w:rPr>
        <w:t xml:space="preserve"> gradual do </w:t>
      </w:r>
      <w:proofErr w:type="spellStart"/>
      <w:r w:rsidRPr="00AC08A9">
        <w:rPr>
          <w:sz w:val="18"/>
          <w:szCs w:val="18"/>
          <w:lang w:val="en-GB"/>
        </w:rPr>
        <w:t>distanciamento</w:t>
      </w:r>
      <w:proofErr w:type="spellEnd"/>
      <w:r w:rsidRPr="00AC08A9">
        <w:rPr>
          <w:sz w:val="18"/>
          <w:szCs w:val="18"/>
          <w:lang w:val="en-GB"/>
        </w:rPr>
        <w:t xml:space="preserve"> social: </w:t>
      </w:r>
      <w:proofErr w:type="spellStart"/>
      <w:r w:rsidRPr="00AC08A9">
        <w:rPr>
          <w:sz w:val="18"/>
          <w:szCs w:val="18"/>
          <w:lang w:val="en-GB"/>
        </w:rPr>
        <w:t>síntese</w:t>
      </w:r>
      <w:proofErr w:type="spellEnd"/>
      <w:r w:rsidRPr="00AC08A9">
        <w:rPr>
          <w:sz w:val="18"/>
          <w:szCs w:val="18"/>
          <w:lang w:val="en-GB"/>
        </w:rPr>
        <w:t xml:space="preserve"> </w:t>
      </w:r>
      <w:proofErr w:type="spellStart"/>
      <w:r w:rsidRPr="00AC08A9">
        <w:rPr>
          <w:sz w:val="18"/>
          <w:szCs w:val="18"/>
          <w:lang w:val="en-GB"/>
        </w:rPr>
        <w:t>rápida</w:t>
      </w:r>
      <w:proofErr w:type="spellEnd"/>
      <w:r w:rsidRPr="00AC08A9">
        <w:rPr>
          <w:sz w:val="18"/>
          <w:szCs w:val="18"/>
          <w:lang w:val="en-GB"/>
        </w:rPr>
        <w:t xml:space="preserve"> / Strategies for the gradual return from the social distancing measures: rapid synthesis. </w:t>
      </w:r>
      <w:r w:rsidR="00D857E9" w:rsidRPr="00AC08A9">
        <w:rPr>
          <w:sz w:val="18"/>
          <w:szCs w:val="18"/>
          <w:lang w:val="pt-BR"/>
        </w:rPr>
        <w:t xml:space="preserve">Brasília, DF: </w:t>
      </w:r>
      <w:r w:rsidRPr="00AC08A9">
        <w:rPr>
          <w:sz w:val="18"/>
          <w:szCs w:val="18"/>
          <w:lang w:val="pt-BR"/>
        </w:rPr>
        <w:t>Ministério da Saúde, Secretaria de Ciência, Tecnologia e Insumos Estratégicos</w:t>
      </w:r>
      <w:r w:rsidR="00D857E9" w:rsidRPr="00AC08A9">
        <w:rPr>
          <w:sz w:val="18"/>
          <w:szCs w:val="18"/>
          <w:lang w:val="pt-BR"/>
        </w:rPr>
        <w:t>,</w:t>
      </w:r>
      <w:r w:rsidRPr="00AC08A9">
        <w:rPr>
          <w:sz w:val="18"/>
          <w:szCs w:val="18"/>
          <w:lang w:val="pt-BR"/>
        </w:rPr>
        <w:t xml:space="preserve">. </w:t>
      </w:r>
      <w:r w:rsidRPr="00AC08A9">
        <w:rPr>
          <w:sz w:val="18"/>
          <w:szCs w:val="18"/>
          <w:lang w:val="en-GB"/>
        </w:rPr>
        <w:t>2020</w:t>
      </w:r>
      <w:r w:rsidR="00D857E9" w:rsidRPr="00AC08A9">
        <w:rPr>
          <w:sz w:val="18"/>
          <w:szCs w:val="18"/>
          <w:lang w:val="en-GB"/>
        </w:rPr>
        <w:t xml:space="preserve">. Available from: </w:t>
      </w:r>
      <w:hyperlink r:id="rId3" w:history="1">
        <w:r w:rsidR="00D857E9" w:rsidRPr="00AC08A9">
          <w:rPr>
            <w:rStyle w:val="Hyperlink"/>
            <w:sz w:val="18"/>
            <w:szCs w:val="18"/>
            <w:lang w:val="en-GB"/>
          </w:rPr>
          <w:t>https://sites.bvsalud.org/pie/pt/biblio/resource/?id=biblioref.referencesource.1638760#</w:t>
        </w:r>
      </w:hyperlink>
      <w:r w:rsidR="00D857E9" w:rsidRPr="00AC08A9">
        <w:rPr>
          <w:sz w:val="18"/>
          <w:szCs w:val="18"/>
          <w:lang w:val="en-GB"/>
        </w:rPr>
        <w:t>. Accessed on: 30 Dec 2025.</w:t>
      </w:r>
    </w:p>
  </w:footnote>
  <w:footnote w:id="27">
    <w:p w14:paraId="32851686" w14:textId="3B2EB449" w:rsidR="000C490A" w:rsidRPr="000C490A" w:rsidRDefault="000C490A" w:rsidP="00732012">
      <w:pPr>
        <w:pStyle w:val="FootnoteText"/>
        <w:jc w:val="left"/>
        <w:rPr>
          <w:lang w:val="en-GB"/>
        </w:rPr>
      </w:pPr>
      <w:r w:rsidRPr="00AC08A9">
        <w:rPr>
          <w:rStyle w:val="FootnoteReference"/>
          <w:sz w:val="18"/>
          <w:szCs w:val="18"/>
        </w:rPr>
        <w:footnoteRef/>
      </w:r>
      <w:r w:rsidRPr="00AC08A9">
        <w:rPr>
          <w:sz w:val="18"/>
          <w:szCs w:val="18"/>
          <w:lang w:val="en-GB"/>
        </w:rPr>
        <w:t xml:space="preserve"> Baronas RL, Conte, TCB, Gonçalves, MRB. </w:t>
      </w:r>
      <w:proofErr w:type="spellStart"/>
      <w:r w:rsidRPr="0021666E">
        <w:rPr>
          <w:sz w:val="18"/>
          <w:szCs w:val="18"/>
          <w:lang w:val="en-GB"/>
        </w:rPr>
        <w:t>Linguística</w:t>
      </w:r>
      <w:proofErr w:type="spellEnd"/>
      <w:r w:rsidRPr="0021666E">
        <w:rPr>
          <w:sz w:val="18"/>
          <w:szCs w:val="18"/>
          <w:lang w:val="en-GB"/>
        </w:rPr>
        <w:t xml:space="preserve"> Popular/Folk Linguistics </w:t>
      </w:r>
      <w:r w:rsidR="004A49CD" w:rsidRPr="0021666E">
        <w:rPr>
          <w:sz w:val="18"/>
          <w:szCs w:val="18"/>
          <w:lang w:val="en-GB"/>
        </w:rPr>
        <w:t>–</w:t>
      </w:r>
      <w:r w:rsidRPr="0021666E">
        <w:rPr>
          <w:sz w:val="18"/>
          <w:szCs w:val="18"/>
          <w:lang w:val="en-GB"/>
        </w:rPr>
        <w:t xml:space="preserve"> </w:t>
      </w:r>
      <w:proofErr w:type="spellStart"/>
      <w:r w:rsidRPr="0021666E">
        <w:rPr>
          <w:sz w:val="18"/>
          <w:szCs w:val="18"/>
          <w:lang w:val="en-GB"/>
        </w:rPr>
        <w:t>Saberes</w:t>
      </w:r>
      <w:proofErr w:type="spellEnd"/>
      <w:r w:rsidRPr="0021666E">
        <w:rPr>
          <w:sz w:val="18"/>
          <w:szCs w:val="18"/>
          <w:lang w:val="en-GB"/>
        </w:rPr>
        <w:t xml:space="preserve"> </w:t>
      </w:r>
      <w:proofErr w:type="spellStart"/>
      <w:r w:rsidRPr="0021666E">
        <w:rPr>
          <w:sz w:val="18"/>
          <w:szCs w:val="18"/>
          <w:lang w:val="en-GB"/>
        </w:rPr>
        <w:t>linguísticos</w:t>
      </w:r>
      <w:proofErr w:type="spellEnd"/>
      <w:r w:rsidRPr="0021666E">
        <w:rPr>
          <w:sz w:val="18"/>
          <w:szCs w:val="18"/>
          <w:lang w:val="en-GB"/>
        </w:rPr>
        <w:t xml:space="preserve"> de </w:t>
      </w:r>
      <w:proofErr w:type="spellStart"/>
      <w:r w:rsidRPr="0021666E">
        <w:rPr>
          <w:sz w:val="18"/>
          <w:szCs w:val="18"/>
          <w:lang w:val="en-GB"/>
        </w:rPr>
        <w:t>meia</w:t>
      </w:r>
      <w:proofErr w:type="spellEnd"/>
      <w:r w:rsidRPr="0021666E">
        <w:rPr>
          <w:sz w:val="18"/>
          <w:szCs w:val="18"/>
          <w:lang w:val="en-GB"/>
        </w:rPr>
        <w:t xml:space="preserve"> </w:t>
      </w:r>
      <w:proofErr w:type="spellStart"/>
      <w:r w:rsidRPr="0021666E">
        <w:rPr>
          <w:sz w:val="18"/>
          <w:szCs w:val="18"/>
          <w:lang w:val="en-GB"/>
        </w:rPr>
        <w:t>tigela</w:t>
      </w:r>
      <w:proofErr w:type="spellEnd"/>
      <w:r w:rsidRPr="0021666E">
        <w:rPr>
          <w:sz w:val="18"/>
          <w:szCs w:val="18"/>
          <w:lang w:val="en-GB"/>
        </w:rPr>
        <w:t xml:space="preserve">? </w:t>
      </w:r>
      <w:r w:rsidRPr="00AC08A9">
        <w:rPr>
          <w:sz w:val="18"/>
          <w:szCs w:val="18"/>
          <w:lang w:val="en-GB"/>
        </w:rPr>
        <w:t xml:space="preserve">Campo Grande, MS: UFMS, 2021. Available from: </w:t>
      </w:r>
      <w:hyperlink r:id="rId4" w:history="1">
        <w:r w:rsidRPr="00AC08A9">
          <w:rPr>
            <w:rStyle w:val="Hyperlink"/>
            <w:sz w:val="18"/>
            <w:szCs w:val="18"/>
            <w:lang w:val="en-GB"/>
          </w:rPr>
          <w:t>https://repositorio.ufms.br/handle/123456789/4177</w:t>
        </w:r>
      </w:hyperlink>
      <w:r w:rsidRPr="00AC08A9">
        <w:rPr>
          <w:sz w:val="18"/>
          <w:szCs w:val="18"/>
          <w:lang w:val="en-GB"/>
        </w:rPr>
        <w:t>. Accessed on: 23 May 2023.</w:t>
      </w:r>
    </w:p>
  </w:footnote>
  <w:footnote w:id="28">
    <w:p w14:paraId="03E6416C" w14:textId="5A223B0A" w:rsidR="00DC69EB" w:rsidRPr="00690777" w:rsidRDefault="00DC69EB" w:rsidP="00DC69EB">
      <w:pPr>
        <w:pStyle w:val="FootnoteText"/>
        <w:jc w:val="left"/>
        <w:rPr>
          <w:sz w:val="18"/>
          <w:szCs w:val="18"/>
          <w:lang w:val="fr-FR"/>
        </w:rPr>
      </w:pPr>
      <w:r w:rsidRPr="00690777">
        <w:rPr>
          <w:sz w:val="18"/>
          <w:szCs w:val="18"/>
          <w:vertAlign w:val="superscript"/>
          <w:lang w:val="pt-BR"/>
        </w:rPr>
        <w:footnoteRef/>
      </w:r>
      <w:r w:rsidRPr="0021666E">
        <w:rPr>
          <w:sz w:val="18"/>
          <w:szCs w:val="18"/>
          <w:vertAlign w:val="superscript"/>
          <w:lang w:val="en-GB"/>
        </w:rPr>
        <w:t xml:space="preserve"> </w:t>
      </w:r>
      <w:r w:rsidRPr="0021666E">
        <w:rPr>
          <w:sz w:val="18"/>
          <w:szCs w:val="18"/>
          <w:lang w:val="en-GB"/>
        </w:rPr>
        <w:t>Fischer TB, Cave</w:t>
      </w:r>
      <w:r w:rsidR="00690777" w:rsidRPr="0021666E">
        <w:rPr>
          <w:sz w:val="18"/>
          <w:szCs w:val="18"/>
          <w:lang w:val="en-GB"/>
        </w:rPr>
        <w:t xml:space="preserve"> B</w:t>
      </w:r>
      <w:r w:rsidRPr="0021666E">
        <w:rPr>
          <w:sz w:val="18"/>
          <w:szCs w:val="18"/>
          <w:lang w:val="en-GB"/>
        </w:rPr>
        <w:t>, Hung SF.</w:t>
      </w:r>
      <w:r w:rsidR="00690777" w:rsidRPr="0021666E">
        <w:rPr>
          <w:sz w:val="18"/>
          <w:szCs w:val="18"/>
          <w:lang w:val="en-GB"/>
        </w:rPr>
        <w:t xml:space="preserve"> </w:t>
      </w:r>
      <w:r w:rsidRPr="0021666E">
        <w:rPr>
          <w:sz w:val="18"/>
          <w:szCs w:val="18"/>
          <w:lang w:val="en-GB"/>
        </w:rPr>
        <w:t>et al.</w:t>
      </w:r>
      <w:r w:rsidR="00690777" w:rsidRPr="0021666E">
        <w:rPr>
          <w:sz w:val="18"/>
          <w:szCs w:val="18"/>
          <w:lang w:val="en-GB"/>
        </w:rPr>
        <w:t xml:space="preserve"> </w:t>
      </w:r>
      <w:r w:rsidRPr="00690777">
        <w:rPr>
          <w:sz w:val="18"/>
          <w:szCs w:val="18"/>
          <w:lang w:val="en-GB"/>
        </w:rPr>
        <w:t>Strategic environmental assessment</w:t>
      </w:r>
      <w:r w:rsidR="00690777" w:rsidRPr="00690777">
        <w:rPr>
          <w:sz w:val="18"/>
          <w:szCs w:val="18"/>
          <w:lang w:val="en-GB"/>
        </w:rPr>
        <w:t xml:space="preserve"> – </w:t>
      </w:r>
      <w:r w:rsidRPr="00690777">
        <w:rPr>
          <w:sz w:val="18"/>
          <w:szCs w:val="18"/>
          <w:lang w:val="en-GB"/>
        </w:rPr>
        <w:t>exploring connections between environmental and health issues.</w:t>
      </w:r>
      <w:r w:rsidR="00690777" w:rsidRPr="00690777">
        <w:rPr>
          <w:sz w:val="18"/>
          <w:szCs w:val="18"/>
          <w:lang w:val="en-GB"/>
        </w:rPr>
        <w:t xml:space="preserve"> </w:t>
      </w:r>
      <w:proofErr w:type="spellStart"/>
      <w:r w:rsidRPr="0021666E">
        <w:rPr>
          <w:sz w:val="18"/>
          <w:szCs w:val="18"/>
          <w:lang w:val="fr-FR"/>
        </w:rPr>
        <w:t>Environmental</w:t>
      </w:r>
      <w:proofErr w:type="spellEnd"/>
      <w:r w:rsidRPr="0021666E">
        <w:rPr>
          <w:sz w:val="18"/>
          <w:szCs w:val="18"/>
          <w:lang w:val="fr-FR"/>
        </w:rPr>
        <w:t xml:space="preserve"> Management</w:t>
      </w:r>
      <w:r w:rsidR="00690777" w:rsidRPr="0021666E">
        <w:rPr>
          <w:sz w:val="18"/>
          <w:szCs w:val="18"/>
          <w:lang w:val="fr-FR"/>
        </w:rPr>
        <w:t xml:space="preserve"> </w:t>
      </w:r>
      <w:r w:rsidRPr="0021666E">
        <w:rPr>
          <w:sz w:val="18"/>
          <w:szCs w:val="18"/>
          <w:lang w:val="fr-FR"/>
        </w:rPr>
        <w:t xml:space="preserve">76, 47 (2026). </w:t>
      </w:r>
      <w:hyperlink r:id="rId5" w:history="1">
        <w:r w:rsidR="00690777" w:rsidRPr="00690777">
          <w:rPr>
            <w:rStyle w:val="Hyperlink"/>
            <w:sz w:val="18"/>
            <w:szCs w:val="18"/>
            <w:lang w:val="fr-FR"/>
          </w:rPr>
          <w:t>https://doi.org/10.1007/s00267-025-02292-1</w:t>
        </w:r>
      </w:hyperlink>
    </w:p>
    <w:p w14:paraId="764EC88E" w14:textId="01930769" w:rsidR="00690777" w:rsidRPr="00DC69EB" w:rsidRDefault="00690777" w:rsidP="00DC69EB">
      <w:pPr>
        <w:pStyle w:val="FootnoteText"/>
        <w:jc w:val="left"/>
        <w:rPr>
          <w:lang w:val="en-GB"/>
        </w:rPr>
      </w:pPr>
      <w:r w:rsidRPr="00690777">
        <w:rPr>
          <w:sz w:val="18"/>
          <w:szCs w:val="18"/>
          <w:lang w:val="fr-FR"/>
        </w:rPr>
        <w:t xml:space="preserve">González A, Rodrigues T,  Cave B,  et al. </w:t>
      </w:r>
      <w:r w:rsidRPr="00690777">
        <w:rPr>
          <w:sz w:val="18"/>
          <w:szCs w:val="18"/>
          <w:lang w:val="en-GB"/>
        </w:rPr>
        <w:t xml:space="preserve">Research 509: Consistent and Proportionate Consideration of Health in Strategic Environmental Assessment (Pro-Health SEA). Environmental Protection Agency. 2026. Available from: </w:t>
      </w:r>
      <w:hyperlink r:id="rId6" w:history="1">
        <w:r w:rsidRPr="00690777">
          <w:rPr>
            <w:rStyle w:val="Hyperlink"/>
            <w:sz w:val="18"/>
            <w:szCs w:val="18"/>
            <w:lang w:val="en-GB"/>
          </w:rPr>
          <w:t>https://www.epa.ie/publications/research/environmental-technologies/research-509-consistent-and-proportionate-consideration-of-health-in-strategic-environmental-assessment-pro-health-sea.php?shem=rimspwouoe</w:t>
        </w:r>
      </w:hyperlink>
    </w:p>
  </w:footnote>
  <w:footnote w:id="29">
    <w:p w14:paraId="26DBBA22" w14:textId="2C57A831" w:rsidR="00690777" w:rsidRPr="00690777" w:rsidRDefault="00690777">
      <w:pPr>
        <w:pStyle w:val="FootnoteText"/>
        <w:rPr>
          <w:lang w:val="en-GB"/>
        </w:rPr>
      </w:pPr>
      <w:r w:rsidRPr="00690777">
        <w:rPr>
          <w:rStyle w:val="FootnoteReference"/>
          <w:sz w:val="18"/>
          <w:szCs w:val="18"/>
        </w:rPr>
        <w:footnoteRef/>
      </w:r>
      <w:r w:rsidRPr="00690777">
        <w:rPr>
          <w:sz w:val="18"/>
          <w:szCs w:val="18"/>
        </w:rPr>
        <w:t xml:space="preserve"> Miraglia SGEK, Abe KC. Chapter 16: Health Impact Assessment in the urban context. In: Handbook of Health Impact Assessment. Political Science and Public Policy, 2026. Edward Elgar Publishing. P. 258-272. Available from: </w:t>
      </w:r>
      <w:hyperlink r:id="rId7" w:history="1">
        <w:r w:rsidRPr="009E0BA4">
          <w:rPr>
            <w:rStyle w:val="Hyperlink"/>
            <w:sz w:val="18"/>
            <w:szCs w:val="18"/>
          </w:rPr>
          <w:t>https://doi.org/10.4337/9781035328611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454F"/>
    <w:multiLevelType w:val="hybridMultilevel"/>
    <w:tmpl w:val="518034B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 w15:restartNumberingAfterBreak="0">
    <w:nsid w:val="0EC30717"/>
    <w:multiLevelType w:val="hybridMultilevel"/>
    <w:tmpl w:val="1AE887CE"/>
    <w:lvl w:ilvl="0" w:tplc="53A40A16">
      <w:start w:val="1"/>
      <w:numFmt w:val="decimal"/>
      <w:lvlText w:val="%1."/>
      <w:lvlJc w:val="left"/>
      <w:pPr>
        <w:ind w:left="1004" w:hanging="360"/>
      </w:pPr>
      <w:rPr>
        <w:rFonts w:hint="default"/>
        <w:b/>
        <w:bCs/>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2CB218A"/>
    <w:multiLevelType w:val="hybridMultilevel"/>
    <w:tmpl w:val="B46ABD82"/>
    <w:lvl w:ilvl="0" w:tplc="62CC9946">
      <w:start w:val="1"/>
      <w:numFmt w:val="decimal"/>
      <w:lvlText w:val="%1."/>
      <w:lvlJc w:val="left"/>
      <w:pPr>
        <w:ind w:left="1004"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574339"/>
    <w:multiLevelType w:val="hybridMultilevel"/>
    <w:tmpl w:val="84CCF510"/>
    <w:lvl w:ilvl="0" w:tplc="16AC120E">
      <w:start w:val="1"/>
      <w:numFmt w:val="decimal"/>
      <w:lvlText w:val="%1."/>
      <w:lvlJc w:val="left"/>
      <w:pPr>
        <w:ind w:left="1004" w:hanging="360"/>
      </w:pPr>
      <w:rPr>
        <w:rFonts w:hint="default"/>
        <w:b/>
        <w:bCs/>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A0078F0"/>
    <w:multiLevelType w:val="hybridMultilevel"/>
    <w:tmpl w:val="ACF81CB4"/>
    <w:lvl w:ilvl="0" w:tplc="FFFFFFFF">
      <w:start w:val="1"/>
      <w:numFmt w:val="decimal"/>
      <w:lvlText w:val="%1."/>
      <w:lvlJc w:val="left"/>
      <w:pPr>
        <w:ind w:left="1004" w:hanging="360"/>
      </w:pPr>
      <w:rPr>
        <w:rFonts w:hint="default"/>
        <w:b/>
        <w:bCs/>
      </w:rPr>
    </w:lvl>
    <w:lvl w:ilvl="1" w:tplc="FFFFFFFF">
      <w:start w:val="1"/>
      <w:numFmt w:val="bullet"/>
      <w:lvlText w:val=""/>
      <w:lvlJc w:val="left"/>
      <w:pPr>
        <w:ind w:left="1724" w:hanging="360"/>
      </w:pPr>
      <w:rPr>
        <w:rFonts w:ascii="Symbol" w:hAnsi="Symbol"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2AC625F6"/>
    <w:multiLevelType w:val="hybridMultilevel"/>
    <w:tmpl w:val="CA4E9F98"/>
    <w:lvl w:ilvl="0" w:tplc="042A12BC">
      <w:start w:val="1"/>
      <w:numFmt w:val="decimal"/>
      <w:lvlText w:val="%1."/>
      <w:lvlJc w:val="left"/>
      <w:pPr>
        <w:ind w:left="1004" w:hanging="360"/>
      </w:pPr>
      <w:rPr>
        <w:rFonts w:hint="default"/>
        <w:b/>
        <w:bCs/>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2F5F1DCD"/>
    <w:multiLevelType w:val="hybridMultilevel"/>
    <w:tmpl w:val="ACF81CB4"/>
    <w:lvl w:ilvl="0" w:tplc="AC8609A6">
      <w:start w:val="1"/>
      <w:numFmt w:val="decimal"/>
      <w:lvlText w:val="%1."/>
      <w:lvlJc w:val="left"/>
      <w:pPr>
        <w:ind w:left="1004" w:hanging="360"/>
      </w:pPr>
      <w:rPr>
        <w:rFonts w:hint="default"/>
        <w:b/>
        <w:bCs/>
      </w:rPr>
    </w:lvl>
    <w:lvl w:ilvl="1" w:tplc="04090001">
      <w:start w:val="1"/>
      <w:numFmt w:val="bullet"/>
      <w:lvlText w:val=""/>
      <w:lvlJc w:val="left"/>
      <w:pPr>
        <w:ind w:left="1724" w:hanging="360"/>
      </w:pPr>
      <w:rPr>
        <w:rFonts w:ascii="Symbol" w:hAnsi="Symbol"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606554EC"/>
    <w:multiLevelType w:val="multilevel"/>
    <w:tmpl w:val="5AB8A2A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6C7503F9"/>
    <w:multiLevelType w:val="multilevel"/>
    <w:tmpl w:val="4CEEC2C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76E44C2D"/>
    <w:multiLevelType w:val="hybridMultilevel"/>
    <w:tmpl w:val="0E10C592"/>
    <w:lvl w:ilvl="0" w:tplc="2368B1BA">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343243">
    <w:abstractNumId w:val="9"/>
  </w:num>
  <w:num w:numId="2" w16cid:durableId="913781630">
    <w:abstractNumId w:val="6"/>
  </w:num>
  <w:num w:numId="3" w16cid:durableId="615449355">
    <w:abstractNumId w:val="1"/>
  </w:num>
  <w:num w:numId="4" w16cid:durableId="22678153">
    <w:abstractNumId w:val="5"/>
  </w:num>
  <w:num w:numId="5" w16cid:durableId="1208568849">
    <w:abstractNumId w:val="3"/>
  </w:num>
  <w:num w:numId="6" w16cid:durableId="1066687837">
    <w:abstractNumId w:val="0"/>
  </w:num>
  <w:num w:numId="7" w16cid:durableId="764495223">
    <w:abstractNumId w:val="7"/>
  </w:num>
  <w:num w:numId="8" w16cid:durableId="502673369">
    <w:abstractNumId w:val="8"/>
  </w:num>
  <w:num w:numId="9" w16cid:durableId="1376000274">
    <w:abstractNumId w:val="4"/>
  </w:num>
  <w:num w:numId="10" w16cid:durableId="139986079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CCE"/>
    <w:rsid w:val="00000B1B"/>
    <w:rsid w:val="00000D59"/>
    <w:rsid w:val="00002DC1"/>
    <w:rsid w:val="00002ED3"/>
    <w:rsid w:val="000030A3"/>
    <w:rsid w:val="00004761"/>
    <w:rsid w:val="000052D4"/>
    <w:rsid w:val="0000609A"/>
    <w:rsid w:val="00006105"/>
    <w:rsid w:val="00010DFB"/>
    <w:rsid w:val="00011528"/>
    <w:rsid w:val="000118BD"/>
    <w:rsid w:val="0001546B"/>
    <w:rsid w:val="0001583D"/>
    <w:rsid w:val="00015BF3"/>
    <w:rsid w:val="00015D9D"/>
    <w:rsid w:val="000164B7"/>
    <w:rsid w:val="00016752"/>
    <w:rsid w:val="0001675C"/>
    <w:rsid w:val="0001723F"/>
    <w:rsid w:val="000173D1"/>
    <w:rsid w:val="000173F6"/>
    <w:rsid w:val="00020BD7"/>
    <w:rsid w:val="000217A8"/>
    <w:rsid w:val="00021ACD"/>
    <w:rsid w:val="000238E8"/>
    <w:rsid w:val="00026D84"/>
    <w:rsid w:val="00026EB1"/>
    <w:rsid w:val="0002757D"/>
    <w:rsid w:val="00030685"/>
    <w:rsid w:val="000345C5"/>
    <w:rsid w:val="00034FD3"/>
    <w:rsid w:val="0003750A"/>
    <w:rsid w:val="000378B9"/>
    <w:rsid w:val="00037D8B"/>
    <w:rsid w:val="00037FA2"/>
    <w:rsid w:val="00040705"/>
    <w:rsid w:val="0004122B"/>
    <w:rsid w:val="0004444E"/>
    <w:rsid w:val="000454F3"/>
    <w:rsid w:val="0004651D"/>
    <w:rsid w:val="000467D7"/>
    <w:rsid w:val="000476FF"/>
    <w:rsid w:val="00051B04"/>
    <w:rsid w:val="00051D70"/>
    <w:rsid w:val="00052428"/>
    <w:rsid w:val="00052A37"/>
    <w:rsid w:val="00053115"/>
    <w:rsid w:val="000550C7"/>
    <w:rsid w:val="000558DA"/>
    <w:rsid w:val="00056FB4"/>
    <w:rsid w:val="0005718A"/>
    <w:rsid w:val="00061757"/>
    <w:rsid w:val="000623B6"/>
    <w:rsid w:val="000624BD"/>
    <w:rsid w:val="0006310E"/>
    <w:rsid w:val="0006460D"/>
    <w:rsid w:val="00065E43"/>
    <w:rsid w:val="00071F56"/>
    <w:rsid w:val="0007239B"/>
    <w:rsid w:val="00073798"/>
    <w:rsid w:val="000748E5"/>
    <w:rsid w:val="000751EE"/>
    <w:rsid w:val="000757F3"/>
    <w:rsid w:val="0007703A"/>
    <w:rsid w:val="00077AB3"/>
    <w:rsid w:val="0008074C"/>
    <w:rsid w:val="0008180C"/>
    <w:rsid w:val="00081FE3"/>
    <w:rsid w:val="00082D3F"/>
    <w:rsid w:val="00085E1F"/>
    <w:rsid w:val="00086413"/>
    <w:rsid w:val="00086682"/>
    <w:rsid w:val="00086ADA"/>
    <w:rsid w:val="00087E10"/>
    <w:rsid w:val="0009049A"/>
    <w:rsid w:val="00090C68"/>
    <w:rsid w:val="00091B9F"/>
    <w:rsid w:val="0009215C"/>
    <w:rsid w:val="000946E0"/>
    <w:rsid w:val="00094D04"/>
    <w:rsid w:val="00094E4F"/>
    <w:rsid w:val="00094F5D"/>
    <w:rsid w:val="00096107"/>
    <w:rsid w:val="00096387"/>
    <w:rsid w:val="0009705E"/>
    <w:rsid w:val="000A09CC"/>
    <w:rsid w:val="000A0AE1"/>
    <w:rsid w:val="000A134C"/>
    <w:rsid w:val="000A1382"/>
    <w:rsid w:val="000A13F6"/>
    <w:rsid w:val="000A23A7"/>
    <w:rsid w:val="000A23E7"/>
    <w:rsid w:val="000A2B70"/>
    <w:rsid w:val="000A4F8B"/>
    <w:rsid w:val="000A5837"/>
    <w:rsid w:val="000A5A84"/>
    <w:rsid w:val="000A64BA"/>
    <w:rsid w:val="000A6D80"/>
    <w:rsid w:val="000A7CC0"/>
    <w:rsid w:val="000B0C66"/>
    <w:rsid w:val="000B0FC3"/>
    <w:rsid w:val="000B1F15"/>
    <w:rsid w:val="000B20FF"/>
    <w:rsid w:val="000B210E"/>
    <w:rsid w:val="000B237E"/>
    <w:rsid w:val="000B2415"/>
    <w:rsid w:val="000B27A6"/>
    <w:rsid w:val="000B2986"/>
    <w:rsid w:val="000B36CB"/>
    <w:rsid w:val="000B424E"/>
    <w:rsid w:val="000B5065"/>
    <w:rsid w:val="000B566C"/>
    <w:rsid w:val="000B6A0C"/>
    <w:rsid w:val="000B6E76"/>
    <w:rsid w:val="000B71CB"/>
    <w:rsid w:val="000B7681"/>
    <w:rsid w:val="000C0020"/>
    <w:rsid w:val="000C0383"/>
    <w:rsid w:val="000C362E"/>
    <w:rsid w:val="000C39F7"/>
    <w:rsid w:val="000C45F4"/>
    <w:rsid w:val="000C490A"/>
    <w:rsid w:val="000C4B2C"/>
    <w:rsid w:val="000C4D12"/>
    <w:rsid w:val="000C4D15"/>
    <w:rsid w:val="000C58AA"/>
    <w:rsid w:val="000C58DE"/>
    <w:rsid w:val="000C5A21"/>
    <w:rsid w:val="000C667A"/>
    <w:rsid w:val="000C6FC9"/>
    <w:rsid w:val="000C7E88"/>
    <w:rsid w:val="000D04DE"/>
    <w:rsid w:val="000D0BD1"/>
    <w:rsid w:val="000D1AC3"/>
    <w:rsid w:val="000D342B"/>
    <w:rsid w:val="000D39BC"/>
    <w:rsid w:val="000D4167"/>
    <w:rsid w:val="000D46A6"/>
    <w:rsid w:val="000D4A6B"/>
    <w:rsid w:val="000D50BB"/>
    <w:rsid w:val="000E1570"/>
    <w:rsid w:val="000E28F4"/>
    <w:rsid w:val="000E29A5"/>
    <w:rsid w:val="000E2E1B"/>
    <w:rsid w:val="000E3CD0"/>
    <w:rsid w:val="000E3DBD"/>
    <w:rsid w:val="000E518D"/>
    <w:rsid w:val="000E540E"/>
    <w:rsid w:val="000E5597"/>
    <w:rsid w:val="000E5D9A"/>
    <w:rsid w:val="000E6B67"/>
    <w:rsid w:val="000E7163"/>
    <w:rsid w:val="000F0E4C"/>
    <w:rsid w:val="000F18B2"/>
    <w:rsid w:val="000F3534"/>
    <w:rsid w:val="000F4324"/>
    <w:rsid w:val="000F52F6"/>
    <w:rsid w:val="000F5870"/>
    <w:rsid w:val="000F5B3C"/>
    <w:rsid w:val="00100D12"/>
    <w:rsid w:val="00100EB5"/>
    <w:rsid w:val="001017C9"/>
    <w:rsid w:val="00102EC4"/>
    <w:rsid w:val="00103B19"/>
    <w:rsid w:val="00103B48"/>
    <w:rsid w:val="00103FC2"/>
    <w:rsid w:val="001047F5"/>
    <w:rsid w:val="0010608C"/>
    <w:rsid w:val="0010635B"/>
    <w:rsid w:val="00107BA9"/>
    <w:rsid w:val="001101E2"/>
    <w:rsid w:val="00110C78"/>
    <w:rsid w:val="00112435"/>
    <w:rsid w:val="0011262E"/>
    <w:rsid w:val="00112D06"/>
    <w:rsid w:val="00113C65"/>
    <w:rsid w:val="00114FE9"/>
    <w:rsid w:val="00116243"/>
    <w:rsid w:val="00116584"/>
    <w:rsid w:val="00116F32"/>
    <w:rsid w:val="001173FB"/>
    <w:rsid w:val="001177C4"/>
    <w:rsid w:val="00117B43"/>
    <w:rsid w:val="001204E0"/>
    <w:rsid w:val="001209EF"/>
    <w:rsid w:val="001225D4"/>
    <w:rsid w:val="0012284B"/>
    <w:rsid w:val="00123E5F"/>
    <w:rsid w:val="00125942"/>
    <w:rsid w:val="00125C30"/>
    <w:rsid w:val="00126F7A"/>
    <w:rsid w:val="00130448"/>
    <w:rsid w:val="00130D58"/>
    <w:rsid w:val="00131378"/>
    <w:rsid w:val="00131ABE"/>
    <w:rsid w:val="001330ED"/>
    <w:rsid w:val="00133653"/>
    <w:rsid w:val="001353A8"/>
    <w:rsid w:val="001359C9"/>
    <w:rsid w:val="00135F01"/>
    <w:rsid w:val="00136219"/>
    <w:rsid w:val="00137A5D"/>
    <w:rsid w:val="00137CE0"/>
    <w:rsid w:val="001428AB"/>
    <w:rsid w:val="0014302C"/>
    <w:rsid w:val="001437AA"/>
    <w:rsid w:val="00143859"/>
    <w:rsid w:val="00144425"/>
    <w:rsid w:val="00144FF2"/>
    <w:rsid w:val="00145080"/>
    <w:rsid w:val="0014595F"/>
    <w:rsid w:val="0014697F"/>
    <w:rsid w:val="00146B68"/>
    <w:rsid w:val="00146D71"/>
    <w:rsid w:val="00147BD8"/>
    <w:rsid w:val="00147D27"/>
    <w:rsid w:val="00150EBC"/>
    <w:rsid w:val="00151690"/>
    <w:rsid w:val="00151EF7"/>
    <w:rsid w:val="0015224B"/>
    <w:rsid w:val="00152A71"/>
    <w:rsid w:val="00154035"/>
    <w:rsid w:val="00154AFE"/>
    <w:rsid w:val="00156621"/>
    <w:rsid w:val="001609BF"/>
    <w:rsid w:val="00160FC5"/>
    <w:rsid w:val="00161809"/>
    <w:rsid w:val="001618A3"/>
    <w:rsid w:val="00161EB3"/>
    <w:rsid w:val="00162667"/>
    <w:rsid w:val="001629B2"/>
    <w:rsid w:val="0016402E"/>
    <w:rsid w:val="001644F2"/>
    <w:rsid w:val="00165A50"/>
    <w:rsid w:val="001670DC"/>
    <w:rsid w:val="00167180"/>
    <w:rsid w:val="00167F5D"/>
    <w:rsid w:val="001708AB"/>
    <w:rsid w:val="00171890"/>
    <w:rsid w:val="001720E6"/>
    <w:rsid w:val="001725ED"/>
    <w:rsid w:val="00172F5E"/>
    <w:rsid w:val="0017302F"/>
    <w:rsid w:val="00173B7D"/>
    <w:rsid w:val="00174BC2"/>
    <w:rsid w:val="00174C1C"/>
    <w:rsid w:val="00175B64"/>
    <w:rsid w:val="00176706"/>
    <w:rsid w:val="00180D69"/>
    <w:rsid w:val="00180F8A"/>
    <w:rsid w:val="00182441"/>
    <w:rsid w:val="00182F04"/>
    <w:rsid w:val="00183BCC"/>
    <w:rsid w:val="00184046"/>
    <w:rsid w:val="00184FAA"/>
    <w:rsid w:val="00186817"/>
    <w:rsid w:val="001879E3"/>
    <w:rsid w:val="00187FC4"/>
    <w:rsid w:val="00190432"/>
    <w:rsid w:val="00190D36"/>
    <w:rsid w:val="00192C3A"/>
    <w:rsid w:val="00197607"/>
    <w:rsid w:val="00197DE0"/>
    <w:rsid w:val="00197E39"/>
    <w:rsid w:val="001A0210"/>
    <w:rsid w:val="001A0B20"/>
    <w:rsid w:val="001A0C60"/>
    <w:rsid w:val="001A18B5"/>
    <w:rsid w:val="001A2C06"/>
    <w:rsid w:val="001A49B8"/>
    <w:rsid w:val="001A4EEB"/>
    <w:rsid w:val="001A5B4A"/>
    <w:rsid w:val="001A5F55"/>
    <w:rsid w:val="001A68BF"/>
    <w:rsid w:val="001A6F7F"/>
    <w:rsid w:val="001B0BB8"/>
    <w:rsid w:val="001B1E99"/>
    <w:rsid w:val="001B1F40"/>
    <w:rsid w:val="001B2770"/>
    <w:rsid w:val="001B3640"/>
    <w:rsid w:val="001B6830"/>
    <w:rsid w:val="001C074C"/>
    <w:rsid w:val="001C17CB"/>
    <w:rsid w:val="001C3618"/>
    <w:rsid w:val="001C3BC0"/>
    <w:rsid w:val="001C3CD4"/>
    <w:rsid w:val="001C4214"/>
    <w:rsid w:val="001C4689"/>
    <w:rsid w:val="001C52CB"/>
    <w:rsid w:val="001C540F"/>
    <w:rsid w:val="001C5613"/>
    <w:rsid w:val="001C5D9C"/>
    <w:rsid w:val="001C6612"/>
    <w:rsid w:val="001D051C"/>
    <w:rsid w:val="001D12FC"/>
    <w:rsid w:val="001D2FD2"/>
    <w:rsid w:val="001D5813"/>
    <w:rsid w:val="001D74B5"/>
    <w:rsid w:val="001D767B"/>
    <w:rsid w:val="001E157C"/>
    <w:rsid w:val="001E17B8"/>
    <w:rsid w:val="001E1D6C"/>
    <w:rsid w:val="001E1D94"/>
    <w:rsid w:val="001E2EFA"/>
    <w:rsid w:val="001E414E"/>
    <w:rsid w:val="001E4325"/>
    <w:rsid w:val="001E43B5"/>
    <w:rsid w:val="001E630C"/>
    <w:rsid w:val="001E6659"/>
    <w:rsid w:val="001E67F9"/>
    <w:rsid w:val="001E7067"/>
    <w:rsid w:val="001E7D2D"/>
    <w:rsid w:val="001F0C65"/>
    <w:rsid w:val="001F0F2D"/>
    <w:rsid w:val="001F2D29"/>
    <w:rsid w:val="001F321E"/>
    <w:rsid w:val="001F6EA9"/>
    <w:rsid w:val="00200F06"/>
    <w:rsid w:val="00202355"/>
    <w:rsid w:val="00202698"/>
    <w:rsid w:val="00204ABD"/>
    <w:rsid w:val="00210B1D"/>
    <w:rsid w:val="00210D75"/>
    <w:rsid w:val="00210E57"/>
    <w:rsid w:val="002112C9"/>
    <w:rsid w:val="0021167B"/>
    <w:rsid w:val="002127DA"/>
    <w:rsid w:val="00212804"/>
    <w:rsid w:val="002128E8"/>
    <w:rsid w:val="00212F30"/>
    <w:rsid w:val="002133EB"/>
    <w:rsid w:val="00213458"/>
    <w:rsid w:val="002162EE"/>
    <w:rsid w:val="0021666E"/>
    <w:rsid w:val="00221970"/>
    <w:rsid w:val="00221DA5"/>
    <w:rsid w:val="00223331"/>
    <w:rsid w:val="0022426A"/>
    <w:rsid w:val="00224C86"/>
    <w:rsid w:val="0022555B"/>
    <w:rsid w:val="0022570F"/>
    <w:rsid w:val="00225A2E"/>
    <w:rsid w:val="00225BC8"/>
    <w:rsid w:val="00230153"/>
    <w:rsid w:val="0023017F"/>
    <w:rsid w:val="0023099F"/>
    <w:rsid w:val="00235C68"/>
    <w:rsid w:val="00236ED3"/>
    <w:rsid w:val="0024151D"/>
    <w:rsid w:val="002417E6"/>
    <w:rsid w:val="00243100"/>
    <w:rsid w:val="002435CC"/>
    <w:rsid w:val="002454FC"/>
    <w:rsid w:val="002460BD"/>
    <w:rsid w:val="0024651A"/>
    <w:rsid w:val="00246AF9"/>
    <w:rsid w:val="00247A87"/>
    <w:rsid w:val="00247EBF"/>
    <w:rsid w:val="002513C7"/>
    <w:rsid w:val="00251CB2"/>
    <w:rsid w:val="00251CD5"/>
    <w:rsid w:val="00252905"/>
    <w:rsid w:val="002529AC"/>
    <w:rsid w:val="00253400"/>
    <w:rsid w:val="00255269"/>
    <w:rsid w:val="00255926"/>
    <w:rsid w:val="00255AF3"/>
    <w:rsid w:val="002567E3"/>
    <w:rsid w:val="00257D0E"/>
    <w:rsid w:val="0026026C"/>
    <w:rsid w:val="0026063B"/>
    <w:rsid w:val="00261540"/>
    <w:rsid w:val="00261795"/>
    <w:rsid w:val="00262036"/>
    <w:rsid w:val="00263F92"/>
    <w:rsid w:val="00264C80"/>
    <w:rsid w:val="00264C99"/>
    <w:rsid w:val="00266037"/>
    <w:rsid w:val="0026772A"/>
    <w:rsid w:val="00267785"/>
    <w:rsid w:val="00270564"/>
    <w:rsid w:val="0027076D"/>
    <w:rsid w:val="00270C56"/>
    <w:rsid w:val="002717C0"/>
    <w:rsid w:val="00271F03"/>
    <w:rsid w:val="00271F21"/>
    <w:rsid w:val="00272F6F"/>
    <w:rsid w:val="00274C75"/>
    <w:rsid w:val="002774A6"/>
    <w:rsid w:val="00280413"/>
    <w:rsid w:val="00280F77"/>
    <w:rsid w:val="0028232C"/>
    <w:rsid w:val="0028239B"/>
    <w:rsid w:val="002829A6"/>
    <w:rsid w:val="00283608"/>
    <w:rsid w:val="00283B10"/>
    <w:rsid w:val="002852BA"/>
    <w:rsid w:val="002869BE"/>
    <w:rsid w:val="00290C86"/>
    <w:rsid w:val="00292ECA"/>
    <w:rsid w:val="002936C8"/>
    <w:rsid w:val="0029397E"/>
    <w:rsid w:val="0029399F"/>
    <w:rsid w:val="00293BEF"/>
    <w:rsid w:val="00294B6E"/>
    <w:rsid w:val="00294B9F"/>
    <w:rsid w:val="00295CE9"/>
    <w:rsid w:val="00296619"/>
    <w:rsid w:val="00296F0E"/>
    <w:rsid w:val="0029748C"/>
    <w:rsid w:val="00297D6B"/>
    <w:rsid w:val="00297F13"/>
    <w:rsid w:val="00297F93"/>
    <w:rsid w:val="002A0D9A"/>
    <w:rsid w:val="002A1939"/>
    <w:rsid w:val="002A26DD"/>
    <w:rsid w:val="002A376C"/>
    <w:rsid w:val="002A3B1E"/>
    <w:rsid w:val="002B07E8"/>
    <w:rsid w:val="002B093A"/>
    <w:rsid w:val="002B0A7E"/>
    <w:rsid w:val="002B220F"/>
    <w:rsid w:val="002B40DF"/>
    <w:rsid w:val="002B48BD"/>
    <w:rsid w:val="002B5C26"/>
    <w:rsid w:val="002B604E"/>
    <w:rsid w:val="002B61D4"/>
    <w:rsid w:val="002B6C29"/>
    <w:rsid w:val="002C0169"/>
    <w:rsid w:val="002C08D9"/>
    <w:rsid w:val="002C164F"/>
    <w:rsid w:val="002C20C3"/>
    <w:rsid w:val="002C2C4E"/>
    <w:rsid w:val="002C2FB1"/>
    <w:rsid w:val="002C4064"/>
    <w:rsid w:val="002C4BEF"/>
    <w:rsid w:val="002C614B"/>
    <w:rsid w:val="002C7B5F"/>
    <w:rsid w:val="002C7DF8"/>
    <w:rsid w:val="002D0589"/>
    <w:rsid w:val="002D0C1D"/>
    <w:rsid w:val="002D0E1F"/>
    <w:rsid w:val="002D39D1"/>
    <w:rsid w:val="002D3D5A"/>
    <w:rsid w:val="002D546E"/>
    <w:rsid w:val="002E2081"/>
    <w:rsid w:val="002E2EA0"/>
    <w:rsid w:val="002E337B"/>
    <w:rsid w:val="002E3618"/>
    <w:rsid w:val="002E4B84"/>
    <w:rsid w:val="002E4D45"/>
    <w:rsid w:val="002E4F4A"/>
    <w:rsid w:val="002E60A4"/>
    <w:rsid w:val="002E739E"/>
    <w:rsid w:val="002E7A83"/>
    <w:rsid w:val="002F0185"/>
    <w:rsid w:val="002F2E22"/>
    <w:rsid w:val="002F2FCD"/>
    <w:rsid w:val="002F38DE"/>
    <w:rsid w:val="002F6FBE"/>
    <w:rsid w:val="002F7839"/>
    <w:rsid w:val="003008B0"/>
    <w:rsid w:val="003017B9"/>
    <w:rsid w:val="00301949"/>
    <w:rsid w:val="003025E1"/>
    <w:rsid w:val="00302D07"/>
    <w:rsid w:val="00303D58"/>
    <w:rsid w:val="00305272"/>
    <w:rsid w:val="0030739D"/>
    <w:rsid w:val="00307B79"/>
    <w:rsid w:val="0031111D"/>
    <w:rsid w:val="003115DF"/>
    <w:rsid w:val="00311BF9"/>
    <w:rsid w:val="00311EC3"/>
    <w:rsid w:val="00315148"/>
    <w:rsid w:val="0031601A"/>
    <w:rsid w:val="0031611F"/>
    <w:rsid w:val="0031718F"/>
    <w:rsid w:val="00322465"/>
    <w:rsid w:val="00322F44"/>
    <w:rsid w:val="003232B8"/>
    <w:rsid w:val="00323403"/>
    <w:rsid w:val="00323B64"/>
    <w:rsid w:val="003255B8"/>
    <w:rsid w:val="00326671"/>
    <w:rsid w:val="00327F6F"/>
    <w:rsid w:val="00331DE4"/>
    <w:rsid w:val="00333026"/>
    <w:rsid w:val="00333990"/>
    <w:rsid w:val="00333E82"/>
    <w:rsid w:val="003345F7"/>
    <w:rsid w:val="00336625"/>
    <w:rsid w:val="003366E9"/>
    <w:rsid w:val="00340799"/>
    <w:rsid w:val="00340A33"/>
    <w:rsid w:val="003428A9"/>
    <w:rsid w:val="003431CB"/>
    <w:rsid w:val="003435ED"/>
    <w:rsid w:val="0034546A"/>
    <w:rsid w:val="00346A18"/>
    <w:rsid w:val="00347ACD"/>
    <w:rsid w:val="00347BF0"/>
    <w:rsid w:val="00350849"/>
    <w:rsid w:val="00351EDB"/>
    <w:rsid w:val="0035455B"/>
    <w:rsid w:val="00356770"/>
    <w:rsid w:val="00356EFC"/>
    <w:rsid w:val="00357A32"/>
    <w:rsid w:val="00360CD4"/>
    <w:rsid w:val="00361EC1"/>
    <w:rsid w:val="003621C7"/>
    <w:rsid w:val="00364354"/>
    <w:rsid w:val="003653A8"/>
    <w:rsid w:val="0036589E"/>
    <w:rsid w:val="00365E59"/>
    <w:rsid w:val="00366EC2"/>
    <w:rsid w:val="003702F0"/>
    <w:rsid w:val="003710E3"/>
    <w:rsid w:val="0037210B"/>
    <w:rsid w:val="003727F9"/>
    <w:rsid w:val="003732C5"/>
    <w:rsid w:val="003744D0"/>
    <w:rsid w:val="003755EB"/>
    <w:rsid w:val="0037609A"/>
    <w:rsid w:val="003765FF"/>
    <w:rsid w:val="00376A6E"/>
    <w:rsid w:val="00376EC5"/>
    <w:rsid w:val="003773DA"/>
    <w:rsid w:val="00380CA1"/>
    <w:rsid w:val="00380F0E"/>
    <w:rsid w:val="00382E3F"/>
    <w:rsid w:val="00383E95"/>
    <w:rsid w:val="003841FF"/>
    <w:rsid w:val="00385CF3"/>
    <w:rsid w:val="00387390"/>
    <w:rsid w:val="00387F7A"/>
    <w:rsid w:val="0039158F"/>
    <w:rsid w:val="0039197D"/>
    <w:rsid w:val="00393428"/>
    <w:rsid w:val="0039384E"/>
    <w:rsid w:val="00394545"/>
    <w:rsid w:val="00394EDB"/>
    <w:rsid w:val="00395A0A"/>
    <w:rsid w:val="00395B3C"/>
    <w:rsid w:val="00395CE8"/>
    <w:rsid w:val="003969FF"/>
    <w:rsid w:val="00396A8F"/>
    <w:rsid w:val="00396D6B"/>
    <w:rsid w:val="00397D4C"/>
    <w:rsid w:val="003A1139"/>
    <w:rsid w:val="003A3C8B"/>
    <w:rsid w:val="003A57B2"/>
    <w:rsid w:val="003A622F"/>
    <w:rsid w:val="003A6DF5"/>
    <w:rsid w:val="003A6E88"/>
    <w:rsid w:val="003A7282"/>
    <w:rsid w:val="003B062C"/>
    <w:rsid w:val="003B1863"/>
    <w:rsid w:val="003B25CE"/>
    <w:rsid w:val="003B521E"/>
    <w:rsid w:val="003B59DC"/>
    <w:rsid w:val="003B5AE2"/>
    <w:rsid w:val="003B5DFA"/>
    <w:rsid w:val="003B6D59"/>
    <w:rsid w:val="003B6FD9"/>
    <w:rsid w:val="003C08B1"/>
    <w:rsid w:val="003C1F3A"/>
    <w:rsid w:val="003C3F19"/>
    <w:rsid w:val="003C4A6B"/>
    <w:rsid w:val="003C53BD"/>
    <w:rsid w:val="003C5547"/>
    <w:rsid w:val="003C5C25"/>
    <w:rsid w:val="003C67A3"/>
    <w:rsid w:val="003C6DD8"/>
    <w:rsid w:val="003C7364"/>
    <w:rsid w:val="003D0DCD"/>
    <w:rsid w:val="003D11BB"/>
    <w:rsid w:val="003D12A2"/>
    <w:rsid w:val="003D1648"/>
    <w:rsid w:val="003D168F"/>
    <w:rsid w:val="003D1BD6"/>
    <w:rsid w:val="003D1C13"/>
    <w:rsid w:val="003D1FEB"/>
    <w:rsid w:val="003D4800"/>
    <w:rsid w:val="003D4FEA"/>
    <w:rsid w:val="003D5198"/>
    <w:rsid w:val="003D5B9E"/>
    <w:rsid w:val="003D5F7D"/>
    <w:rsid w:val="003D6CD1"/>
    <w:rsid w:val="003E1007"/>
    <w:rsid w:val="003E19EB"/>
    <w:rsid w:val="003E2053"/>
    <w:rsid w:val="003E22D0"/>
    <w:rsid w:val="003E3B0E"/>
    <w:rsid w:val="003E3D49"/>
    <w:rsid w:val="003E453C"/>
    <w:rsid w:val="003E7324"/>
    <w:rsid w:val="003F4F54"/>
    <w:rsid w:val="003F633C"/>
    <w:rsid w:val="003F6E42"/>
    <w:rsid w:val="003F7562"/>
    <w:rsid w:val="003F75DD"/>
    <w:rsid w:val="00400123"/>
    <w:rsid w:val="00401D7B"/>
    <w:rsid w:val="00403A20"/>
    <w:rsid w:val="00403D05"/>
    <w:rsid w:val="004047A2"/>
    <w:rsid w:val="00405047"/>
    <w:rsid w:val="00405CB8"/>
    <w:rsid w:val="00406A43"/>
    <w:rsid w:val="00406E24"/>
    <w:rsid w:val="0041013C"/>
    <w:rsid w:val="00414EC3"/>
    <w:rsid w:val="00414FE3"/>
    <w:rsid w:val="004152A0"/>
    <w:rsid w:val="00415EDF"/>
    <w:rsid w:val="0041634E"/>
    <w:rsid w:val="00416AF5"/>
    <w:rsid w:val="00417D59"/>
    <w:rsid w:val="00420E17"/>
    <w:rsid w:val="00422BAE"/>
    <w:rsid w:val="004267F9"/>
    <w:rsid w:val="00427E2A"/>
    <w:rsid w:val="004301B3"/>
    <w:rsid w:val="004302E2"/>
    <w:rsid w:val="004308F0"/>
    <w:rsid w:val="004320F2"/>
    <w:rsid w:val="00432945"/>
    <w:rsid w:val="004329C1"/>
    <w:rsid w:val="00432EE5"/>
    <w:rsid w:val="00432FA0"/>
    <w:rsid w:val="004341BB"/>
    <w:rsid w:val="004345D6"/>
    <w:rsid w:val="004352D0"/>
    <w:rsid w:val="004365F4"/>
    <w:rsid w:val="0044085F"/>
    <w:rsid w:val="00441186"/>
    <w:rsid w:val="004412FD"/>
    <w:rsid w:val="004413DB"/>
    <w:rsid w:val="0044155B"/>
    <w:rsid w:val="00441F17"/>
    <w:rsid w:val="004427CC"/>
    <w:rsid w:val="00442924"/>
    <w:rsid w:val="0044317E"/>
    <w:rsid w:val="00445902"/>
    <w:rsid w:val="004460BA"/>
    <w:rsid w:val="00446181"/>
    <w:rsid w:val="00447010"/>
    <w:rsid w:val="00447173"/>
    <w:rsid w:val="004472D5"/>
    <w:rsid w:val="004478D5"/>
    <w:rsid w:val="004510CE"/>
    <w:rsid w:val="004560E5"/>
    <w:rsid w:val="00456220"/>
    <w:rsid w:val="004576A5"/>
    <w:rsid w:val="00460511"/>
    <w:rsid w:val="004605AD"/>
    <w:rsid w:val="004608CA"/>
    <w:rsid w:val="00460CCB"/>
    <w:rsid w:val="0046103A"/>
    <w:rsid w:val="0046111D"/>
    <w:rsid w:val="0046118B"/>
    <w:rsid w:val="0046294D"/>
    <w:rsid w:val="00462AE6"/>
    <w:rsid w:val="004632F0"/>
    <w:rsid w:val="00463396"/>
    <w:rsid w:val="00463DB4"/>
    <w:rsid w:val="00464722"/>
    <w:rsid w:val="004647A7"/>
    <w:rsid w:val="00464E65"/>
    <w:rsid w:val="00466765"/>
    <w:rsid w:val="00467FE1"/>
    <w:rsid w:val="004702DD"/>
    <w:rsid w:val="004728C8"/>
    <w:rsid w:val="00472CEE"/>
    <w:rsid w:val="00473646"/>
    <w:rsid w:val="00473FDF"/>
    <w:rsid w:val="0047457D"/>
    <w:rsid w:val="00475748"/>
    <w:rsid w:val="00475FEA"/>
    <w:rsid w:val="00477F18"/>
    <w:rsid w:val="004831EA"/>
    <w:rsid w:val="00483266"/>
    <w:rsid w:val="00486E69"/>
    <w:rsid w:val="00487907"/>
    <w:rsid w:val="00491AD7"/>
    <w:rsid w:val="004923C5"/>
    <w:rsid w:val="0049290C"/>
    <w:rsid w:val="00492DFC"/>
    <w:rsid w:val="00492E31"/>
    <w:rsid w:val="0049435A"/>
    <w:rsid w:val="004950FB"/>
    <w:rsid w:val="004952DD"/>
    <w:rsid w:val="0049590D"/>
    <w:rsid w:val="00495D20"/>
    <w:rsid w:val="004A0AE3"/>
    <w:rsid w:val="004A2917"/>
    <w:rsid w:val="004A400A"/>
    <w:rsid w:val="004A49CD"/>
    <w:rsid w:val="004A56FE"/>
    <w:rsid w:val="004A682E"/>
    <w:rsid w:val="004A7391"/>
    <w:rsid w:val="004A7C29"/>
    <w:rsid w:val="004B0020"/>
    <w:rsid w:val="004B0214"/>
    <w:rsid w:val="004B07DB"/>
    <w:rsid w:val="004B0E90"/>
    <w:rsid w:val="004B178A"/>
    <w:rsid w:val="004B22FA"/>
    <w:rsid w:val="004B3C90"/>
    <w:rsid w:val="004B4F23"/>
    <w:rsid w:val="004B4F2F"/>
    <w:rsid w:val="004B527E"/>
    <w:rsid w:val="004B5CC3"/>
    <w:rsid w:val="004B5CF1"/>
    <w:rsid w:val="004B5D12"/>
    <w:rsid w:val="004B631B"/>
    <w:rsid w:val="004B6A7B"/>
    <w:rsid w:val="004B74A4"/>
    <w:rsid w:val="004B767D"/>
    <w:rsid w:val="004C2004"/>
    <w:rsid w:val="004C2A1D"/>
    <w:rsid w:val="004C2A56"/>
    <w:rsid w:val="004C30A8"/>
    <w:rsid w:val="004C31D1"/>
    <w:rsid w:val="004C4380"/>
    <w:rsid w:val="004C4A66"/>
    <w:rsid w:val="004C577A"/>
    <w:rsid w:val="004C5B52"/>
    <w:rsid w:val="004C6788"/>
    <w:rsid w:val="004C6C03"/>
    <w:rsid w:val="004C7227"/>
    <w:rsid w:val="004D1981"/>
    <w:rsid w:val="004D51A6"/>
    <w:rsid w:val="004D56C7"/>
    <w:rsid w:val="004E1BCF"/>
    <w:rsid w:val="004E2508"/>
    <w:rsid w:val="004E420E"/>
    <w:rsid w:val="004E47BA"/>
    <w:rsid w:val="004E666B"/>
    <w:rsid w:val="004E757B"/>
    <w:rsid w:val="004F064E"/>
    <w:rsid w:val="004F0D17"/>
    <w:rsid w:val="004F1460"/>
    <w:rsid w:val="004F1770"/>
    <w:rsid w:val="004F1961"/>
    <w:rsid w:val="004F25CE"/>
    <w:rsid w:val="004F3321"/>
    <w:rsid w:val="004F473A"/>
    <w:rsid w:val="004F4C8C"/>
    <w:rsid w:val="004F5EFA"/>
    <w:rsid w:val="004F6213"/>
    <w:rsid w:val="004F6236"/>
    <w:rsid w:val="004F6311"/>
    <w:rsid w:val="004F6535"/>
    <w:rsid w:val="004F78DC"/>
    <w:rsid w:val="004F7BBE"/>
    <w:rsid w:val="00501581"/>
    <w:rsid w:val="0050383E"/>
    <w:rsid w:val="0050440D"/>
    <w:rsid w:val="0050453E"/>
    <w:rsid w:val="00504903"/>
    <w:rsid w:val="00504C54"/>
    <w:rsid w:val="005052D2"/>
    <w:rsid w:val="00506560"/>
    <w:rsid w:val="00511A5B"/>
    <w:rsid w:val="0051253C"/>
    <w:rsid w:val="00513BB1"/>
    <w:rsid w:val="00513D2A"/>
    <w:rsid w:val="00513E5A"/>
    <w:rsid w:val="00515A9F"/>
    <w:rsid w:val="00515B2A"/>
    <w:rsid w:val="0051670E"/>
    <w:rsid w:val="005174B7"/>
    <w:rsid w:val="005200D2"/>
    <w:rsid w:val="005219E3"/>
    <w:rsid w:val="00522830"/>
    <w:rsid w:val="005238D4"/>
    <w:rsid w:val="00524D20"/>
    <w:rsid w:val="0052748C"/>
    <w:rsid w:val="00527502"/>
    <w:rsid w:val="00527516"/>
    <w:rsid w:val="00531BE2"/>
    <w:rsid w:val="005332C6"/>
    <w:rsid w:val="00533EEE"/>
    <w:rsid w:val="005351B3"/>
    <w:rsid w:val="005351E7"/>
    <w:rsid w:val="00535D44"/>
    <w:rsid w:val="00536177"/>
    <w:rsid w:val="00536673"/>
    <w:rsid w:val="00536E9C"/>
    <w:rsid w:val="005401F4"/>
    <w:rsid w:val="0054068F"/>
    <w:rsid w:val="005406E3"/>
    <w:rsid w:val="00540BD7"/>
    <w:rsid w:val="0054113C"/>
    <w:rsid w:val="00541187"/>
    <w:rsid w:val="0054219C"/>
    <w:rsid w:val="00542592"/>
    <w:rsid w:val="00542CEF"/>
    <w:rsid w:val="005440C9"/>
    <w:rsid w:val="00544950"/>
    <w:rsid w:val="00546D75"/>
    <w:rsid w:val="00546FE7"/>
    <w:rsid w:val="0054797B"/>
    <w:rsid w:val="0055147B"/>
    <w:rsid w:val="0055303D"/>
    <w:rsid w:val="0055412E"/>
    <w:rsid w:val="00554197"/>
    <w:rsid w:val="00555197"/>
    <w:rsid w:val="00555FC8"/>
    <w:rsid w:val="00557463"/>
    <w:rsid w:val="00557868"/>
    <w:rsid w:val="005603F8"/>
    <w:rsid w:val="00560837"/>
    <w:rsid w:val="00560D85"/>
    <w:rsid w:val="00560F93"/>
    <w:rsid w:val="005628A6"/>
    <w:rsid w:val="00562A87"/>
    <w:rsid w:val="00563618"/>
    <w:rsid w:val="00564F7E"/>
    <w:rsid w:val="00565213"/>
    <w:rsid w:val="00565224"/>
    <w:rsid w:val="005659CF"/>
    <w:rsid w:val="00566905"/>
    <w:rsid w:val="0056695B"/>
    <w:rsid w:val="00566CE7"/>
    <w:rsid w:val="0056799D"/>
    <w:rsid w:val="0057078B"/>
    <w:rsid w:val="00572208"/>
    <w:rsid w:val="0057275E"/>
    <w:rsid w:val="00572DEA"/>
    <w:rsid w:val="00572FCA"/>
    <w:rsid w:val="005760E7"/>
    <w:rsid w:val="0057619A"/>
    <w:rsid w:val="00576EF6"/>
    <w:rsid w:val="0057747E"/>
    <w:rsid w:val="00577D03"/>
    <w:rsid w:val="0058003A"/>
    <w:rsid w:val="0058018B"/>
    <w:rsid w:val="00581A3E"/>
    <w:rsid w:val="005828E3"/>
    <w:rsid w:val="005874B0"/>
    <w:rsid w:val="0059045E"/>
    <w:rsid w:val="005917E8"/>
    <w:rsid w:val="00591F3D"/>
    <w:rsid w:val="00592822"/>
    <w:rsid w:val="005936B9"/>
    <w:rsid w:val="00594D8E"/>
    <w:rsid w:val="005966FB"/>
    <w:rsid w:val="00596EAF"/>
    <w:rsid w:val="00597FB1"/>
    <w:rsid w:val="005A01DE"/>
    <w:rsid w:val="005A08B3"/>
    <w:rsid w:val="005A18E9"/>
    <w:rsid w:val="005A4EAD"/>
    <w:rsid w:val="005A6100"/>
    <w:rsid w:val="005A62F7"/>
    <w:rsid w:val="005A6418"/>
    <w:rsid w:val="005A6CD2"/>
    <w:rsid w:val="005A714A"/>
    <w:rsid w:val="005A7750"/>
    <w:rsid w:val="005A7984"/>
    <w:rsid w:val="005A7B27"/>
    <w:rsid w:val="005B0A7E"/>
    <w:rsid w:val="005B1161"/>
    <w:rsid w:val="005B165D"/>
    <w:rsid w:val="005B5192"/>
    <w:rsid w:val="005B67D5"/>
    <w:rsid w:val="005B715E"/>
    <w:rsid w:val="005C0D86"/>
    <w:rsid w:val="005C25B1"/>
    <w:rsid w:val="005C2B6D"/>
    <w:rsid w:val="005C30C2"/>
    <w:rsid w:val="005C464E"/>
    <w:rsid w:val="005C4750"/>
    <w:rsid w:val="005C614A"/>
    <w:rsid w:val="005C6385"/>
    <w:rsid w:val="005C6D29"/>
    <w:rsid w:val="005C76E1"/>
    <w:rsid w:val="005C77D6"/>
    <w:rsid w:val="005C78D9"/>
    <w:rsid w:val="005D0DC1"/>
    <w:rsid w:val="005D2134"/>
    <w:rsid w:val="005D2A77"/>
    <w:rsid w:val="005D2E92"/>
    <w:rsid w:val="005D316E"/>
    <w:rsid w:val="005D364E"/>
    <w:rsid w:val="005D4511"/>
    <w:rsid w:val="005D509D"/>
    <w:rsid w:val="005D5E6C"/>
    <w:rsid w:val="005D61EF"/>
    <w:rsid w:val="005D76C1"/>
    <w:rsid w:val="005E089C"/>
    <w:rsid w:val="005E19A0"/>
    <w:rsid w:val="005E2FDF"/>
    <w:rsid w:val="005E300A"/>
    <w:rsid w:val="005E3255"/>
    <w:rsid w:val="005E4EC0"/>
    <w:rsid w:val="005E5965"/>
    <w:rsid w:val="005E681A"/>
    <w:rsid w:val="005F00B3"/>
    <w:rsid w:val="005F0173"/>
    <w:rsid w:val="005F0623"/>
    <w:rsid w:val="005F2537"/>
    <w:rsid w:val="005F2A25"/>
    <w:rsid w:val="005F2B92"/>
    <w:rsid w:val="005F311E"/>
    <w:rsid w:val="005F3467"/>
    <w:rsid w:val="005F56F4"/>
    <w:rsid w:val="005F686C"/>
    <w:rsid w:val="005F6DBF"/>
    <w:rsid w:val="005F6FBA"/>
    <w:rsid w:val="00600443"/>
    <w:rsid w:val="0060170C"/>
    <w:rsid w:val="006029F9"/>
    <w:rsid w:val="006046DC"/>
    <w:rsid w:val="00605F88"/>
    <w:rsid w:val="00607526"/>
    <w:rsid w:val="00607866"/>
    <w:rsid w:val="00607D60"/>
    <w:rsid w:val="00607E6C"/>
    <w:rsid w:val="00610410"/>
    <w:rsid w:val="00610B9D"/>
    <w:rsid w:val="006136C1"/>
    <w:rsid w:val="0061388D"/>
    <w:rsid w:val="0061402F"/>
    <w:rsid w:val="00614A1F"/>
    <w:rsid w:val="006158CF"/>
    <w:rsid w:val="00615F4E"/>
    <w:rsid w:val="00616470"/>
    <w:rsid w:val="006200AF"/>
    <w:rsid w:val="0062076A"/>
    <w:rsid w:val="00622DE6"/>
    <w:rsid w:val="00622E9C"/>
    <w:rsid w:val="00625BB8"/>
    <w:rsid w:val="00625EF6"/>
    <w:rsid w:val="00627041"/>
    <w:rsid w:val="00630AFF"/>
    <w:rsid w:val="00632E09"/>
    <w:rsid w:val="006337F2"/>
    <w:rsid w:val="00633A4B"/>
    <w:rsid w:val="0063407F"/>
    <w:rsid w:val="006360BC"/>
    <w:rsid w:val="00636906"/>
    <w:rsid w:val="0063713B"/>
    <w:rsid w:val="00637548"/>
    <w:rsid w:val="00637796"/>
    <w:rsid w:val="006404A4"/>
    <w:rsid w:val="0064060C"/>
    <w:rsid w:val="0064187F"/>
    <w:rsid w:val="00641B1D"/>
    <w:rsid w:val="00641B69"/>
    <w:rsid w:val="00642A43"/>
    <w:rsid w:val="0064425E"/>
    <w:rsid w:val="00644631"/>
    <w:rsid w:val="006457B6"/>
    <w:rsid w:val="00645AD6"/>
    <w:rsid w:val="00646160"/>
    <w:rsid w:val="00651C93"/>
    <w:rsid w:val="00652D48"/>
    <w:rsid w:val="00653F36"/>
    <w:rsid w:val="0065540D"/>
    <w:rsid w:val="0065592D"/>
    <w:rsid w:val="00655ACA"/>
    <w:rsid w:val="006571F4"/>
    <w:rsid w:val="00660101"/>
    <w:rsid w:val="0066046C"/>
    <w:rsid w:val="00661ED9"/>
    <w:rsid w:val="006624EB"/>
    <w:rsid w:val="00662AB5"/>
    <w:rsid w:val="00663782"/>
    <w:rsid w:val="00664A6B"/>
    <w:rsid w:val="00665464"/>
    <w:rsid w:val="006674DF"/>
    <w:rsid w:val="00671038"/>
    <w:rsid w:val="00671B96"/>
    <w:rsid w:val="00671F92"/>
    <w:rsid w:val="006723C3"/>
    <w:rsid w:val="006736EB"/>
    <w:rsid w:val="00673F34"/>
    <w:rsid w:val="00674FBA"/>
    <w:rsid w:val="00676C48"/>
    <w:rsid w:val="00676E69"/>
    <w:rsid w:val="0067720D"/>
    <w:rsid w:val="006801FA"/>
    <w:rsid w:val="006809B4"/>
    <w:rsid w:val="00680B51"/>
    <w:rsid w:val="006835DF"/>
    <w:rsid w:val="006848AD"/>
    <w:rsid w:val="00684914"/>
    <w:rsid w:val="00686444"/>
    <w:rsid w:val="0068707B"/>
    <w:rsid w:val="006876FF"/>
    <w:rsid w:val="00690288"/>
    <w:rsid w:val="00690777"/>
    <w:rsid w:val="00690D4B"/>
    <w:rsid w:val="00695A04"/>
    <w:rsid w:val="0069689F"/>
    <w:rsid w:val="006971CA"/>
    <w:rsid w:val="00697C33"/>
    <w:rsid w:val="006A02D5"/>
    <w:rsid w:val="006A0404"/>
    <w:rsid w:val="006A21E6"/>
    <w:rsid w:val="006A280E"/>
    <w:rsid w:val="006A36A1"/>
    <w:rsid w:val="006A37D0"/>
    <w:rsid w:val="006A4DFE"/>
    <w:rsid w:val="006A6621"/>
    <w:rsid w:val="006A7135"/>
    <w:rsid w:val="006A7FD0"/>
    <w:rsid w:val="006B3DB3"/>
    <w:rsid w:val="006B5F8D"/>
    <w:rsid w:val="006C0508"/>
    <w:rsid w:val="006C1412"/>
    <w:rsid w:val="006C1803"/>
    <w:rsid w:val="006C1C02"/>
    <w:rsid w:val="006C4358"/>
    <w:rsid w:val="006C50C9"/>
    <w:rsid w:val="006C53BE"/>
    <w:rsid w:val="006C739F"/>
    <w:rsid w:val="006D008F"/>
    <w:rsid w:val="006D0421"/>
    <w:rsid w:val="006D051D"/>
    <w:rsid w:val="006D05F8"/>
    <w:rsid w:val="006E0DAA"/>
    <w:rsid w:val="006E1CBD"/>
    <w:rsid w:val="006E3DDB"/>
    <w:rsid w:val="006E539F"/>
    <w:rsid w:val="006E6594"/>
    <w:rsid w:val="006E7CE3"/>
    <w:rsid w:val="006F16C8"/>
    <w:rsid w:val="006F16FD"/>
    <w:rsid w:val="006F23A8"/>
    <w:rsid w:val="006F367F"/>
    <w:rsid w:val="006F411A"/>
    <w:rsid w:val="006F4226"/>
    <w:rsid w:val="006F6EE5"/>
    <w:rsid w:val="006F74A8"/>
    <w:rsid w:val="007001B3"/>
    <w:rsid w:val="007005BC"/>
    <w:rsid w:val="007017B8"/>
    <w:rsid w:val="00701D13"/>
    <w:rsid w:val="00704219"/>
    <w:rsid w:val="00705C6C"/>
    <w:rsid w:val="0071031E"/>
    <w:rsid w:val="00710CC4"/>
    <w:rsid w:val="00711882"/>
    <w:rsid w:val="007126B0"/>
    <w:rsid w:val="007157CA"/>
    <w:rsid w:val="00720004"/>
    <w:rsid w:val="0072027D"/>
    <w:rsid w:val="00720676"/>
    <w:rsid w:val="007218DC"/>
    <w:rsid w:val="00722AB6"/>
    <w:rsid w:val="00726AD7"/>
    <w:rsid w:val="00731641"/>
    <w:rsid w:val="00732012"/>
    <w:rsid w:val="00735538"/>
    <w:rsid w:val="00735B9B"/>
    <w:rsid w:val="007417A4"/>
    <w:rsid w:val="00741F1B"/>
    <w:rsid w:val="00746AD1"/>
    <w:rsid w:val="00746BA2"/>
    <w:rsid w:val="00750984"/>
    <w:rsid w:val="00750D16"/>
    <w:rsid w:val="007522AC"/>
    <w:rsid w:val="00752FF2"/>
    <w:rsid w:val="007548A7"/>
    <w:rsid w:val="00754B23"/>
    <w:rsid w:val="00756D6F"/>
    <w:rsid w:val="00757683"/>
    <w:rsid w:val="00757860"/>
    <w:rsid w:val="007608C0"/>
    <w:rsid w:val="007618A8"/>
    <w:rsid w:val="00761BCC"/>
    <w:rsid w:val="00761FE3"/>
    <w:rsid w:val="0076217F"/>
    <w:rsid w:val="0076322C"/>
    <w:rsid w:val="00765BB4"/>
    <w:rsid w:val="00765EE5"/>
    <w:rsid w:val="00766551"/>
    <w:rsid w:val="00767037"/>
    <w:rsid w:val="00771593"/>
    <w:rsid w:val="0077282B"/>
    <w:rsid w:val="00772CA3"/>
    <w:rsid w:val="0077313C"/>
    <w:rsid w:val="007753A4"/>
    <w:rsid w:val="007757F3"/>
    <w:rsid w:val="007758C3"/>
    <w:rsid w:val="00775D82"/>
    <w:rsid w:val="007777A2"/>
    <w:rsid w:val="007800FD"/>
    <w:rsid w:val="00781515"/>
    <w:rsid w:val="007819A9"/>
    <w:rsid w:val="00781B77"/>
    <w:rsid w:val="00782B1A"/>
    <w:rsid w:val="00783729"/>
    <w:rsid w:val="007838BF"/>
    <w:rsid w:val="0078404D"/>
    <w:rsid w:val="007846F0"/>
    <w:rsid w:val="00784CF0"/>
    <w:rsid w:val="00785278"/>
    <w:rsid w:val="007859D2"/>
    <w:rsid w:val="00785A2A"/>
    <w:rsid w:val="007862A6"/>
    <w:rsid w:val="00786691"/>
    <w:rsid w:val="007871A3"/>
    <w:rsid w:val="00790CFD"/>
    <w:rsid w:val="00790FE1"/>
    <w:rsid w:val="007914FA"/>
    <w:rsid w:val="00791987"/>
    <w:rsid w:val="00791BB8"/>
    <w:rsid w:val="00792BA9"/>
    <w:rsid w:val="00794279"/>
    <w:rsid w:val="007945F5"/>
    <w:rsid w:val="00794AED"/>
    <w:rsid w:val="00795BBB"/>
    <w:rsid w:val="007960DC"/>
    <w:rsid w:val="007967EE"/>
    <w:rsid w:val="00796FBC"/>
    <w:rsid w:val="00797620"/>
    <w:rsid w:val="007977BE"/>
    <w:rsid w:val="007A20B6"/>
    <w:rsid w:val="007A258E"/>
    <w:rsid w:val="007A2BA4"/>
    <w:rsid w:val="007A4BCB"/>
    <w:rsid w:val="007A54EE"/>
    <w:rsid w:val="007A62E4"/>
    <w:rsid w:val="007A64D8"/>
    <w:rsid w:val="007A7D69"/>
    <w:rsid w:val="007B0AD3"/>
    <w:rsid w:val="007B19B3"/>
    <w:rsid w:val="007B1CAF"/>
    <w:rsid w:val="007B376A"/>
    <w:rsid w:val="007B4986"/>
    <w:rsid w:val="007B4C5B"/>
    <w:rsid w:val="007B59AC"/>
    <w:rsid w:val="007B6551"/>
    <w:rsid w:val="007B75FA"/>
    <w:rsid w:val="007B7703"/>
    <w:rsid w:val="007B7F23"/>
    <w:rsid w:val="007C060D"/>
    <w:rsid w:val="007C0843"/>
    <w:rsid w:val="007C0FAF"/>
    <w:rsid w:val="007C1531"/>
    <w:rsid w:val="007C21BD"/>
    <w:rsid w:val="007C2B0E"/>
    <w:rsid w:val="007C3DFC"/>
    <w:rsid w:val="007C4E79"/>
    <w:rsid w:val="007C6D03"/>
    <w:rsid w:val="007C7318"/>
    <w:rsid w:val="007D063F"/>
    <w:rsid w:val="007D17EE"/>
    <w:rsid w:val="007D19B6"/>
    <w:rsid w:val="007D33B8"/>
    <w:rsid w:val="007D3563"/>
    <w:rsid w:val="007D375A"/>
    <w:rsid w:val="007D490D"/>
    <w:rsid w:val="007D5738"/>
    <w:rsid w:val="007D5A0E"/>
    <w:rsid w:val="007D644D"/>
    <w:rsid w:val="007D7E8C"/>
    <w:rsid w:val="007E2008"/>
    <w:rsid w:val="007E2545"/>
    <w:rsid w:val="007E26D4"/>
    <w:rsid w:val="007E29AC"/>
    <w:rsid w:val="007E2DCA"/>
    <w:rsid w:val="007E2E23"/>
    <w:rsid w:val="007E3B02"/>
    <w:rsid w:val="007E3D21"/>
    <w:rsid w:val="007E439A"/>
    <w:rsid w:val="007E4B9E"/>
    <w:rsid w:val="007E52B9"/>
    <w:rsid w:val="007E6235"/>
    <w:rsid w:val="007E659E"/>
    <w:rsid w:val="007E6CB3"/>
    <w:rsid w:val="007E6D3F"/>
    <w:rsid w:val="007E6E8A"/>
    <w:rsid w:val="007E7384"/>
    <w:rsid w:val="007E7CD7"/>
    <w:rsid w:val="007F0D90"/>
    <w:rsid w:val="007F1663"/>
    <w:rsid w:val="007F1D7F"/>
    <w:rsid w:val="007F37D4"/>
    <w:rsid w:val="007F3C0E"/>
    <w:rsid w:val="007F433D"/>
    <w:rsid w:val="007F4BB1"/>
    <w:rsid w:val="007F52B3"/>
    <w:rsid w:val="007F57A3"/>
    <w:rsid w:val="007F7222"/>
    <w:rsid w:val="007F7478"/>
    <w:rsid w:val="007F7CFD"/>
    <w:rsid w:val="00800470"/>
    <w:rsid w:val="00802116"/>
    <w:rsid w:val="008027BF"/>
    <w:rsid w:val="0080527B"/>
    <w:rsid w:val="00805291"/>
    <w:rsid w:val="00810854"/>
    <w:rsid w:val="00810AA2"/>
    <w:rsid w:val="00810D43"/>
    <w:rsid w:val="00810E29"/>
    <w:rsid w:val="0081130C"/>
    <w:rsid w:val="00811D13"/>
    <w:rsid w:val="0081204C"/>
    <w:rsid w:val="008122CA"/>
    <w:rsid w:val="00812455"/>
    <w:rsid w:val="00812C9F"/>
    <w:rsid w:val="00814370"/>
    <w:rsid w:val="008145D0"/>
    <w:rsid w:val="008147F8"/>
    <w:rsid w:val="00814EB9"/>
    <w:rsid w:val="0081583D"/>
    <w:rsid w:val="00815D42"/>
    <w:rsid w:val="00815F8D"/>
    <w:rsid w:val="0081618C"/>
    <w:rsid w:val="00816A3C"/>
    <w:rsid w:val="00816AA3"/>
    <w:rsid w:val="00816FF9"/>
    <w:rsid w:val="00820306"/>
    <w:rsid w:val="0082225B"/>
    <w:rsid w:val="00822F0C"/>
    <w:rsid w:val="00823C88"/>
    <w:rsid w:val="00825989"/>
    <w:rsid w:val="008266DF"/>
    <w:rsid w:val="00827049"/>
    <w:rsid w:val="00830C94"/>
    <w:rsid w:val="00832C40"/>
    <w:rsid w:val="00832E72"/>
    <w:rsid w:val="008336B6"/>
    <w:rsid w:val="008338D2"/>
    <w:rsid w:val="00834275"/>
    <w:rsid w:val="008348B7"/>
    <w:rsid w:val="00834B0D"/>
    <w:rsid w:val="008355CF"/>
    <w:rsid w:val="008359AB"/>
    <w:rsid w:val="00835BA2"/>
    <w:rsid w:val="00836813"/>
    <w:rsid w:val="00836D17"/>
    <w:rsid w:val="0083746A"/>
    <w:rsid w:val="00841C61"/>
    <w:rsid w:val="00843140"/>
    <w:rsid w:val="008452BB"/>
    <w:rsid w:val="00845C06"/>
    <w:rsid w:val="00846BD8"/>
    <w:rsid w:val="00850049"/>
    <w:rsid w:val="008500E7"/>
    <w:rsid w:val="00850134"/>
    <w:rsid w:val="00851D23"/>
    <w:rsid w:val="00853C5F"/>
    <w:rsid w:val="00854533"/>
    <w:rsid w:val="0085538E"/>
    <w:rsid w:val="00856D60"/>
    <w:rsid w:val="00857293"/>
    <w:rsid w:val="008572DD"/>
    <w:rsid w:val="00857429"/>
    <w:rsid w:val="00860508"/>
    <w:rsid w:val="00860C35"/>
    <w:rsid w:val="00860D9C"/>
    <w:rsid w:val="00861187"/>
    <w:rsid w:val="008621F1"/>
    <w:rsid w:val="00863ECC"/>
    <w:rsid w:val="008649B6"/>
    <w:rsid w:val="00866DEA"/>
    <w:rsid w:val="00867D03"/>
    <w:rsid w:val="00872D34"/>
    <w:rsid w:val="00876CCE"/>
    <w:rsid w:val="008804AF"/>
    <w:rsid w:val="0088115F"/>
    <w:rsid w:val="00881491"/>
    <w:rsid w:val="00882661"/>
    <w:rsid w:val="00882B88"/>
    <w:rsid w:val="00882D37"/>
    <w:rsid w:val="00882F52"/>
    <w:rsid w:val="00883045"/>
    <w:rsid w:val="008838C1"/>
    <w:rsid w:val="00884D7B"/>
    <w:rsid w:val="00885C7B"/>
    <w:rsid w:val="00886B92"/>
    <w:rsid w:val="00887EAC"/>
    <w:rsid w:val="00890F40"/>
    <w:rsid w:val="0089177E"/>
    <w:rsid w:val="00893959"/>
    <w:rsid w:val="0089441E"/>
    <w:rsid w:val="008950ED"/>
    <w:rsid w:val="008954D4"/>
    <w:rsid w:val="00895808"/>
    <w:rsid w:val="00895831"/>
    <w:rsid w:val="008961DE"/>
    <w:rsid w:val="00896827"/>
    <w:rsid w:val="00897110"/>
    <w:rsid w:val="008A1FB3"/>
    <w:rsid w:val="008A36E5"/>
    <w:rsid w:val="008A3B75"/>
    <w:rsid w:val="008A3CA0"/>
    <w:rsid w:val="008A4C61"/>
    <w:rsid w:val="008A536C"/>
    <w:rsid w:val="008A6AF8"/>
    <w:rsid w:val="008B2F9B"/>
    <w:rsid w:val="008B2FFB"/>
    <w:rsid w:val="008B4748"/>
    <w:rsid w:val="008B4F5D"/>
    <w:rsid w:val="008B4F72"/>
    <w:rsid w:val="008B4FEE"/>
    <w:rsid w:val="008B5387"/>
    <w:rsid w:val="008B5634"/>
    <w:rsid w:val="008B5C4C"/>
    <w:rsid w:val="008B7E6F"/>
    <w:rsid w:val="008C01C7"/>
    <w:rsid w:val="008C043B"/>
    <w:rsid w:val="008C1F4F"/>
    <w:rsid w:val="008C3541"/>
    <w:rsid w:val="008C6174"/>
    <w:rsid w:val="008C6796"/>
    <w:rsid w:val="008C7763"/>
    <w:rsid w:val="008C7D85"/>
    <w:rsid w:val="008C7E61"/>
    <w:rsid w:val="008D0C3B"/>
    <w:rsid w:val="008D24E1"/>
    <w:rsid w:val="008D2DCC"/>
    <w:rsid w:val="008D4535"/>
    <w:rsid w:val="008D4D5A"/>
    <w:rsid w:val="008D4DD8"/>
    <w:rsid w:val="008D58BA"/>
    <w:rsid w:val="008D598F"/>
    <w:rsid w:val="008D66F0"/>
    <w:rsid w:val="008D67A1"/>
    <w:rsid w:val="008E0D88"/>
    <w:rsid w:val="008E12E2"/>
    <w:rsid w:val="008E1AFE"/>
    <w:rsid w:val="008E1F3D"/>
    <w:rsid w:val="008E37AE"/>
    <w:rsid w:val="008E57E0"/>
    <w:rsid w:val="008E57E5"/>
    <w:rsid w:val="008E5CA2"/>
    <w:rsid w:val="008E7AC0"/>
    <w:rsid w:val="008F088C"/>
    <w:rsid w:val="008F458E"/>
    <w:rsid w:val="008F4BB3"/>
    <w:rsid w:val="008F5AA4"/>
    <w:rsid w:val="00900826"/>
    <w:rsid w:val="00901908"/>
    <w:rsid w:val="00902A1F"/>
    <w:rsid w:val="00903EED"/>
    <w:rsid w:val="0090506E"/>
    <w:rsid w:val="00905249"/>
    <w:rsid w:val="00905C41"/>
    <w:rsid w:val="00907B3F"/>
    <w:rsid w:val="00911E69"/>
    <w:rsid w:val="00913C7C"/>
    <w:rsid w:val="00915DB7"/>
    <w:rsid w:val="00916104"/>
    <w:rsid w:val="00920216"/>
    <w:rsid w:val="00921A8F"/>
    <w:rsid w:val="009220B8"/>
    <w:rsid w:val="009223C6"/>
    <w:rsid w:val="00922FD8"/>
    <w:rsid w:val="00923353"/>
    <w:rsid w:val="009308B7"/>
    <w:rsid w:val="00932BD0"/>
    <w:rsid w:val="00933199"/>
    <w:rsid w:val="009334DE"/>
    <w:rsid w:val="00935384"/>
    <w:rsid w:val="00935D82"/>
    <w:rsid w:val="00935E58"/>
    <w:rsid w:val="00940621"/>
    <w:rsid w:val="00940A49"/>
    <w:rsid w:val="00940BA7"/>
    <w:rsid w:val="00941939"/>
    <w:rsid w:val="009426E5"/>
    <w:rsid w:val="009428E1"/>
    <w:rsid w:val="00943303"/>
    <w:rsid w:val="00943ABA"/>
    <w:rsid w:val="00943B7B"/>
    <w:rsid w:val="00944236"/>
    <w:rsid w:val="00944804"/>
    <w:rsid w:val="00944FD0"/>
    <w:rsid w:val="0094561B"/>
    <w:rsid w:val="00947026"/>
    <w:rsid w:val="009470C3"/>
    <w:rsid w:val="00950A0B"/>
    <w:rsid w:val="00951352"/>
    <w:rsid w:val="009519B5"/>
    <w:rsid w:val="00951C2A"/>
    <w:rsid w:val="009526B2"/>
    <w:rsid w:val="009528AE"/>
    <w:rsid w:val="009549D1"/>
    <w:rsid w:val="00955234"/>
    <w:rsid w:val="009553E9"/>
    <w:rsid w:val="00956515"/>
    <w:rsid w:val="0095686F"/>
    <w:rsid w:val="00956D8C"/>
    <w:rsid w:val="00957F58"/>
    <w:rsid w:val="00960299"/>
    <w:rsid w:val="00960333"/>
    <w:rsid w:val="009604A4"/>
    <w:rsid w:val="0096055F"/>
    <w:rsid w:val="00961A04"/>
    <w:rsid w:val="00961AB6"/>
    <w:rsid w:val="00965D19"/>
    <w:rsid w:val="0096621F"/>
    <w:rsid w:val="00966CD9"/>
    <w:rsid w:val="0096736F"/>
    <w:rsid w:val="009705FC"/>
    <w:rsid w:val="00970768"/>
    <w:rsid w:val="00970ACA"/>
    <w:rsid w:val="00970ADB"/>
    <w:rsid w:val="009712C0"/>
    <w:rsid w:val="00973B1A"/>
    <w:rsid w:val="009756CB"/>
    <w:rsid w:val="0097570C"/>
    <w:rsid w:val="00975F41"/>
    <w:rsid w:val="009767E6"/>
    <w:rsid w:val="00976EF8"/>
    <w:rsid w:val="0098169A"/>
    <w:rsid w:val="00981BC2"/>
    <w:rsid w:val="0098308D"/>
    <w:rsid w:val="00983D9B"/>
    <w:rsid w:val="00984CA6"/>
    <w:rsid w:val="009862FF"/>
    <w:rsid w:val="009864BC"/>
    <w:rsid w:val="009869C8"/>
    <w:rsid w:val="00990829"/>
    <w:rsid w:val="0099195A"/>
    <w:rsid w:val="009936CA"/>
    <w:rsid w:val="00993C36"/>
    <w:rsid w:val="0099449D"/>
    <w:rsid w:val="00994A15"/>
    <w:rsid w:val="00994D2E"/>
    <w:rsid w:val="009952E6"/>
    <w:rsid w:val="00996066"/>
    <w:rsid w:val="00996469"/>
    <w:rsid w:val="009A1FA9"/>
    <w:rsid w:val="009A1FE0"/>
    <w:rsid w:val="009A3978"/>
    <w:rsid w:val="009A502C"/>
    <w:rsid w:val="009A5836"/>
    <w:rsid w:val="009A5DE5"/>
    <w:rsid w:val="009B002A"/>
    <w:rsid w:val="009B0722"/>
    <w:rsid w:val="009B0C6C"/>
    <w:rsid w:val="009B1BF8"/>
    <w:rsid w:val="009B1E22"/>
    <w:rsid w:val="009B2D2F"/>
    <w:rsid w:val="009B3A34"/>
    <w:rsid w:val="009B4543"/>
    <w:rsid w:val="009B4B21"/>
    <w:rsid w:val="009B70CC"/>
    <w:rsid w:val="009B7650"/>
    <w:rsid w:val="009B7753"/>
    <w:rsid w:val="009B7A55"/>
    <w:rsid w:val="009C036F"/>
    <w:rsid w:val="009C1DEB"/>
    <w:rsid w:val="009C2BBC"/>
    <w:rsid w:val="009C2CE2"/>
    <w:rsid w:val="009C405F"/>
    <w:rsid w:val="009C4823"/>
    <w:rsid w:val="009C4D06"/>
    <w:rsid w:val="009C4E3C"/>
    <w:rsid w:val="009C5637"/>
    <w:rsid w:val="009C569B"/>
    <w:rsid w:val="009C625C"/>
    <w:rsid w:val="009C77B7"/>
    <w:rsid w:val="009C7C56"/>
    <w:rsid w:val="009D2201"/>
    <w:rsid w:val="009D2FB8"/>
    <w:rsid w:val="009D3BFB"/>
    <w:rsid w:val="009D5156"/>
    <w:rsid w:val="009D5B51"/>
    <w:rsid w:val="009D5F14"/>
    <w:rsid w:val="009D60CE"/>
    <w:rsid w:val="009D623D"/>
    <w:rsid w:val="009D6DB6"/>
    <w:rsid w:val="009D72C9"/>
    <w:rsid w:val="009D7421"/>
    <w:rsid w:val="009D74B3"/>
    <w:rsid w:val="009D7B9A"/>
    <w:rsid w:val="009E0B0F"/>
    <w:rsid w:val="009E27E5"/>
    <w:rsid w:val="009E3386"/>
    <w:rsid w:val="009E3C63"/>
    <w:rsid w:val="009E41CA"/>
    <w:rsid w:val="009E5048"/>
    <w:rsid w:val="009E5783"/>
    <w:rsid w:val="009E5873"/>
    <w:rsid w:val="009E6007"/>
    <w:rsid w:val="009E628F"/>
    <w:rsid w:val="009E6E8D"/>
    <w:rsid w:val="009F1223"/>
    <w:rsid w:val="009F1408"/>
    <w:rsid w:val="009F3235"/>
    <w:rsid w:val="009F3259"/>
    <w:rsid w:val="009F3AC9"/>
    <w:rsid w:val="009F5D9F"/>
    <w:rsid w:val="009F736C"/>
    <w:rsid w:val="00A0198A"/>
    <w:rsid w:val="00A032A3"/>
    <w:rsid w:val="00A04341"/>
    <w:rsid w:val="00A04B12"/>
    <w:rsid w:val="00A04FE2"/>
    <w:rsid w:val="00A059AD"/>
    <w:rsid w:val="00A07D0E"/>
    <w:rsid w:val="00A1008E"/>
    <w:rsid w:val="00A10091"/>
    <w:rsid w:val="00A108EB"/>
    <w:rsid w:val="00A11264"/>
    <w:rsid w:val="00A124F6"/>
    <w:rsid w:val="00A12814"/>
    <w:rsid w:val="00A13869"/>
    <w:rsid w:val="00A148EF"/>
    <w:rsid w:val="00A16332"/>
    <w:rsid w:val="00A21C66"/>
    <w:rsid w:val="00A23B35"/>
    <w:rsid w:val="00A242A4"/>
    <w:rsid w:val="00A24E8F"/>
    <w:rsid w:val="00A2639A"/>
    <w:rsid w:val="00A276D5"/>
    <w:rsid w:val="00A31A62"/>
    <w:rsid w:val="00A3205B"/>
    <w:rsid w:val="00A328E0"/>
    <w:rsid w:val="00A331D1"/>
    <w:rsid w:val="00A333B7"/>
    <w:rsid w:val="00A342B9"/>
    <w:rsid w:val="00A34DCC"/>
    <w:rsid w:val="00A35029"/>
    <w:rsid w:val="00A35D3B"/>
    <w:rsid w:val="00A36989"/>
    <w:rsid w:val="00A37B6A"/>
    <w:rsid w:val="00A37D0E"/>
    <w:rsid w:val="00A404A5"/>
    <w:rsid w:val="00A4074D"/>
    <w:rsid w:val="00A41385"/>
    <w:rsid w:val="00A41577"/>
    <w:rsid w:val="00A42170"/>
    <w:rsid w:val="00A424FE"/>
    <w:rsid w:val="00A4261E"/>
    <w:rsid w:val="00A43031"/>
    <w:rsid w:val="00A45D82"/>
    <w:rsid w:val="00A47264"/>
    <w:rsid w:val="00A4772D"/>
    <w:rsid w:val="00A51D68"/>
    <w:rsid w:val="00A52146"/>
    <w:rsid w:val="00A5276C"/>
    <w:rsid w:val="00A53221"/>
    <w:rsid w:val="00A538CE"/>
    <w:rsid w:val="00A53FAF"/>
    <w:rsid w:val="00A54C68"/>
    <w:rsid w:val="00A54DC8"/>
    <w:rsid w:val="00A57455"/>
    <w:rsid w:val="00A57B7A"/>
    <w:rsid w:val="00A61210"/>
    <w:rsid w:val="00A632E8"/>
    <w:rsid w:val="00A642F6"/>
    <w:rsid w:val="00A6440A"/>
    <w:rsid w:val="00A645F0"/>
    <w:rsid w:val="00A64EF9"/>
    <w:rsid w:val="00A65135"/>
    <w:rsid w:val="00A66268"/>
    <w:rsid w:val="00A666B7"/>
    <w:rsid w:val="00A7094D"/>
    <w:rsid w:val="00A71548"/>
    <w:rsid w:val="00A729FA"/>
    <w:rsid w:val="00A72E3E"/>
    <w:rsid w:val="00A73436"/>
    <w:rsid w:val="00A73789"/>
    <w:rsid w:val="00A73BEF"/>
    <w:rsid w:val="00A74006"/>
    <w:rsid w:val="00A74195"/>
    <w:rsid w:val="00A75F76"/>
    <w:rsid w:val="00A777C3"/>
    <w:rsid w:val="00A77D74"/>
    <w:rsid w:val="00A82FC4"/>
    <w:rsid w:val="00A86336"/>
    <w:rsid w:val="00A874F0"/>
    <w:rsid w:val="00A87604"/>
    <w:rsid w:val="00A87C8F"/>
    <w:rsid w:val="00A90D1F"/>
    <w:rsid w:val="00A90FF4"/>
    <w:rsid w:val="00A915BD"/>
    <w:rsid w:val="00A91844"/>
    <w:rsid w:val="00A91A4B"/>
    <w:rsid w:val="00A91CA8"/>
    <w:rsid w:val="00A9278D"/>
    <w:rsid w:val="00A933F2"/>
    <w:rsid w:val="00A9376A"/>
    <w:rsid w:val="00A93ECB"/>
    <w:rsid w:val="00AA0566"/>
    <w:rsid w:val="00AA0F78"/>
    <w:rsid w:val="00AA21A1"/>
    <w:rsid w:val="00AA287B"/>
    <w:rsid w:val="00AA3799"/>
    <w:rsid w:val="00AA3B49"/>
    <w:rsid w:val="00AA3C81"/>
    <w:rsid w:val="00AA623A"/>
    <w:rsid w:val="00AA696C"/>
    <w:rsid w:val="00AA706B"/>
    <w:rsid w:val="00AA7F37"/>
    <w:rsid w:val="00AB0FD6"/>
    <w:rsid w:val="00AB1473"/>
    <w:rsid w:val="00AB2EE0"/>
    <w:rsid w:val="00AB3D00"/>
    <w:rsid w:val="00AB4F7F"/>
    <w:rsid w:val="00AB5070"/>
    <w:rsid w:val="00AB55B8"/>
    <w:rsid w:val="00AB5704"/>
    <w:rsid w:val="00AB5AFE"/>
    <w:rsid w:val="00AB6990"/>
    <w:rsid w:val="00AB784A"/>
    <w:rsid w:val="00AB7867"/>
    <w:rsid w:val="00AC0217"/>
    <w:rsid w:val="00AC08A9"/>
    <w:rsid w:val="00AC0F80"/>
    <w:rsid w:val="00AC1A0F"/>
    <w:rsid w:val="00AC2F95"/>
    <w:rsid w:val="00AC354A"/>
    <w:rsid w:val="00AC4857"/>
    <w:rsid w:val="00AC61C9"/>
    <w:rsid w:val="00AC6DFB"/>
    <w:rsid w:val="00AD009D"/>
    <w:rsid w:val="00AD0F9B"/>
    <w:rsid w:val="00AD3CD5"/>
    <w:rsid w:val="00AD3F6C"/>
    <w:rsid w:val="00AD74BC"/>
    <w:rsid w:val="00AD757A"/>
    <w:rsid w:val="00AD7BDB"/>
    <w:rsid w:val="00AE09A5"/>
    <w:rsid w:val="00AE0E42"/>
    <w:rsid w:val="00AE0EF5"/>
    <w:rsid w:val="00AE188F"/>
    <w:rsid w:val="00AE1C31"/>
    <w:rsid w:val="00AE1C4D"/>
    <w:rsid w:val="00AE2FD7"/>
    <w:rsid w:val="00AE36E4"/>
    <w:rsid w:val="00AE3D33"/>
    <w:rsid w:val="00AE457A"/>
    <w:rsid w:val="00AE52F3"/>
    <w:rsid w:val="00AE5AF9"/>
    <w:rsid w:val="00AE6830"/>
    <w:rsid w:val="00AE6D44"/>
    <w:rsid w:val="00AF0E0A"/>
    <w:rsid w:val="00AF0F10"/>
    <w:rsid w:val="00AF1B61"/>
    <w:rsid w:val="00AF21E8"/>
    <w:rsid w:val="00AF53B8"/>
    <w:rsid w:val="00AF6E21"/>
    <w:rsid w:val="00AF6E72"/>
    <w:rsid w:val="00AF6ED8"/>
    <w:rsid w:val="00B01643"/>
    <w:rsid w:val="00B01CD6"/>
    <w:rsid w:val="00B028E1"/>
    <w:rsid w:val="00B03B26"/>
    <w:rsid w:val="00B047B8"/>
    <w:rsid w:val="00B0511B"/>
    <w:rsid w:val="00B05171"/>
    <w:rsid w:val="00B05B02"/>
    <w:rsid w:val="00B0682C"/>
    <w:rsid w:val="00B07823"/>
    <w:rsid w:val="00B11122"/>
    <w:rsid w:val="00B112E4"/>
    <w:rsid w:val="00B12951"/>
    <w:rsid w:val="00B13781"/>
    <w:rsid w:val="00B137CB"/>
    <w:rsid w:val="00B13AFD"/>
    <w:rsid w:val="00B14BB8"/>
    <w:rsid w:val="00B16459"/>
    <w:rsid w:val="00B17002"/>
    <w:rsid w:val="00B20087"/>
    <w:rsid w:val="00B20870"/>
    <w:rsid w:val="00B20C8C"/>
    <w:rsid w:val="00B20DF0"/>
    <w:rsid w:val="00B21E44"/>
    <w:rsid w:val="00B22AF8"/>
    <w:rsid w:val="00B24946"/>
    <w:rsid w:val="00B24D0A"/>
    <w:rsid w:val="00B25323"/>
    <w:rsid w:val="00B25516"/>
    <w:rsid w:val="00B27311"/>
    <w:rsid w:val="00B27726"/>
    <w:rsid w:val="00B27926"/>
    <w:rsid w:val="00B304E3"/>
    <w:rsid w:val="00B30F99"/>
    <w:rsid w:val="00B31D43"/>
    <w:rsid w:val="00B31F6D"/>
    <w:rsid w:val="00B326E1"/>
    <w:rsid w:val="00B3353F"/>
    <w:rsid w:val="00B33976"/>
    <w:rsid w:val="00B34327"/>
    <w:rsid w:val="00B34685"/>
    <w:rsid w:val="00B35122"/>
    <w:rsid w:val="00B356AF"/>
    <w:rsid w:val="00B35AA5"/>
    <w:rsid w:val="00B35B5B"/>
    <w:rsid w:val="00B35C62"/>
    <w:rsid w:val="00B35E82"/>
    <w:rsid w:val="00B36B71"/>
    <w:rsid w:val="00B3721D"/>
    <w:rsid w:val="00B37555"/>
    <w:rsid w:val="00B408B1"/>
    <w:rsid w:val="00B413FE"/>
    <w:rsid w:val="00B41625"/>
    <w:rsid w:val="00B416F3"/>
    <w:rsid w:val="00B42970"/>
    <w:rsid w:val="00B43C73"/>
    <w:rsid w:val="00B43D95"/>
    <w:rsid w:val="00B46AC7"/>
    <w:rsid w:val="00B46EA7"/>
    <w:rsid w:val="00B47112"/>
    <w:rsid w:val="00B477D8"/>
    <w:rsid w:val="00B510BD"/>
    <w:rsid w:val="00B528FB"/>
    <w:rsid w:val="00B5316A"/>
    <w:rsid w:val="00B5371D"/>
    <w:rsid w:val="00B54CEE"/>
    <w:rsid w:val="00B55129"/>
    <w:rsid w:val="00B57F92"/>
    <w:rsid w:val="00B60F9A"/>
    <w:rsid w:val="00B611DF"/>
    <w:rsid w:val="00B61AC9"/>
    <w:rsid w:val="00B620C9"/>
    <w:rsid w:val="00B626BB"/>
    <w:rsid w:val="00B62798"/>
    <w:rsid w:val="00B6581F"/>
    <w:rsid w:val="00B67536"/>
    <w:rsid w:val="00B679B4"/>
    <w:rsid w:val="00B7053D"/>
    <w:rsid w:val="00B7054C"/>
    <w:rsid w:val="00B70A0F"/>
    <w:rsid w:val="00B71F7C"/>
    <w:rsid w:val="00B72894"/>
    <w:rsid w:val="00B72CAD"/>
    <w:rsid w:val="00B734F1"/>
    <w:rsid w:val="00B734F5"/>
    <w:rsid w:val="00B74B07"/>
    <w:rsid w:val="00B7662E"/>
    <w:rsid w:val="00B76713"/>
    <w:rsid w:val="00B80694"/>
    <w:rsid w:val="00B82214"/>
    <w:rsid w:val="00B84639"/>
    <w:rsid w:val="00B8505B"/>
    <w:rsid w:val="00B86458"/>
    <w:rsid w:val="00B866C6"/>
    <w:rsid w:val="00B86AAC"/>
    <w:rsid w:val="00B8702E"/>
    <w:rsid w:val="00B904F3"/>
    <w:rsid w:val="00B90D48"/>
    <w:rsid w:val="00B92842"/>
    <w:rsid w:val="00B93613"/>
    <w:rsid w:val="00B96591"/>
    <w:rsid w:val="00B976C7"/>
    <w:rsid w:val="00BA56F0"/>
    <w:rsid w:val="00BA6D81"/>
    <w:rsid w:val="00BB0235"/>
    <w:rsid w:val="00BB0E4B"/>
    <w:rsid w:val="00BB1F3B"/>
    <w:rsid w:val="00BB233E"/>
    <w:rsid w:val="00BB457D"/>
    <w:rsid w:val="00BB4E20"/>
    <w:rsid w:val="00BB6617"/>
    <w:rsid w:val="00BC01FB"/>
    <w:rsid w:val="00BC1A8A"/>
    <w:rsid w:val="00BC41D7"/>
    <w:rsid w:val="00BC4638"/>
    <w:rsid w:val="00BC6320"/>
    <w:rsid w:val="00BC63B9"/>
    <w:rsid w:val="00BC6D59"/>
    <w:rsid w:val="00BC6D80"/>
    <w:rsid w:val="00BC7960"/>
    <w:rsid w:val="00BD0844"/>
    <w:rsid w:val="00BD10C3"/>
    <w:rsid w:val="00BD1F84"/>
    <w:rsid w:val="00BD3497"/>
    <w:rsid w:val="00BD41F0"/>
    <w:rsid w:val="00BD635F"/>
    <w:rsid w:val="00BD64C4"/>
    <w:rsid w:val="00BD6E4E"/>
    <w:rsid w:val="00BD7762"/>
    <w:rsid w:val="00BD7EEA"/>
    <w:rsid w:val="00BE19C6"/>
    <w:rsid w:val="00BE3D21"/>
    <w:rsid w:val="00BE3D95"/>
    <w:rsid w:val="00BE3E2F"/>
    <w:rsid w:val="00BE4679"/>
    <w:rsid w:val="00BE4ACB"/>
    <w:rsid w:val="00BE5D5A"/>
    <w:rsid w:val="00BE5F89"/>
    <w:rsid w:val="00BE6987"/>
    <w:rsid w:val="00BE7F14"/>
    <w:rsid w:val="00BE7FB1"/>
    <w:rsid w:val="00BF052A"/>
    <w:rsid w:val="00BF0E39"/>
    <w:rsid w:val="00BF1627"/>
    <w:rsid w:val="00BF36B5"/>
    <w:rsid w:val="00BF37A2"/>
    <w:rsid w:val="00BF4344"/>
    <w:rsid w:val="00BF4B36"/>
    <w:rsid w:val="00BF5B2D"/>
    <w:rsid w:val="00BF662B"/>
    <w:rsid w:val="00BF6DD9"/>
    <w:rsid w:val="00BF6E8E"/>
    <w:rsid w:val="00BF754D"/>
    <w:rsid w:val="00BF7903"/>
    <w:rsid w:val="00C00834"/>
    <w:rsid w:val="00C00D27"/>
    <w:rsid w:val="00C029DB"/>
    <w:rsid w:val="00C02A16"/>
    <w:rsid w:val="00C03667"/>
    <w:rsid w:val="00C05444"/>
    <w:rsid w:val="00C05CA6"/>
    <w:rsid w:val="00C06554"/>
    <w:rsid w:val="00C065CD"/>
    <w:rsid w:val="00C06703"/>
    <w:rsid w:val="00C06C38"/>
    <w:rsid w:val="00C071F6"/>
    <w:rsid w:val="00C1046E"/>
    <w:rsid w:val="00C10CC6"/>
    <w:rsid w:val="00C1103D"/>
    <w:rsid w:val="00C136B9"/>
    <w:rsid w:val="00C1441A"/>
    <w:rsid w:val="00C154A7"/>
    <w:rsid w:val="00C16153"/>
    <w:rsid w:val="00C17220"/>
    <w:rsid w:val="00C20D24"/>
    <w:rsid w:val="00C21161"/>
    <w:rsid w:val="00C21579"/>
    <w:rsid w:val="00C2176F"/>
    <w:rsid w:val="00C22458"/>
    <w:rsid w:val="00C22D40"/>
    <w:rsid w:val="00C240D0"/>
    <w:rsid w:val="00C242B1"/>
    <w:rsid w:val="00C2492B"/>
    <w:rsid w:val="00C25A54"/>
    <w:rsid w:val="00C26FB4"/>
    <w:rsid w:val="00C30A94"/>
    <w:rsid w:val="00C316F3"/>
    <w:rsid w:val="00C31AA5"/>
    <w:rsid w:val="00C32EDE"/>
    <w:rsid w:val="00C373EB"/>
    <w:rsid w:val="00C37449"/>
    <w:rsid w:val="00C37E92"/>
    <w:rsid w:val="00C40C3C"/>
    <w:rsid w:val="00C40D14"/>
    <w:rsid w:val="00C40F37"/>
    <w:rsid w:val="00C4124D"/>
    <w:rsid w:val="00C415D9"/>
    <w:rsid w:val="00C4163A"/>
    <w:rsid w:val="00C42B9F"/>
    <w:rsid w:val="00C44307"/>
    <w:rsid w:val="00C44C54"/>
    <w:rsid w:val="00C45F56"/>
    <w:rsid w:val="00C4684C"/>
    <w:rsid w:val="00C46A51"/>
    <w:rsid w:val="00C47ECB"/>
    <w:rsid w:val="00C53734"/>
    <w:rsid w:val="00C54671"/>
    <w:rsid w:val="00C553EA"/>
    <w:rsid w:val="00C57089"/>
    <w:rsid w:val="00C576AB"/>
    <w:rsid w:val="00C60068"/>
    <w:rsid w:val="00C60F76"/>
    <w:rsid w:val="00C6272E"/>
    <w:rsid w:val="00C665BE"/>
    <w:rsid w:val="00C707A1"/>
    <w:rsid w:val="00C73A57"/>
    <w:rsid w:val="00C73CC6"/>
    <w:rsid w:val="00C7454A"/>
    <w:rsid w:val="00C756F5"/>
    <w:rsid w:val="00C76681"/>
    <w:rsid w:val="00C76961"/>
    <w:rsid w:val="00C81119"/>
    <w:rsid w:val="00C81C0B"/>
    <w:rsid w:val="00C81DAA"/>
    <w:rsid w:val="00C822DD"/>
    <w:rsid w:val="00C82C47"/>
    <w:rsid w:val="00C83A0C"/>
    <w:rsid w:val="00C84E70"/>
    <w:rsid w:val="00C875B2"/>
    <w:rsid w:val="00C87DCE"/>
    <w:rsid w:val="00C9106A"/>
    <w:rsid w:val="00C91ED0"/>
    <w:rsid w:val="00C92342"/>
    <w:rsid w:val="00C92735"/>
    <w:rsid w:val="00C93516"/>
    <w:rsid w:val="00C94745"/>
    <w:rsid w:val="00C94BE6"/>
    <w:rsid w:val="00C94C5A"/>
    <w:rsid w:val="00CA031E"/>
    <w:rsid w:val="00CA03E9"/>
    <w:rsid w:val="00CA2E60"/>
    <w:rsid w:val="00CA4DCA"/>
    <w:rsid w:val="00CA672F"/>
    <w:rsid w:val="00CA67B7"/>
    <w:rsid w:val="00CA79FF"/>
    <w:rsid w:val="00CA7E5F"/>
    <w:rsid w:val="00CB0776"/>
    <w:rsid w:val="00CB210A"/>
    <w:rsid w:val="00CB214D"/>
    <w:rsid w:val="00CB227A"/>
    <w:rsid w:val="00CB27B4"/>
    <w:rsid w:val="00CB37C4"/>
    <w:rsid w:val="00CB38EA"/>
    <w:rsid w:val="00CB40F8"/>
    <w:rsid w:val="00CB4636"/>
    <w:rsid w:val="00CB5F68"/>
    <w:rsid w:val="00CB6446"/>
    <w:rsid w:val="00CB65DB"/>
    <w:rsid w:val="00CB79C4"/>
    <w:rsid w:val="00CB7CCD"/>
    <w:rsid w:val="00CC0608"/>
    <w:rsid w:val="00CC0F43"/>
    <w:rsid w:val="00CC3BCC"/>
    <w:rsid w:val="00CC4DA2"/>
    <w:rsid w:val="00CC4E28"/>
    <w:rsid w:val="00CC53BB"/>
    <w:rsid w:val="00CC5826"/>
    <w:rsid w:val="00CC6469"/>
    <w:rsid w:val="00CC6A2F"/>
    <w:rsid w:val="00CC6D84"/>
    <w:rsid w:val="00CD0324"/>
    <w:rsid w:val="00CD142E"/>
    <w:rsid w:val="00CD1800"/>
    <w:rsid w:val="00CD2082"/>
    <w:rsid w:val="00CD2694"/>
    <w:rsid w:val="00CD28A2"/>
    <w:rsid w:val="00CD2ACB"/>
    <w:rsid w:val="00CD3473"/>
    <w:rsid w:val="00CD35C5"/>
    <w:rsid w:val="00CD4852"/>
    <w:rsid w:val="00CD5631"/>
    <w:rsid w:val="00CD5EF9"/>
    <w:rsid w:val="00CD78A0"/>
    <w:rsid w:val="00CE16AC"/>
    <w:rsid w:val="00CE1EBD"/>
    <w:rsid w:val="00CE4504"/>
    <w:rsid w:val="00CE5412"/>
    <w:rsid w:val="00CE58EC"/>
    <w:rsid w:val="00CE73CE"/>
    <w:rsid w:val="00CF04C2"/>
    <w:rsid w:val="00CF18DC"/>
    <w:rsid w:val="00CF1D84"/>
    <w:rsid w:val="00CF1E5C"/>
    <w:rsid w:val="00CF1ED0"/>
    <w:rsid w:val="00CF27DF"/>
    <w:rsid w:val="00CF3030"/>
    <w:rsid w:val="00CF33B4"/>
    <w:rsid w:val="00CF3776"/>
    <w:rsid w:val="00CF448F"/>
    <w:rsid w:val="00CF4545"/>
    <w:rsid w:val="00CF5DFB"/>
    <w:rsid w:val="00CF7A38"/>
    <w:rsid w:val="00D00300"/>
    <w:rsid w:val="00D01D75"/>
    <w:rsid w:val="00D0224D"/>
    <w:rsid w:val="00D025A4"/>
    <w:rsid w:val="00D025A8"/>
    <w:rsid w:val="00D02B2B"/>
    <w:rsid w:val="00D02ED8"/>
    <w:rsid w:val="00D030CA"/>
    <w:rsid w:val="00D03FFB"/>
    <w:rsid w:val="00D04849"/>
    <w:rsid w:val="00D05727"/>
    <w:rsid w:val="00D05918"/>
    <w:rsid w:val="00D064D8"/>
    <w:rsid w:val="00D0664E"/>
    <w:rsid w:val="00D07256"/>
    <w:rsid w:val="00D073D7"/>
    <w:rsid w:val="00D0744E"/>
    <w:rsid w:val="00D10BCA"/>
    <w:rsid w:val="00D110CF"/>
    <w:rsid w:val="00D11A4D"/>
    <w:rsid w:val="00D11DEA"/>
    <w:rsid w:val="00D12F8E"/>
    <w:rsid w:val="00D14C41"/>
    <w:rsid w:val="00D14C83"/>
    <w:rsid w:val="00D161B0"/>
    <w:rsid w:val="00D16FB7"/>
    <w:rsid w:val="00D171DC"/>
    <w:rsid w:val="00D1775E"/>
    <w:rsid w:val="00D217BA"/>
    <w:rsid w:val="00D218CF"/>
    <w:rsid w:val="00D21AB7"/>
    <w:rsid w:val="00D21B63"/>
    <w:rsid w:val="00D21CEC"/>
    <w:rsid w:val="00D22980"/>
    <w:rsid w:val="00D22A1A"/>
    <w:rsid w:val="00D22FDA"/>
    <w:rsid w:val="00D23258"/>
    <w:rsid w:val="00D24761"/>
    <w:rsid w:val="00D25106"/>
    <w:rsid w:val="00D266F0"/>
    <w:rsid w:val="00D276AE"/>
    <w:rsid w:val="00D27A52"/>
    <w:rsid w:val="00D3138C"/>
    <w:rsid w:val="00D32819"/>
    <w:rsid w:val="00D32EB3"/>
    <w:rsid w:val="00D333CA"/>
    <w:rsid w:val="00D33E37"/>
    <w:rsid w:val="00D346EA"/>
    <w:rsid w:val="00D346EE"/>
    <w:rsid w:val="00D347D7"/>
    <w:rsid w:val="00D34DFA"/>
    <w:rsid w:val="00D40570"/>
    <w:rsid w:val="00D40B36"/>
    <w:rsid w:val="00D4102A"/>
    <w:rsid w:val="00D45AF4"/>
    <w:rsid w:val="00D501E0"/>
    <w:rsid w:val="00D522A2"/>
    <w:rsid w:val="00D529BE"/>
    <w:rsid w:val="00D52A50"/>
    <w:rsid w:val="00D5323D"/>
    <w:rsid w:val="00D5436D"/>
    <w:rsid w:val="00D55454"/>
    <w:rsid w:val="00D56994"/>
    <w:rsid w:val="00D57D8D"/>
    <w:rsid w:val="00D6165A"/>
    <w:rsid w:val="00D6299B"/>
    <w:rsid w:val="00D63274"/>
    <w:rsid w:val="00D635E5"/>
    <w:rsid w:val="00D63B81"/>
    <w:rsid w:val="00D63FA8"/>
    <w:rsid w:val="00D64471"/>
    <w:rsid w:val="00D65454"/>
    <w:rsid w:val="00D65DCC"/>
    <w:rsid w:val="00D66DE6"/>
    <w:rsid w:val="00D67AA4"/>
    <w:rsid w:val="00D70D10"/>
    <w:rsid w:val="00D70F30"/>
    <w:rsid w:val="00D71B2D"/>
    <w:rsid w:val="00D72089"/>
    <w:rsid w:val="00D72487"/>
    <w:rsid w:val="00D73256"/>
    <w:rsid w:val="00D73AB0"/>
    <w:rsid w:val="00D73CF1"/>
    <w:rsid w:val="00D7516E"/>
    <w:rsid w:val="00D758FF"/>
    <w:rsid w:val="00D760B5"/>
    <w:rsid w:val="00D76AE6"/>
    <w:rsid w:val="00D77FA7"/>
    <w:rsid w:val="00D80E46"/>
    <w:rsid w:val="00D81754"/>
    <w:rsid w:val="00D84256"/>
    <w:rsid w:val="00D857E9"/>
    <w:rsid w:val="00D85F41"/>
    <w:rsid w:val="00D91728"/>
    <w:rsid w:val="00D917F9"/>
    <w:rsid w:val="00D94485"/>
    <w:rsid w:val="00D94A27"/>
    <w:rsid w:val="00D95279"/>
    <w:rsid w:val="00D95308"/>
    <w:rsid w:val="00D958AD"/>
    <w:rsid w:val="00D959EB"/>
    <w:rsid w:val="00D95AA6"/>
    <w:rsid w:val="00D968C0"/>
    <w:rsid w:val="00DA021B"/>
    <w:rsid w:val="00DA1F23"/>
    <w:rsid w:val="00DA33A2"/>
    <w:rsid w:val="00DA3A24"/>
    <w:rsid w:val="00DA7FBF"/>
    <w:rsid w:val="00DB0124"/>
    <w:rsid w:val="00DB02E8"/>
    <w:rsid w:val="00DB06B5"/>
    <w:rsid w:val="00DB2410"/>
    <w:rsid w:val="00DB27B4"/>
    <w:rsid w:val="00DB2BF5"/>
    <w:rsid w:val="00DB346C"/>
    <w:rsid w:val="00DB3A97"/>
    <w:rsid w:val="00DB79E3"/>
    <w:rsid w:val="00DC037C"/>
    <w:rsid w:val="00DC09F7"/>
    <w:rsid w:val="00DC0AE8"/>
    <w:rsid w:val="00DC234F"/>
    <w:rsid w:val="00DC2D3E"/>
    <w:rsid w:val="00DC3E4F"/>
    <w:rsid w:val="00DC40F1"/>
    <w:rsid w:val="00DC5E62"/>
    <w:rsid w:val="00DC5FE4"/>
    <w:rsid w:val="00DC69EB"/>
    <w:rsid w:val="00DD0473"/>
    <w:rsid w:val="00DD1E73"/>
    <w:rsid w:val="00DD263A"/>
    <w:rsid w:val="00DD2A74"/>
    <w:rsid w:val="00DD2D4E"/>
    <w:rsid w:val="00DD2E66"/>
    <w:rsid w:val="00DD5F4A"/>
    <w:rsid w:val="00DD6706"/>
    <w:rsid w:val="00DD6A32"/>
    <w:rsid w:val="00DD6D7B"/>
    <w:rsid w:val="00DD6E82"/>
    <w:rsid w:val="00DE16E1"/>
    <w:rsid w:val="00DE1A6B"/>
    <w:rsid w:val="00DE28E0"/>
    <w:rsid w:val="00DE2936"/>
    <w:rsid w:val="00DE2D27"/>
    <w:rsid w:val="00DE3EF6"/>
    <w:rsid w:val="00DE4DED"/>
    <w:rsid w:val="00DE57D4"/>
    <w:rsid w:val="00DE6A25"/>
    <w:rsid w:val="00DF07D0"/>
    <w:rsid w:val="00DF0EE3"/>
    <w:rsid w:val="00DF1570"/>
    <w:rsid w:val="00DF2E19"/>
    <w:rsid w:val="00DF32CD"/>
    <w:rsid w:val="00DF3A86"/>
    <w:rsid w:val="00DF516F"/>
    <w:rsid w:val="00DF544E"/>
    <w:rsid w:val="00DF563E"/>
    <w:rsid w:val="00DF57FF"/>
    <w:rsid w:val="00DF58D4"/>
    <w:rsid w:val="00DF6CA7"/>
    <w:rsid w:val="00E0046D"/>
    <w:rsid w:val="00E01864"/>
    <w:rsid w:val="00E027B7"/>
    <w:rsid w:val="00E02CCA"/>
    <w:rsid w:val="00E03877"/>
    <w:rsid w:val="00E03978"/>
    <w:rsid w:val="00E04D76"/>
    <w:rsid w:val="00E06065"/>
    <w:rsid w:val="00E06AC6"/>
    <w:rsid w:val="00E06C6F"/>
    <w:rsid w:val="00E07731"/>
    <w:rsid w:val="00E07ADD"/>
    <w:rsid w:val="00E1076D"/>
    <w:rsid w:val="00E10E46"/>
    <w:rsid w:val="00E114C8"/>
    <w:rsid w:val="00E12759"/>
    <w:rsid w:val="00E131DC"/>
    <w:rsid w:val="00E1365E"/>
    <w:rsid w:val="00E152D3"/>
    <w:rsid w:val="00E15E93"/>
    <w:rsid w:val="00E15FB0"/>
    <w:rsid w:val="00E171F7"/>
    <w:rsid w:val="00E208EC"/>
    <w:rsid w:val="00E21B43"/>
    <w:rsid w:val="00E22CFE"/>
    <w:rsid w:val="00E23368"/>
    <w:rsid w:val="00E23AA0"/>
    <w:rsid w:val="00E23B89"/>
    <w:rsid w:val="00E23D2B"/>
    <w:rsid w:val="00E23FE8"/>
    <w:rsid w:val="00E2493F"/>
    <w:rsid w:val="00E24D80"/>
    <w:rsid w:val="00E25137"/>
    <w:rsid w:val="00E27856"/>
    <w:rsid w:val="00E27A44"/>
    <w:rsid w:val="00E27B84"/>
    <w:rsid w:val="00E308E8"/>
    <w:rsid w:val="00E31845"/>
    <w:rsid w:val="00E32914"/>
    <w:rsid w:val="00E338AD"/>
    <w:rsid w:val="00E33CBF"/>
    <w:rsid w:val="00E36787"/>
    <w:rsid w:val="00E405D1"/>
    <w:rsid w:val="00E424C8"/>
    <w:rsid w:val="00E44B72"/>
    <w:rsid w:val="00E4512D"/>
    <w:rsid w:val="00E4678F"/>
    <w:rsid w:val="00E468EE"/>
    <w:rsid w:val="00E46B8B"/>
    <w:rsid w:val="00E52438"/>
    <w:rsid w:val="00E52965"/>
    <w:rsid w:val="00E52C67"/>
    <w:rsid w:val="00E52F92"/>
    <w:rsid w:val="00E53D1F"/>
    <w:rsid w:val="00E56EB7"/>
    <w:rsid w:val="00E570AE"/>
    <w:rsid w:val="00E578A6"/>
    <w:rsid w:val="00E6075D"/>
    <w:rsid w:val="00E60DAE"/>
    <w:rsid w:val="00E60E27"/>
    <w:rsid w:val="00E616CA"/>
    <w:rsid w:val="00E619D5"/>
    <w:rsid w:val="00E61FBF"/>
    <w:rsid w:val="00E626A3"/>
    <w:rsid w:val="00E64EFE"/>
    <w:rsid w:val="00E6519A"/>
    <w:rsid w:val="00E65231"/>
    <w:rsid w:val="00E65845"/>
    <w:rsid w:val="00E659C2"/>
    <w:rsid w:val="00E6669D"/>
    <w:rsid w:val="00E6695E"/>
    <w:rsid w:val="00E67920"/>
    <w:rsid w:val="00E739C0"/>
    <w:rsid w:val="00E73EB3"/>
    <w:rsid w:val="00E77D6E"/>
    <w:rsid w:val="00E812AE"/>
    <w:rsid w:val="00E8199C"/>
    <w:rsid w:val="00E81A5B"/>
    <w:rsid w:val="00E8305C"/>
    <w:rsid w:val="00E83363"/>
    <w:rsid w:val="00E858D2"/>
    <w:rsid w:val="00E860CA"/>
    <w:rsid w:val="00E872DD"/>
    <w:rsid w:val="00E873F7"/>
    <w:rsid w:val="00E9024A"/>
    <w:rsid w:val="00E90CFE"/>
    <w:rsid w:val="00E93367"/>
    <w:rsid w:val="00E93780"/>
    <w:rsid w:val="00E93CD3"/>
    <w:rsid w:val="00E95086"/>
    <w:rsid w:val="00E95222"/>
    <w:rsid w:val="00E966A7"/>
    <w:rsid w:val="00E96DAB"/>
    <w:rsid w:val="00E971D3"/>
    <w:rsid w:val="00EA1ACC"/>
    <w:rsid w:val="00EA26AB"/>
    <w:rsid w:val="00EA28E8"/>
    <w:rsid w:val="00EA2C65"/>
    <w:rsid w:val="00EA50EF"/>
    <w:rsid w:val="00EA606B"/>
    <w:rsid w:val="00EA6B20"/>
    <w:rsid w:val="00EA6DA2"/>
    <w:rsid w:val="00EA7638"/>
    <w:rsid w:val="00EB1E2C"/>
    <w:rsid w:val="00EB36EA"/>
    <w:rsid w:val="00EB4CA2"/>
    <w:rsid w:val="00EB5527"/>
    <w:rsid w:val="00EB605C"/>
    <w:rsid w:val="00EB62AD"/>
    <w:rsid w:val="00EB7845"/>
    <w:rsid w:val="00EC17BB"/>
    <w:rsid w:val="00EC28CD"/>
    <w:rsid w:val="00EC35A4"/>
    <w:rsid w:val="00EC35F7"/>
    <w:rsid w:val="00EC3DA5"/>
    <w:rsid w:val="00EC41FA"/>
    <w:rsid w:val="00EC42E1"/>
    <w:rsid w:val="00EC5910"/>
    <w:rsid w:val="00EC5D62"/>
    <w:rsid w:val="00EC5F05"/>
    <w:rsid w:val="00EC6AD2"/>
    <w:rsid w:val="00EC7538"/>
    <w:rsid w:val="00EC772C"/>
    <w:rsid w:val="00EC799D"/>
    <w:rsid w:val="00EC7D6D"/>
    <w:rsid w:val="00ED03B1"/>
    <w:rsid w:val="00ED1518"/>
    <w:rsid w:val="00ED1806"/>
    <w:rsid w:val="00ED1BD5"/>
    <w:rsid w:val="00ED2755"/>
    <w:rsid w:val="00ED2A9D"/>
    <w:rsid w:val="00ED481E"/>
    <w:rsid w:val="00ED5A58"/>
    <w:rsid w:val="00ED615F"/>
    <w:rsid w:val="00ED6C3F"/>
    <w:rsid w:val="00EE1580"/>
    <w:rsid w:val="00EE1F04"/>
    <w:rsid w:val="00EE1FA1"/>
    <w:rsid w:val="00EE35AC"/>
    <w:rsid w:val="00EE37FF"/>
    <w:rsid w:val="00EE3AD7"/>
    <w:rsid w:val="00EE3BA2"/>
    <w:rsid w:val="00EE4716"/>
    <w:rsid w:val="00EE5255"/>
    <w:rsid w:val="00EE5E4F"/>
    <w:rsid w:val="00EE6843"/>
    <w:rsid w:val="00EE6927"/>
    <w:rsid w:val="00EE6FAE"/>
    <w:rsid w:val="00EE766D"/>
    <w:rsid w:val="00EF1349"/>
    <w:rsid w:val="00EF239A"/>
    <w:rsid w:val="00EF4934"/>
    <w:rsid w:val="00EF56E9"/>
    <w:rsid w:val="00EF6561"/>
    <w:rsid w:val="00F00FD3"/>
    <w:rsid w:val="00F010B1"/>
    <w:rsid w:val="00F01CF3"/>
    <w:rsid w:val="00F0324B"/>
    <w:rsid w:val="00F0324C"/>
    <w:rsid w:val="00F04CE0"/>
    <w:rsid w:val="00F05BA2"/>
    <w:rsid w:val="00F05F0E"/>
    <w:rsid w:val="00F11632"/>
    <w:rsid w:val="00F1257B"/>
    <w:rsid w:val="00F13421"/>
    <w:rsid w:val="00F144F8"/>
    <w:rsid w:val="00F1736B"/>
    <w:rsid w:val="00F175DD"/>
    <w:rsid w:val="00F17B36"/>
    <w:rsid w:val="00F20759"/>
    <w:rsid w:val="00F20949"/>
    <w:rsid w:val="00F21A19"/>
    <w:rsid w:val="00F22D46"/>
    <w:rsid w:val="00F23C22"/>
    <w:rsid w:val="00F27F90"/>
    <w:rsid w:val="00F30706"/>
    <w:rsid w:val="00F31000"/>
    <w:rsid w:val="00F311F3"/>
    <w:rsid w:val="00F31216"/>
    <w:rsid w:val="00F33A35"/>
    <w:rsid w:val="00F33B2C"/>
    <w:rsid w:val="00F3455D"/>
    <w:rsid w:val="00F35F90"/>
    <w:rsid w:val="00F36293"/>
    <w:rsid w:val="00F36714"/>
    <w:rsid w:val="00F368E8"/>
    <w:rsid w:val="00F3695C"/>
    <w:rsid w:val="00F37071"/>
    <w:rsid w:val="00F41738"/>
    <w:rsid w:val="00F42CB9"/>
    <w:rsid w:val="00F42D68"/>
    <w:rsid w:val="00F44ED5"/>
    <w:rsid w:val="00F46D0F"/>
    <w:rsid w:val="00F513E6"/>
    <w:rsid w:val="00F51FCB"/>
    <w:rsid w:val="00F52124"/>
    <w:rsid w:val="00F52840"/>
    <w:rsid w:val="00F54A98"/>
    <w:rsid w:val="00F55C2C"/>
    <w:rsid w:val="00F5657B"/>
    <w:rsid w:val="00F602E8"/>
    <w:rsid w:val="00F60406"/>
    <w:rsid w:val="00F61885"/>
    <w:rsid w:val="00F61CF9"/>
    <w:rsid w:val="00F63C74"/>
    <w:rsid w:val="00F64D03"/>
    <w:rsid w:val="00F65BE0"/>
    <w:rsid w:val="00F666AD"/>
    <w:rsid w:val="00F67331"/>
    <w:rsid w:val="00F67BA3"/>
    <w:rsid w:val="00F67F04"/>
    <w:rsid w:val="00F7076F"/>
    <w:rsid w:val="00F71183"/>
    <w:rsid w:val="00F71C73"/>
    <w:rsid w:val="00F738E0"/>
    <w:rsid w:val="00F74739"/>
    <w:rsid w:val="00F74C18"/>
    <w:rsid w:val="00F77F67"/>
    <w:rsid w:val="00F8036F"/>
    <w:rsid w:val="00F81777"/>
    <w:rsid w:val="00F825CF"/>
    <w:rsid w:val="00F83D50"/>
    <w:rsid w:val="00F84115"/>
    <w:rsid w:val="00F844F8"/>
    <w:rsid w:val="00F84B90"/>
    <w:rsid w:val="00F90C5A"/>
    <w:rsid w:val="00F90E88"/>
    <w:rsid w:val="00F91F86"/>
    <w:rsid w:val="00F9778B"/>
    <w:rsid w:val="00FA0EBA"/>
    <w:rsid w:val="00FA151E"/>
    <w:rsid w:val="00FA1E9F"/>
    <w:rsid w:val="00FA35F1"/>
    <w:rsid w:val="00FA37F6"/>
    <w:rsid w:val="00FA3D43"/>
    <w:rsid w:val="00FA46B5"/>
    <w:rsid w:val="00FA53E3"/>
    <w:rsid w:val="00FA6BA8"/>
    <w:rsid w:val="00FA7B5D"/>
    <w:rsid w:val="00FB07AD"/>
    <w:rsid w:val="00FB126C"/>
    <w:rsid w:val="00FB26D6"/>
    <w:rsid w:val="00FB3C6C"/>
    <w:rsid w:val="00FB5C70"/>
    <w:rsid w:val="00FB78A5"/>
    <w:rsid w:val="00FB793F"/>
    <w:rsid w:val="00FB7A8E"/>
    <w:rsid w:val="00FB7C50"/>
    <w:rsid w:val="00FB7D25"/>
    <w:rsid w:val="00FC10CA"/>
    <w:rsid w:val="00FC2CAB"/>
    <w:rsid w:val="00FC370D"/>
    <w:rsid w:val="00FC4400"/>
    <w:rsid w:val="00FC5E33"/>
    <w:rsid w:val="00FD091E"/>
    <w:rsid w:val="00FD225A"/>
    <w:rsid w:val="00FD22B6"/>
    <w:rsid w:val="00FD26EE"/>
    <w:rsid w:val="00FD2EA7"/>
    <w:rsid w:val="00FD2F72"/>
    <w:rsid w:val="00FD3C00"/>
    <w:rsid w:val="00FD3E0D"/>
    <w:rsid w:val="00FD4CC5"/>
    <w:rsid w:val="00FD5724"/>
    <w:rsid w:val="00FD5ADE"/>
    <w:rsid w:val="00FD5CEA"/>
    <w:rsid w:val="00FD5FD8"/>
    <w:rsid w:val="00FD61CB"/>
    <w:rsid w:val="00FD6255"/>
    <w:rsid w:val="00FD68F7"/>
    <w:rsid w:val="00FD72B5"/>
    <w:rsid w:val="00FD7B1F"/>
    <w:rsid w:val="00FD7B4E"/>
    <w:rsid w:val="00FD7F98"/>
    <w:rsid w:val="00FE1039"/>
    <w:rsid w:val="00FE429B"/>
    <w:rsid w:val="00FE68C2"/>
    <w:rsid w:val="00FF17B0"/>
    <w:rsid w:val="00FF1A08"/>
    <w:rsid w:val="00FF2E8B"/>
    <w:rsid w:val="00FF40CC"/>
    <w:rsid w:val="00FF4BDF"/>
    <w:rsid w:val="00FF530E"/>
    <w:rsid w:val="00FF6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2512628E"/>
  <w15:docId w15:val="{B1C991B7-C39B-45BF-A091-AF0005D4F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B5D"/>
    <w:pPr>
      <w:spacing w:after="120" w:line="480" w:lineRule="auto"/>
      <w:jc w:val="both"/>
    </w:pPr>
    <w:rPr>
      <w:rFonts w:ascii="Arial" w:hAnsi="Arial" w:cs="Arial"/>
    </w:rPr>
  </w:style>
  <w:style w:type="paragraph" w:styleId="Heading1">
    <w:name w:val="heading 1"/>
    <w:basedOn w:val="Normal"/>
    <w:next w:val="Normal"/>
    <w:link w:val="Heading1Char"/>
    <w:uiPriority w:val="9"/>
    <w:qFormat/>
    <w:rsid w:val="004D1981"/>
    <w:pPr>
      <w:keepNext/>
      <w:keepLines/>
      <w:spacing w:before="240" w:after="0"/>
      <w:outlineLvl w:val="0"/>
    </w:pPr>
    <w:rPr>
      <w:rFonts w:eastAsiaTheme="majorEastAsia"/>
      <w:color w:val="2F5496" w:themeColor="accent1" w:themeShade="BF"/>
      <w:sz w:val="32"/>
      <w:szCs w:val="32"/>
    </w:rPr>
  </w:style>
  <w:style w:type="paragraph" w:styleId="Heading2">
    <w:name w:val="heading 2"/>
    <w:basedOn w:val="Normal"/>
    <w:next w:val="Normal"/>
    <w:link w:val="Heading2Char"/>
    <w:uiPriority w:val="9"/>
    <w:unhideWhenUsed/>
    <w:qFormat/>
    <w:rsid w:val="004D1981"/>
    <w:pPr>
      <w:keepNext/>
      <w:keepLines/>
      <w:spacing w:before="40" w:after="0"/>
      <w:outlineLvl w:val="1"/>
    </w:pPr>
    <w:rPr>
      <w:rFonts w:eastAsiaTheme="majorEastAsia"/>
      <w:color w:val="2F5496" w:themeColor="accent1" w:themeShade="BF"/>
      <w:sz w:val="26"/>
      <w:szCs w:val="26"/>
    </w:rPr>
  </w:style>
  <w:style w:type="paragraph" w:styleId="Heading3">
    <w:name w:val="heading 3"/>
    <w:basedOn w:val="Normal"/>
    <w:next w:val="Normal"/>
    <w:link w:val="Heading3Char"/>
    <w:uiPriority w:val="9"/>
    <w:unhideWhenUsed/>
    <w:qFormat/>
    <w:rsid w:val="004D1981"/>
    <w:pPr>
      <w:keepNext/>
      <w:keepLines/>
      <w:spacing w:before="40" w:after="0"/>
      <w:outlineLvl w:val="2"/>
    </w:pPr>
    <w:rPr>
      <w:rFonts w:eastAsiaTheme="majorEastAsia"/>
      <w:color w:val="1F3763" w:themeColor="accent1" w:themeShade="7F"/>
      <w:sz w:val="24"/>
      <w:szCs w:val="24"/>
    </w:rPr>
  </w:style>
  <w:style w:type="paragraph" w:styleId="Heading4">
    <w:name w:val="heading 4"/>
    <w:basedOn w:val="Normal"/>
    <w:next w:val="Normal"/>
    <w:link w:val="Heading4Char"/>
    <w:uiPriority w:val="9"/>
    <w:unhideWhenUsed/>
    <w:qFormat/>
    <w:rsid w:val="004D1981"/>
    <w:pPr>
      <w:keepNext/>
      <w:keepLines/>
      <w:numPr>
        <w:numId w:val="1"/>
      </w:numPr>
      <w:spacing w:before="40" w:after="0"/>
      <w:ind w:left="567"/>
      <w:outlineLvl w:val="3"/>
    </w:pPr>
    <w:rPr>
      <w:rFonts w:eastAsiaTheme="majorEastAsia"/>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90D"/>
    <w:pPr>
      <w:ind w:left="720"/>
      <w:contextualSpacing/>
    </w:pPr>
  </w:style>
  <w:style w:type="character" w:styleId="Hyperlink">
    <w:name w:val="Hyperlink"/>
    <w:basedOn w:val="DefaultParagraphFont"/>
    <w:uiPriority w:val="99"/>
    <w:unhideWhenUsed/>
    <w:rsid w:val="00B93613"/>
    <w:rPr>
      <w:color w:val="0563C1" w:themeColor="hyperlink"/>
      <w:u w:val="single"/>
    </w:rPr>
  </w:style>
  <w:style w:type="character" w:customStyle="1" w:styleId="UnresolvedMention1">
    <w:name w:val="Unresolved Mention1"/>
    <w:basedOn w:val="DefaultParagraphFont"/>
    <w:uiPriority w:val="99"/>
    <w:semiHidden/>
    <w:unhideWhenUsed/>
    <w:rsid w:val="00B93613"/>
    <w:rPr>
      <w:color w:val="605E5C"/>
      <w:shd w:val="clear" w:color="auto" w:fill="E1DFDD"/>
    </w:rPr>
  </w:style>
  <w:style w:type="character" w:styleId="CommentReference">
    <w:name w:val="annotation reference"/>
    <w:basedOn w:val="DefaultParagraphFont"/>
    <w:uiPriority w:val="99"/>
    <w:semiHidden/>
    <w:unhideWhenUsed/>
    <w:rsid w:val="005D61EF"/>
    <w:rPr>
      <w:sz w:val="16"/>
      <w:szCs w:val="16"/>
    </w:rPr>
  </w:style>
  <w:style w:type="paragraph" w:styleId="CommentText">
    <w:name w:val="annotation text"/>
    <w:basedOn w:val="Normal"/>
    <w:link w:val="CommentTextChar"/>
    <w:uiPriority w:val="99"/>
    <w:unhideWhenUsed/>
    <w:rsid w:val="005D61EF"/>
    <w:pPr>
      <w:spacing w:line="240" w:lineRule="auto"/>
    </w:pPr>
    <w:rPr>
      <w:sz w:val="20"/>
      <w:szCs w:val="20"/>
    </w:rPr>
  </w:style>
  <w:style w:type="character" w:customStyle="1" w:styleId="CommentTextChar">
    <w:name w:val="Comment Text Char"/>
    <w:basedOn w:val="DefaultParagraphFont"/>
    <w:link w:val="CommentText"/>
    <w:uiPriority w:val="99"/>
    <w:rsid w:val="005D61EF"/>
    <w:rPr>
      <w:sz w:val="20"/>
      <w:szCs w:val="20"/>
    </w:rPr>
  </w:style>
  <w:style w:type="paragraph" w:styleId="CommentSubject">
    <w:name w:val="annotation subject"/>
    <w:basedOn w:val="CommentText"/>
    <w:next w:val="CommentText"/>
    <w:link w:val="CommentSubjectChar"/>
    <w:uiPriority w:val="99"/>
    <w:semiHidden/>
    <w:unhideWhenUsed/>
    <w:rsid w:val="005D61EF"/>
    <w:rPr>
      <w:b/>
      <w:bCs/>
    </w:rPr>
  </w:style>
  <w:style w:type="character" w:customStyle="1" w:styleId="CommentSubjectChar">
    <w:name w:val="Comment Subject Char"/>
    <w:basedOn w:val="CommentTextChar"/>
    <w:link w:val="CommentSubject"/>
    <w:uiPriority w:val="99"/>
    <w:semiHidden/>
    <w:rsid w:val="005D61EF"/>
    <w:rPr>
      <w:b/>
      <w:bCs/>
      <w:sz w:val="20"/>
      <w:szCs w:val="20"/>
    </w:rPr>
  </w:style>
  <w:style w:type="paragraph" w:styleId="BalloonText">
    <w:name w:val="Balloon Text"/>
    <w:basedOn w:val="Normal"/>
    <w:link w:val="BalloonTextChar"/>
    <w:uiPriority w:val="99"/>
    <w:semiHidden/>
    <w:unhideWhenUsed/>
    <w:rsid w:val="005D6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1EF"/>
    <w:rPr>
      <w:rFonts w:ascii="Segoe UI" w:hAnsi="Segoe UI" w:cs="Segoe UI"/>
      <w:sz w:val="18"/>
      <w:szCs w:val="18"/>
    </w:rPr>
  </w:style>
  <w:style w:type="paragraph" w:styleId="NormalWeb">
    <w:name w:val="Normal (Web)"/>
    <w:basedOn w:val="Normal"/>
    <w:uiPriority w:val="99"/>
    <w:semiHidden/>
    <w:unhideWhenUsed/>
    <w:rsid w:val="00AB14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D1981"/>
    <w:rPr>
      <w:rFonts w:ascii="Arial" w:eastAsiaTheme="majorEastAsia" w:hAnsi="Arial" w:cs="Arial"/>
      <w:color w:val="2F5496" w:themeColor="accent1" w:themeShade="BF"/>
      <w:sz w:val="32"/>
      <w:szCs w:val="32"/>
    </w:rPr>
  </w:style>
  <w:style w:type="character" w:customStyle="1" w:styleId="Heading2Char">
    <w:name w:val="Heading 2 Char"/>
    <w:basedOn w:val="DefaultParagraphFont"/>
    <w:link w:val="Heading2"/>
    <w:uiPriority w:val="9"/>
    <w:rsid w:val="004D1981"/>
    <w:rPr>
      <w:rFonts w:ascii="Arial" w:eastAsiaTheme="majorEastAsia" w:hAnsi="Arial" w:cs="Arial"/>
      <w:color w:val="2F5496" w:themeColor="accent1" w:themeShade="BF"/>
      <w:sz w:val="26"/>
      <w:szCs w:val="26"/>
    </w:rPr>
  </w:style>
  <w:style w:type="paragraph" w:styleId="Bibliography">
    <w:name w:val="Bibliography"/>
    <w:basedOn w:val="Normal"/>
    <w:next w:val="Normal"/>
    <w:uiPriority w:val="37"/>
    <w:unhideWhenUsed/>
    <w:rsid w:val="002513C7"/>
    <w:pPr>
      <w:tabs>
        <w:tab w:val="left" w:pos="384"/>
      </w:tabs>
      <w:spacing w:after="240" w:line="240" w:lineRule="auto"/>
      <w:ind w:left="384" w:hanging="384"/>
    </w:pPr>
  </w:style>
  <w:style w:type="character" w:customStyle="1" w:styleId="UnresolvedMention2">
    <w:name w:val="Unresolved Mention2"/>
    <w:basedOn w:val="DefaultParagraphFont"/>
    <w:uiPriority w:val="99"/>
    <w:semiHidden/>
    <w:unhideWhenUsed/>
    <w:rsid w:val="00456220"/>
    <w:rPr>
      <w:color w:val="605E5C"/>
      <w:shd w:val="clear" w:color="auto" w:fill="E1DFDD"/>
    </w:rPr>
  </w:style>
  <w:style w:type="character" w:customStyle="1" w:styleId="Heading3Char">
    <w:name w:val="Heading 3 Char"/>
    <w:basedOn w:val="DefaultParagraphFont"/>
    <w:link w:val="Heading3"/>
    <w:uiPriority w:val="9"/>
    <w:rsid w:val="004D1981"/>
    <w:rPr>
      <w:rFonts w:ascii="Arial" w:eastAsiaTheme="majorEastAsia" w:hAnsi="Arial" w:cs="Arial"/>
      <w:color w:val="1F3763" w:themeColor="accent1" w:themeShade="7F"/>
      <w:sz w:val="24"/>
      <w:szCs w:val="24"/>
    </w:rPr>
  </w:style>
  <w:style w:type="paragraph" w:styleId="FootnoteText">
    <w:name w:val="footnote text"/>
    <w:basedOn w:val="Normal"/>
    <w:link w:val="FootnoteTextChar"/>
    <w:uiPriority w:val="99"/>
    <w:unhideWhenUsed/>
    <w:rsid w:val="00FF530E"/>
    <w:pPr>
      <w:spacing w:after="0" w:line="240" w:lineRule="auto"/>
    </w:pPr>
    <w:rPr>
      <w:sz w:val="20"/>
      <w:szCs w:val="20"/>
    </w:rPr>
  </w:style>
  <w:style w:type="character" w:customStyle="1" w:styleId="FootnoteTextChar">
    <w:name w:val="Footnote Text Char"/>
    <w:basedOn w:val="DefaultParagraphFont"/>
    <w:link w:val="FootnoteText"/>
    <w:uiPriority w:val="99"/>
    <w:rsid w:val="00FF530E"/>
    <w:rPr>
      <w:sz w:val="20"/>
      <w:szCs w:val="20"/>
    </w:rPr>
  </w:style>
  <w:style w:type="character" w:styleId="FootnoteReference">
    <w:name w:val="footnote reference"/>
    <w:basedOn w:val="DefaultParagraphFont"/>
    <w:uiPriority w:val="99"/>
    <w:unhideWhenUsed/>
    <w:rsid w:val="00FF530E"/>
    <w:rPr>
      <w:vertAlign w:val="superscript"/>
    </w:rPr>
  </w:style>
  <w:style w:type="character" w:styleId="FollowedHyperlink">
    <w:name w:val="FollowedHyperlink"/>
    <w:basedOn w:val="DefaultParagraphFont"/>
    <w:uiPriority w:val="99"/>
    <w:semiHidden/>
    <w:unhideWhenUsed/>
    <w:rsid w:val="00DB79E3"/>
    <w:rPr>
      <w:color w:val="954F72" w:themeColor="followedHyperlink"/>
      <w:u w:val="single"/>
    </w:rPr>
  </w:style>
  <w:style w:type="paragraph" w:styleId="Header">
    <w:name w:val="header"/>
    <w:basedOn w:val="Normal"/>
    <w:link w:val="HeaderChar"/>
    <w:uiPriority w:val="99"/>
    <w:unhideWhenUsed/>
    <w:rsid w:val="00EB1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2C"/>
    <w:rPr>
      <w:rFonts w:ascii="Arial" w:hAnsi="Arial" w:cs="Arial"/>
    </w:rPr>
  </w:style>
  <w:style w:type="paragraph" w:styleId="Footer">
    <w:name w:val="footer"/>
    <w:basedOn w:val="Normal"/>
    <w:link w:val="FooterChar"/>
    <w:uiPriority w:val="99"/>
    <w:unhideWhenUsed/>
    <w:rsid w:val="00EB1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2C"/>
    <w:rPr>
      <w:rFonts w:ascii="Arial" w:hAnsi="Arial" w:cs="Arial"/>
    </w:rPr>
  </w:style>
  <w:style w:type="character" w:customStyle="1" w:styleId="Heading4Char">
    <w:name w:val="Heading 4 Char"/>
    <w:basedOn w:val="DefaultParagraphFont"/>
    <w:link w:val="Heading4"/>
    <w:uiPriority w:val="9"/>
    <w:rsid w:val="004D1981"/>
    <w:rPr>
      <w:rFonts w:ascii="Arial" w:eastAsiaTheme="majorEastAsia" w:hAnsi="Arial" w:cs="Arial"/>
      <w:i/>
      <w:iCs/>
      <w:color w:val="2F5496" w:themeColor="accent1" w:themeShade="BF"/>
    </w:rPr>
  </w:style>
  <w:style w:type="paragraph" w:styleId="Revision">
    <w:name w:val="Revision"/>
    <w:hidden/>
    <w:uiPriority w:val="99"/>
    <w:semiHidden/>
    <w:rsid w:val="00E06C6F"/>
    <w:pPr>
      <w:spacing w:after="0" w:line="240" w:lineRule="auto"/>
    </w:pPr>
    <w:rPr>
      <w:rFonts w:ascii="Arial" w:hAnsi="Arial" w:cs="Arial"/>
    </w:rPr>
  </w:style>
  <w:style w:type="character" w:styleId="LineNumber">
    <w:name w:val="line number"/>
    <w:basedOn w:val="DefaultParagraphFont"/>
    <w:uiPriority w:val="99"/>
    <w:semiHidden/>
    <w:unhideWhenUsed/>
    <w:rsid w:val="00E308E8"/>
  </w:style>
  <w:style w:type="character" w:styleId="EndnoteReference">
    <w:name w:val="endnote reference"/>
    <w:basedOn w:val="DefaultParagraphFont"/>
    <w:uiPriority w:val="99"/>
    <w:semiHidden/>
    <w:unhideWhenUsed/>
    <w:rsid w:val="00915DB7"/>
    <w:rPr>
      <w:vertAlign w:val="superscript"/>
    </w:rPr>
  </w:style>
  <w:style w:type="character" w:customStyle="1" w:styleId="MenoPendente1">
    <w:name w:val="Menção Pendente1"/>
    <w:basedOn w:val="DefaultParagraphFont"/>
    <w:uiPriority w:val="99"/>
    <w:semiHidden/>
    <w:unhideWhenUsed/>
    <w:rsid w:val="00565213"/>
    <w:rPr>
      <w:color w:val="605E5C"/>
      <w:shd w:val="clear" w:color="auto" w:fill="E1DFDD"/>
    </w:rPr>
  </w:style>
  <w:style w:type="character" w:customStyle="1" w:styleId="MenoPendente2">
    <w:name w:val="Menção Pendente2"/>
    <w:basedOn w:val="DefaultParagraphFont"/>
    <w:uiPriority w:val="99"/>
    <w:semiHidden/>
    <w:unhideWhenUsed/>
    <w:rsid w:val="00AF21E8"/>
    <w:rPr>
      <w:color w:val="605E5C"/>
      <w:shd w:val="clear" w:color="auto" w:fill="E1DFDD"/>
    </w:rPr>
  </w:style>
  <w:style w:type="character" w:styleId="UnresolvedMention">
    <w:name w:val="Unresolved Mention"/>
    <w:basedOn w:val="DefaultParagraphFont"/>
    <w:uiPriority w:val="99"/>
    <w:semiHidden/>
    <w:unhideWhenUsed/>
    <w:rsid w:val="0028232C"/>
    <w:rPr>
      <w:color w:val="605E5C"/>
      <w:shd w:val="clear" w:color="auto" w:fill="E1DFDD"/>
    </w:rPr>
  </w:style>
  <w:style w:type="paragraph" w:styleId="EndnoteText">
    <w:name w:val="endnote text"/>
    <w:basedOn w:val="Normal"/>
    <w:link w:val="EndnoteTextChar"/>
    <w:uiPriority w:val="99"/>
    <w:semiHidden/>
    <w:unhideWhenUsed/>
    <w:rsid w:val="00D21C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21CEC"/>
    <w:rPr>
      <w:rFonts w:ascii="Arial" w:hAnsi="Arial" w:cs="Arial"/>
      <w:sz w:val="20"/>
      <w:szCs w:val="20"/>
    </w:rPr>
  </w:style>
  <w:style w:type="character" w:customStyle="1" w:styleId="cf01">
    <w:name w:val="cf01"/>
    <w:basedOn w:val="DefaultParagraphFont"/>
    <w:rsid w:val="00D21CEC"/>
    <w:rPr>
      <w:rFonts w:ascii="Segoe UI" w:hAnsi="Segoe UI" w:cs="Segoe UI" w:hint="default"/>
      <w:sz w:val="18"/>
      <w:szCs w:val="18"/>
    </w:rPr>
  </w:style>
  <w:style w:type="paragraph" w:customStyle="1" w:styleId="pf0">
    <w:name w:val="pf0"/>
    <w:basedOn w:val="Normal"/>
    <w:rsid w:val="005E5965"/>
    <w:pPr>
      <w:spacing w:before="100" w:beforeAutospacing="1" w:after="100" w:afterAutospacing="1" w:line="240" w:lineRule="auto"/>
      <w:jc w:val="left"/>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4045">
      <w:bodyDiv w:val="1"/>
      <w:marLeft w:val="0"/>
      <w:marRight w:val="0"/>
      <w:marTop w:val="0"/>
      <w:marBottom w:val="0"/>
      <w:divBdr>
        <w:top w:val="none" w:sz="0" w:space="0" w:color="auto"/>
        <w:left w:val="none" w:sz="0" w:space="0" w:color="auto"/>
        <w:bottom w:val="none" w:sz="0" w:space="0" w:color="auto"/>
        <w:right w:val="none" w:sz="0" w:space="0" w:color="auto"/>
      </w:divBdr>
    </w:div>
    <w:div w:id="80496794">
      <w:bodyDiv w:val="1"/>
      <w:marLeft w:val="0"/>
      <w:marRight w:val="0"/>
      <w:marTop w:val="0"/>
      <w:marBottom w:val="0"/>
      <w:divBdr>
        <w:top w:val="none" w:sz="0" w:space="0" w:color="auto"/>
        <w:left w:val="none" w:sz="0" w:space="0" w:color="auto"/>
        <w:bottom w:val="none" w:sz="0" w:space="0" w:color="auto"/>
        <w:right w:val="none" w:sz="0" w:space="0" w:color="auto"/>
      </w:divBdr>
    </w:div>
    <w:div w:id="289173303">
      <w:bodyDiv w:val="1"/>
      <w:marLeft w:val="0"/>
      <w:marRight w:val="0"/>
      <w:marTop w:val="0"/>
      <w:marBottom w:val="0"/>
      <w:divBdr>
        <w:top w:val="none" w:sz="0" w:space="0" w:color="auto"/>
        <w:left w:val="none" w:sz="0" w:space="0" w:color="auto"/>
        <w:bottom w:val="none" w:sz="0" w:space="0" w:color="auto"/>
        <w:right w:val="none" w:sz="0" w:space="0" w:color="auto"/>
      </w:divBdr>
    </w:div>
    <w:div w:id="291904653">
      <w:bodyDiv w:val="1"/>
      <w:marLeft w:val="0"/>
      <w:marRight w:val="0"/>
      <w:marTop w:val="0"/>
      <w:marBottom w:val="0"/>
      <w:divBdr>
        <w:top w:val="none" w:sz="0" w:space="0" w:color="auto"/>
        <w:left w:val="none" w:sz="0" w:space="0" w:color="auto"/>
        <w:bottom w:val="none" w:sz="0" w:space="0" w:color="auto"/>
        <w:right w:val="none" w:sz="0" w:space="0" w:color="auto"/>
      </w:divBdr>
    </w:div>
    <w:div w:id="383800269">
      <w:bodyDiv w:val="1"/>
      <w:marLeft w:val="0"/>
      <w:marRight w:val="0"/>
      <w:marTop w:val="0"/>
      <w:marBottom w:val="0"/>
      <w:divBdr>
        <w:top w:val="none" w:sz="0" w:space="0" w:color="auto"/>
        <w:left w:val="none" w:sz="0" w:space="0" w:color="auto"/>
        <w:bottom w:val="none" w:sz="0" w:space="0" w:color="auto"/>
        <w:right w:val="none" w:sz="0" w:space="0" w:color="auto"/>
      </w:divBdr>
    </w:div>
    <w:div w:id="440805459">
      <w:bodyDiv w:val="1"/>
      <w:marLeft w:val="0"/>
      <w:marRight w:val="0"/>
      <w:marTop w:val="0"/>
      <w:marBottom w:val="0"/>
      <w:divBdr>
        <w:top w:val="none" w:sz="0" w:space="0" w:color="auto"/>
        <w:left w:val="none" w:sz="0" w:space="0" w:color="auto"/>
        <w:bottom w:val="none" w:sz="0" w:space="0" w:color="auto"/>
        <w:right w:val="none" w:sz="0" w:space="0" w:color="auto"/>
      </w:divBdr>
    </w:div>
    <w:div w:id="507403409">
      <w:bodyDiv w:val="1"/>
      <w:marLeft w:val="0"/>
      <w:marRight w:val="0"/>
      <w:marTop w:val="0"/>
      <w:marBottom w:val="0"/>
      <w:divBdr>
        <w:top w:val="none" w:sz="0" w:space="0" w:color="auto"/>
        <w:left w:val="none" w:sz="0" w:space="0" w:color="auto"/>
        <w:bottom w:val="none" w:sz="0" w:space="0" w:color="auto"/>
        <w:right w:val="none" w:sz="0" w:space="0" w:color="auto"/>
      </w:divBdr>
    </w:div>
    <w:div w:id="555431242">
      <w:bodyDiv w:val="1"/>
      <w:marLeft w:val="0"/>
      <w:marRight w:val="0"/>
      <w:marTop w:val="0"/>
      <w:marBottom w:val="0"/>
      <w:divBdr>
        <w:top w:val="none" w:sz="0" w:space="0" w:color="auto"/>
        <w:left w:val="none" w:sz="0" w:space="0" w:color="auto"/>
        <w:bottom w:val="none" w:sz="0" w:space="0" w:color="auto"/>
        <w:right w:val="none" w:sz="0" w:space="0" w:color="auto"/>
      </w:divBdr>
      <w:divsChild>
        <w:div w:id="9256353">
          <w:marLeft w:val="0"/>
          <w:marRight w:val="0"/>
          <w:marTop w:val="0"/>
          <w:marBottom w:val="0"/>
          <w:divBdr>
            <w:top w:val="none" w:sz="0" w:space="0" w:color="auto"/>
            <w:left w:val="none" w:sz="0" w:space="0" w:color="auto"/>
            <w:bottom w:val="none" w:sz="0" w:space="0" w:color="auto"/>
            <w:right w:val="none" w:sz="0" w:space="0" w:color="auto"/>
          </w:divBdr>
        </w:div>
        <w:div w:id="25059770">
          <w:marLeft w:val="0"/>
          <w:marRight w:val="0"/>
          <w:marTop w:val="0"/>
          <w:marBottom w:val="0"/>
          <w:divBdr>
            <w:top w:val="none" w:sz="0" w:space="0" w:color="auto"/>
            <w:left w:val="none" w:sz="0" w:space="0" w:color="auto"/>
            <w:bottom w:val="none" w:sz="0" w:space="0" w:color="auto"/>
            <w:right w:val="none" w:sz="0" w:space="0" w:color="auto"/>
          </w:divBdr>
        </w:div>
        <w:div w:id="38281962">
          <w:marLeft w:val="0"/>
          <w:marRight w:val="0"/>
          <w:marTop w:val="0"/>
          <w:marBottom w:val="0"/>
          <w:divBdr>
            <w:top w:val="none" w:sz="0" w:space="0" w:color="auto"/>
            <w:left w:val="none" w:sz="0" w:space="0" w:color="auto"/>
            <w:bottom w:val="none" w:sz="0" w:space="0" w:color="auto"/>
            <w:right w:val="none" w:sz="0" w:space="0" w:color="auto"/>
          </w:divBdr>
        </w:div>
        <w:div w:id="46495146">
          <w:marLeft w:val="0"/>
          <w:marRight w:val="0"/>
          <w:marTop w:val="0"/>
          <w:marBottom w:val="0"/>
          <w:divBdr>
            <w:top w:val="none" w:sz="0" w:space="0" w:color="auto"/>
            <w:left w:val="none" w:sz="0" w:space="0" w:color="auto"/>
            <w:bottom w:val="none" w:sz="0" w:space="0" w:color="auto"/>
            <w:right w:val="none" w:sz="0" w:space="0" w:color="auto"/>
          </w:divBdr>
        </w:div>
        <w:div w:id="103770686">
          <w:marLeft w:val="0"/>
          <w:marRight w:val="0"/>
          <w:marTop w:val="0"/>
          <w:marBottom w:val="0"/>
          <w:divBdr>
            <w:top w:val="none" w:sz="0" w:space="0" w:color="auto"/>
            <w:left w:val="none" w:sz="0" w:space="0" w:color="auto"/>
            <w:bottom w:val="none" w:sz="0" w:space="0" w:color="auto"/>
            <w:right w:val="none" w:sz="0" w:space="0" w:color="auto"/>
          </w:divBdr>
        </w:div>
        <w:div w:id="107623712">
          <w:marLeft w:val="0"/>
          <w:marRight w:val="0"/>
          <w:marTop w:val="0"/>
          <w:marBottom w:val="0"/>
          <w:divBdr>
            <w:top w:val="none" w:sz="0" w:space="0" w:color="auto"/>
            <w:left w:val="none" w:sz="0" w:space="0" w:color="auto"/>
            <w:bottom w:val="none" w:sz="0" w:space="0" w:color="auto"/>
            <w:right w:val="none" w:sz="0" w:space="0" w:color="auto"/>
          </w:divBdr>
        </w:div>
        <w:div w:id="170144429">
          <w:marLeft w:val="0"/>
          <w:marRight w:val="0"/>
          <w:marTop w:val="0"/>
          <w:marBottom w:val="0"/>
          <w:divBdr>
            <w:top w:val="none" w:sz="0" w:space="0" w:color="auto"/>
            <w:left w:val="none" w:sz="0" w:space="0" w:color="auto"/>
            <w:bottom w:val="none" w:sz="0" w:space="0" w:color="auto"/>
            <w:right w:val="none" w:sz="0" w:space="0" w:color="auto"/>
          </w:divBdr>
        </w:div>
        <w:div w:id="172688428">
          <w:marLeft w:val="0"/>
          <w:marRight w:val="0"/>
          <w:marTop w:val="0"/>
          <w:marBottom w:val="0"/>
          <w:divBdr>
            <w:top w:val="none" w:sz="0" w:space="0" w:color="auto"/>
            <w:left w:val="none" w:sz="0" w:space="0" w:color="auto"/>
            <w:bottom w:val="none" w:sz="0" w:space="0" w:color="auto"/>
            <w:right w:val="none" w:sz="0" w:space="0" w:color="auto"/>
          </w:divBdr>
        </w:div>
        <w:div w:id="215894830">
          <w:marLeft w:val="0"/>
          <w:marRight w:val="0"/>
          <w:marTop w:val="0"/>
          <w:marBottom w:val="0"/>
          <w:divBdr>
            <w:top w:val="none" w:sz="0" w:space="0" w:color="auto"/>
            <w:left w:val="none" w:sz="0" w:space="0" w:color="auto"/>
            <w:bottom w:val="none" w:sz="0" w:space="0" w:color="auto"/>
            <w:right w:val="none" w:sz="0" w:space="0" w:color="auto"/>
          </w:divBdr>
        </w:div>
        <w:div w:id="228929933">
          <w:marLeft w:val="0"/>
          <w:marRight w:val="0"/>
          <w:marTop w:val="0"/>
          <w:marBottom w:val="0"/>
          <w:divBdr>
            <w:top w:val="none" w:sz="0" w:space="0" w:color="auto"/>
            <w:left w:val="none" w:sz="0" w:space="0" w:color="auto"/>
            <w:bottom w:val="none" w:sz="0" w:space="0" w:color="auto"/>
            <w:right w:val="none" w:sz="0" w:space="0" w:color="auto"/>
          </w:divBdr>
        </w:div>
        <w:div w:id="284315111">
          <w:marLeft w:val="0"/>
          <w:marRight w:val="0"/>
          <w:marTop w:val="0"/>
          <w:marBottom w:val="0"/>
          <w:divBdr>
            <w:top w:val="none" w:sz="0" w:space="0" w:color="auto"/>
            <w:left w:val="none" w:sz="0" w:space="0" w:color="auto"/>
            <w:bottom w:val="none" w:sz="0" w:space="0" w:color="auto"/>
            <w:right w:val="none" w:sz="0" w:space="0" w:color="auto"/>
          </w:divBdr>
        </w:div>
        <w:div w:id="323707935">
          <w:marLeft w:val="0"/>
          <w:marRight w:val="0"/>
          <w:marTop w:val="0"/>
          <w:marBottom w:val="0"/>
          <w:divBdr>
            <w:top w:val="none" w:sz="0" w:space="0" w:color="auto"/>
            <w:left w:val="none" w:sz="0" w:space="0" w:color="auto"/>
            <w:bottom w:val="none" w:sz="0" w:space="0" w:color="auto"/>
            <w:right w:val="none" w:sz="0" w:space="0" w:color="auto"/>
          </w:divBdr>
        </w:div>
        <w:div w:id="384916078">
          <w:marLeft w:val="0"/>
          <w:marRight w:val="0"/>
          <w:marTop w:val="0"/>
          <w:marBottom w:val="0"/>
          <w:divBdr>
            <w:top w:val="none" w:sz="0" w:space="0" w:color="auto"/>
            <w:left w:val="none" w:sz="0" w:space="0" w:color="auto"/>
            <w:bottom w:val="none" w:sz="0" w:space="0" w:color="auto"/>
            <w:right w:val="none" w:sz="0" w:space="0" w:color="auto"/>
          </w:divBdr>
        </w:div>
        <w:div w:id="385224502">
          <w:marLeft w:val="0"/>
          <w:marRight w:val="0"/>
          <w:marTop w:val="0"/>
          <w:marBottom w:val="0"/>
          <w:divBdr>
            <w:top w:val="none" w:sz="0" w:space="0" w:color="auto"/>
            <w:left w:val="none" w:sz="0" w:space="0" w:color="auto"/>
            <w:bottom w:val="none" w:sz="0" w:space="0" w:color="auto"/>
            <w:right w:val="none" w:sz="0" w:space="0" w:color="auto"/>
          </w:divBdr>
        </w:div>
        <w:div w:id="410583142">
          <w:marLeft w:val="0"/>
          <w:marRight w:val="0"/>
          <w:marTop w:val="0"/>
          <w:marBottom w:val="0"/>
          <w:divBdr>
            <w:top w:val="none" w:sz="0" w:space="0" w:color="auto"/>
            <w:left w:val="none" w:sz="0" w:space="0" w:color="auto"/>
            <w:bottom w:val="none" w:sz="0" w:space="0" w:color="auto"/>
            <w:right w:val="none" w:sz="0" w:space="0" w:color="auto"/>
          </w:divBdr>
        </w:div>
        <w:div w:id="427503052">
          <w:marLeft w:val="0"/>
          <w:marRight w:val="0"/>
          <w:marTop w:val="0"/>
          <w:marBottom w:val="0"/>
          <w:divBdr>
            <w:top w:val="none" w:sz="0" w:space="0" w:color="auto"/>
            <w:left w:val="none" w:sz="0" w:space="0" w:color="auto"/>
            <w:bottom w:val="none" w:sz="0" w:space="0" w:color="auto"/>
            <w:right w:val="none" w:sz="0" w:space="0" w:color="auto"/>
          </w:divBdr>
        </w:div>
        <w:div w:id="466435771">
          <w:marLeft w:val="0"/>
          <w:marRight w:val="0"/>
          <w:marTop w:val="0"/>
          <w:marBottom w:val="0"/>
          <w:divBdr>
            <w:top w:val="none" w:sz="0" w:space="0" w:color="auto"/>
            <w:left w:val="none" w:sz="0" w:space="0" w:color="auto"/>
            <w:bottom w:val="none" w:sz="0" w:space="0" w:color="auto"/>
            <w:right w:val="none" w:sz="0" w:space="0" w:color="auto"/>
          </w:divBdr>
        </w:div>
        <w:div w:id="497505484">
          <w:marLeft w:val="0"/>
          <w:marRight w:val="0"/>
          <w:marTop w:val="0"/>
          <w:marBottom w:val="0"/>
          <w:divBdr>
            <w:top w:val="none" w:sz="0" w:space="0" w:color="auto"/>
            <w:left w:val="none" w:sz="0" w:space="0" w:color="auto"/>
            <w:bottom w:val="none" w:sz="0" w:space="0" w:color="auto"/>
            <w:right w:val="none" w:sz="0" w:space="0" w:color="auto"/>
          </w:divBdr>
        </w:div>
        <w:div w:id="501236258">
          <w:marLeft w:val="0"/>
          <w:marRight w:val="0"/>
          <w:marTop w:val="0"/>
          <w:marBottom w:val="0"/>
          <w:divBdr>
            <w:top w:val="none" w:sz="0" w:space="0" w:color="auto"/>
            <w:left w:val="none" w:sz="0" w:space="0" w:color="auto"/>
            <w:bottom w:val="none" w:sz="0" w:space="0" w:color="auto"/>
            <w:right w:val="none" w:sz="0" w:space="0" w:color="auto"/>
          </w:divBdr>
        </w:div>
        <w:div w:id="503975128">
          <w:marLeft w:val="0"/>
          <w:marRight w:val="0"/>
          <w:marTop w:val="0"/>
          <w:marBottom w:val="0"/>
          <w:divBdr>
            <w:top w:val="none" w:sz="0" w:space="0" w:color="auto"/>
            <w:left w:val="none" w:sz="0" w:space="0" w:color="auto"/>
            <w:bottom w:val="none" w:sz="0" w:space="0" w:color="auto"/>
            <w:right w:val="none" w:sz="0" w:space="0" w:color="auto"/>
          </w:divBdr>
        </w:div>
        <w:div w:id="533734569">
          <w:marLeft w:val="0"/>
          <w:marRight w:val="0"/>
          <w:marTop w:val="0"/>
          <w:marBottom w:val="0"/>
          <w:divBdr>
            <w:top w:val="none" w:sz="0" w:space="0" w:color="auto"/>
            <w:left w:val="none" w:sz="0" w:space="0" w:color="auto"/>
            <w:bottom w:val="none" w:sz="0" w:space="0" w:color="auto"/>
            <w:right w:val="none" w:sz="0" w:space="0" w:color="auto"/>
          </w:divBdr>
        </w:div>
        <w:div w:id="545995934">
          <w:marLeft w:val="0"/>
          <w:marRight w:val="0"/>
          <w:marTop w:val="0"/>
          <w:marBottom w:val="0"/>
          <w:divBdr>
            <w:top w:val="none" w:sz="0" w:space="0" w:color="auto"/>
            <w:left w:val="none" w:sz="0" w:space="0" w:color="auto"/>
            <w:bottom w:val="none" w:sz="0" w:space="0" w:color="auto"/>
            <w:right w:val="none" w:sz="0" w:space="0" w:color="auto"/>
          </w:divBdr>
        </w:div>
        <w:div w:id="585072485">
          <w:marLeft w:val="0"/>
          <w:marRight w:val="0"/>
          <w:marTop w:val="0"/>
          <w:marBottom w:val="0"/>
          <w:divBdr>
            <w:top w:val="none" w:sz="0" w:space="0" w:color="auto"/>
            <w:left w:val="none" w:sz="0" w:space="0" w:color="auto"/>
            <w:bottom w:val="none" w:sz="0" w:space="0" w:color="auto"/>
            <w:right w:val="none" w:sz="0" w:space="0" w:color="auto"/>
          </w:divBdr>
        </w:div>
        <w:div w:id="598174477">
          <w:marLeft w:val="0"/>
          <w:marRight w:val="0"/>
          <w:marTop w:val="0"/>
          <w:marBottom w:val="0"/>
          <w:divBdr>
            <w:top w:val="none" w:sz="0" w:space="0" w:color="auto"/>
            <w:left w:val="none" w:sz="0" w:space="0" w:color="auto"/>
            <w:bottom w:val="none" w:sz="0" w:space="0" w:color="auto"/>
            <w:right w:val="none" w:sz="0" w:space="0" w:color="auto"/>
          </w:divBdr>
        </w:div>
        <w:div w:id="603617128">
          <w:marLeft w:val="0"/>
          <w:marRight w:val="0"/>
          <w:marTop w:val="0"/>
          <w:marBottom w:val="0"/>
          <w:divBdr>
            <w:top w:val="none" w:sz="0" w:space="0" w:color="auto"/>
            <w:left w:val="none" w:sz="0" w:space="0" w:color="auto"/>
            <w:bottom w:val="none" w:sz="0" w:space="0" w:color="auto"/>
            <w:right w:val="none" w:sz="0" w:space="0" w:color="auto"/>
          </w:divBdr>
        </w:div>
        <w:div w:id="679814317">
          <w:marLeft w:val="0"/>
          <w:marRight w:val="0"/>
          <w:marTop w:val="0"/>
          <w:marBottom w:val="0"/>
          <w:divBdr>
            <w:top w:val="none" w:sz="0" w:space="0" w:color="auto"/>
            <w:left w:val="none" w:sz="0" w:space="0" w:color="auto"/>
            <w:bottom w:val="none" w:sz="0" w:space="0" w:color="auto"/>
            <w:right w:val="none" w:sz="0" w:space="0" w:color="auto"/>
          </w:divBdr>
        </w:div>
        <w:div w:id="700591884">
          <w:marLeft w:val="0"/>
          <w:marRight w:val="0"/>
          <w:marTop w:val="0"/>
          <w:marBottom w:val="0"/>
          <w:divBdr>
            <w:top w:val="none" w:sz="0" w:space="0" w:color="auto"/>
            <w:left w:val="none" w:sz="0" w:space="0" w:color="auto"/>
            <w:bottom w:val="none" w:sz="0" w:space="0" w:color="auto"/>
            <w:right w:val="none" w:sz="0" w:space="0" w:color="auto"/>
          </w:divBdr>
        </w:div>
        <w:div w:id="702175579">
          <w:marLeft w:val="0"/>
          <w:marRight w:val="0"/>
          <w:marTop w:val="0"/>
          <w:marBottom w:val="0"/>
          <w:divBdr>
            <w:top w:val="none" w:sz="0" w:space="0" w:color="auto"/>
            <w:left w:val="none" w:sz="0" w:space="0" w:color="auto"/>
            <w:bottom w:val="none" w:sz="0" w:space="0" w:color="auto"/>
            <w:right w:val="none" w:sz="0" w:space="0" w:color="auto"/>
          </w:divBdr>
        </w:div>
        <w:div w:id="757753573">
          <w:marLeft w:val="0"/>
          <w:marRight w:val="0"/>
          <w:marTop w:val="0"/>
          <w:marBottom w:val="0"/>
          <w:divBdr>
            <w:top w:val="none" w:sz="0" w:space="0" w:color="auto"/>
            <w:left w:val="none" w:sz="0" w:space="0" w:color="auto"/>
            <w:bottom w:val="none" w:sz="0" w:space="0" w:color="auto"/>
            <w:right w:val="none" w:sz="0" w:space="0" w:color="auto"/>
          </w:divBdr>
        </w:div>
        <w:div w:id="775834239">
          <w:marLeft w:val="0"/>
          <w:marRight w:val="0"/>
          <w:marTop w:val="0"/>
          <w:marBottom w:val="0"/>
          <w:divBdr>
            <w:top w:val="none" w:sz="0" w:space="0" w:color="auto"/>
            <w:left w:val="none" w:sz="0" w:space="0" w:color="auto"/>
            <w:bottom w:val="none" w:sz="0" w:space="0" w:color="auto"/>
            <w:right w:val="none" w:sz="0" w:space="0" w:color="auto"/>
          </w:divBdr>
        </w:div>
        <w:div w:id="820388575">
          <w:marLeft w:val="0"/>
          <w:marRight w:val="0"/>
          <w:marTop w:val="0"/>
          <w:marBottom w:val="0"/>
          <w:divBdr>
            <w:top w:val="none" w:sz="0" w:space="0" w:color="auto"/>
            <w:left w:val="none" w:sz="0" w:space="0" w:color="auto"/>
            <w:bottom w:val="none" w:sz="0" w:space="0" w:color="auto"/>
            <w:right w:val="none" w:sz="0" w:space="0" w:color="auto"/>
          </w:divBdr>
        </w:div>
        <w:div w:id="828711988">
          <w:marLeft w:val="0"/>
          <w:marRight w:val="0"/>
          <w:marTop w:val="0"/>
          <w:marBottom w:val="0"/>
          <w:divBdr>
            <w:top w:val="none" w:sz="0" w:space="0" w:color="auto"/>
            <w:left w:val="none" w:sz="0" w:space="0" w:color="auto"/>
            <w:bottom w:val="none" w:sz="0" w:space="0" w:color="auto"/>
            <w:right w:val="none" w:sz="0" w:space="0" w:color="auto"/>
          </w:divBdr>
        </w:div>
        <w:div w:id="876939227">
          <w:marLeft w:val="0"/>
          <w:marRight w:val="0"/>
          <w:marTop w:val="0"/>
          <w:marBottom w:val="0"/>
          <w:divBdr>
            <w:top w:val="none" w:sz="0" w:space="0" w:color="auto"/>
            <w:left w:val="none" w:sz="0" w:space="0" w:color="auto"/>
            <w:bottom w:val="none" w:sz="0" w:space="0" w:color="auto"/>
            <w:right w:val="none" w:sz="0" w:space="0" w:color="auto"/>
          </w:divBdr>
        </w:div>
        <w:div w:id="894587718">
          <w:marLeft w:val="0"/>
          <w:marRight w:val="0"/>
          <w:marTop w:val="0"/>
          <w:marBottom w:val="0"/>
          <w:divBdr>
            <w:top w:val="none" w:sz="0" w:space="0" w:color="auto"/>
            <w:left w:val="none" w:sz="0" w:space="0" w:color="auto"/>
            <w:bottom w:val="none" w:sz="0" w:space="0" w:color="auto"/>
            <w:right w:val="none" w:sz="0" w:space="0" w:color="auto"/>
          </w:divBdr>
        </w:div>
        <w:div w:id="929435254">
          <w:marLeft w:val="0"/>
          <w:marRight w:val="0"/>
          <w:marTop w:val="0"/>
          <w:marBottom w:val="0"/>
          <w:divBdr>
            <w:top w:val="none" w:sz="0" w:space="0" w:color="auto"/>
            <w:left w:val="none" w:sz="0" w:space="0" w:color="auto"/>
            <w:bottom w:val="none" w:sz="0" w:space="0" w:color="auto"/>
            <w:right w:val="none" w:sz="0" w:space="0" w:color="auto"/>
          </w:divBdr>
        </w:div>
        <w:div w:id="948317541">
          <w:marLeft w:val="0"/>
          <w:marRight w:val="0"/>
          <w:marTop w:val="0"/>
          <w:marBottom w:val="0"/>
          <w:divBdr>
            <w:top w:val="none" w:sz="0" w:space="0" w:color="auto"/>
            <w:left w:val="none" w:sz="0" w:space="0" w:color="auto"/>
            <w:bottom w:val="none" w:sz="0" w:space="0" w:color="auto"/>
            <w:right w:val="none" w:sz="0" w:space="0" w:color="auto"/>
          </w:divBdr>
        </w:div>
        <w:div w:id="954749702">
          <w:marLeft w:val="0"/>
          <w:marRight w:val="0"/>
          <w:marTop w:val="0"/>
          <w:marBottom w:val="0"/>
          <w:divBdr>
            <w:top w:val="none" w:sz="0" w:space="0" w:color="auto"/>
            <w:left w:val="none" w:sz="0" w:space="0" w:color="auto"/>
            <w:bottom w:val="none" w:sz="0" w:space="0" w:color="auto"/>
            <w:right w:val="none" w:sz="0" w:space="0" w:color="auto"/>
          </w:divBdr>
        </w:div>
        <w:div w:id="974018757">
          <w:marLeft w:val="0"/>
          <w:marRight w:val="0"/>
          <w:marTop w:val="0"/>
          <w:marBottom w:val="0"/>
          <w:divBdr>
            <w:top w:val="none" w:sz="0" w:space="0" w:color="auto"/>
            <w:left w:val="none" w:sz="0" w:space="0" w:color="auto"/>
            <w:bottom w:val="none" w:sz="0" w:space="0" w:color="auto"/>
            <w:right w:val="none" w:sz="0" w:space="0" w:color="auto"/>
          </w:divBdr>
        </w:div>
        <w:div w:id="998381531">
          <w:marLeft w:val="0"/>
          <w:marRight w:val="0"/>
          <w:marTop w:val="0"/>
          <w:marBottom w:val="0"/>
          <w:divBdr>
            <w:top w:val="none" w:sz="0" w:space="0" w:color="auto"/>
            <w:left w:val="none" w:sz="0" w:space="0" w:color="auto"/>
            <w:bottom w:val="none" w:sz="0" w:space="0" w:color="auto"/>
            <w:right w:val="none" w:sz="0" w:space="0" w:color="auto"/>
          </w:divBdr>
        </w:div>
        <w:div w:id="998847458">
          <w:marLeft w:val="0"/>
          <w:marRight w:val="0"/>
          <w:marTop w:val="0"/>
          <w:marBottom w:val="0"/>
          <w:divBdr>
            <w:top w:val="none" w:sz="0" w:space="0" w:color="auto"/>
            <w:left w:val="none" w:sz="0" w:space="0" w:color="auto"/>
            <w:bottom w:val="none" w:sz="0" w:space="0" w:color="auto"/>
            <w:right w:val="none" w:sz="0" w:space="0" w:color="auto"/>
          </w:divBdr>
        </w:div>
        <w:div w:id="1010178887">
          <w:marLeft w:val="0"/>
          <w:marRight w:val="0"/>
          <w:marTop w:val="0"/>
          <w:marBottom w:val="0"/>
          <w:divBdr>
            <w:top w:val="none" w:sz="0" w:space="0" w:color="auto"/>
            <w:left w:val="none" w:sz="0" w:space="0" w:color="auto"/>
            <w:bottom w:val="none" w:sz="0" w:space="0" w:color="auto"/>
            <w:right w:val="none" w:sz="0" w:space="0" w:color="auto"/>
          </w:divBdr>
        </w:div>
        <w:div w:id="1044138986">
          <w:marLeft w:val="0"/>
          <w:marRight w:val="0"/>
          <w:marTop w:val="0"/>
          <w:marBottom w:val="0"/>
          <w:divBdr>
            <w:top w:val="none" w:sz="0" w:space="0" w:color="auto"/>
            <w:left w:val="none" w:sz="0" w:space="0" w:color="auto"/>
            <w:bottom w:val="none" w:sz="0" w:space="0" w:color="auto"/>
            <w:right w:val="none" w:sz="0" w:space="0" w:color="auto"/>
          </w:divBdr>
        </w:div>
        <w:div w:id="1096174167">
          <w:marLeft w:val="0"/>
          <w:marRight w:val="0"/>
          <w:marTop w:val="0"/>
          <w:marBottom w:val="0"/>
          <w:divBdr>
            <w:top w:val="none" w:sz="0" w:space="0" w:color="auto"/>
            <w:left w:val="none" w:sz="0" w:space="0" w:color="auto"/>
            <w:bottom w:val="none" w:sz="0" w:space="0" w:color="auto"/>
            <w:right w:val="none" w:sz="0" w:space="0" w:color="auto"/>
          </w:divBdr>
        </w:div>
        <w:div w:id="1097286991">
          <w:marLeft w:val="0"/>
          <w:marRight w:val="0"/>
          <w:marTop w:val="0"/>
          <w:marBottom w:val="0"/>
          <w:divBdr>
            <w:top w:val="none" w:sz="0" w:space="0" w:color="auto"/>
            <w:left w:val="none" w:sz="0" w:space="0" w:color="auto"/>
            <w:bottom w:val="none" w:sz="0" w:space="0" w:color="auto"/>
            <w:right w:val="none" w:sz="0" w:space="0" w:color="auto"/>
          </w:divBdr>
        </w:div>
        <w:div w:id="1109933851">
          <w:marLeft w:val="0"/>
          <w:marRight w:val="0"/>
          <w:marTop w:val="0"/>
          <w:marBottom w:val="0"/>
          <w:divBdr>
            <w:top w:val="none" w:sz="0" w:space="0" w:color="auto"/>
            <w:left w:val="none" w:sz="0" w:space="0" w:color="auto"/>
            <w:bottom w:val="none" w:sz="0" w:space="0" w:color="auto"/>
            <w:right w:val="none" w:sz="0" w:space="0" w:color="auto"/>
          </w:divBdr>
        </w:div>
        <w:div w:id="1114983648">
          <w:marLeft w:val="0"/>
          <w:marRight w:val="0"/>
          <w:marTop w:val="0"/>
          <w:marBottom w:val="0"/>
          <w:divBdr>
            <w:top w:val="none" w:sz="0" w:space="0" w:color="auto"/>
            <w:left w:val="none" w:sz="0" w:space="0" w:color="auto"/>
            <w:bottom w:val="none" w:sz="0" w:space="0" w:color="auto"/>
            <w:right w:val="none" w:sz="0" w:space="0" w:color="auto"/>
          </w:divBdr>
        </w:div>
        <w:div w:id="1120219539">
          <w:marLeft w:val="0"/>
          <w:marRight w:val="0"/>
          <w:marTop w:val="0"/>
          <w:marBottom w:val="0"/>
          <w:divBdr>
            <w:top w:val="none" w:sz="0" w:space="0" w:color="auto"/>
            <w:left w:val="none" w:sz="0" w:space="0" w:color="auto"/>
            <w:bottom w:val="none" w:sz="0" w:space="0" w:color="auto"/>
            <w:right w:val="none" w:sz="0" w:space="0" w:color="auto"/>
          </w:divBdr>
        </w:div>
        <w:div w:id="1128550215">
          <w:marLeft w:val="0"/>
          <w:marRight w:val="0"/>
          <w:marTop w:val="0"/>
          <w:marBottom w:val="0"/>
          <w:divBdr>
            <w:top w:val="none" w:sz="0" w:space="0" w:color="auto"/>
            <w:left w:val="none" w:sz="0" w:space="0" w:color="auto"/>
            <w:bottom w:val="none" w:sz="0" w:space="0" w:color="auto"/>
            <w:right w:val="none" w:sz="0" w:space="0" w:color="auto"/>
          </w:divBdr>
        </w:div>
        <w:div w:id="1153519742">
          <w:marLeft w:val="0"/>
          <w:marRight w:val="0"/>
          <w:marTop w:val="0"/>
          <w:marBottom w:val="0"/>
          <w:divBdr>
            <w:top w:val="none" w:sz="0" w:space="0" w:color="auto"/>
            <w:left w:val="none" w:sz="0" w:space="0" w:color="auto"/>
            <w:bottom w:val="none" w:sz="0" w:space="0" w:color="auto"/>
            <w:right w:val="none" w:sz="0" w:space="0" w:color="auto"/>
          </w:divBdr>
        </w:div>
        <w:div w:id="1173303744">
          <w:marLeft w:val="0"/>
          <w:marRight w:val="0"/>
          <w:marTop w:val="0"/>
          <w:marBottom w:val="0"/>
          <w:divBdr>
            <w:top w:val="none" w:sz="0" w:space="0" w:color="auto"/>
            <w:left w:val="none" w:sz="0" w:space="0" w:color="auto"/>
            <w:bottom w:val="none" w:sz="0" w:space="0" w:color="auto"/>
            <w:right w:val="none" w:sz="0" w:space="0" w:color="auto"/>
          </w:divBdr>
        </w:div>
        <w:div w:id="1180391779">
          <w:marLeft w:val="0"/>
          <w:marRight w:val="0"/>
          <w:marTop w:val="0"/>
          <w:marBottom w:val="0"/>
          <w:divBdr>
            <w:top w:val="none" w:sz="0" w:space="0" w:color="auto"/>
            <w:left w:val="none" w:sz="0" w:space="0" w:color="auto"/>
            <w:bottom w:val="none" w:sz="0" w:space="0" w:color="auto"/>
            <w:right w:val="none" w:sz="0" w:space="0" w:color="auto"/>
          </w:divBdr>
        </w:div>
        <w:div w:id="1200318980">
          <w:marLeft w:val="0"/>
          <w:marRight w:val="0"/>
          <w:marTop w:val="0"/>
          <w:marBottom w:val="0"/>
          <w:divBdr>
            <w:top w:val="none" w:sz="0" w:space="0" w:color="auto"/>
            <w:left w:val="none" w:sz="0" w:space="0" w:color="auto"/>
            <w:bottom w:val="none" w:sz="0" w:space="0" w:color="auto"/>
            <w:right w:val="none" w:sz="0" w:space="0" w:color="auto"/>
          </w:divBdr>
        </w:div>
        <w:div w:id="1210190031">
          <w:marLeft w:val="0"/>
          <w:marRight w:val="0"/>
          <w:marTop w:val="0"/>
          <w:marBottom w:val="0"/>
          <w:divBdr>
            <w:top w:val="none" w:sz="0" w:space="0" w:color="auto"/>
            <w:left w:val="none" w:sz="0" w:space="0" w:color="auto"/>
            <w:bottom w:val="none" w:sz="0" w:space="0" w:color="auto"/>
            <w:right w:val="none" w:sz="0" w:space="0" w:color="auto"/>
          </w:divBdr>
        </w:div>
        <w:div w:id="1221283838">
          <w:marLeft w:val="0"/>
          <w:marRight w:val="0"/>
          <w:marTop w:val="0"/>
          <w:marBottom w:val="0"/>
          <w:divBdr>
            <w:top w:val="none" w:sz="0" w:space="0" w:color="auto"/>
            <w:left w:val="none" w:sz="0" w:space="0" w:color="auto"/>
            <w:bottom w:val="none" w:sz="0" w:space="0" w:color="auto"/>
            <w:right w:val="none" w:sz="0" w:space="0" w:color="auto"/>
          </w:divBdr>
        </w:div>
        <w:div w:id="1223061848">
          <w:marLeft w:val="0"/>
          <w:marRight w:val="0"/>
          <w:marTop w:val="0"/>
          <w:marBottom w:val="0"/>
          <w:divBdr>
            <w:top w:val="none" w:sz="0" w:space="0" w:color="auto"/>
            <w:left w:val="none" w:sz="0" w:space="0" w:color="auto"/>
            <w:bottom w:val="none" w:sz="0" w:space="0" w:color="auto"/>
            <w:right w:val="none" w:sz="0" w:space="0" w:color="auto"/>
          </w:divBdr>
        </w:div>
        <w:div w:id="1279022787">
          <w:marLeft w:val="0"/>
          <w:marRight w:val="0"/>
          <w:marTop w:val="0"/>
          <w:marBottom w:val="0"/>
          <w:divBdr>
            <w:top w:val="none" w:sz="0" w:space="0" w:color="auto"/>
            <w:left w:val="none" w:sz="0" w:space="0" w:color="auto"/>
            <w:bottom w:val="none" w:sz="0" w:space="0" w:color="auto"/>
            <w:right w:val="none" w:sz="0" w:space="0" w:color="auto"/>
          </w:divBdr>
        </w:div>
        <w:div w:id="1283726185">
          <w:marLeft w:val="0"/>
          <w:marRight w:val="0"/>
          <w:marTop w:val="0"/>
          <w:marBottom w:val="0"/>
          <w:divBdr>
            <w:top w:val="none" w:sz="0" w:space="0" w:color="auto"/>
            <w:left w:val="none" w:sz="0" w:space="0" w:color="auto"/>
            <w:bottom w:val="none" w:sz="0" w:space="0" w:color="auto"/>
            <w:right w:val="none" w:sz="0" w:space="0" w:color="auto"/>
          </w:divBdr>
        </w:div>
        <w:div w:id="1283850289">
          <w:marLeft w:val="0"/>
          <w:marRight w:val="0"/>
          <w:marTop w:val="0"/>
          <w:marBottom w:val="0"/>
          <w:divBdr>
            <w:top w:val="none" w:sz="0" w:space="0" w:color="auto"/>
            <w:left w:val="none" w:sz="0" w:space="0" w:color="auto"/>
            <w:bottom w:val="none" w:sz="0" w:space="0" w:color="auto"/>
            <w:right w:val="none" w:sz="0" w:space="0" w:color="auto"/>
          </w:divBdr>
        </w:div>
        <w:div w:id="1299536100">
          <w:marLeft w:val="0"/>
          <w:marRight w:val="0"/>
          <w:marTop w:val="0"/>
          <w:marBottom w:val="0"/>
          <w:divBdr>
            <w:top w:val="none" w:sz="0" w:space="0" w:color="auto"/>
            <w:left w:val="none" w:sz="0" w:space="0" w:color="auto"/>
            <w:bottom w:val="none" w:sz="0" w:space="0" w:color="auto"/>
            <w:right w:val="none" w:sz="0" w:space="0" w:color="auto"/>
          </w:divBdr>
        </w:div>
        <w:div w:id="1307511663">
          <w:marLeft w:val="0"/>
          <w:marRight w:val="0"/>
          <w:marTop w:val="0"/>
          <w:marBottom w:val="0"/>
          <w:divBdr>
            <w:top w:val="none" w:sz="0" w:space="0" w:color="auto"/>
            <w:left w:val="none" w:sz="0" w:space="0" w:color="auto"/>
            <w:bottom w:val="none" w:sz="0" w:space="0" w:color="auto"/>
            <w:right w:val="none" w:sz="0" w:space="0" w:color="auto"/>
          </w:divBdr>
        </w:div>
        <w:div w:id="1341736559">
          <w:marLeft w:val="0"/>
          <w:marRight w:val="0"/>
          <w:marTop w:val="0"/>
          <w:marBottom w:val="0"/>
          <w:divBdr>
            <w:top w:val="none" w:sz="0" w:space="0" w:color="auto"/>
            <w:left w:val="none" w:sz="0" w:space="0" w:color="auto"/>
            <w:bottom w:val="none" w:sz="0" w:space="0" w:color="auto"/>
            <w:right w:val="none" w:sz="0" w:space="0" w:color="auto"/>
          </w:divBdr>
        </w:div>
        <w:div w:id="1343707979">
          <w:marLeft w:val="0"/>
          <w:marRight w:val="0"/>
          <w:marTop w:val="0"/>
          <w:marBottom w:val="0"/>
          <w:divBdr>
            <w:top w:val="none" w:sz="0" w:space="0" w:color="auto"/>
            <w:left w:val="none" w:sz="0" w:space="0" w:color="auto"/>
            <w:bottom w:val="none" w:sz="0" w:space="0" w:color="auto"/>
            <w:right w:val="none" w:sz="0" w:space="0" w:color="auto"/>
          </w:divBdr>
        </w:div>
        <w:div w:id="1350913940">
          <w:marLeft w:val="0"/>
          <w:marRight w:val="0"/>
          <w:marTop w:val="0"/>
          <w:marBottom w:val="0"/>
          <w:divBdr>
            <w:top w:val="none" w:sz="0" w:space="0" w:color="auto"/>
            <w:left w:val="none" w:sz="0" w:space="0" w:color="auto"/>
            <w:bottom w:val="none" w:sz="0" w:space="0" w:color="auto"/>
            <w:right w:val="none" w:sz="0" w:space="0" w:color="auto"/>
          </w:divBdr>
        </w:div>
        <w:div w:id="1353146169">
          <w:marLeft w:val="0"/>
          <w:marRight w:val="0"/>
          <w:marTop w:val="0"/>
          <w:marBottom w:val="0"/>
          <w:divBdr>
            <w:top w:val="none" w:sz="0" w:space="0" w:color="auto"/>
            <w:left w:val="none" w:sz="0" w:space="0" w:color="auto"/>
            <w:bottom w:val="none" w:sz="0" w:space="0" w:color="auto"/>
            <w:right w:val="none" w:sz="0" w:space="0" w:color="auto"/>
          </w:divBdr>
        </w:div>
        <w:div w:id="1432314772">
          <w:marLeft w:val="0"/>
          <w:marRight w:val="0"/>
          <w:marTop w:val="0"/>
          <w:marBottom w:val="0"/>
          <w:divBdr>
            <w:top w:val="none" w:sz="0" w:space="0" w:color="auto"/>
            <w:left w:val="none" w:sz="0" w:space="0" w:color="auto"/>
            <w:bottom w:val="none" w:sz="0" w:space="0" w:color="auto"/>
            <w:right w:val="none" w:sz="0" w:space="0" w:color="auto"/>
          </w:divBdr>
        </w:div>
        <w:div w:id="1489832275">
          <w:marLeft w:val="0"/>
          <w:marRight w:val="0"/>
          <w:marTop w:val="0"/>
          <w:marBottom w:val="0"/>
          <w:divBdr>
            <w:top w:val="none" w:sz="0" w:space="0" w:color="auto"/>
            <w:left w:val="none" w:sz="0" w:space="0" w:color="auto"/>
            <w:bottom w:val="none" w:sz="0" w:space="0" w:color="auto"/>
            <w:right w:val="none" w:sz="0" w:space="0" w:color="auto"/>
          </w:divBdr>
        </w:div>
        <w:div w:id="1495291664">
          <w:marLeft w:val="0"/>
          <w:marRight w:val="0"/>
          <w:marTop w:val="0"/>
          <w:marBottom w:val="0"/>
          <w:divBdr>
            <w:top w:val="none" w:sz="0" w:space="0" w:color="auto"/>
            <w:left w:val="none" w:sz="0" w:space="0" w:color="auto"/>
            <w:bottom w:val="none" w:sz="0" w:space="0" w:color="auto"/>
            <w:right w:val="none" w:sz="0" w:space="0" w:color="auto"/>
          </w:divBdr>
        </w:div>
        <w:div w:id="1524246201">
          <w:marLeft w:val="0"/>
          <w:marRight w:val="0"/>
          <w:marTop w:val="0"/>
          <w:marBottom w:val="0"/>
          <w:divBdr>
            <w:top w:val="none" w:sz="0" w:space="0" w:color="auto"/>
            <w:left w:val="none" w:sz="0" w:space="0" w:color="auto"/>
            <w:bottom w:val="none" w:sz="0" w:space="0" w:color="auto"/>
            <w:right w:val="none" w:sz="0" w:space="0" w:color="auto"/>
          </w:divBdr>
        </w:div>
        <w:div w:id="1533689031">
          <w:marLeft w:val="0"/>
          <w:marRight w:val="0"/>
          <w:marTop w:val="0"/>
          <w:marBottom w:val="0"/>
          <w:divBdr>
            <w:top w:val="none" w:sz="0" w:space="0" w:color="auto"/>
            <w:left w:val="none" w:sz="0" w:space="0" w:color="auto"/>
            <w:bottom w:val="none" w:sz="0" w:space="0" w:color="auto"/>
            <w:right w:val="none" w:sz="0" w:space="0" w:color="auto"/>
          </w:divBdr>
        </w:div>
        <w:div w:id="1534536327">
          <w:marLeft w:val="0"/>
          <w:marRight w:val="0"/>
          <w:marTop w:val="0"/>
          <w:marBottom w:val="0"/>
          <w:divBdr>
            <w:top w:val="none" w:sz="0" w:space="0" w:color="auto"/>
            <w:left w:val="none" w:sz="0" w:space="0" w:color="auto"/>
            <w:bottom w:val="none" w:sz="0" w:space="0" w:color="auto"/>
            <w:right w:val="none" w:sz="0" w:space="0" w:color="auto"/>
          </w:divBdr>
        </w:div>
        <w:div w:id="1540971142">
          <w:marLeft w:val="0"/>
          <w:marRight w:val="0"/>
          <w:marTop w:val="0"/>
          <w:marBottom w:val="0"/>
          <w:divBdr>
            <w:top w:val="none" w:sz="0" w:space="0" w:color="auto"/>
            <w:left w:val="none" w:sz="0" w:space="0" w:color="auto"/>
            <w:bottom w:val="none" w:sz="0" w:space="0" w:color="auto"/>
            <w:right w:val="none" w:sz="0" w:space="0" w:color="auto"/>
          </w:divBdr>
        </w:div>
        <w:div w:id="1549687632">
          <w:marLeft w:val="0"/>
          <w:marRight w:val="0"/>
          <w:marTop w:val="0"/>
          <w:marBottom w:val="0"/>
          <w:divBdr>
            <w:top w:val="none" w:sz="0" w:space="0" w:color="auto"/>
            <w:left w:val="none" w:sz="0" w:space="0" w:color="auto"/>
            <w:bottom w:val="none" w:sz="0" w:space="0" w:color="auto"/>
            <w:right w:val="none" w:sz="0" w:space="0" w:color="auto"/>
          </w:divBdr>
        </w:div>
        <w:div w:id="1565412485">
          <w:marLeft w:val="0"/>
          <w:marRight w:val="0"/>
          <w:marTop w:val="0"/>
          <w:marBottom w:val="0"/>
          <w:divBdr>
            <w:top w:val="none" w:sz="0" w:space="0" w:color="auto"/>
            <w:left w:val="none" w:sz="0" w:space="0" w:color="auto"/>
            <w:bottom w:val="none" w:sz="0" w:space="0" w:color="auto"/>
            <w:right w:val="none" w:sz="0" w:space="0" w:color="auto"/>
          </w:divBdr>
        </w:div>
        <w:div w:id="1575624261">
          <w:marLeft w:val="0"/>
          <w:marRight w:val="0"/>
          <w:marTop w:val="0"/>
          <w:marBottom w:val="0"/>
          <w:divBdr>
            <w:top w:val="none" w:sz="0" w:space="0" w:color="auto"/>
            <w:left w:val="none" w:sz="0" w:space="0" w:color="auto"/>
            <w:bottom w:val="none" w:sz="0" w:space="0" w:color="auto"/>
            <w:right w:val="none" w:sz="0" w:space="0" w:color="auto"/>
          </w:divBdr>
        </w:div>
        <w:div w:id="1615598470">
          <w:marLeft w:val="0"/>
          <w:marRight w:val="0"/>
          <w:marTop w:val="0"/>
          <w:marBottom w:val="0"/>
          <w:divBdr>
            <w:top w:val="none" w:sz="0" w:space="0" w:color="auto"/>
            <w:left w:val="none" w:sz="0" w:space="0" w:color="auto"/>
            <w:bottom w:val="none" w:sz="0" w:space="0" w:color="auto"/>
            <w:right w:val="none" w:sz="0" w:space="0" w:color="auto"/>
          </w:divBdr>
        </w:div>
        <w:div w:id="1644115159">
          <w:marLeft w:val="0"/>
          <w:marRight w:val="0"/>
          <w:marTop w:val="0"/>
          <w:marBottom w:val="0"/>
          <w:divBdr>
            <w:top w:val="none" w:sz="0" w:space="0" w:color="auto"/>
            <w:left w:val="none" w:sz="0" w:space="0" w:color="auto"/>
            <w:bottom w:val="none" w:sz="0" w:space="0" w:color="auto"/>
            <w:right w:val="none" w:sz="0" w:space="0" w:color="auto"/>
          </w:divBdr>
        </w:div>
        <w:div w:id="1646351585">
          <w:marLeft w:val="0"/>
          <w:marRight w:val="0"/>
          <w:marTop w:val="0"/>
          <w:marBottom w:val="0"/>
          <w:divBdr>
            <w:top w:val="none" w:sz="0" w:space="0" w:color="auto"/>
            <w:left w:val="none" w:sz="0" w:space="0" w:color="auto"/>
            <w:bottom w:val="none" w:sz="0" w:space="0" w:color="auto"/>
            <w:right w:val="none" w:sz="0" w:space="0" w:color="auto"/>
          </w:divBdr>
        </w:div>
        <w:div w:id="1676614427">
          <w:marLeft w:val="0"/>
          <w:marRight w:val="0"/>
          <w:marTop w:val="0"/>
          <w:marBottom w:val="0"/>
          <w:divBdr>
            <w:top w:val="none" w:sz="0" w:space="0" w:color="auto"/>
            <w:left w:val="none" w:sz="0" w:space="0" w:color="auto"/>
            <w:bottom w:val="none" w:sz="0" w:space="0" w:color="auto"/>
            <w:right w:val="none" w:sz="0" w:space="0" w:color="auto"/>
          </w:divBdr>
        </w:div>
        <w:div w:id="1754467976">
          <w:marLeft w:val="0"/>
          <w:marRight w:val="0"/>
          <w:marTop w:val="0"/>
          <w:marBottom w:val="0"/>
          <w:divBdr>
            <w:top w:val="none" w:sz="0" w:space="0" w:color="auto"/>
            <w:left w:val="none" w:sz="0" w:space="0" w:color="auto"/>
            <w:bottom w:val="none" w:sz="0" w:space="0" w:color="auto"/>
            <w:right w:val="none" w:sz="0" w:space="0" w:color="auto"/>
          </w:divBdr>
        </w:div>
        <w:div w:id="1771119426">
          <w:marLeft w:val="0"/>
          <w:marRight w:val="0"/>
          <w:marTop w:val="0"/>
          <w:marBottom w:val="0"/>
          <w:divBdr>
            <w:top w:val="none" w:sz="0" w:space="0" w:color="auto"/>
            <w:left w:val="none" w:sz="0" w:space="0" w:color="auto"/>
            <w:bottom w:val="none" w:sz="0" w:space="0" w:color="auto"/>
            <w:right w:val="none" w:sz="0" w:space="0" w:color="auto"/>
          </w:divBdr>
        </w:div>
        <w:div w:id="1777169774">
          <w:marLeft w:val="0"/>
          <w:marRight w:val="0"/>
          <w:marTop w:val="0"/>
          <w:marBottom w:val="0"/>
          <w:divBdr>
            <w:top w:val="none" w:sz="0" w:space="0" w:color="auto"/>
            <w:left w:val="none" w:sz="0" w:space="0" w:color="auto"/>
            <w:bottom w:val="none" w:sz="0" w:space="0" w:color="auto"/>
            <w:right w:val="none" w:sz="0" w:space="0" w:color="auto"/>
          </w:divBdr>
        </w:div>
        <w:div w:id="1794789586">
          <w:marLeft w:val="0"/>
          <w:marRight w:val="0"/>
          <w:marTop w:val="0"/>
          <w:marBottom w:val="0"/>
          <w:divBdr>
            <w:top w:val="none" w:sz="0" w:space="0" w:color="auto"/>
            <w:left w:val="none" w:sz="0" w:space="0" w:color="auto"/>
            <w:bottom w:val="none" w:sz="0" w:space="0" w:color="auto"/>
            <w:right w:val="none" w:sz="0" w:space="0" w:color="auto"/>
          </w:divBdr>
        </w:div>
        <w:div w:id="1814367448">
          <w:marLeft w:val="0"/>
          <w:marRight w:val="0"/>
          <w:marTop w:val="0"/>
          <w:marBottom w:val="0"/>
          <w:divBdr>
            <w:top w:val="none" w:sz="0" w:space="0" w:color="auto"/>
            <w:left w:val="none" w:sz="0" w:space="0" w:color="auto"/>
            <w:bottom w:val="none" w:sz="0" w:space="0" w:color="auto"/>
            <w:right w:val="none" w:sz="0" w:space="0" w:color="auto"/>
          </w:divBdr>
        </w:div>
        <w:div w:id="1816797087">
          <w:marLeft w:val="0"/>
          <w:marRight w:val="0"/>
          <w:marTop w:val="0"/>
          <w:marBottom w:val="0"/>
          <w:divBdr>
            <w:top w:val="none" w:sz="0" w:space="0" w:color="auto"/>
            <w:left w:val="none" w:sz="0" w:space="0" w:color="auto"/>
            <w:bottom w:val="none" w:sz="0" w:space="0" w:color="auto"/>
            <w:right w:val="none" w:sz="0" w:space="0" w:color="auto"/>
          </w:divBdr>
        </w:div>
        <w:div w:id="1832334612">
          <w:marLeft w:val="0"/>
          <w:marRight w:val="0"/>
          <w:marTop w:val="0"/>
          <w:marBottom w:val="0"/>
          <w:divBdr>
            <w:top w:val="none" w:sz="0" w:space="0" w:color="auto"/>
            <w:left w:val="none" w:sz="0" w:space="0" w:color="auto"/>
            <w:bottom w:val="none" w:sz="0" w:space="0" w:color="auto"/>
            <w:right w:val="none" w:sz="0" w:space="0" w:color="auto"/>
          </w:divBdr>
        </w:div>
        <w:div w:id="1842159633">
          <w:marLeft w:val="0"/>
          <w:marRight w:val="0"/>
          <w:marTop w:val="0"/>
          <w:marBottom w:val="0"/>
          <w:divBdr>
            <w:top w:val="none" w:sz="0" w:space="0" w:color="auto"/>
            <w:left w:val="none" w:sz="0" w:space="0" w:color="auto"/>
            <w:bottom w:val="none" w:sz="0" w:space="0" w:color="auto"/>
            <w:right w:val="none" w:sz="0" w:space="0" w:color="auto"/>
          </w:divBdr>
        </w:div>
        <w:div w:id="1854103161">
          <w:marLeft w:val="0"/>
          <w:marRight w:val="0"/>
          <w:marTop w:val="0"/>
          <w:marBottom w:val="0"/>
          <w:divBdr>
            <w:top w:val="none" w:sz="0" w:space="0" w:color="auto"/>
            <w:left w:val="none" w:sz="0" w:space="0" w:color="auto"/>
            <w:bottom w:val="none" w:sz="0" w:space="0" w:color="auto"/>
            <w:right w:val="none" w:sz="0" w:space="0" w:color="auto"/>
          </w:divBdr>
        </w:div>
        <w:div w:id="1864247837">
          <w:marLeft w:val="0"/>
          <w:marRight w:val="0"/>
          <w:marTop w:val="0"/>
          <w:marBottom w:val="0"/>
          <w:divBdr>
            <w:top w:val="none" w:sz="0" w:space="0" w:color="auto"/>
            <w:left w:val="none" w:sz="0" w:space="0" w:color="auto"/>
            <w:bottom w:val="none" w:sz="0" w:space="0" w:color="auto"/>
            <w:right w:val="none" w:sz="0" w:space="0" w:color="auto"/>
          </w:divBdr>
        </w:div>
        <w:div w:id="1871608815">
          <w:marLeft w:val="0"/>
          <w:marRight w:val="0"/>
          <w:marTop w:val="0"/>
          <w:marBottom w:val="0"/>
          <w:divBdr>
            <w:top w:val="none" w:sz="0" w:space="0" w:color="auto"/>
            <w:left w:val="none" w:sz="0" w:space="0" w:color="auto"/>
            <w:bottom w:val="none" w:sz="0" w:space="0" w:color="auto"/>
            <w:right w:val="none" w:sz="0" w:space="0" w:color="auto"/>
          </w:divBdr>
        </w:div>
        <w:div w:id="1885284675">
          <w:marLeft w:val="0"/>
          <w:marRight w:val="0"/>
          <w:marTop w:val="0"/>
          <w:marBottom w:val="0"/>
          <w:divBdr>
            <w:top w:val="none" w:sz="0" w:space="0" w:color="auto"/>
            <w:left w:val="none" w:sz="0" w:space="0" w:color="auto"/>
            <w:bottom w:val="none" w:sz="0" w:space="0" w:color="auto"/>
            <w:right w:val="none" w:sz="0" w:space="0" w:color="auto"/>
          </w:divBdr>
        </w:div>
        <w:div w:id="1927616089">
          <w:marLeft w:val="0"/>
          <w:marRight w:val="0"/>
          <w:marTop w:val="0"/>
          <w:marBottom w:val="0"/>
          <w:divBdr>
            <w:top w:val="none" w:sz="0" w:space="0" w:color="auto"/>
            <w:left w:val="none" w:sz="0" w:space="0" w:color="auto"/>
            <w:bottom w:val="none" w:sz="0" w:space="0" w:color="auto"/>
            <w:right w:val="none" w:sz="0" w:space="0" w:color="auto"/>
          </w:divBdr>
        </w:div>
        <w:div w:id="1928419390">
          <w:marLeft w:val="0"/>
          <w:marRight w:val="0"/>
          <w:marTop w:val="0"/>
          <w:marBottom w:val="0"/>
          <w:divBdr>
            <w:top w:val="none" w:sz="0" w:space="0" w:color="auto"/>
            <w:left w:val="none" w:sz="0" w:space="0" w:color="auto"/>
            <w:bottom w:val="none" w:sz="0" w:space="0" w:color="auto"/>
            <w:right w:val="none" w:sz="0" w:space="0" w:color="auto"/>
          </w:divBdr>
        </w:div>
        <w:div w:id="1928923012">
          <w:marLeft w:val="0"/>
          <w:marRight w:val="0"/>
          <w:marTop w:val="0"/>
          <w:marBottom w:val="0"/>
          <w:divBdr>
            <w:top w:val="none" w:sz="0" w:space="0" w:color="auto"/>
            <w:left w:val="none" w:sz="0" w:space="0" w:color="auto"/>
            <w:bottom w:val="none" w:sz="0" w:space="0" w:color="auto"/>
            <w:right w:val="none" w:sz="0" w:space="0" w:color="auto"/>
          </w:divBdr>
        </w:div>
        <w:div w:id="1942715185">
          <w:marLeft w:val="0"/>
          <w:marRight w:val="0"/>
          <w:marTop w:val="0"/>
          <w:marBottom w:val="0"/>
          <w:divBdr>
            <w:top w:val="none" w:sz="0" w:space="0" w:color="auto"/>
            <w:left w:val="none" w:sz="0" w:space="0" w:color="auto"/>
            <w:bottom w:val="none" w:sz="0" w:space="0" w:color="auto"/>
            <w:right w:val="none" w:sz="0" w:space="0" w:color="auto"/>
          </w:divBdr>
        </w:div>
        <w:div w:id="1947075627">
          <w:marLeft w:val="0"/>
          <w:marRight w:val="0"/>
          <w:marTop w:val="0"/>
          <w:marBottom w:val="0"/>
          <w:divBdr>
            <w:top w:val="none" w:sz="0" w:space="0" w:color="auto"/>
            <w:left w:val="none" w:sz="0" w:space="0" w:color="auto"/>
            <w:bottom w:val="none" w:sz="0" w:space="0" w:color="auto"/>
            <w:right w:val="none" w:sz="0" w:space="0" w:color="auto"/>
          </w:divBdr>
        </w:div>
        <w:div w:id="1966546936">
          <w:marLeft w:val="0"/>
          <w:marRight w:val="0"/>
          <w:marTop w:val="0"/>
          <w:marBottom w:val="0"/>
          <w:divBdr>
            <w:top w:val="none" w:sz="0" w:space="0" w:color="auto"/>
            <w:left w:val="none" w:sz="0" w:space="0" w:color="auto"/>
            <w:bottom w:val="none" w:sz="0" w:space="0" w:color="auto"/>
            <w:right w:val="none" w:sz="0" w:space="0" w:color="auto"/>
          </w:divBdr>
        </w:div>
        <w:div w:id="2016615695">
          <w:marLeft w:val="0"/>
          <w:marRight w:val="0"/>
          <w:marTop w:val="0"/>
          <w:marBottom w:val="0"/>
          <w:divBdr>
            <w:top w:val="none" w:sz="0" w:space="0" w:color="auto"/>
            <w:left w:val="none" w:sz="0" w:space="0" w:color="auto"/>
            <w:bottom w:val="none" w:sz="0" w:space="0" w:color="auto"/>
            <w:right w:val="none" w:sz="0" w:space="0" w:color="auto"/>
          </w:divBdr>
        </w:div>
        <w:div w:id="2050645029">
          <w:marLeft w:val="0"/>
          <w:marRight w:val="0"/>
          <w:marTop w:val="0"/>
          <w:marBottom w:val="0"/>
          <w:divBdr>
            <w:top w:val="none" w:sz="0" w:space="0" w:color="auto"/>
            <w:left w:val="none" w:sz="0" w:space="0" w:color="auto"/>
            <w:bottom w:val="none" w:sz="0" w:space="0" w:color="auto"/>
            <w:right w:val="none" w:sz="0" w:space="0" w:color="auto"/>
          </w:divBdr>
        </w:div>
        <w:div w:id="2054226444">
          <w:marLeft w:val="0"/>
          <w:marRight w:val="0"/>
          <w:marTop w:val="0"/>
          <w:marBottom w:val="0"/>
          <w:divBdr>
            <w:top w:val="none" w:sz="0" w:space="0" w:color="auto"/>
            <w:left w:val="none" w:sz="0" w:space="0" w:color="auto"/>
            <w:bottom w:val="none" w:sz="0" w:space="0" w:color="auto"/>
            <w:right w:val="none" w:sz="0" w:space="0" w:color="auto"/>
          </w:divBdr>
        </w:div>
        <w:div w:id="2059546533">
          <w:marLeft w:val="0"/>
          <w:marRight w:val="0"/>
          <w:marTop w:val="0"/>
          <w:marBottom w:val="0"/>
          <w:divBdr>
            <w:top w:val="none" w:sz="0" w:space="0" w:color="auto"/>
            <w:left w:val="none" w:sz="0" w:space="0" w:color="auto"/>
            <w:bottom w:val="none" w:sz="0" w:space="0" w:color="auto"/>
            <w:right w:val="none" w:sz="0" w:space="0" w:color="auto"/>
          </w:divBdr>
        </w:div>
        <w:div w:id="2103526027">
          <w:marLeft w:val="0"/>
          <w:marRight w:val="0"/>
          <w:marTop w:val="0"/>
          <w:marBottom w:val="0"/>
          <w:divBdr>
            <w:top w:val="none" w:sz="0" w:space="0" w:color="auto"/>
            <w:left w:val="none" w:sz="0" w:space="0" w:color="auto"/>
            <w:bottom w:val="none" w:sz="0" w:space="0" w:color="auto"/>
            <w:right w:val="none" w:sz="0" w:space="0" w:color="auto"/>
          </w:divBdr>
        </w:div>
        <w:div w:id="2135439811">
          <w:marLeft w:val="0"/>
          <w:marRight w:val="0"/>
          <w:marTop w:val="0"/>
          <w:marBottom w:val="0"/>
          <w:divBdr>
            <w:top w:val="none" w:sz="0" w:space="0" w:color="auto"/>
            <w:left w:val="none" w:sz="0" w:space="0" w:color="auto"/>
            <w:bottom w:val="none" w:sz="0" w:space="0" w:color="auto"/>
            <w:right w:val="none" w:sz="0" w:space="0" w:color="auto"/>
          </w:divBdr>
        </w:div>
        <w:div w:id="2135635211">
          <w:marLeft w:val="0"/>
          <w:marRight w:val="0"/>
          <w:marTop w:val="0"/>
          <w:marBottom w:val="0"/>
          <w:divBdr>
            <w:top w:val="none" w:sz="0" w:space="0" w:color="auto"/>
            <w:left w:val="none" w:sz="0" w:space="0" w:color="auto"/>
            <w:bottom w:val="none" w:sz="0" w:space="0" w:color="auto"/>
            <w:right w:val="none" w:sz="0" w:space="0" w:color="auto"/>
          </w:divBdr>
        </w:div>
        <w:div w:id="2145812358">
          <w:marLeft w:val="0"/>
          <w:marRight w:val="0"/>
          <w:marTop w:val="0"/>
          <w:marBottom w:val="0"/>
          <w:divBdr>
            <w:top w:val="none" w:sz="0" w:space="0" w:color="auto"/>
            <w:left w:val="none" w:sz="0" w:space="0" w:color="auto"/>
            <w:bottom w:val="none" w:sz="0" w:space="0" w:color="auto"/>
            <w:right w:val="none" w:sz="0" w:space="0" w:color="auto"/>
          </w:divBdr>
        </w:div>
      </w:divsChild>
    </w:div>
    <w:div w:id="687801790">
      <w:bodyDiv w:val="1"/>
      <w:marLeft w:val="0"/>
      <w:marRight w:val="0"/>
      <w:marTop w:val="0"/>
      <w:marBottom w:val="0"/>
      <w:divBdr>
        <w:top w:val="none" w:sz="0" w:space="0" w:color="auto"/>
        <w:left w:val="none" w:sz="0" w:space="0" w:color="auto"/>
        <w:bottom w:val="none" w:sz="0" w:space="0" w:color="auto"/>
        <w:right w:val="none" w:sz="0" w:space="0" w:color="auto"/>
      </w:divBdr>
    </w:div>
    <w:div w:id="762729046">
      <w:bodyDiv w:val="1"/>
      <w:marLeft w:val="0"/>
      <w:marRight w:val="0"/>
      <w:marTop w:val="0"/>
      <w:marBottom w:val="0"/>
      <w:divBdr>
        <w:top w:val="none" w:sz="0" w:space="0" w:color="auto"/>
        <w:left w:val="none" w:sz="0" w:space="0" w:color="auto"/>
        <w:bottom w:val="none" w:sz="0" w:space="0" w:color="auto"/>
        <w:right w:val="none" w:sz="0" w:space="0" w:color="auto"/>
      </w:divBdr>
    </w:div>
    <w:div w:id="823742452">
      <w:bodyDiv w:val="1"/>
      <w:marLeft w:val="0"/>
      <w:marRight w:val="0"/>
      <w:marTop w:val="0"/>
      <w:marBottom w:val="0"/>
      <w:divBdr>
        <w:top w:val="none" w:sz="0" w:space="0" w:color="auto"/>
        <w:left w:val="none" w:sz="0" w:space="0" w:color="auto"/>
        <w:bottom w:val="none" w:sz="0" w:space="0" w:color="auto"/>
        <w:right w:val="none" w:sz="0" w:space="0" w:color="auto"/>
      </w:divBdr>
    </w:div>
    <w:div w:id="876624870">
      <w:bodyDiv w:val="1"/>
      <w:marLeft w:val="0"/>
      <w:marRight w:val="0"/>
      <w:marTop w:val="0"/>
      <w:marBottom w:val="0"/>
      <w:divBdr>
        <w:top w:val="none" w:sz="0" w:space="0" w:color="auto"/>
        <w:left w:val="none" w:sz="0" w:space="0" w:color="auto"/>
        <w:bottom w:val="none" w:sz="0" w:space="0" w:color="auto"/>
        <w:right w:val="none" w:sz="0" w:space="0" w:color="auto"/>
      </w:divBdr>
      <w:divsChild>
        <w:div w:id="496577155">
          <w:marLeft w:val="0"/>
          <w:marRight w:val="0"/>
          <w:marTop w:val="0"/>
          <w:marBottom w:val="0"/>
          <w:divBdr>
            <w:top w:val="none" w:sz="0" w:space="0" w:color="auto"/>
            <w:left w:val="none" w:sz="0" w:space="0" w:color="auto"/>
            <w:bottom w:val="none" w:sz="0" w:space="0" w:color="auto"/>
            <w:right w:val="none" w:sz="0" w:space="0" w:color="auto"/>
          </w:divBdr>
        </w:div>
        <w:div w:id="1042906150">
          <w:marLeft w:val="0"/>
          <w:marRight w:val="0"/>
          <w:marTop w:val="0"/>
          <w:marBottom w:val="0"/>
          <w:divBdr>
            <w:top w:val="none" w:sz="0" w:space="0" w:color="auto"/>
            <w:left w:val="none" w:sz="0" w:space="0" w:color="auto"/>
            <w:bottom w:val="none" w:sz="0" w:space="0" w:color="auto"/>
            <w:right w:val="none" w:sz="0" w:space="0" w:color="auto"/>
          </w:divBdr>
        </w:div>
        <w:div w:id="1687945604">
          <w:marLeft w:val="0"/>
          <w:marRight w:val="0"/>
          <w:marTop w:val="0"/>
          <w:marBottom w:val="0"/>
          <w:divBdr>
            <w:top w:val="none" w:sz="0" w:space="0" w:color="auto"/>
            <w:left w:val="none" w:sz="0" w:space="0" w:color="auto"/>
            <w:bottom w:val="none" w:sz="0" w:space="0" w:color="auto"/>
            <w:right w:val="none" w:sz="0" w:space="0" w:color="auto"/>
          </w:divBdr>
        </w:div>
        <w:div w:id="1761217158">
          <w:marLeft w:val="0"/>
          <w:marRight w:val="0"/>
          <w:marTop w:val="0"/>
          <w:marBottom w:val="0"/>
          <w:divBdr>
            <w:top w:val="none" w:sz="0" w:space="0" w:color="auto"/>
            <w:left w:val="none" w:sz="0" w:space="0" w:color="auto"/>
            <w:bottom w:val="none" w:sz="0" w:space="0" w:color="auto"/>
            <w:right w:val="none" w:sz="0" w:space="0" w:color="auto"/>
          </w:divBdr>
        </w:div>
        <w:div w:id="2053458727">
          <w:marLeft w:val="0"/>
          <w:marRight w:val="0"/>
          <w:marTop w:val="0"/>
          <w:marBottom w:val="0"/>
          <w:divBdr>
            <w:top w:val="none" w:sz="0" w:space="0" w:color="auto"/>
            <w:left w:val="none" w:sz="0" w:space="0" w:color="auto"/>
            <w:bottom w:val="none" w:sz="0" w:space="0" w:color="auto"/>
            <w:right w:val="none" w:sz="0" w:space="0" w:color="auto"/>
          </w:divBdr>
        </w:div>
      </w:divsChild>
    </w:div>
    <w:div w:id="901452831">
      <w:bodyDiv w:val="1"/>
      <w:marLeft w:val="0"/>
      <w:marRight w:val="0"/>
      <w:marTop w:val="0"/>
      <w:marBottom w:val="0"/>
      <w:divBdr>
        <w:top w:val="none" w:sz="0" w:space="0" w:color="auto"/>
        <w:left w:val="none" w:sz="0" w:space="0" w:color="auto"/>
        <w:bottom w:val="none" w:sz="0" w:space="0" w:color="auto"/>
        <w:right w:val="none" w:sz="0" w:space="0" w:color="auto"/>
      </w:divBdr>
      <w:divsChild>
        <w:div w:id="10377985">
          <w:marLeft w:val="0"/>
          <w:marRight w:val="0"/>
          <w:marTop w:val="0"/>
          <w:marBottom w:val="0"/>
          <w:divBdr>
            <w:top w:val="none" w:sz="0" w:space="0" w:color="auto"/>
            <w:left w:val="none" w:sz="0" w:space="0" w:color="auto"/>
            <w:bottom w:val="none" w:sz="0" w:space="0" w:color="auto"/>
            <w:right w:val="none" w:sz="0" w:space="0" w:color="auto"/>
          </w:divBdr>
        </w:div>
        <w:div w:id="33386128">
          <w:marLeft w:val="0"/>
          <w:marRight w:val="0"/>
          <w:marTop w:val="0"/>
          <w:marBottom w:val="0"/>
          <w:divBdr>
            <w:top w:val="none" w:sz="0" w:space="0" w:color="auto"/>
            <w:left w:val="none" w:sz="0" w:space="0" w:color="auto"/>
            <w:bottom w:val="none" w:sz="0" w:space="0" w:color="auto"/>
            <w:right w:val="none" w:sz="0" w:space="0" w:color="auto"/>
          </w:divBdr>
        </w:div>
        <w:div w:id="39981003">
          <w:marLeft w:val="0"/>
          <w:marRight w:val="0"/>
          <w:marTop w:val="0"/>
          <w:marBottom w:val="0"/>
          <w:divBdr>
            <w:top w:val="none" w:sz="0" w:space="0" w:color="auto"/>
            <w:left w:val="none" w:sz="0" w:space="0" w:color="auto"/>
            <w:bottom w:val="none" w:sz="0" w:space="0" w:color="auto"/>
            <w:right w:val="none" w:sz="0" w:space="0" w:color="auto"/>
          </w:divBdr>
        </w:div>
        <w:div w:id="46802467">
          <w:marLeft w:val="0"/>
          <w:marRight w:val="0"/>
          <w:marTop w:val="0"/>
          <w:marBottom w:val="0"/>
          <w:divBdr>
            <w:top w:val="none" w:sz="0" w:space="0" w:color="auto"/>
            <w:left w:val="none" w:sz="0" w:space="0" w:color="auto"/>
            <w:bottom w:val="none" w:sz="0" w:space="0" w:color="auto"/>
            <w:right w:val="none" w:sz="0" w:space="0" w:color="auto"/>
          </w:divBdr>
        </w:div>
        <w:div w:id="56367149">
          <w:marLeft w:val="0"/>
          <w:marRight w:val="0"/>
          <w:marTop w:val="0"/>
          <w:marBottom w:val="0"/>
          <w:divBdr>
            <w:top w:val="none" w:sz="0" w:space="0" w:color="auto"/>
            <w:left w:val="none" w:sz="0" w:space="0" w:color="auto"/>
            <w:bottom w:val="none" w:sz="0" w:space="0" w:color="auto"/>
            <w:right w:val="none" w:sz="0" w:space="0" w:color="auto"/>
          </w:divBdr>
        </w:div>
        <w:div w:id="67926886">
          <w:marLeft w:val="0"/>
          <w:marRight w:val="0"/>
          <w:marTop w:val="0"/>
          <w:marBottom w:val="0"/>
          <w:divBdr>
            <w:top w:val="none" w:sz="0" w:space="0" w:color="auto"/>
            <w:left w:val="none" w:sz="0" w:space="0" w:color="auto"/>
            <w:bottom w:val="none" w:sz="0" w:space="0" w:color="auto"/>
            <w:right w:val="none" w:sz="0" w:space="0" w:color="auto"/>
          </w:divBdr>
        </w:div>
        <w:div w:id="91516149">
          <w:marLeft w:val="0"/>
          <w:marRight w:val="0"/>
          <w:marTop w:val="0"/>
          <w:marBottom w:val="0"/>
          <w:divBdr>
            <w:top w:val="none" w:sz="0" w:space="0" w:color="auto"/>
            <w:left w:val="none" w:sz="0" w:space="0" w:color="auto"/>
            <w:bottom w:val="none" w:sz="0" w:space="0" w:color="auto"/>
            <w:right w:val="none" w:sz="0" w:space="0" w:color="auto"/>
          </w:divBdr>
        </w:div>
        <w:div w:id="93137793">
          <w:marLeft w:val="0"/>
          <w:marRight w:val="0"/>
          <w:marTop w:val="0"/>
          <w:marBottom w:val="0"/>
          <w:divBdr>
            <w:top w:val="none" w:sz="0" w:space="0" w:color="auto"/>
            <w:left w:val="none" w:sz="0" w:space="0" w:color="auto"/>
            <w:bottom w:val="none" w:sz="0" w:space="0" w:color="auto"/>
            <w:right w:val="none" w:sz="0" w:space="0" w:color="auto"/>
          </w:divBdr>
        </w:div>
        <w:div w:id="159741339">
          <w:marLeft w:val="0"/>
          <w:marRight w:val="0"/>
          <w:marTop w:val="0"/>
          <w:marBottom w:val="0"/>
          <w:divBdr>
            <w:top w:val="none" w:sz="0" w:space="0" w:color="auto"/>
            <w:left w:val="none" w:sz="0" w:space="0" w:color="auto"/>
            <w:bottom w:val="none" w:sz="0" w:space="0" w:color="auto"/>
            <w:right w:val="none" w:sz="0" w:space="0" w:color="auto"/>
          </w:divBdr>
        </w:div>
        <w:div w:id="217864616">
          <w:marLeft w:val="0"/>
          <w:marRight w:val="0"/>
          <w:marTop w:val="0"/>
          <w:marBottom w:val="0"/>
          <w:divBdr>
            <w:top w:val="none" w:sz="0" w:space="0" w:color="auto"/>
            <w:left w:val="none" w:sz="0" w:space="0" w:color="auto"/>
            <w:bottom w:val="none" w:sz="0" w:space="0" w:color="auto"/>
            <w:right w:val="none" w:sz="0" w:space="0" w:color="auto"/>
          </w:divBdr>
        </w:div>
        <w:div w:id="251475874">
          <w:marLeft w:val="0"/>
          <w:marRight w:val="0"/>
          <w:marTop w:val="0"/>
          <w:marBottom w:val="0"/>
          <w:divBdr>
            <w:top w:val="none" w:sz="0" w:space="0" w:color="auto"/>
            <w:left w:val="none" w:sz="0" w:space="0" w:color="auto"/>
            <w:bottom w:val="none" w:sz="0" w:space="0" w:color="auto"/>
            <w:right w:val="none" w:sz="0" w:space="0" w:color="auto"/>
          </w:divBdr>
        </w:div>
        <w:div w:id="253322783">
          <w:marLeft w:val="0"/>
          <w:marRight w:val="0"/>
          <w:marTop w:val="0"/>
          <w:marBottom w:val="0"/>
          <w:divBdr>
            <w:top w:val="none" w:sz="0" w:space="0" w:color="auto"/>
            <w:left w:val="none" w:sz="0" w:space="0" w:color="auto"/>
            <w:bottom w:val="none" w:sz="0" w:space="0" w:color="auto"/>
            <w:right w:val="none" w:sz="0" w:space="0" w:color="auto"/>
          </w:divBdr>
        </w:div>
        <w:div w:id="308756555">
          <w:marLeft w:val="0"/>
          <w:marRight w:val="0"/>
          <w:marTop w:val="0"/>
          <w:marBottom w:val="0"/>
          <w:divBdr>
            <w:top w:val="none" w:sz="0" w:space="0" w:color="auto"/>
            <w:left w:val="none" w:sz="0" w:space="0" w:color="auto"/>
            <w:bottom w:val="none" w:sz="0" w:space="0" w:color="auto"/>
            <w:right w:val="none" w:sz="0" w:space="0" w:color="auto"/>
          </w:divBdr>
        </w:div>
        <w:div w:id="310335427">
          <w:marLeft w:val="0"/>
          <w:marRight w:val="0"/>
          <w:marTop w:val="0"/>
          <w:marBottom w:val="0"/>
          <w:divBdr>
            <w:top w:val="none" w:sz="0" w:space="0" w:color="auto"/>
            <w:left w:val="none" w:sz="0" w:space="0" w:color="auto"/>
            <w:bottom w:val="none" w:sz="0" w:space="0" w:color="auto"/>
            <w:right w:val="none" w:sz="0" w:space="0" w:color="auto"/>
          </w:divBdr>
        </w:div>
        <w:div w:id="314603309">
          <w:marLeft w:val="0"/>
          <w:marRight w:val="0"/>
          <w:marTop w:val="0"/>
          <w:marBottom w:val="0"/>
          <w:divBdr>
            <w:top w:val="none" w:sz="0" w:space="0" w:color="auto"/>
            <w:left w:val="none" w:sz="0" w:space="0" w:color="auto"/>
            <w:bottom w:val="none" w:sz="0" w:space="0" w:color="auto"/>
            <w:right w:val="none" w:sz="0" w:space="0" w:color="auto"/>
          </w:divBdr>
        </w:div>
        <w:div w:id="333532500">
          <w:marLeft w:val="0"/>
          <w:marRight w:val="0"/>
          <w:marTop w:val="0"/>
          <w:marBottom w:val="0"/>
          <w:divBdr>
            <w:top w:val="none" w:sz="0" w:space="0" w:color="auto"/>
            <w:left w:val="none" w:sz="0" w:space="0" w:color="auto"/>
            <w:bottom w:val="none" w:sz="0" w:space="0" w:color="auto"/>
            <w:right w:val="none" w:sz="0" w:space="0" w:color="auto"/>
          </w:divBdr>
        </w:div>
        <w:div w:id="342826250">
          <w:marLeft w:val="0"/>
          <w:marRight w:val="0"/>
          <w:marTop w:val="0"/>
          <w:marBottom w:val="0"/>
          <w:divBdr>
            <w:top w:val="none" w:sz="0" w:space="0" w:color="auto"/>
            <w:left w:val="none" w:sz="0" w:space="0" w:color="auto"/>
            <w:bottom w:val="none" w:sz="0" w:space="0" w:color="auto"/>
            <w:right w:val="none" w:sz="0" w:space="0" w:color="auto"/>
          </w:divBdr>
        </w:div>
        <w:div w:id="357003963">
          <w:marLeft w:val="0"/>
          <w:marRight w:val="0"/>
          <w:marTop w:val="0"/>
          <w:marBottom w:val="0"/>
          <w:divBdr>
            <w:top w:val="none" w:sz="0" w:space="0" w:color="auto"/>
            <w:left w:val="none" w:sz="0" w:space="0" w:color="auto"/>
            <w:bottom w:val="none" w:sz="0" w:space="0" w:color="auto"/>
            <w:right w:val="none" w:sz="0" w:space="0" w:color="auto"/>
          </w:divBdr>
        </w:div>
        <w:div w:id="367030722">
          <w:marLeft w:val="0"/>
          <w:marRight w:val="0"/>
          <w:marTop w:val="0"/>
          <w:marBottom w:val="0"/>
          <w:divBdr>
            <w:top w:val="none" w:sz="0" w:space="0" w:color="auto"/>
            <w:left w:val="none" w:sz="0" w:space="0" w:color="auto"/>
            <w:bottom w:val="none" w:sz="0" w:space="0" w:color="auto"/>
            <w:right w:val="none" w:sz="0" w:space="0" w:color="auto"/>
          </w:divBdr>
        </w:div>
        <w:div w:id="377554695">
          <w:marLeft w:val="0"/>
          <w:marRight w:val="0"/>
          <w:marTop w:val="0"/>
          <w:marBottom w:val="0"/>
          <w:divBdr>
            <w:top w:val="none" w:sz="0" w:space="0" w:color="auto"/>
            <w:left w:val="none" w:sz="0" w:space="0" w:color="auto"/>
            <w:bottom w:val="none" w:sz="0" w:space="0" w:color="auto"/>
            <w:right w:val="none" w:sz="0" w:space="0" w:color="auto"/>
          </w:divBdr>
        </w:div>
        <w:div w:id="400567450">
          <w:marLeft w:val="0"/>
          <w:marRight w:val="0"/>
          <w:marTop w:val="0"/>
          <w:marBottom w:val="0"/>
          <w:divBdr>
            <w:top w:val="none" w:sz="0" w:space="0" w:color="auto"/>
            <w:left w:val="none" w:sz="0" w:space="0" w:color="auto"/>
            <w:bottom w:val="none" w:sz="0" w:space="0" w:color="auto"/>
            <w:right w:val="none" w:sz="0" w:space="0" w:color="auto"/>
          </w:divBdr>
        </w:div>
        <w:div w:id="410273749">
          <w:marLeft w:val="0"/>
          <w:marRight w:val="0"/>
          <w:marTop w:val="0"/>
          <w:marBottom w:val="0"/>
          <w:divBdr>
            <w:top w:val="none" w:sz="0" w:space="0" w:color="auto"/>
            <w:left w:val="none" w:sz="0" w:space="0" w:color="auto"/>
            <w:bottom w:val="none" w:sz="0" w:space="0" w:color="auto"/>
            <w:right w:val="none" w:sz="0" w:space="0" w:color="auto"/>
          </w:divBdr>
        </w:div>
        <w:div w:id="418059650">
          <w:marLeft w:val="0"/>
          <w:marRight w:val="0"/>
          <w:marTop w:val="0"/>
          <w:marBottom w:val="0"/>
          <w:divBdr>
            <w:top w:val="none" w:sz="0" w:space="0" w:color="auto"/>
            <w:left w:val="none" w:sz="0" w:space="0" w:color="auto"/>
            <w:bottom w:val="none" w:sz="0" w:space="0" w:color="auto"/>
            <w:right w:val="none" w:sz="0" w:space="0" w:color="auto"/>
          </w:divBdr>
        </w:div>
        <w:div w:id="450125613">
          <w:marLeft w:val="0"/>
          <w:marRight w:val="0"/>
          <w:marTop w:val="0"/>
          <w:marBottom w:val="0"/>
          <w:divBdr>
            <w:top w:val="none" w:sz="0" w:space="0" w:color="auto"/>
            <w:left w:val="none" w:sz="0" w:space="0" w:color="auto"/>
            <w:bottom w:val="none" w:sz="0" w:space="0" w:color="auto"/>
            <w:right w:val="none" w:sz="0" w:space="0" w:color="auto"/>
          </w:divBdr>
        </w:div>
        <w:div w:id="458954720">
          <w:marLeft w:val="0"/>
          <w:marRight w:val="0"/>
          <w:marTop w:val="0"/>
          <w:marBottom w:val="0"/>
          <w:divBdr>
            <w:top w:val="none" w:sz="0" w:space="0" w:color="auto"/>
            <w:left w:val="none" w:sz="0" w:space="0" w:color="auto"/>
            <w:bottom w:val="none" w:sz="0" w:space="0" w:color="auto"/>
            <w:right w:val="none" w:sz="0" w:space="0" w:color="auto"/>
          </w:divBdr>
        </w:div>
        <w:div w:id="464087253">
          <w:marLeft w:val="0"/>
          <w:marRight w:val="0"/>
          <w:marTop w:val="0"/>
          <w:marBottom w:val="0"/>
          <w:divBdr>
            <w:top w:val="none" w:sz="0" w:space="0" w:color="auto"/>
            <w:left w:val="none" w:sz="0" w:space="0" w:color="auto"/>
            <w:bottom w:val="none" w:sz="0" w:space="0" w:color="auto"/>
            <w:right w:val="none" w:sz="0" w:space="0" w:color="auto"/>
          </w:divBdr>
        </w:div>
        <w:div w:id="488133681">
          <w:marLeft w:val="0"/>
          <w:marRight w:val="0"/>
          <w:marTop w:val="0"/>
          <w:marBottom w:val="0"/>
          <w:divBdr>
            <w:top w:val="none" w:sz="0" w:space="0" w:color="auto"/>
            <w:left w:val="none" w:sz="0" w:space="0" w:color="auto"/>
            <w:bottom w:val="none" w:sz="0" w:space="0" w:color="auto"/>
            <w:right w:val="none" w:sz="0" w:space="0" w:color="auto"/>
          </w:divBdr>
        </w:div>
        <w:div w:id="510534420">
          <w:marLeft w:val="0"/>
          <w:marRight w:val="0"/>
          <w:marTop w:val="0"/>
          <w:marBottom w:val="0"/>
          <w:divBdr>
            <w:top w:val="none" w:sz="0" w:space="0" w:color="auto"/>
            <w:left w:val="none" w:sz="0" w:space="0" w:color="auto"/>
            <w:bottom w:val="none" w:sz="0" w:space="0" w:color="auto"/>
            <w:right w:val="none" w:sz="0" w:space="0" w:color="auto"/>
          </w:divBdr>
        </w:div>
        <w:div w:id="527262530">
          <w:marLeft w:val="0"/>
          <w:marRight w:val="0"/>
          <w:marTop w:val="0"/>
          <w:marBottom w:val="0"/>
          <w:divBdr>
            <w:top w:val="none" w:sz="0" w:space="0" w:color="auto"/>
            <w:left w:val="none" w:sz="0" w:space="0" w:color="auto"/>
            <w:bottom w:val="none" w:sz="0" w:space="0" w:color="auto"/>
            <w:right w:val="none" w:sz="0" w:space="0" w:color="auto"/>
          </w:divBdr>
        </w:div>
        <w:div w:id="527379415">
          <w:marLeft w:val="0"/>
          <w:marRight w:val="0"/>
          <w:marTop w:val="0"/>
          <w:marBottom w:val="0"/>
          <w:divBdr>
            <w:top w:val="none" w:sz="0" w:space="0" w:color="auto"/>
            <w:left w:val="none" w:sz="0" w:space="0" w:color="auto"/>
            <w:bottom w:val="none" w:sz="0" w:space="0" w:color="auto"/>
            <w:right w:val="none" w:sz="0" w:space="0" w:color="auto"/>
          </w:divBdr>
        </w:div>
        <w:div w:id="539249622">
          <w:marLeft w:val="0"/>
          <w:marRight w:val="0"/>
          <w:marTop w:val="0"/>
          <w:marBottom w:val="0"/>
          <w:divBdr>
            <w:top w:val="none" w:sz="0" w:space="0" w:color="auto"/>
            <w:left w:val="none" w:sz="0" w:space="0" w:color="auto"/>
            <w:bottom w:val="none" w:sz="0" w:space="0" w:color="auto"/>
            <w:right w:val="none" w:sz="0" w:space="0" w:color="auto"/>
          </w:divBdr>
        </w:div>
        <w:div w:id="539905682">
          <w:marLeft w:val="0"/>
          <w:marRight w:val="0"/>
          <w:marTop w:val="0"/>
          <w:marBottom w:val="0"/>
          <w:divBdr>
            <w:top w:val="none" w:sz="0" w:space="0" w:color="auto"/>
            <w:left w:val="none" w:sz="0" w:space="0" w:color="auto"/>
            <w:bottom w:val="none" w:sz="0" w:space="0" w:color="auto"/>
            <w:right w:val="none" w:sz="0" w:space="0" w:color="auto"/>
          </w:divBdr>
        </w:div>
        <w:div w:id="552421844">
          <w:marLeft w:val="0"/>
          <w:marRight w:val="0"/>
          <w:marTop w:val="0"/>
          <w:marBottom w:val="0"/>
          <w:divBdr>
            <w:top w:val="none" w:sz="0" w:space="0" w:color="auto"/>
            <w:left w:val="none" w:sz="0" w:space="0" w:color="auto"/>
            <w:bottom w:val="none" w:sz="0" w:space="0" w:color="auto"/>
            <w:right w:val="none" w:sz="0" w:space="0" w:color="auto"/>
          </w:divBdr>
        </w:div>
        <w:div w:id="568422584">
          <w:marLeft w:val="0"/>
          <w:marRight w:val="0"/>
          <w:marTop w:val="0"/>
          <w:marBottom w:val="0"/>
          <w:divBdr>
            <w:top w:val="none" w:sz="0" w:space="0" w:color="auto"/>
            <w:left w:val="none" w:sz="0" w:space="0" w:color="auto"/>
            <w:bottom w:val="none" w:sz="0" w:space="0" w:color="auto"/>
            <w:right w:val="none" w:sz="0" w:space="0" w:color="auto"/>
          </w:divBdr>
        </w:div>
        <w:div w:id="594367901">
          <w:marLeft w:val="0"/>
          <w:marRight w:val="0"/>
          <w:marTop w:val="0"/>
          <w:marBottom w:val="0"/>
          <w:divBdr>
            <w:top w:val="none" w:sz="0" w:space="0" w:color="auto"/>
            <w:left w:val="none" w:sz="0" w:space="0" w:color="auto"/>
            <w:bottom w:val="none" w:sz="0" w:space="0" w:color="auto"/>
            <w:right w:val="none" w:sz="0" w:space="0" w:color="auto"/>
          </w:divBdr>
        </w:div>
        <w:div w:id="614336121">
          <w:marLeft w:val="0"/>
          <w:marRight w:val="0"/>
          <w:marTop w:val="0"/>
          <w:marBottom w:val="0"/>
          <w:divBdr>
            <w:top w:val="none" w:sz="0" w:space="0" w:color="auto"/>
            <w:left w:val="none" w:sz="0" w:space="0" w:color="auto"/>
            <w:bottom w:val="none" w:sz="0" w:space="0" w:color="auto"/>
            <w:right w:val="none" w:sz="0" w:space="0" w:color="auto"/>
          </w:divBdr>
        </w:div>
        <w:div w:id="658995362">
          <w:marLeft w:val="0"/>
          <w:marRight w:val="0"/>
          <w:marTop w:val="0"/>
          <w:marBottom w:val="0"/>
          <w:divBdr>
            <w:top w:val="none" w:sz="0" w:space="0" w:color="auto"/>
            <w:left w:val="none" w:sz="0" w:space="0" w:color="auto"/>
            <w:bottom w:val="none" w:sz="0" w:space="0" w:color="auto"/>
            <w:right w:val="none" w:sz="0" w:space="0" w:color="auto"/>
          </w:divBdr>
        </w:div>
        <w:div w:id="661082564">
          <w:marLeft w:val="0"/>
          <w:marRight w:val="0"/>
          <w:marTop w:val="0"/>
          <w:marBottom w:val="0"/>
          <w:divBdr>
            <w:top w:val="none" w:sz="0" w:space="0" w:color="auto"/>
            <w:left w:val="none" w:sz="0" w:space="0" w:color="auto"/>
            <w:bottom w:val="none" w:sz="0" w:space="0" w:color="auto"/>
            <w:right w:val="none" w:sz="0" w:space="0" w:color="auto"/>
          </w:divBdr>
        </w:div>
        <w:div w:id="670521164">
          <w:marLeft w:val="0"/>
          <w:marRight w:val="0"/>
          <w:marTop w:val="0"/>
          <w:marBottom w:val="0"/>
          <w:divBdr>
            <w:top w:val="none" w:sz="0" w:space="0" w:color="auto"/>
            <w:left w:val="none" w:sz="0" w:space="0" w:color="auto"/>
            <w:bottom w:val="none" w:sz="0" w:space="0" w:color="auto"/>
            <w:right w:val="none" w:sz="0" w:space="0" w:color="auto"/>
          </w:divBdr>
        </w:div>
        <w:div w:id="670646423">
          <w:marLeft w:val="0"/>
          <w:marRight w:val="0"/>
          <w:marTop w:val="0"/>
          <w:marBottom w:val="0"/>
          <w:divBdr>
            <w:top w:val="none" w:sz="0" w:space="0" w:color="auto"/>
            <w:left w:val="none" w:sz="0" w:space="0" w:color="auto"/>
            <w:bottom w:val="none" w:sz="0" w:space="0" w:color="auto"/>
            <w:right w:val="none" w:sz="0" w:space="0" w:color="auto"/>
          </w:divBdr>
        </w:div>
        <w:div w:id="674919343">
          <w:marLeft w:val="0"/>
          <w:marRight w:val="0"/>
          <w:marTop w:val="0"/>
          <w:marBottom w:val="0"/>
          <w:divBdr>
            <w:top w:val="none" w:sz="0" w:space="0" w:color="auto"/>
            <w:left w:val="none" w:sz="0" w:space="0" w:color="auto"/>
            <w:bottom w:val="none" w:sz="0" w:space="0" w:color="auto"/>
            <w:right w:val="none" w:sz="0" w:space="0" w:color="auto"/>
          </w:divBdr>
        </w:div>
        <w:div w:id="697123077">
          <w:marLeft w:val="0"/>
          <w:marRight w:val="0"/>
          <w:marTop w:val="0"/>
          <w:marBottom w:val="0"/>
          <w:divBdr>
            <w:top w:val="none" w:sz="0" w:space="0" w:color="auto"/>
            <w:left w:val="none" w:sz="0" w:space="0" w:color="auto"/>
            <w:bottom w:val="none" w:sz="0" w:space="0" w:color="auto"/>
            <w:right w:val="none" w:sz="0" w:space="0" w:color="auto"/>
          </w:divBdr>
        </w:div>
        <w:div w:id="738789143">
          <w:marLeft w:val="0"/>
          <w:marRight w:val="0"/>
          <w:marTop w:val="0"/>
          <w:marBottom w:val="0"/>
          <w:divBdr>
            <w:top w:val="none" w:sz="0" w:space="0" w:color="auto"/>
            <w:left w:val="none" w:sz="0" w:space="0" w:color="auto"/>
            <w:bottom w:val="none" w:sz="0" w:space="0" w:color="auto"/>
            <w:right w:val="none" w:sz="0" w:space="0" w:color="auto"/>
          </w:divBdr>
        </w:div>
        <w:div w:id="755251554">
          <w:marLeft w:val="0"/>
          <w:marRight w:val="0"/>
          <w:marTop w:val="0"/>
          <w:marBottom w:val="0"/>
          <w:divBdr>
            <w:top w:val="none" w:sz="0" w:space="0" w:color="auto"/>
            <w:left w:val="none" w:sz="0" w:space="0" w:color="auto"/>
            <w:bottom w:val="none" w:sz="0" w:space="0" w:color="auto"/>
            <w:right w:val="none" w:sz="0" w:space="0" w:color="auto"/>
          </w:divBdr>
        </w:div>
        <w:div w:id="837844795">
          <w:marLeft w:val="0"/>
          <w:marRight w:val="0"/>
          <w:marTop w:val="0"/>
          <w:marBottom w:val="0"/>
          <w:divBdr>
            <w:top w:val="none" w:sz="0" w:space="0" w:color="auto"/>
            <w:left w:val="none" w:sz="0" w:space="0" w:color="auto"/>
            <w:bottom w:val="none" w:sz="0" w:space="0" w:color="auto"/>
            <w:right w:val="none" w:sz="0" w:space="0" w:color="auto"/>
          </w:divBdr>
        </w:div>
        <w:div w:id="884222767">
          <w:marLeft w:val="0"/>
          <w:marRight w:val="0"/>
          <w:marTop w:val="0"/>
          <w:marBottom w:val="0"/>
          <w:divBdr>
            <w:top w:val="none" w:sz="0" w:space="0" w:color="auto"/>
            <w:left w:val="none" w:sz="0" w:space="0" w:color="auto"/>
            <w:bottom w:val="none" w:sz="0" w:space="0" w:color="auto"/>
            <w:right w:val="none" w:sz="0" w:space="0" w:color="auto"/>
          </w:divBdr>
        </w:div>
        <w:div w:id="886717448">
          <w:marLeft w:val="0"/>
          <w:marRight w:val="0"/>
          <w:marTop w:val="0"/>
          <w:marBottom w:val="0"/>
          <w:divBdr>
            <w:top w:val="none" w:sz="0" w:space="0" w:color="auto"/>
            <w:left w:val="none" w:sz="0" w:space="0" w:color="auto"/>
            <w:bottom w:val="none" w:sz="0" w:space="0" w:color="auto"/>
            <w:right w:val="none" w:sz="0" w:space="0" w:color="auto"/>
          </w:divBdr>
        </w:div>
        <w:div w:id="961034320">
          <w:marLeft w:val="0"/>
          <w:marRight w:val="0"/>
          <w:marTop w:val="0"/>
          <w:marBottom w:val="0"/>
          <w:divBdr>
            <w:top w:val="none" w:sz="0" w:space="0" w:color="auto"/>
            <w:left w:val="none" w:sz="0" w:space="0" w:color="auto"/>
            <w:bottom w:val="none" w:sz="0" w:space="0" w:color="auto"/>
            <w:right w:val="none" w:sz="0" w:space="0" w:color="auto"/>
          </w:divBdr>
        </w:div>
        <w:div w:id="963851690">
          <w:marLeft w:val="0"/>
          <w:marRight w:val="0"/>
          <w:marTop w:val="0"/>
          <w:marBottom w:val="0"/>
          <w:divBdr>
            <w:top w:val="none" w:sz="0" w:space="0" w:color="auto"/>
            <w:left w:val="none" w:sz="0" w:space="0" w:color="auto"/>
            <w:bottom w:val="none" w:sz="0" w:space="0" w:color="auto"/>
            <w:right w:val="none" w:sz="0" w:space="0" w:color="auto"/>
          </w:divBdr>
        </w:div>
        <w:div w:id="979766645">
          <w:marLeft w:val="0"/>
          <w:marRight w:val="0"/>
          <w:marTop w:val="0"/>
          <w:marBottom w:val="0"/>
          <w:divBdr>
            <w:top w:val="none" w:sz="0" w:space="0" w:color="auto"/>
            <w:left w:val="none" w:sz="0" w:space="0" w:color="auto"/>
            <w:bottom w:val="none" w:sz="0" w:space="0" w:color="auto"/>
            <w:right w:val="none" w:sz="0" w:space="0" w:color="auto"/>
          </w:divBdr>
        </w:div>
        <w:div w:id="982349932">
          <w:marLeft w:val="0"/>
          <w:marRight w:val="0"/>
          <w:marTop w:val="0"/>
          <w:marBottom w:val="0"/>
          <w:divBdr>
            <w:top w:val="none" w:sz="0" w:space="0" w:color="auto"/>
            <w:left w:val="none" w:sz="0" w:space="0" w:color="auto"/>
            <w:bottom w:val="none" w:sz="0" w:space="0" w:color="auto"/>
            <w:right w:val="none" w:sz="0" w:space="0" w:color="auto"/>
          </w:divBdr>
        </w:div>
        <w:div w:id="1017925132">
          <w:marLeft w:val="0"/>
          <w:marRight w:val="0"/>
          <w:marTop w:val="0"/>
          <w:marBottom w:val="0"/>
          <w:divBdr>
            <w:top w:val="none" w:sz="0" w:space="0" w:color="auto"/>
            <w:left w:val="none" w:sz="0" w:space="0" w:color="auto"/>
            <w:bottom w:val="none" w:sz="0" w:space="0" w:color="auto"/>
            <w:right w:val="none" w:sz="0" w:space="0" w:color="auto"/>
          </w:divBdr>
        </w:div>
        <w:div w:id="1037120342">
          <w:marLeft w:val="0"/>
          <w:marRight w:val="0"/>
          <w:marTop w:val="0"/>
          <w:marBottom w:val="0"/>
          <w:divBdr>
            <w:top w:val="none" w:sz="0" w:space="0" w:color="auto"/>
            <w:left w:val="none" w:sz="0" w:space="0" w:color="auto"/>
            <w:bottom w:val="none" w:sz="0" w:space="0" w:color="auto"/>
            <w:right w:val="none" w:sz="0" w:space="0" w:color="auto"/>
          </w:divBdr>
        </w:div>
        <w:div w:id="1046445277">
          <w:marLeft w:val="0"/>
          <w:marRight w:val="0"/>
          <w:marTop w:val="0"/>
          <w:marBottom w:val="0"/>
          <w:divBdr>
            <w:top w:val="none" w:sz="0" w:space="0" w:color="auto"/>
            <w:left w:val="none" w:sz="0" w:space="0" w:color="auto"/>
            <w:bottom w:val="none" w:sz="0" w:space="0" w:color="auto"/>
            <w:right w:val="none" w:sz="0" w:space="0" w:color="auto"/>
          </w:divBdr>
        </w:div>
        <w:div w:id="1068501590">
          <w:marLeft w:val="0"/>
          <w:marRight w:val="0"/>
          <w:marTop w:val="0"/>
          <w:marBottom w:val="0"/>
          <w:divBdr>
            <w:top w:val="none" w:sz="0" w:space="0" w:color="auto"/>
            <w:left w:val="none" w:sz="0" w:space="0" w:color="auto"/>
            <w:bottom w:val="none" w:sz="0" w:space="0" w:color="auto"/>
            <w:right w:val="none" w:sz="0" w:space="0" w:color="auto"/>
          </w:divBdr>
        </w:div>
        <w:div w:id="1068765142">
          <w:marLeft w:val="0"/>
          <w:marRight w:val="0"/>
          <w:marTop w:val="0"/>
          <w:marBottom w:val="0"/>
          <w:divBdr>
            <w:top w:val="none" w:sz="0" w:space="0" w:color="auto"/>
            <w:left w:val="none" w:sz="0" w:space="0" w:color="auto"/>
            <w:bottom w:val="none" w:sz="0" w:space="0" w:color="auto"/>
            <w:right w:val="none" w:sz="0" w:space="0" w:color="auto"/>
          </w:divBdr>
        </w:div>
        <w:div w:id="1130636527">
          <w:marLeft w:val="0"/>
          <w:marRight w:val="0"/>
          <w:marTop w:val="0"/>
          <w:marBottom w:val="0"/>
          <w:divBdr>
            <w:top w:val="none" w:sz="0" w:space="0" w:color="auto"/>
            <w:left w:val="none" w:sz="0" w:space="0" w:color="auto"/>
            <w:bottom w:val="none" w:sz="0" w:space="0" w:color="auto"/>
            <w:right w:val="none" w:sz="0" w:space="0" w:color="auto"/>
          </w:divBdr>
        </w:div>
        <w:div w:id="1131438683">
          <w:marLeft w:val="0"/>
          <w:marRight w:val="0"/>
          <w:marTop w:val="0"/>
          <w:marBottom w:val="0"/>
          <w:divBdr>
            <w:top w:val="none" w:sz="0" w:space="0" w:color="auto"/>
            <w:left w:val="none" w:sz="0" w:space="0" w:color="auto"/>
            <w:bottom w:val="none" w:sz="0" w:space="0" w:color="auto"/>
            <w:right w:val="none" w:sz="0" w:space="0" w:color="auto"/>
          </w:divBdr>
        </w:div>
        <w:div w:id="1131749507">
          <w:marLeft w:val="0"/>
          <w:marRight w:val="0"/>
          <w:marTop w:val="0"/>
          <w:marBottom w:val="0"/>
          <w:divBdr>
            <w:top w:val="none" w:sz="0" w:space="0" w:color="auto"/>
            <w:left w:val="none" w:sz="0" w:space="0" w:color="auto"/>
            <w:bottom w:val="none" w:sz="0" w:space="0" w:color="auto"/>
            <w:right w:val="none" w:sz="0" w:space="0" w:color="auto"/>
          </w:divBdr>
        </w:div>
        <w:div w:id="1223833792">
          <w:marLeft w:val="0"/>
          <w:marRight w:val="0"/>
          <w:marTop w:val="0"/>
          <w:marBottom w:val="0"/>
          <w:divBdr>
            <w:top w:val="none" w:sz="0" w:space="0" w:color="auto"/>
            <w:left w:val="none" w:sz="0" w:space="0" w:color="auto"/>
            <w:bottom w:val="none" w:sz="0" w:space="0" w:color="auto"/>
            <w:right w:val="none" w:sz="0" w:space="0" w:color="auto"/>
          </w:divBdr>
        </w:div>
        <w:div w:id="1260604373">
          <w:marLeft w:val="0"/>
          <w:marRight w:val="0"/>
          <w:marTop w:val="0"/>
          <w:marBottom w:val="0"/>
          <w:divBdr>
            <w:top w:val="none" w:sz="0" w:space="0" w:color="auto"/>
            <w:left w:val="none" w:sz="0" w:space="0" w:color="auto"/>
            <w:bottom w:val="none" w:sz="0" w:space="0" w:color="auto"/>
            <w:right w:val="none" w:sz="0" w:space="0" w:color="auto"/>
          </w:divBdr>
        </w:div>
        <w:div w:id="1266423055">
          <w:marLeft w:val="0"/>
          <w:marRight w:val="0"/>
          <w:marTop w:val="0"/>
          <w:marBottom w:val="0"/>
          <w:divBdr>
            <w:top w:val="none" w:sz="0" w:space="0" w:color="auto"/>
            <w:left w:val="none" w:sz="0" w:space="0" w:color="auto"/>
            <w:bottom w:val="none" w:sz="0" w:space="0" w:color="auto"/>
            <w:right w:val="none" w:sz="0" w:space="0" w:color="auto"/>
          </w:divBdr>
        </w:div>
        <w:div w:id="1291323443">
          <w:marLeft w:val="0"/>
          <w:marRight w:val="0"/>
          <w:marTop w:val="0"/>
          <w:marBottom w:val="0"/>
          <w:divBdr>
            <w:top w:val="none" w:sz="0" w:space="0" w:color="auto"/>
            <w:left w:val="none" w:sz="0" w:space="0" w:color="auto"/>
            <w:bottom w:val="none" w:sz="0" w:space="0" w:color="auto"/>
            <w:right w:val="none" w:sz="0" w:space="0" w:color="auto"/>
          </w:divBdr>
        </w:div>
        <w:div w:id="1305892527">
          <w:marLeft w:val="0"/>
          <w:marRight w:val="0"/>
          <w:marTop w:val="0"/>
          <w:marBottom w:val="0"/>
          <w:divBdr>
            <w:top w:val="none" w:sz="0" w:space="0" w:color="auto"/>
            <w:left w:val="none" w:sz="0" w:space="0" w:color="auto"/>
            <w:bottom w:val="none" w:sz="0" w:space="0" w:color="auto"/>
            <w:right w:val="none" w:sz="0" w:space="0" w:color="auto"/>
          </w:divBdr>
        </w:div>
        <w:div w:id="1348017106">
          <w:marLeft w:val="0"/>
          <w:marRight w:val="0"/>
          <w:marTop w:val="0"/>
          <w:marBottom w:val="0"/>
          <w:divBdr>
            <w:top w:val="none" w:sz="0" w:space="0" w:color="auto"/>
            <w:left w:val="none" w:sz="0" w:space="0" w:color="auto"/>
            <w:bottom w:val="none" w:sz="0" w:space="0" w:color="auto"/>
            <w:right w:val="none" w:sz="0" w:space="0" w:color="auto"/>
          </w:divBdr>
        </w:div>
        <w:div w:id="1363898318">
          <w:marLeft w:val="0"/>
          <w:marRight w:val="0"/>
          <w:marTop w:val="0"/>
          <w:marBottom w:val="0"/>
          <w:divBdr>
            <w:top w:val="none" w:sz="0" w:space="0" w:color="auto"/>
            <w:left w:val="none" w:sz="0" w:space="0" w:color="auto"/>
            <w:bottom w:val="none" w:sz="0" w:space="0" w:color="auto"/>
            <w:right w:val="none" w:sz="0" w:space="0" w:color="auto"/>
          </w:divBdr>
        </w:div>
        <w:div w:id="1374960339">
          <w:marLeft w:val="0"/>
          <w:marRight w:val="0"/>
          <w:marTop w:val="0"/>
          <w:marBottom w:val="0"/>
          <w:divBdr>
            <w:top w:val="none" w:sz="0" w:space="0" w:color="auto"/>
            <w:left w:val="none" w:sz="0" w:space="0" w:color="auto"/>
            <w:bottom w:val="none" w:sz="0" w:space="0" w:color="auto"/>
            <w:right w:val="none" w:sz="0" w:space="0" w:color="auto"/>
          </w:divBdr>
        </w:div>
        <w:div w:id="1416242662">
          <w:marLeft w:val="0"/>
          <w:marRight w:val="0"/>
          <w:marTop w:val="0"/>
          <w:marBottom w:val="0"/>
          <w:divBdr>
            <w:top w:val="none" w:sz="0" w:space="0" w:color="auto"/>
            <w:left w:val="none" w:sz="0" w:space="0" w:color="auto"/>
            <w:bottom w:val="none" w:sz="0" w:space="0" w:color="auto"/>
            <w:right w:val="none" w:sz="0" w:space="0" w:color="auto"/>
          </w:divBdr>
        </w:div>
        <w:div w:id="1434203884">
          <w:marLeft w:val="0"/>
          <w:marRight w:val="0"/>
          <w:marTop w:val="0"/>
          <w:marBottom w:val="0"/>
          <w:divBdr>
            <w:top w:val="none" w:sz="0" w:space="0" w:color="auto"/>
            <w:left w:val="none" w:sz="0" w:space="0" w:color="auto"/>
            <w:bottom w:val="none" w:sz="0" w:space="0" w:color="auto"/>
            <w:right w:val="none" w:sz="0" w:space="0" w:color="auto"/>
          </w:divBdr>
        </w:div>
        <w:div w:id="1464810287">
          <w:marLeft w:val="0"/>
          <w:marRight w:val="0"/>
          <w:marTop w:val="0"/>
          <w:marBottom w:val="0"/>
          <w:divBdr>
            <w:top w:val="none" w:sz="0" w:space="0" w:color="auto"/>
            <w:left w:val="none" w:sz="0" w:space="0" w:color="auto"/>
            <w:bottom w:val="none" w:sz="0" w:space="0" w:color="auto"/>
            <w:right w:val="none" w:sz="0" w:space="0" w:color="auto"/>
          </w:divBdr>
        </w:div>
        <w:div w:id="1503349269">
          <w:marLeft w:val="0"/>
          <w:marRight w:val="0"/>
          <w:marTop w:val="0"/>
          <w:marBottom w:val="0"/>
          <w:divBdr>
            <w:top w:val="none" w:sz="0" w:space="0" w:color="auto"/>
            <w:left w:val="none" w:sz="0" w:space="0" w:color="auto"/>
            <w:bottom w:val="none" w:sz="0" w:space="0" w:color="auto"/>
            <w:right w:val="none" w:sz="0" w:space="0" w:color="auto"/>
          </w:divBdr>
        </w:div>
        <w:div w:id="1505778983">
          <w:marLeft w:val="0"/>
          <w:marRight w:val="0"/>
          <w:marTop w:val="0"/>
          <w:marBottom w:val="0"/>
          <w:divBdr>
            <w:top w:val="none" w:sz="0" w:space="0" w:color="auto"/>
            <w:left w:val="none" w:sz="0" w:space="0" w:color="auto"/>
            <w:bottom w:val="none" w:sz="0" w:space="0" w:color="auto"/>
            <w:right w:val="none" w:sz="0" w:space="0" w:color="auto"/>
          </w:divBdr>
        </w:div>
        <w:div w:id="1542867071">
          <w:marLeft w:val="0"/>
          <w:marRight w:val="0"/>
          <w:marTop w:val="0"/>
          <w:marBottom w:val="0"/>
          <w:divBdr>
            <w:top w:val="none" w:sz="0" w:space="0" w:color="auto"/>
            <w:left w:val="none" w:sz="0" w:space="0" w:color="auto"/>
            <w:bottom w:val="none" w:sz="0" w:space="0" w:color="auto"/>
            <w:right w:val="none" w:sz="0" w:space="0" w:color="auto"/>
          </w:divBdr>
        </w:div>
        <w:div w:id="1586499936">
          <w:marLeft w:val="0"/>
          <w:marRight w:val="0"/>
          <w:marTop w:val="0"/>
          <w:marBottom w:val="0"/>
          <w:divBdr>
            <w:top w:val="none" w:sz="0" w:space="0" w:color="auto"/>
            <w:left w:val="none" w:sz="0" w:space="0" w:color="auto"/>
            <w:bottom w:val="none" w:sz="0" w:space="0" w:color="auto"/>
            <w:right w:val="none" w:sz="0" w:space="0" w:color="auto"/>
          </w:divBdr>
        </w:div>
        <w:div w:id="1595434261">
          <w:marLeft w:val="0"/>
          <w:marRight w:val="0"/>
          <w:marTop w:val="0"/>
          <w:marBottom w:val="0"/>
          <w:divBdr>
            <w:top w:val="none" w:sz="0" w:space="0" w:color="auto"/>
            <w:left w:val="none" w:sz="0" w:space="0" w:color="auto"/>
            <w:bottom w:val="none" w:sz="0" w:space="0" w:color="auto"/>
            <w:right w:val="none" w:sz="0" w:space="0" w:color="auto"/>
          </w:divBdr>
        </w:div>
        <w:div w:id="1595935340">
          <w:marLeft w:val="0"/>
          <w:marRight w:val="0"/>
          <w:marTop w:val="0"/>
          <w:marBottom w:val="0"/>
          <w:divBdr>
            <w:top w:val="none" w:sz="0" w:space="0" w:color="auto"/>
            <w:left w:val="none" w:sz="0" w:space="0" w:color="auto"/>
            <w:bottom w:val="none" w:sz="0" w:space="0" w:color="auto"/>
            <w:right w:val="none" w:sz="0" w:space="0" w:color="auto"/>
          </w:divBdr>
        </w:div>
        <w:div w:id="1621648357">
          <w:marLeft w:val="0"/>
          <w:marRight w:val="0"/>
          <w:marTop w:val="0"/>
          <w:marBottom w:val="0"/>
          <w:divBdr>
            <w:top w:val="none" w:sz="0" w:space="0" w:color="auto"/>
            <w:left w:val="none" w:sz="0" w:space="0" w:color="auto"/>
            <w:bottom w:val="none" w:sz="0" w:space="0" w:color="auto"/>
            <w:right w:val="none" w:sz="0" w:space="0" w:color="auto"/>
          </w:divBdr>
        </w:div>
        <w:div w:id="1687904102">
          <w:marLeft w:val="0"/>
          <w:marRight w:val="0"/>
          <w:marTop w:val="0"/>
          <w:marBottom w:val="0"/>
          <w:divBdr>
            <w:top w:val="none" w:sz="0" w:space="0" w:color="auto"/>
            <w:left w:val="none" w:sz="0" w:space="0" w:color="auto"/>
            <w:bottom w:val="none" w:sz="0" w:space="0" w:color="auto"/>
            <w:right w:val="none" w:sz="0" w:space="0" w:color="auto"/>
          </w:divBdr>
        </w:div>
        <w:div w:id="1698307707">
          <w:marLeft w:val="0"/>
          <w:marRight w:val="0"/>
          <w:marTop w:val="0"/>
          <w:marBottom w:val="0"/>
          <w:divBdr>
            <w:top w:val="none" w:sz="0" w:space="0" w:color="auto"/>
            <w:left w:val="none" w:sz="0" w:space="0" w:color="auto"/>
            <w:bottom w:val="none" w:sz="0" w:space="0" w:color="auto"/>
            <w:right w:val="none" w:sz="0" w:space="0" w:color="auto"/>
          </w:divBdr>
        </w:div>
        <w:div w:id="1722290226">
          <w:marLeft w:val="0"/>
          <w:marRight w:val="0"/>
          <w:marTop w:val="0"/>
          <w:marBottom w:val="0"/>
          <w:divBdr>
            <w:top w:val="none" w:sz="0" w:space="0" w:color="auto"/>
            <w:left w:val="none" w:sz="0" w:space="0" w:color="auto"/>
            <w:bottom w:val="none" w:sz="0" w:space="0" w:color="auto"/>
            <w:right w:val="none" w:sz="0" w:space="0" w:color="auto"/>
          </w:divBdr>
        </w:div>
        <w:div w:id="1743526335">
          <w:marLeft w:val="0"/>
          <w:marRight w:val="0"/>
          <w:marTop w:val="0"/>
          <w:marBottom w:val="0"/>
          <w:divBdr>
            <w:top w:val="none" w:sz="0" w:space="0" w:color="auto"/>
            <w:left w:val="none" w:sz="0" w:space="0" w:color="auto"/>
            <w:bottom w:val="none" w:sz="0" w:space="0" w:color="auto"/>
            <w:right w:val="none" w:sz="0" w:space="0" w:color="auto"/>
          </w:divBdr>
        </w:div>
        <w:div w:id="1750888026">
          <w:marLeft w:val="0"/>
          <w:marRight w:val="0"/>
          <w:marTop w:val="0"/>
          <w:marBottom w:val="0"/>
          <w:divBdr>
            <w:top w:val="none" w:sz="0" w:space="0" w:color="auto"/>
            <w:left w:val="none" w:sz="0" w:space="0" w:color="auto"/>
            <w:bottom w:val="none" w:sz="0" w:space="0" w:color="auto"/>
            <w:right w:val="none" w:sz="0" w:space="0" w:color="auto"/>
          </w:divBdr>
        </w:div>
        <w:div w:id="1783113493">
          <w:marLeft w:val="0"/>
          <w:marRight w:val="0"/>
          <w:marTop w:val="0"/>
          <w:marBottom w:val="0"/>
          <w:divBdr>
            <w:top w:val="none" w:sz="0" w:space="0" w:color="auto"/>
            <w:left w:val="none" w:sz="0" w:space="0" w:color="auto"/>
            <w:bottom w:val="none" w:sz="0" w:space="0" w:color="auto"/>
            <w:right w:val="none" w:sz="0" w:space="0" w:color="auto"/>
          </w:divBdr>
        </w:div>
        <w:div w:id="1803110869">
          <w:marLeft w:val="0"/>
          <w:marRight w:val="0"/>
          <w:marTop w:val="0"/>
          <w:marBottom w:val="0"/>
          <w:divBdr>
            <w:top w:val="none" w:sz="0" w:space="0" w:color="auto"/>
            <w:left w:val="none" w:sz="0" w:space="0" w:color="auto"/>
            <w:bottom w:val="none" w:sz="0" w:space="0" w:color="auto"/>
            <w:right w:val="none" w:sz="0" w:space="0" w:color="auto"/>
          </w:divBdr>
        </w:div>
        <w:div w:id="1807039011">
          <w:marLeft w:val="0"/>
          <w:marRight w:val="0"/>
          <w:marTop w:val="0"/>
          <w:marBottom w:val="0"/>
          <w:divBdr>
            <w:top w:val="none" w:sz="0" w:space="0" w:color="auto"/>
            <w:left w:val="none" w:sz="0" w:space="0" w:color="auto"/>
            <w:bottom w:val="none" w:sz="0" w:space="0" w:color="auto"/>
            <w:right w:val="none" w:sz="0" w:space="0" w:color="auto"/>
          </w:divBdr>
        </w:div>
        <w:div w:id="1807815065">
          <w:marLeft w:val="0"/>
          <w:marRight w:val="0"/>
          <w:marTop w:val="0"/>
          <w:marBottom w:val="0"/>
          <w:divBdr>
            <w:top w:val="none" w:sz="0" w:space="0" w:color="auto"/>
            <w:left w:val="none" w:sz="0" w:space="0" w:color="auto"/>
            <w:bottom w:val="none" w:sz="0" w:space="0" w:color="auto"/>
            <w:right w:val="none" w:sz="0" w:space="0" w:color="auto"/>
          </w:divBdr>
        </w:div>
        <w:div w:id="1812868101">
          <w:marLeft w:val="0"/>
          <w:marRight w:val="0"/>
          <w:marTop w:val="0"/>
          <w:marBottom w:val="0"/>
          <w:divBdr>
            <w:top w:val="none" w:sz="0" w:space="0" w:color="auto"/>
            <w:left w:val="none" w:sz="0" w:space="0" w:color="auto"/>
            <w:bottom w:val="none" w:sz="0" w:space="0" w:color="auto"/>
            <w:right w:val="none" w:sz="0" w:space="0" w:color="auto"/>
          </w:divBdr>
        </w:div>
        <w:div w:id="1842617072">
          <w:marLeft w:val="0"/>
          <w:marRight w:val="0"/>
          <w:marTop w:val="0"/>
          <w:marBottom w:val="0"/>
          <w:divBdr>
            <w:top w:val="none" w:sz="0" w:space="0" w:color="auto"/>
            <w:left w:val="none" w:sz="0" w:space="0" w:color="auto"/>
            <w:bottom w:val="none" w:sz="0" w:space="0" w:color="auto"/>
            <w:right w:val="none" w:sz="0" w:space="0" w:color="auto"/>
          </w:divBdr>
        </w:div>
        <w:div w:id="1871911726">
          <w:marLeft w:val="0"/>
          <w:marRight w:val="0"/>
          <w:marTop w:val="0"/>
          <w:marBottom w:val="0"/>
          <w:divBdr>
            <w:top w:val="none" w:sz="0" w:space="0" w:color="auto"/>
            <w:left w:val="none" w:sz="0" w:space="0" w:color="auto"/>
            <w:bottom w:val="none" w:sz="0" w:space="0" w:color="auto"/>
            <w:right w:val="none" w:sz="0" w:space="0" w:color="auto"/>
          </w:divBdr>
        </w:div>
        <w:div w:id="1888907640">
          <w:marLeft w:val="0"/>
          <w:marRight w:val="0"/>
          <w:marTop w:val="0"/>
          <w:marBottom w:val="0"/>
          <w:divBdr>
            <w:top w:val="none" w:sz="0" w:space="0" w:color="auto"/>
            <w:left w:val="none" w:sz="0" w:space="0" w:color="auto"/>
            <w:bottom w:val="none" w:sz="0" w:space="0" w:color="auto"/>
            <w:right w:val="none" w:sz="0" w:space="0" w:color="auto"/>
          </w:divBdr>
        </w:div>
        <w:div w:id="1897013670">
          <w:marLeft w:val="0"/>
          <w:marRight w:val="0"/>
          <w:marTop w:val="0"/>
          <w:marBottom w:val="0"/>
          <w:divBdr>
            <w:top w:val="none" w:sz="0" w:space="0" w:color="auto"/>
            <w:left w:val="none" w:sz="0" w:space="0" w:color="auto"/>
            <w:bottom w:val="none" w:sz="0" w:space="0" w:color="auto"/>
            <w:right w:val="none" w:sz="0" w:space="0" w:color="auto"/>
          </w:divBdr>
        </w:div>
        <w:div w:id="1983073888">
          <w:marLeft w:val="0"/>
          <w:marRight w:val="0"/>
          <w:marTop w:val="0"/>
          <w:marBottom w:val="0"/>
          <w:divBdr>
            <w:top w:val="none" w:sz="0" w:space="0" w:color="auto"/>
            <w:left w:val="none" w:sz="0" w:space="0" w:color="auto"/>
            <w:bottom w:val="none" w:sz="0" w:space="0" w:color="auto"/>
            <w:right w:val="none" w:sz="0" w:space="0" w:color="auto"/>
          </w:divBdr>
        </w:div>
        <w:div w:id="1988508526">
          <w:marLeft w:val="0"/>
          <w:marRight w:val="0"/>
          <w:marTop w:val="0"/>
          <w:marBottom w:val="0"/>
          <w:divBdr>
            <w:top w:val="none" w:sz="0" w:space="0" w:color="auto"/>
            <w:left w:val="none" w:sz="0" w:space="0" w:color="auto"/>
            <w:bottom w:val="none" w:sz="0" w:space="0" w:color="auto"/>
            <w:right w:val="none" w:sz="0" w:space="0" w:color="auto"/>
          </w:divBdr>
        </w:div>
        <w:div w:id="1991058048">
          <w:marLeft w:val="0"/>
          <w:marRight w:val="0"/>
          <w:marTop w:val="0"/>
          <w:marBottom w:val="0"/>
          <w:divBdr>
            <w:top w:val="none" w:sz="0" w:space="0" w:color="auto"/>
            <w:left w:val="none" w:sz="0" w:space="0" w:color="auto"/>
            <w:bottom w:val="none" w:sz="0" w:space="0" w:color="auto"/>
            <w:right w:val="none" w:sz="0" w:space="0" w:color="auto"/>
          </w:divBdr>
        </w:div>
        <w:div w:id="1993632499">
          <w:marLeft w:val="0"/>
          <w:marRight w:val="0"/>
          <w:marTop w:val="0"/>
          <w:marBottom w:val="0"/>
          <w:divBdr>
            <w:top w:val="none" w:sz="0" w:space="0" w:color="auto"/>
            <w:left w:val="none" w:sz="0" w:space="0" w:color="auto"/>
            <w:bottom w:val="none" w:sz="0" w:space="0" w:color="auto"/>
            <w:right w:val="none" w:sz="0" w:space="0" w:color="auto"/>
          </w:divBdr>
        </w:div>
        <w:div w:id="2003511479">
          <w:marLeft w:val="0"/>
          <w:marRight w:val="0"/>
          <w:marTop w:val="0"/>
          <w:marBottom w:val="0"/>
          <w:divBdr>
            <w:top w:val="none" w:sz="0" w:space="0" w:color="auto"/>
            <w:left w:val="none" w:sz="0" w:space="0" w:color="auto"/>
            <w:bottom w:val="none" w:sz="0" w:space="0" w:color="auto"/>
            <w:right w:val="none" w:sz="0" w:space="0" w:color="auto"/>
          </w:divBdr>
        </w:div>
        <w:div w:id="2015643175">
          <w:marLeft w:val="0"/>
          <w:marRight w:val="0"/>
          <w:marTop w:val="0"/>
          <w:marBottom w:val="0"/>
          <w:divBdr>
            <w:top w:val="none" w:sz="0" w:space="0" w:color="auto"/>
            <w:left w:val="none" w:sz="0" w:space="0" w:color="auto"/>
            <w:bottom w:val="none" w:sz="0" w:space="0" w:color="auto"/>
            <w:right w:val="none" w:sz="0" w:space="0" w:color="auto"/>
          </w:divBdr>
        </w:div>
        <w:div w:id="2027554056">
          <w:marLeft w:val="0"/>
          <w:marRight w:val="0"/>
          <w:marTop w:val="0"/>
          <w:marBottom w:val="0"/>
          <w:divBdr>
            <w:top w:val="none" w:sz="0" w:space="0" w:color="auto"/>
            <w:left w:val="none" w:sz="0" w:space="0" w:color="auto"/>
            <w:bottom w:val="none" w:sz="0" w:space="0" w:color="auto"/>
            <w:right w:val="none" w:sz="0" w:space="0" w:color="auto"/>
          </w:divBdr>
        </w:div>
        <w:div w:id="2031760587">
          <w:marLeft w:val="0"/>
          <w:marRight w:val="0"/>
          <w:marTop w:val="0"/>
          <w:marBottom w:val="0"/>
          <w:divBdr>
            <w:top w:val="none" w:sz="0" w:space="0" w:color="auto"/>
            <w:left w:val="none" w:sz="0" w:space="0" w:color="auto"/>
            <w:bottom w:val="none" w:sz="0" w:space="0" w:color="auto"/>
            <w:right w:val="none" w:sz="0" w:space="0" w:color="auto"/>
          </w:divBdr>
        </w:div>
        <w:div w:id="2033651658">
          <w:marLeft w:val="0"/>
          <w:marRight w:val="0"/>
          <w:marTop w:val="0"/>
          <w:marBottom w:val="0"/>
          <w:divBdr>
            <w:top w:val="none" w:sz="0" w:space="0" w:color="auto"/>
            <w:left w:val="none" w:sz="0" w:space="0" w:color="auto"/>
            <w:bottom w:val="none" w:sz="0" w:space="0" w:color="auto"/>
            <w:right w:val="none" w:sz="0" w:space="0" w:color="auto"/>
          </w:divBdr>
        </w:div>
        <w:div w:id="2060661098">
          <w:marLeft w:val="0"/>
          <w:marRight w:val="0"/>
          <w:marTop w:val="0"/>
          <w:marBottom w:val="0"/>
          <w:divBdr>
            <w:top w:val="none" w:sz="0" w:space="0" w:color="auto"/>
            <w:left w:val="none" w:sz="0" w:space="0" w:color="auto"/>
            <w:bottom w:val="none" w:sz="0" w:space="0" w:color="auto"/>
            <w:right w:val="none" w:sz="0" w:space="0" w:color="auto"/>
          </w:divBdr>
        </w:div>
        <w:div w:id="2067793837">
          <w:marLeft w:val="0"/>
          <w:marRight w:val="0"/>
          <w:marTop w:val="0"/>
          <w:marBottom w:val="0"/>
          <w:divBdr>
            <w:top w:val="none" w:sz="0" w:space="0" w:color="auto"/>
            <w:left w:val="none" w:sz="0" w:space="0" w:color="auto"/>
            <w:bottom w:val="none" w:sz="0" w:space="0" w:color="auto"/>
            <w:right w:val="none" w:sz="0" w:space="0" w:color="auto"/>
          </w:divBdr>
        </w:div>
        <w:div w:id="2100520116">
          <w:marLeft w:val="0"/>
          <w:marRight w:val="0"/>
          <w:marTop w:val="0"/>
          <w:marBottom w:val="0"/>
          <w:divBdr>
            <w:top w:val="none" w:sz="0" w:space="0" w:color="auto"/>
            <w:left w:val="none" w:sz="0" w:space="0" w:color="auto"/>
            <w:bottom w:val="none" w:sz="0" w:space="0" w:color="auto"/>
            <w:right w:val="none" w:sz="0" w:space="0" w:color="auto"/>
          </w:divBdr>
        </w:div>
        <w:div w:id="2106028148">
          <w:marLeft w:val="0"/>
          <w:marRight w:val="0"/>
          <w:marTop w:val="0"/>
          <w:marBottom w:val="0"/>
          <w:divBdr>
            <w:top w:val="none" w:sz="0" w:space="0" w:color="auto"/>
            <w:left w:val="none" w:sz="0" w:space="0" w:color="auto"/>
            <w:bottom w:val="none" w:sz="0" w:space="0" w:color="auto"/>
            <w:right w:val="none" w:sz="0" w:space="0" w:color="auto"/>
          </w:divBdr>
        </w:div>
      </w:divsChild>
    </w:div>
    <w:div w:id="903637079">
      <w:bodyDiv w:val="1"/>
      <w:marLeft w:val="0"/>
      <w:marRight w:val="0"/>
      <w:marTop w:val="0"/>
      <w:marBottom w:val="0"/>
      <w:divBdr>
        <w:top w:val="none" w:sz="0" w:space="0" w:color="auto"/>
        <w:left w:val="none" w:sz="0" w:space="0" w:color="auto"/>
        <w:bottom w:val="none" w:sz="0" w:space="0" w:color="auto"/>
        <w:right w:val="none" w:sz="0" w:space="0" w:color="auto"/>
      </w:divBdr>
    </w:div>
    <w:div w:id="1339037099">
      <w:bodyDiv w:val="1"/>
      <w:marLeft w:val="0"/>
      <w:marRight w:val="0"/>
      <w:marTop w:val="0"/>
      <w:marBottom w:val="0"/>
      <w:divBdr>
        <w:top w:val="none" w:sz="0" w:space="0" w:color="auto"/>
        <w:left w:val="none" w:sz="0" w:space="0" w:color="auto"/>
        <w:bottom w:val="none" w:sz="0" w:space="0" w:color="auto"/>
        <w:right w:val="none" w:sz="0" w:space="0" w:color="auto"/>
      </w:divBdr>
    </w:div>
    <w:div w:id="1447579317">
      <w:bodyDiv w:val="1"/>
      <w:marLeft w:val="0"/>
      <w:marRight w:val="0"/>
      <w:marTop w:val="0"/>
      <w:marBottom w:val="0"/>
      <w:divBdr>
        <w:top w:val="none" w:sz="0" w:space="0" w:color="auto"/>
        <w:left w:val="none" w:sz="0" w:space="0" w:color="auto"/>
        <w:bottom w:val="none" w:sz="0" w:space="0" w:color="auto"/>
        <w:right w:val="none" w:sz="0" w:space="0" w:color="auto"/>
      </w:divBdr>
    </w:div>
    <w:div w:id="1653678798">
      <w:bodyDiv w:val="1"/>
      <w:marLeft w:val="0"/>
      <w:marRight w:val="0"/>
      <w:marTop w:val="0"/>
      <w:marBottom w:val="0"/>
      <w:divBdr>
        <w:top w:val="none" w:sz="0" w:space="0" w:color="auto"/>
        <w:left w:val="none" w:sz="0" w:space="0" w:color="auto"/>
        <w:bottom w:val="none" w:sz="0" w:space="0" w:color="auto"/>
        <w:right w:val="none" w:sz="0" w:space="0" w:color="auto"/>
      </w:divBdr>
    </w:div>
    <w:div w:id="1709991619">
      <w:bodyDiv w:val="1"/>
      <w:marLeft w:val="0"/>
      <w:marRight w:val="0"/>
      <w:marTop w:val="0"/>
      <w:marBottom w:val="0"/>
      <w:divBdr>
        <w:top w:val="none" w:sz="0" w:space="0" w:color="auto"/>
        <w:left w:val="none" w:sz="0" w:space="0" w:color="auto"/>
        <w:bottom w:val="none" w:sz="0" w:space="0" w:color="auto"/>
        <w:right w:val="none" w:sz="0" w:space="0" w:color="auto"/>
      </w:divBdr>
    </w:div>
    <w:div w:id="1802991690">
      <w:bodyDiv w:val="1"/>
      <w:marLeft w:val="0"/>
      <w:marRight w:val="0"/>
      <w:marTop w:val="0"/>
      <w:marBottom w:val="0"/>
      <w:divBdr>
        <w:top w:val="none" w:sz="0" w:space="0" w:color="auto"/>
        <w:left w:val="none" w:sz="0" w:space="0" w:color="auto"/>
        <w:bottom w:val="none" w:sz="0" w:space="0" w:color="auto"/>
        <w:right w:val="none" w:sz="0" w:space="0" w:color="auto"/>
      </w:divBdr>
    </w:div>
    <w:div w:id="2049990934">
      <w:bodyDiv w:val="1"/>
      <w:marLeft w:val="0"/>
      <w:marRight w:val="0"/>
      <w:marTop w:val="0"/>
      <w:marBottom w:val="0"/>
      <w:divBdr>
        <w:top w:val="none" w:sz="0" w:space="0" w:color="auto"/>
        <w:left w:val="none" w:sz="0" w:space="0" w:color="auto"/>
        <w:bottom w:val="none" w:sz="0" w:space="0" w:color="auto"/>
        <w:right w:val="none" w:sz="0" w:space="0" w:color="auto"/>
      </w:divBdr>
      <w:divsChild>
        <w:div w:id="293633618">
          <w:marLeft w:val="0"/>
          <w:marRight w:val="0"/>
          <w:marTop w:val="0"/>
          <w:marBottom w:val="0"/>
          <w:divBdr>
            <w:top w:val="none" w:sz="0" w:space="0" w:color="auto"/>
            <w:left w:val="none" w:sz="0" w:space="0" w:color="auto"/>
            <w:bottom w:val="none" w:sz="0" w:space="0" w:color="auto"/>
            <w:right w:val="none" w:sz="0" w:space="0" w:color="auto"/>
          </w:divBdr>
        </w:div>
        <w:div w:id="559249112">
          <w:marLeft w:val="0"/>
          <w:marRight w:val="0"/>
          <w:marTop w:val="0"/>
          <w:marBottom w:val="0"/>
          <w:divBdr>
            <w:top w:val="none" w:sz="0" w:space="0" w:color="auto"/>
            <w:left w:val="none" w:sz="0" w:space="0" w:color="auto"/>
            <w:bottom w:val="none" w:sz="0" w:space="0" w:color="auto"/>
            <w:right w:val="none" w:sz="0" w:space="0" w:color="auto"/>
          </w:divBdr>
        </w:div>
        <w:div w:id="944656033">
          <w:marLeft w:val="0"/>
          <w:marRight w:val="0"/>
          <w:marTop w:val="0"/>
          <w:marBottom w:val="0"/>
          <w:divBdr>
            <w:top w:val="none" w:sz="0" w:space="0" w:color="auto"/>
            <w:left w:val="none" w:sz="0" w:space="0" w:color="auto"/>
            <w:bottom w:val="none" w:sz="0" w:space="0" w:color="auto"/>
            <w:right w:val="none" w:sz="0" w:space="0" w:color="auto"/>
          </w:divBdr>
        </w:div>
        <w:div w:id="1637492771">
          <w:marLeft w:val="0"/>
          <w:marRight w:val="0"/>
          <w:marTop w:val="0"/>
          <w:marBottom w:val="0"/>
          <w:divBdr>
            <w:top w:val="none" w:sz="0" w:space="0" w:color="auto"/>
            <w:left w:val="none" w:sz="0" w:space="0" w:color="auto"/>
            <w:bottom w:val="none" w:sz="0" w:space="0" w:color="auto"/>
            <w:right w:val="none" w:sz="0" w:space="0" w:color="auto"/>
          </w:divBdr>
        </w:div>
        <w:div w:id="1793792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Excel_Worksheet.xlsx"/><Relationship Id="rId18" Type="http://schemas.openxmlformats.org/officeDocument/2006/relationships/hyperlink" Target="https://www.youtube.com/watch?v=wFXz53ZSAM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brasilia.fiocruz.br/aagts" TargetMode="External"/><Relationship Id="rId20" Type="http://schemas.openxmlformats.org/officeDocument/2006/relationships/hyperlink" Target="https://www.gov.br/conitec/pt-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silia.fiocruz.br/aagts" TargetMode="External"/><Relationship Id="rId5" Type="http://schemas.openxmlformats.org/officeDocument/2006/relationships/webSettings" Target="webSettings.xml"/><Relationship Id="rId15" Type="http://schemas.openxmlformats.org/officeDocument/2006/relationships/hyperlink" Target="https://www.gov.br/conitec/pt-br/assuntos/noticias/2019/outubro/um-segundo-momento-para-o-forum-de-ats-avancos-e-desafios-na-avaliacao-de-tecnologias-em-saude-no-sus" TargetMode="External"/><Relationship Id="rId10" Type="http://schemas.openxmlformats.org/officeDocument/2006/relationships/hyperlink" Target="https://www.gov.br/conitec/pt-br/midias/oficina/programacao_do_evento_para_pacientes.pdf" TargetMode="External"/><Relationship Id="rId19" Type="http://schemas.openxmlformats.org/officeDocument/2006/relationships/hyperlink" Target="https://www.youtube.com/watch?v=wFXz53ZSAM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ites.bvsalud.org/pie/pt/biblio/resource/?id=biblioref.referencesource.1638760" TargetMode="External"/><Relationship Id="rId7" Type="http://schemas.openxmlformats.org/officeDocument/2006/relationships/hyperlink" Target="https://doi.org/10.4337/9781035328611" TargetMode="External"/><Relationship Id="rId2" Type="http://schemas.openxmlformats.org/officeDocument/2006/relationships/hyperlink" Target="https://doi.org/10.1186/s13643-025-02842-y" TargetMode="External"/><Relationship Id="rId1" Type="http://schemas.openxmlformats.org/officeDocument/2006/relationships/hyperlink" Target="https://brasilia.fiocruz.br/aagts/wp-content/uploads/sites/4/2021/01/Relatorio_POPART_final.pdf" TargetMode="External"/><Relationship Id="rId6" Type="http://schemas.openxmlformats.org/officeDocument/2006/relationships/hyperlink" Target="https://www.epa.ie/publications/research/environmental-technologies/research-509-consistent-and-proportionate-consideration-of-health-in-strategic-environmental-assessment-pro-health-sea.php?shem=rimspwouoe" TargetMode="External"/><Relationship Id="rId5" Type="http://schemas.openxmlformats.org/officeDocument/2006/relationships/hyperlink" Target="https://doi.org/10.1007/s00267-025-02292-1" TargetMode="External"/><Relationship Id="rId4" Type="http://schemas.openxmlformats.org/officeDocument/2006/relationships/hyperlink" Target="https://repositorio.ufms.br/handle/123456789/417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criacao\diversos\Pasta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9558392882971"/>
          <c:y val="3.5273858460171094E-2"/>
          <c:w val="0.81015447969093579"/>
          <c:h val="0.72695533829574488"/>
        </c:manualLayout>
      </c:layout>
      <c:barChart>
        <c:barDir val="bar"/>
        <c:grouping val="stacked"/>
        <c:varyColors val="0"/>
        <c:ser>
          <c:idx val="0"/>
          <c:order val="0"/>
          <c:tx>
            <c:strRef>
              <c:f>Plan2!$A$5</c:f>
              <c:strCache>
                <c:ptCount val="1"/>
                <c:pt idx="0">
                  <c:v>IMEDIATO</c:v>
                </c:pt>
              </c:strCache>
            </c:strRef>
          </c:tx>
          <c:spPr>
            <a:solidFill>
              <a:schemeClr val="tx1"/>
            </a:solidFill>
            <a:ln>
              <a:noFill/>
            </a:ln>
            <a:effectLst/>
          </c:spPr>
          <c:invertIfNegative val="0"/>
          <c:cat>
            <c:strRef>
              <c:f>Plan2!$B$4:$H$4</c:f>
              <c:strCache>
                <c:ptCount val="7"/>
                <c:pt idx="0">
                  <c:v>Paciente</c:v>
                </c:pt>
                <c:pt idx="1">
                  <c:v>Prescritor</c:v>
                </c:pt>
                <c:pt idx="2">
                  <c:v>Metodologista</c:v>
                </c:pt>
                <c:pt idx="3">
                  <c:v>Fabricante</c:v>
                </c:pt>
                <c:pt idx="4">
                  <c:v>Sistema de Justiça</c:v>
                </c:pt>
                <c:pt idx="5">
                  <c:v>Gestores do SUS</c:v>
                </c:pt>
                <c:pt idx="6">
                  <c:v>Tomadores de decisão</c:v>
                </c:pt>
              </c:strCache>
            </c:strRef>
          </c:cat>
          <c:val>
            <c:numRef>
              <c:f>Plan2!$B$5:$H$5</c:f>
              <c:numCache>
                <c:formatCode>General</c:formatCode>
                <c:ptCount val="7"/>
                <c:pt idx="0">
                  <c:v>0</c:v>
                </c:pt>
                <c:pt idx="1">
                  <c:v>1</c:v>
                </c:pt>
                <c:pt idx="2">
                  <c:v>2</c:v>
                </c:pt>
                <c:pt idx="3">
                  <c:v>4</c:v>
                </c:pt>
                <c:pt idx="4">
                  <c:v>4</c:v>
                </c:pt>
                <c:pt idx="5">
                  <c:v>1</c:v>
                </c:pt>
                <c:pt idx="6">
                  <c:v>1</c:v>
                </c:pt>
              </c:numCache>
            </c:numRef>
          </c:val>
          <c:extLst>
            <c:ext xmlns:c16="http://schemas.microsoft.com/office/drawing/2014/chart" uri="{C3380CC4-5D6E-409C-BE32-E72D297353CC}">
              <c16:uniqueId val="{00000000-0CD4-40AF-AA1C-88746758DAF6}"/>
            </c:ext>
          </c:extLst>
        </c:ser>
        <c:ser>
          <c:idx val="1"/>
          <c:order val="1"/>
          <c:tx>
            <c:strRef>
              <c:f>Plan2!$A$6</c:f>
              <c:strCache>
                <c:ptCount val="1"/>
                <c:pt idx="0">
                  <c:v>CURTO</c:v>
                </c:pt>
              </c:strCache>
            </c:strRef>
          </c:tx>
          <c:spPr>
            <a:pattFill prst="dkUpDiag">
              <a:fgClr>
                <a:schemeClr val="tx1"/>
              </a:fgClr>
              <a:bgClr>
                <a:schemeClr val="bg1"/>
              </a:bgClr>
            </a:pattFill>
            <a:ln>
              <a:noFill/>
            </a:ln>
            <a:effectLst/>
          </c:spPr>
          <c:invertIfNegative val="0"/>
          <c:cat>
            <c:strRef>
              <c:f>Plan2!$B$4:$H$4</c:f>
              <c:strCache>
                <c:ptCount val="7"/>
                <c:pt idx="0">
                  <c:v>Paciente</c:v>
                </c:pt>
                <c:pt idx="1">
                  <c:v>Prescritor</c:v>
                </c:pt>
                <c:pt idx="2">
                  <c:v>Metodologista</c:v>
                </c:pt>
                <c:pt idx="3">
                  <c:v>Fabricante</c:v>
                </c:pt>
                <c:pt idx="4">
                  <c:v>Sistema de Justiça</c:v>
                </c:pt>
                <c:pt idx="5">
                  <c:v>Gestores do SUS</c:v>
                </c:pt>
                <c:pt idx="6">
                  <c:v>Tomadores de decisão</c:v>
                </c:pt>
              </c:strCache>
            </c:strRef>
          </c:cat>
          <c:val>
            <c:numRef>
              <c:f>Plan2!$B$6:$H$6</c:f>
              <c:numCache>
                <c:formatCode>General</c:formatCode>
                <c:ptCount val="7"/>
                <c:pt idx="0">
                  <c:v>5</c:v>
                </c:pt>
                <c:pt idx="1">
                  <c:v>3</c:v>
                </c:pt>
                <c:pt idx="2">
                  <c:v>1</c:v>
                </c:pt>
                <c:pt idx="3">
                  <c:v>0</c:v>
                </c:pt>
                <c:pt idx="4">
                  <c:v>0</c:v>
                </c:pt>
                <c:pt idx="5">
                  <c:v>1</c:v>
                </c:pt>
                <c:pt idx="6">
                  <c:v>1</c:v>
                </c:pt>
              </c:numCache>
            </c:numRef>
          </c:val>
          <c:extLst>
            <c:ext xmlns:c16="http://schemas.microsoft.com/office/drawing/2014/chart" uri="{C3380CC4-5D6E-409C-BE32-E72D297353CC}">
              <c16:uniqueId val="{00000001-0CD4-40AF-AA1C-88746758DAF6}"/>
            </c:ext>
          </c:extLst>
        </c:ser>
        <c:ser>
          <c:idx val="2"/>
          <c:order val="2"/>
          <c:tx>
            <c:strRef>
              <c:f>Plan2!$A$7</c:f>
              <c:strCache>
                <c:ptCount val="1"/>
                <c:pt idx="0">
                  <c:v>MEDIO</c:v>
                </c:pt>
              </c:strCache>
            </c:strRef>
          </c:tx>
          <c:spPr>
            <a:pattFill prst="dkHorz">
              <a:fgClr>
                <a:schemeClr val="tx1"/>
              </a:fgClr>
              <a:bgClr>
                <a:schemeClr val="bg1"/>
              </a:bgClr>
            </a:pattFill>
            <a:ln>
              <a:noFill/>
            </a:ln>
            <a:effectLst/>
          </c:spPr>
          <c:invertIfNegative val="0"/>
          <c:cat>
            <c:strRef>
              <c:f>Plan2!$B$4:$H$4</c:f>
              <c:strCache>
                <c:ptCount val="7"/>
                <c:pt idx="0">
                  <c:v>Paciente</c:v>
                </c:pt>
                <c:pt idx="1">
                  <c:v>Prescritor</c:v>
                </c:pt>
                <c:pt idx="2">
                  <c:v>Metodologista</c:v>
                </c:pt>
                <c:pt idx="3">
                  <c:v>Fabricante</c:v>
                </c:pt>
                <c:pt idx="4">
                  <c:v>Sistema de Justiça</c:v>
                </c:pt>
                <c:pt idx="5">
                  <c:v>Gestores do SUS</c:v>
                </c:pt>
                <c:pt idx="6">
                  <c:v>Tomadores de decisão</c:v>
                </c:pt>
              </c:strCache>
            </c:strRef>
          </c:cat>
          <c:val>
            <c:numRef>
              <c:f>Plan2!$B$7:$H$7</c:f>
              <c:numCache>
                <c:formatCode>General</c:formatCode>
                <c:ptCount val="7"/>
                <c:pt idx="0">
                  <c:v>9</c:v>
                </c:pt>
                <c:pt idx="1">
                  <c:v>2</c:v>
                </c:pt>
                <c:pt idx="2">
                  <c:v>4</c:v>
                </c:pt>
                <c:pt idx="3">
                  <c:v>7</c:v>
                </c:pt>
                <c:pt idx="4">
                  <c:v>2</c:v>
                </c:pt>
                <c:pt idx="5">
                  <c:v>1</c:v>
                </c:pt>
                <c:pt idx="6">
                  <c:v>4</c:v>
                </c:pt>
              </c:numCache>
            </c:numRef>
          </c:val>
          <c:extLst>
            <c:ext xmlns:c16="http://schemas.microsoft.com/office/drawing/2014/chart" uri="{C3380CC4-5D6E-409C-BE32-E72D297353CC}">
              <c16:uniqueId val="{00000002-0CD4-40AF-AA1C-88746758DAF6}"/>
            </c:ext>
          </c:extLst>
        </c:ser>
        <c:ser>
          <c:idx val="3"/>
          <c:order val="3"/>
          <c:tx>
            <c:strRef>
              <c:f>Plan2!$A$8</c:f>
              <c:strCache>
                <c:ptCount val="1"/>
                <c:pt idx="0">
                  <c:v>LONGO</c:v>
                </c:pt>
              </c:strCache>
            </c:strRef>
          </c:tx>
          <c:spPr>
            <a:pattFill prst="dkDnDiag">
              <a:fgClr>
                <a:schemeClr val="tx1"/>
              </a:fgClr>
              <a:bgClr>
                <a:schemeClr val="bg1"/>
              </a:bgClr>
            </a:pattFill>
            <a:ln>
              <a:noFill/>
            </a:ln>
            <a:effectLst/>
          </c:spPr>
          <c:invertIfNegative val="0"/>
          <c:cat>
            <c:strRef>
              <c:f>Plan2!$B$4:$H$4</c:f>
              <c:strCache>
                <c:ptCount val="7"/>
                <c:pt idx="0">
                  <c:v>Paciente</c:v>
                </c:pt>
                <c:pt idx="1">
                  <c:v>Prescritor</c:v>
                </c:pt>
                <c:pt idx="2">
                  <c:v>Metodologista</c:v>
                </c:pt>
                <c:pt idx="3">
                  <c:v>Fabricante</c:v>
                </c:pt>
                <c:pt idx="4">
                  <c:v>Sistema de Justiça</c:v>
                </c:pt>
                <c:pt idx="5">
                  <c:v>Gestores do SUS</c:v>
                </c:pt>
                <c:pt idx="6">
                  <c:v>Tomadores de decisão</c:v>
                </c:pt>
              </c:strCache>
            </c:strRef>
          </c:cat>
          <c:val>
            <c:numRef>
              <c:f>Plan2!$B$8:$H$8</c:f>
              <c:numCache>
                <c:formatCode>General</c:formatCode>
                <c:ptCount val="7"/>
                <c:pt idx="0">
                  <c:v>8</c:v>
                </c:pt>
                <c:pt idx="1">
                  <c:v>6</c:v>
                </c:pt>
                <c:pt idx="2">
                  <c:v>11</c:v>
                </c:pt>
                <c:pt idx="3">
                  <c:v>3</c:v>
                </c:pt>
                <c:pt idx="4">
                  <c:v>7</c:v>
                </c:pt>
                <c:pt idx="5">
                  <c:v>8</c:v>
                </c:pt>
                <c:pt idx="6">
                  <c:v>5</c:v>
                </c:pt>
              </c:numCache>
            </c:numRef>
          </c:val>
          <c:extLst>
            <c:ext xmlns:c16="http://schemas.microsoft.com/office/drawing/2014/chart" uri="{C3380CC4-5D6E-409C-BE32-E72D297353CC}">
              <c16:uniqueId val="{00000003-0CD4-40AF-AA1C-88746758DAF6}"/>
            </c:ext>
          </c:extLst>
        </c:ser>
        <c:ser>
          <c:idx val="4"/>
          <c:order val="4"/>
          <c:tx>
            <c:strRef>
              <c:f>Plan2!$A$9</c:f>
              <c:strCache>
                <c:ptCount val="1"/>
                <c:pt idx="0">
                  <c:v>NA</c:v>
                </c:pt>
              </c:strCache>
            </c:strRef>
          </c:tx>
          <c:spPr>
            <a:pattFill prst="dkVert">
              <a:fgClr>
                <a:schemeClr val="tx1"/>
              </a:fgClr>
              <a:bgClr>
                <a:schemeClr val="bg1"/>
              </a:bgClr>
            </a:pattFill>
            <a:ln>
              <a:noFill/>
            </a:ln>
            <a:effectLst/>
          </c:spPr>
          <c:invertIfNegative val="0"/>
          <c:cat>
            <c:strRef>
              <c:f>Plan2!$B$4:$H$4</c:f>
              <c:strCache>
                <c:ptCount val="7"/>
                <c:pt idx="0">
                  <c:v>Paciente</c:v>
                </c:pt>
                <c:pt idx="1">
                  <c:v>Prescritor</c:v>
                </c:pt>
                <c:pt idx="2">
                  <c:v>Metodologista</c:v>
                </c:pt>
                <c:pt idx="3">
                  <c:v>Fabricante</c:v>
                </c:pt>
                <c:pt idx="4">
                  <c:v>Sistema de Justiça</c:v>
                </c:pt>
                <c:pt idx="5">
                  <c:v>Gestores do SUS</c:v>
                </c:pt>
                <c:pt idx="6">
                  <c:v>Tomadores de decisão</c:v>
                </c:pt>
              </c:strCache>
            </c:strRef>
          </c:cat>
          <c:val>
            <c:numRef>
              <c:f>Plan2!$B$9:$H$9</c:f>
              <c:numCache>
                <c:formatCode>General</c:formatCode>
                <c:ptCount val="7"/>
                <c:pt idx="0">
                  <c:v>9</c:v>
                </c:pt>
                <c:pt idx="1">
                  <c:v>4</c:v>
                </c:pt>
                <c:pt idx="2">
                  <c:v>9</c:v>
                </c:pt>
                <c:pt idx="3">
                  <c:v>17</c:v>
                </c:pt>
                <c:pt idx="4">
                  <c:v>10</c:v>
                </c:pt>
                <c:pt idx="5">
                  <c:v>12</c:v>
                </c:pt>
                <c:pt idx="6">
                  <c:v>19</c:v>
                </c:pt>
              </c:numCache>
            </c:numRef>
          </c:val>
          <c:extLst>
            <c:ext xmlns:c16="http://schemas.microsoft.com/office/drawing/2014/chart" uri="{C3380CC4-5D6E-409C-BE32-E72D297353CC}">
              <c16:uniqueId val="{00000004-0CD4-40AF-AA1C-88746758DAF6}"/>
            </c:ext>
          </c:extLst>
        </c:ser>
        <c:dLbls>
          <c:showLegendKey val="0"/>
          <c:showVal val="0"/>
          <c:showCatName val="0"/>
          <c:showSerName val="0"/>
          <c:showPercent val="0"/>
          <c:showBubbleSize val="0"/>
        </c:dLbls>
        <c:gapWidth val="150"/>
        <c:overlap val="100"/>
        <c:axId val="489778704"/>
        <c:axId val="489771072"/>
      </c:barChart>
      <c:catAx>
        <c:axId val="489778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cap="none" spc="0" normalizeH="0" baseline="0">
                <a:solidFill>
                  <a:schemeClr val="tx1">
                    <a:lumMod val="65000"/>
                    <a:lumOff val="35000"/>
                  </a:schemeClr>
                </a:solidFill>
                <a:latin typeface="+mn-lt"/>
                <a:ea typeface="+mn-ea"/>
                <a:cs typeface="+mn-cs"/>
              </a:defRPr>
            </a:pPr>
            <a:endParaRPr lang="pt-BR"/>
          </a:p>
        </c:txPr>
        <c:crossAx val="489771072"/>
        <c:crosses val="autoZero"/>
        <c:auto val="1"/>
        <c:lblAlgn val="ctr"/>
        <c:lblOffset val="100"/>
        <c:noMultiLvlLbl val="0"/>
      </c:catAx>
      <c:valAx>
        <c:axId val="489771072"/>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pt-BR"/>
          </a:p>
        </c:txPr>
        <c:crossAx val="489778704"/>
        <c:crosses val="autoZero"/>
        <c:crossBetween val="between"/>
      </c:valAx>
      <c:spPr>
        <a:noFill/>
        <a:ln>
          <a:noFill/>
        </a:ln>
        <a:effectLst/>
      </c:spPr>
    </c:plotArea>
    <c:legend>
      <c:legendPos val="t"/>
      <c:layout>
        <c:manualLayout>
          <c:xMode val="edge"/>
          <c:yMode val="edge"/>
          <c:x val="0.1544637860350101"/>
          <c:y val="0.82618028227006024"/>
          <c:w val="0.8327236936292054"/>
          <c:h val="0.17192864180298106"/>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EE0F5-8356-488C-B5F4-948F18B6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13788</Words>
  <Characters>78598</Characters>
  <Application>Microsoft Office Word</Application>
  <DocSecurity>0</DocSecurity>
  <Lines>654</Lines>
  <Paragraphs>184</Paragraphs>
  <ScaleCrop>false</ScaleCrop>
  <HeadingPairs>
    <vt:vector size="6" baseType="variant">
      <vt:variant>
        <vt:lpstr>Título</vt:lpstr>
      </vt:variant>
      <vt:variant>
        <vt:i4>1</vt:i4>
      </vt:variant>
      <vt:variant>
        <vt:lpstr>Title</vt:lpstr>
      </vt:variant>
      <vt:variant>
        <vt:i4>1</vt:i4>
      </vt:variant>
      <vt:variant>
        <vt:lpstr>Headings</vt:lpstr>
      </vt:variant>
      <vt:variant>
        <vt:i4>26</vt:i4>
      </vt:variant>
    </vt:vector>
  </HeadingPairs>
  <TitlesOfParts>
    <vt:vector size="28" baseType="lpstr">
      <vt:lpstr/>
      <vt:lpstr/>
      <vt:lpstr>Cover Letter</vt:lpstr>
      <vt:lpstr>Full Title</vt:lpstr>
      <vt:lpstr>Manuscript Type</vt:lpstr>
      <vt:lpstr>Authors</vt:lpstr>
      <vt:lpstr>Abstract</vt:lpstr>
      <vt:lpstr>    Background</vt:lpstr>
      <vt:lpstr>    Methods</vt:lpstr>
      <vt:lpstr>    Findings</vt:lpstr>
      <vt:lpstr>    Conclusions</vt:lpstr>
      <vt:lpstr>Keywords</vt:lpstr>
      <vt:lpstr>Acknowledgements</vt:lpstr>
      <vt:lpstr>Introduction</vt:lpstr>
      <vt:lpstr>Methods</vt:lpstr>
      <vt:lpstr>Results</vt:lpstr>
      <vt:lpstr>    2017</vt:lpstr>
      <vt:lpstr>    2019</vt:lpstr>
      <vt:lpstr>    2020 (May)</vt:lpstr>
      <vt:lpstr>Discussion</vt:lpstr>
      <vt:lpstr>Final Considerations</vt:lpstr>
      <vt:lpstr>References</vt:lpstr>
      <vt:lpstr>Figure 1</vt:lpstr>
      <vt:lpstr>Supplementary Files</vt:lpstr>
      <vt:lpstr>Supplementary File 1</vt:lpstr>
      <vt:lpstr>Supplementary File 3</vt:lpstr>
      <vt:lpstr>Supplementary File 4</vt:lpstr>
      <vt:lpstr>Supplementary File 5</vt:lpstr>
    </vt:vector>
  </TitlesOfParts>
  <Company/>
  <LinksUpToDate>false</LinksUpToDate>
  <CharactersWithSpaces>92202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Anke Holtorf</dc:creator>
  <cp:keywords/>
  <dc:description/>
  <cp:lastModifiedBy>Sharmila Sousa</cp:lastModifiedBy>
  <cp:revision>2</cp:revision>
  <dcterms:created xsi:type="dcterms:W3CDTF">2026-07-30T21:42:00Z</dcterms:created>
  <dcterms:modified xsi:type="dcterms:W3CDTF">2026-07-30T21:42:00Z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id="28FDkz0A"/&gt;&lt;style id="http://www.zotero.org/styles/national-library-of-medicine" hasBibliography="1" bibliographyStyleHasBeenSet="1"/&gt;&lt;prefs&gt;&lt;pref name="fieldType" value="Field"/&gt;&lt;/prefs&gt;&lt;/data&gt;</vt:lpwstr>
  </property>
</Properties>
</file>