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91E" w:rsidRPr="005A4768" w:rsidRDefault="005A4768" w:rsidP="006332D3">
      <w:pPr>
        <w:spacing w:after="0" w:line="240" w:lineRule="auto"/>
        <w:contextualSpacing/>
        <w:rPr>
          <w:b/>
        </w:rPr>
      </w:pPr>
      <w:r w:rsidRPr="005A4768">
        <w:rPr>
          <w:b/>
        </w:rPr>
        <w:t>Additional file 2</w:t>
      </w:r>
    </w:p>
    <w:p w:rsidR="005A4768" w:rsidRDefault="005A4768" w:rsidP="006332D3">
      <w:pPr>
        <w:spacing w:after="0" w:line="240" w:lineRule="auto"/>
        <w:contextualSpacing/>
      </w:pPr>
    </w:p>
    <w:p w:rsidR="006332D3" w:rsidRPr="006332D3" w:rsidRDefault="005A4768" w:rsidP="006332D3">
      <w:pPr>
        <w:keepNext/>
        <w:spacing w:after="0" w:line="240" w:lineRule="auto"/>
        <w:contextualSpacing/>
        <w:rPr>
          <w:rFonts w:ascii="Calibri" w:eastAsia="Times New Roman" w:hAnsi="Calibri" w:cs="Times New Roman"/>
          <w:bCs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en-US"/>
        </w:rPr>
        <w:t>Table S1:</w:t>
      </w:r>
      <w:r w:rsidR="006332D3" w:rsidRPr="006332D3">
        <w:rPr>
          <w:rFonts w:ascii="Calibri" w:eastAsia="Times New Roman" w:hAnsi="Calibri" w:cs="Times New Roman"/>
          <w:bCs/>
          <w:sz w:val="24"/>
          <w:szCs w:val="24"/>
          <w:lang w:val="en-US"/>
        </w:rPr>
        <w:t xml:space="preserve"> Economic evaluation studies of interventions to reduce neonatal morbidity and mortality in LMICs (2000-2013)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9"/>
        <w:gridCol w:w="1157"/>
        <w:gridCol w:w="1142"/>
        <w:gridCol w:w="2330"/>
        <w:gridCol w:w="1055"/>
        <w:gridCol w:w="1040"/>
        <w:gridCol w:w="896"/>
        <w:gridCol w:w="1656"/>
        <w:gridCol w:w="3509"/>
      </w:tblGrid>
      <w:tr w:rsidR="006332D3" w:rsidRPr="006332D3" w:rsidTr="00892133">
        <w:trPr>
          <w:tblHeader/>
        </w:trPr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b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b/>
                <w:sz w:val="16"/>
                <w:szCs w:val="16"/>
              </w:rPr>
              <w:t>Study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b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b/>
                <w:sz w:val="16"/>
                <w:szCs w:val="16"/>
              </w:rPr>
              <w:t>Setting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b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b/>
                <w:sz w:val="16"/>
                <w:szCs w:val="16"/>
              </w:rPr>
              <w:t>Cost Year/ Currency/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b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b/>
                <w:sz w:val="16"/>
                <w:szCs w:val="16"/>
              </w:rPr>
              <w:t>Perspective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b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b/>
                <w:sz w:val="16"/>
                <w:szCs w:val="16"/>
              </w:rPr>
              <w:t>Method</w:t>
            </w:r>
          </w:p>
        </w:tc>
        <w:tc>
          <w:tcPr>
            <w:tcW w:w="1055" w:type="pct"/>
            <w:gridSpan w:val="3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b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b/>
                <w:sz w:val="16"/>
                <w:szCs w:val="16"/>
              </w:rPr>
              <w:t>Costs measured</w:t>
            </w: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b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b/>
                <w:sz w:val="16"/>
                <w:szCs w:val="16"/>
              </w:rPr>
              <w:t>Outcome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b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b/>
                <w:sz w:val="16"/>
                <w:szCs w:val="16"/>
              </w:rPr>
              <w:t>Summary of Economic Results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b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b/>
                <w:sz w:val="16"/>
                <w:szCs w:val="16"/>
              </w:rPr>
              <w:t>(International dollar ($) per outcome of interest)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Direct medical 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Direct non-medical </w:t>
            </w: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Indirect costs</w:t>
            </w: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6332D3" w:rsidRPr="006332D3" w:rsidTr="00892133">
        <w:tc>
          <w:tcPr>
            <w:tcW w:w="5000" w:type="pct"/>
            <w:gridSpan w:val="9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i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i/>
                <w:sz w:val="16"/>
                <w:szCs w:val="16"/>
              </w:rPr>
              <w:t xml:space="preserve">Neonatal Care Packages </w:t>
            </w:r>
          </w:p>
        </w:tc>
      </w:tr>
      <w:tr w:rsidR="006332D3" w:rsidRPr="006332D3" w:rsidTr="00892133">
        <w:trPr>
          <w:trHeight w:val="1770"/>
        </w:trPr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Adam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T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et al 2005 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LMICs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2000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 International 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Generalised CEA of alternative interventions for neonatal health using modelling techniques 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Yearly DALYS Averted (DALY estimates for neonates only included impact on neonatal mortality)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ahoma"/>
                <w:sz w:val="16"/>
                <w:szCs w:val="16"/>
              </w:rPr>
              <w:t>The most cost effective mix of interventions were community based newborn care package, followed by antenatal care (tetanus toxoid, screening for pre-eclampsia, screening and treatment of asymptomatic bacteriuria and syphilis); skilled attendance at birth, offering first level maternal and neonatal care around childbirth; and emergency obstetric and neonatal care around and after birth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. </w:t>
            </w:r>
          </w:p>
        </w:tc>
      </w:tr>
      <w:tr w:rsidR="006332D3" w:rsidRPr="006332D3" w:rsidTr="00892133">
        <w:trPr>
          <w:trHeight w:val="1711"/>
        </w:trPr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Tripathy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P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et al 2010 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Rural India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2007; US$;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 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CEA carried out alongside randomised controlled trial where differences in newborn mortality (&amp; maternal depression scores) between interventions and control arm were assessed relative to costs 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Reductions in neonatal mortality rate (NMR) and maternal depression score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The incremental cost of the women’s group intervention was $1828 per newborn life saved, ($2628) including health-service strengthening activities).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The incremental cost per life-year saved was $66 for the women’s group intervention ($96) inclusive of health-service strengthening activities). 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Borghi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J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et al 2005 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Rural Nepal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2003;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US$;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CEA carried out alongside randomised controlled trial where differences in newborn mortality between interventions and control arm were assessed relative to costs incurred 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Reductions in neonatal mortality rate (NMR)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hAnsi="Calibri" w:cs="ScalaLF-Bold"/>
                <w:bCs/>
                <w:sz w:val="16"/>
                <w:szCs w:val="16"/>
              </w:rPr>
            </w:pPr>
            <w:r w:rsidRPr="006332D3">
              <w:rPr>
                <w:rFonts w:ascii="Calibri" w:hAnsi="Calibri" w:cs="ScalaLF-Bold"/>
                <w:bCs/>
                <w:sz w:val="16"/>
                <w:szCs w:val="16"/>
              </w:rPr>
              <w:t xml:space="preserve">Average provider cost of the women’s group intervention was $1.38 per person per year (($1.66) with health-service strengthening)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ScalaLF-Bold"/>
                <w:bCs/>
                <w:sz w:val="16"/>
                <w:szCs w:val="16"/>
              </w:rPr>
              <w:t>Incremental cost per life-year saved (LYS) was $389 ( ($462) with health systems strengthening)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Bang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AT </w:t>
            </w:r>
            <w:r w:rsidR="002E3FB2">
              <w:rPr>
                <w:rFonts w:ascii="Calibri" w:hAnsi="Calibri" w:cs="Times New Roman"/>
                <w:sz w:val="16"/>
                <w:szCs w:val="16"/>
              </w:rPr>
              <w:t>et al 2005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Rural India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2002/2003;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US$;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 &amp; patient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Assessed time spent by a village health worker to deliver home-based neonatal care package and reductions in stillbirths and NMR due to this intervention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Neonatal deaths and stillbirths averted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Cost per village of intervention = $311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Estimated cost for India (population 1 billion) = $311 million non-recurring costs &amp; annual recurring cost of $237 million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ICER = $14/DALY averted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Lewycka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S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et al </w:t>
            </w:r>
            <w:r w:rsidR="00AF6C54">
              <w:rPr>
                <w:rFonts w:ascii="Calibri" w:hAnsi="Calibri" w:cs="Times New Roman"/>
                <w:sz w:val="16"/>
                <w:szCs w:val="16"/>
              </w:rPr>
              <w:t>2013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Rural Malawi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2010;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US$;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hAnsi="Calibri" w:cs="ScalaLancetPro-Bold"/>
                <w:bCs/>
                <w:sz w:val="16"/>
                <w:szCs w:val="16"/>
              </w:rPr>
            </w:pPr>
            <w:r w:rsidRPr="006332D3">
              <w:rPr>
                <w:rFonts w:ascii="Calibri" w:hAnsi="Calibri" w:cs="ScalaLancetPro-Bold"/>
                <w:bCs/>
                <w:sz w:val="16"/>
                <w:szCs w:val="16"/>
              </w:rPr>
              <w:t xml:space="preserve">Compared cost-effectiveness of cluster randomized trial were: 24 facilitators guided groups through a community action cycle to tackle maternal and </w:t>
            </w:r>
            <w:r w:rsidRPr="006332D3">
              <w:rPr>
                <w:rFonts w:ascii="Calibri" w:hAnsi="Calibri" w:cs="ScalaLancetPro-Bold"/>
                <w:bCs/>
                <w:sz w:val="16"/>
                <w:szCs w:val="16"/>
              </w:rPr>
              <w:lastRenderedPageBreak/>
              <w:t>child health problems or 72 trained volunteer peer counsellors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ScalaLancetPro-Bold"/>
                <w:bCs/>
                <w:sz w:val="16"/>
                <w:szCs w:val="16"/>
              </w:rPr>
              <w:t>made home visits at 5 time points during pregnancy and after birth to support breastfeeding and infant care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ScalaLancetPro-Bold"/>
                <w:bCs/>
                <w:sz w:val="16"/>
                <w:szCs w:val="16"/>
              </w:rPr>
              <w:t>maternal, perinatal, neonatal, and infant mortality rates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eastAsia="ScalaLancetPro" w:hAnsi="Calibri" w:cs="ScalaLancetPro"/>
                <w:sz w:val="16"/>
                <w:szCs w:val="16"/>
              </w:rPr>
            </w:pPr>
            <w:r w:rsidRPr="006332D3">
              <w:rPr>
                <w:rFonts w:ascii="Calibri" w:eastAsia="ScalaLancetPro" w:hAnsi="Calibri" w:cs="ScalaLancetPro"/>
                <w:sz w:val="16"/>
                <w:szCs w:val="16"/>
              </w:rPr>
              <w:t xml:space="preserve">Total economic cost of the women’s group intervention = $1 276 152. </w:t>
            </w:r>
          </w:p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eastAsia="ScalaLancetPro" w:hAnsi="Calibri" w:cs="ScalaLancetPro"/>
                <w:sz w:val="16"/>
                <w:szCs w:val="16"/>
              </w:rPr>
            </w:pPr>
            <w:r w:rsidRPr="006332D3">
              <w:rPr>
                <w:rFonts w:ascii="Calibri" w:eastAsia="ScalaLancetPro" w:hAnsi="Calibri" w:cs="ScalaLancetPro"/>
                <w:sz w:val="16"/>
                <w:szCs w:val="16"/>
              </w:rPr>
              <w:t xml:space="preserve">Volunteer peer counselling costs = $481520. </w:t>
            </w:r>
          </w:p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eastAsia="ScalaLancetPro" w:hAnsi="Calibri" w:cs="ScalaLancetPro"/>
                <w:sz w:val="16"/>
                <w:szCs w:val="16"/>
              </w:rPr>
            </w:pPr>
          </w:p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eastAsia="ScalaLancetPro" w:hAnsi="Calibri" w:cs="ScalaLancetPro"/>
                <w:sz w:val="16"/>
                <w:szCs w:val="16"/>
              </w:rPr>
            </w:pPr>
            <w:r w:rsidRPr="006332D3">
              <w:rPr>
                <w:rFonts w:ascii="Calibri" w:eastAsia="ScalaLancetPro" w:hAnsi="Calibri" w:cs="ScalaLancetPro"/>
                <w:sz w:val="16"/>
                <w:szCs w:val="16"/>
              </w:rPr>
              <w:t xml:space="preserve">48·4 maternal deaths &amp;157·5 infant deaths </w:t>
            </w:r>
            <w:r w:rsidRPr="006332D3">
              <w:rPr>
                <w:rFonts w:ascii="Calibri" w:eastAsia="ScalaLancetPro" w:hAnsi="Calibri" w:cs="ScalaLancetPro"/>
                <w:sz w:val="16"/>
                <w:szCs w:val="16"/>
              </w:rPr>
              <w:lastRenderedPageBreak/>
              <w:t>averted by women’s groups</w:t>
            </w:r>
          </w:p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eastAsia="ScalaLancetPro" w:hAnsi="Calibri" w:cs="ScalaLancetPro"/>
                <w:sz w:val="16"/>
                <w:szCs w:val="16"/>
              </w:rPr>
            </w:pPr>
            <w:r w:rsidRPr="006332D3">
              <w:rPr>
                <w:rFonts w:ascii="Calibri" w:eastAsia="ScalaLancetPro" w:hAnsi="Calibri" w:cs="ScalaLancetPro"/>
                <w:sz w:val="16"/>
                <w:szCs w:val="16"/>
              </w:rPr>
              <w:t xml:space="preserve">258·5 infant deaths were averted by the volunteer peer counselling intervention. </w:t>
            </w:r>
          </w:p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eastAsia="ScalaLancetPro" w:hAnsi="Calibri" w:cs="ScalaLancetPro"/>
                <w:sz w:val="16"/>
                <w:szCs w:val="16"/>
              </w:rPr>
            </w:pPr>
            <w:r w:rsidRPr="006332D3">
              <w:rPr>
                <w:rFonts w:ascii="Calibri" w:eastAsia="ScalaLancetPro" w:hAnsi="Calibri" w:cs="ScalaLancetPro"/>
                <w:sz w:val="16"/>
                <w:szCs w:val="16"/>
              </w:rPr>
              <w:t>The cost of the women’s groups</w:t>
            </w:r>
          </w:p>
          <w:p w:rsidR="006332D3" w:rsidRPr="006332D3" w:rsidRDefault="006332D3" w:rsidP="006332D3">
            <w:pPr>
              <w:contextualSpacing/>
              <w:rPr>
                <w:rFonts w:ascii="Calibri" w:eastAsia="ScalaLancetPro" w:hAnsi="Calibri" w:cs="ScalaLancetPro"/>
                <w:sz w:val="16"/>
                <w:szCs w:val="16"/>
              </w:rPr>
            </w:pPr>
            <w:r w:rsidRPr="006332D3">
              <w:rPr>
                <w:rFonts w:ascii="Calibri" w:eastAsia="ScalaLancetPro" w:hAnsi="Calibri" w:cs="ScalaLancetPro"/>
                <w:sz w:val="16"/>
                <w:szCs w:val="16"/>
              </w:rPr>
              <w:t>was $208 per YLL averted (infant and maternal deaths)</w:t>
            </w:r>
          </w:p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eastAsia="ScalaLancetPro" w:hAnsi="Calibri" w:cs="ScalaLancetPro"/>
                <w:sz w:val="16"/>
                <w:szCs w:val="16"/>
              </w:rPr>
            </w:pPr>
            <w:r w:rsidRPr="006332D3">
              <w:rPr>
                <w:rFonts w:ascii="Calibri" w:eastAsia="ScalaLancetPro" w:hAnsi="Calibri" w:cs="ScalaLancetPro"/>
                <w:sz w:val="16"/>
                <w:szCs w:val="16"/>
              </w:rPr>
              <w:t>Average cost of volunteer peer counselling was $60 per YLL averted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 xml:space="preserve">Fottrell et al (in Prost et al 2013 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Bangladesh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2011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CEA carried out alongside randomised controlled trial where differences in newborn mortality between interventions and control arm were assessed relative to costs incurred in each arm.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ScalaLancetPro-Bold"/>
                <w:bCs/>
                <w:sz w:val="16"/>
                <w:szCs w:val="16"/>
              </w:rPr>
              <w:t>maternal, perinatal, neonatal, and infant mortality rates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Women’s group intervention cost $40490/death averted; $1329/DALY averted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AF6C54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Manasyan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A </w:t>
            </w:r>
            <w:r>
              <w:rPr>
                <w:rFonts w:ascii="Calibri" w:hAnsi="Calibri" w:cs="Times New Roman"/>
                <w:sz w:val="16"/>
                <w:szCs w:val="16"/>
              </w:rPr>
              <w:t>et al 2011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Urban Zambia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2005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Assessed costs and impact of a train the trainer involving midwives in urban first level facility of Zambia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Lives saved and DALYs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Training midwives in essential newborn care cost an additional $227 life saved or $5.71 per DALY averted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AF6C54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LeFevre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AE </w:t>
            </w:r>
            <w:r>
              <w:rPr>
                <w:rFonts w:ascii="Calibri" w:hAnsi="Calibri" w:cs="Times New Roman"/>
                <w:sz w:val="16"/>
                <w:szCs w:val="16"/>
              </w:rPr>
              <w:t>et al 2013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Bangladesh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2010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Societal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CEA performed alongside Projahnmo I trial 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Deaths averted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DALYs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Incremental costs relative to control arm: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For home care arm: $71.47 per neonate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For community care arm: $22.32 per neonate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ICER (Home care arm) : $6007 per death averted Or $211 per DALY averted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Sabin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LL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et al 2012 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Rural Zambia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2006 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 &amp; Societal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AdvP403A40"/>
                <w:sz w:val="16"/>
                <w:szCs w:val="16"/>
              </w:rPr>
              <w:t>Evaluated costs and outcomes of a cluster randomized, controlled trial on traditional birth attendants (TBAs) trained to perform interventions targeting birth asphyxia, hypothermia, neonatal sepsis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Deaths averted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DALYs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Base case: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Cost per additional DALY averted = 74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Cost per neonatal death averted = 1914</w:t>
            </w:r>
          </w:p>
        </w:tc>
      </w:tr>
      <w:tr w:rsidR="006332D3" w:rsidRPr="006332D3" w:rsidTr="00892133">
        <w:tc>
          <w:tcPr>
            <w:tcW w:w="5000" w:type="pct"/>
            <w:gridSpan w:val="9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i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i/>
                <w:sz w:val="16"/>
                <w:szCs w:val="16"/>
              </w:rPr>
              <w:t>Vertical/Single Interventions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AF6C54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Owusu-Edusei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K </w:t>
            </w:r>
            <w:r>
              <w:rPr>
                <w:rFonts w:ascii="Calibri" w:hAnsi="Calibri" w:cs="Times New Roman"/>
                <w:sz w:val="16"/>
                <w:szCs w:val="16"/>
              </w:rPr>
              <w:t>et al 2011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Sub-Saharan Africa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2008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 &amp; patient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Decision analysis model of </w:t>
            </w:r>
            <w:r w:rsidRPr="006332D3">
              <w:rPr>
                <w:rFonts w:ascii="Calibri" w:hAnsi="Calibri" w:cs="Tahoma"/>
                <w:sz w:val="16"/>
                <w:szCs w:val="16"/>
              </w:rPr>
              <w:t>screening tests to prevent adverse pregnancy outcomes in Sub-Saharan Africa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x 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DALYs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Treponemal immunochromatographic strip (ICS) was the most cost-saving strategy saved ($30,900); followed by Dual-POC (saved $27,810).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DALYS averted relative to no intervention scenario = 326 (ICS) and 299 (Dual-POC)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FB01E2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Hong FC et al</w:t>
            </w:r>
            <w:r w:rsidR="006332D3" w:rsidRPr="006332D3">
              <w:rPr>
                <w:rFonts w:ascii="Calibri" w:hAnsi="Calibri" w:cs="Times New Roman"/>
                <w:sz w:val="16"/>
                <w:szCs w:val="16"/>
              </w:rPr>
              <w:t xml:space="preserve"> 2010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China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2005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US$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 &amp; patient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Decision analysis model of screening for congenital syphilis in China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Low birth weight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Congenital syphilis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Death (including stillbirths, neonatal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>death,miscarriage)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Saved DALYs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eastAsia="Arial Unicode MS" w:hAnsi="Calibri" w:cs="Arial Unicode MS"/>
                <w:sz w:val="16"/>
                <w:szCs w:val="16"/>
              </w:rPr>
              <w:lastRenderedPageBreak/>
              <w:t xml:space="preserve">Every $1166 identified 1 infected mother. Every $6649 prevented 1 congenital syphilis; every $7774 prevented 1 low birth weight; and every $10711 prevented 1 death. One disability adjusted </w:t>
            </w:r>
            <w:r w:rsidRPr="006332D3">
              <w:rPr>
                <w:rFonts w:ascii="Calibri" w:eastAsia="Arial Unicode MS" w:hAnsi="Calibri" w:cs="Arial Unicode MS"/>
                <w:sz w:val="16"/>
                <w:szCs w:val="16"/>
              </w:rPr>
              <w:lastRenderedPageBreak/>
              <w:t>life year could be saved by $326. In total the program reached a benefit to cost ratio of 21.76.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 xml:space="preserve">Vickerman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P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et al 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>2006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Tanzania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2005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Assessed relative cost-effectiveness of 4 rapid point of care (POC) syphilis tests compared to rapid plasma regain (RPR) tests for screening syphilis in pregnancy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DALYs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AdvPA0C4"/>
                <w:sz w:val="16"/>
                <w:szCs w:val="16"/>
              </w:rPr>
            </w:pPr>
            <w:r w:rsidRPr="006332D3">
              <w:rPr>
                <w:rFonts w:ascii="Calibri" w:hAnsi="Calibri" w:cs="AdvPA0C4"/>
                <w:sz w:val="16"/>
                <w:szCs w:val="16"/>
              </w:rPr>
              <w:t>cost-effectiveness of using POC tests is mainly dependent on their cost and sensitivity for high titre active syphilis (HTAS)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AdvPA0C4"/>
                <w:sz w:val="16"/>
                <w:szCs w:val="16"/>
              </w:rPr>
            </w:pPr>
            <w:r w:rsidRPr="006332D3">
              <w:rPr>
                <w:rFonts w:ascii="Calibri" w:hAnsi="Calibri" w:cs="AdvPA0C4"/>
                <w:sz w:val="16"/>
                <w:szCs w:val="16"/>
              </w:rPr>
              <w:t xml:space="preserve">Current POC tests may save more disability-adjusted life years (DALYs) than the RPR test in Mwanza, but the test cost needs to be $1.35 to be as cost-effective as RPR. </w:t>
            </w:r>
          </w:p>
          <w:p w:rsidR="006332D3" w:rsidRPr="006332D3" w:rsidRDefault="006332D3" w:rsidP="006332D3">
            <w:pPr>
              <w:contextualSpacing/>
              <w:rPr>
                <w:rFonts w:ascii="Calibri" w:eastAsia="Arial Unicode MS" w:hAnsi="Calibri" w:cs="Arial Unicode MS"/>
                <w:sz w:val="16"/>
                <w:szCs w:val="16"/>
              </w:rPr>
            </w:pPr>
            <w:r w:rsidRPr="006332D3">
              <w:rPr>
                <w:rFonts w:ascii="Calibri" w:hAnsi="Calibri" w:cs="AdvPA0C4"/>
                <w:sz w:val="16"/>
                <w:szCs w:val="16"/>
              </w:rPr>
              <w:t>cost-effectiveness of the RPR test worsens by 15% if its HTAS sensitivity had been 75% instead of 86%, and by 25–65% if 20–40% of women had not returned for treatment.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Bomela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HN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>et al 2001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South Africa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2001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South African rands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Health care system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Estimated the ICU admissions averted by risk based screening for group B streptococcal disease versus culture-based screening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Partial 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ICU admissions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Culture based screening costs 10 million rands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Risk based screening cost R31,140 approximately $5830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50% of ICU admissions are prevented 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FB01E2" w:rsidP="00FB01E2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Hung HF</w:t>
            </w:r>
            <w:r w:rsidR="006332D3" w:rsidRPr="006332D3">
              <w:rPr>
                <w:rFonts w:ascii="Calibri" w:hAnsi="Calibri" w:cs="Times New Roman"/>
                <w:sz w:val="16"/>
                <w:szCs w:val="16"/>
              </w:rPr>
              <w:t xml:space="preserve"> et al 2011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China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2008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Societal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ahoma"/>
                <w:sz w:val="16"/>
                <w:szCs w:val="16"/>
              </w:rPr>
            </w:pPr>
            <w:r w:rsidRPr="006332D3">
              <w:rPr>
                <w:rFonts w:ascii="Calibri" w:eastAsia="Arial Unicode MS" w:hAnsi="Calibri" w:cs="Arial Unicode MS"/>
                <w:sz w:val="16"/>
                <w:szCs w:val="16"/>
              </w:rPr>
              <w:t>Assessed the cost effectiveness, from the Taiwanese societal perspective, of administering prophylactic lamivudine to mothers to reduce vertical transmission of hepatitis B virus and its long-term sequelae in neonates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QALYs gained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Acute infections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eastAsia="Arial Unicode MS" w:hAnsi="Calibri" w:cs="Arial Unicode MS"/>
                <w:sz w:val="16"/>
                <w:szCs w:val="16"/>
              </w:rPr>
            </w:pPr>
            <w:r w:rsidRPr="006332D3">
              <w:rPr>
                <w:rFonts w:ascii="Calibri" w:eastAsia="Arial Unicode MS" w:hAnsi="Calibri" w:cs="Arial Unicode MS"/>
                <w:sz w:val="16"/>
                <w:szCs w:val="16"/>
              </w:rPr>
              <w:t>0.0024 QALYs and averted 0.23 acute infections per birth compared with the routine active-passive immunization without lamivudine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eastAsia="Arial Unicode MS" w:hAnsi="Calibri" w:cs="Arial Unicode MS"/>
                <w:sz w:val="16"/>
                <w:szCs w:val="16"/>
              </w:rPr>
              <w:t>Lamivudine use dominated the current strategy &amp; cost-effectiveness was below WTP threshold of US$20,000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5C26AE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Sicuri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E 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>et al 2010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Mozambique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2007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ahoma"/>
                <w:sz w:val="16"/>
                <w:szCs w:val="16"/>
              </w:rPr>
              <w:t xml:space="preserve">Estimated impact of sulphadoxine-pyrimethamine (IPTp-SP) administered during pregnancy as preventive malaria treatment on neonatal mortality 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DALYs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$1.78 per DALY averted due to reduction in neonatal mortality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bookmarkStart w:id="0" w:name="_GoBack"/>
            <w:bookmarkEnd w:id="0"/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Sayed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AR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>et al 2008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South Africa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2006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 South African Rand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ahoma"/>
                <w:sz w:val="16"/>
                <w:szCs w:val="16"/>
              </w:rPr>
            </w:pPr>
            <w:r w:rsidRPr="006332D3">
              <w:rPr>
                <w:rFonts w:ascii="Calibri" w:hAnsi="Calibri" w:cs="Tahoma"/>
                <w:sz w:val="16"/>
                <w:szCs w:val="16"/>
              </w:rPr>
              <w:t>Compared the impacts of folic acid fortification in SA (pre-fortification &amp; post-fortification) in terms of costs averted in treatment of Neural Tube Defects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Cases of neural tube defects averted 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Cost benefit ratio of folic acid fortification was 46 to 1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AF6C54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Hounton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SH </w:t>
            </w:r>
            <w:r>
              <w:rPr>
                <w:rFonts w:ascii="Calibri" w:hAnsi="Calibri" w:cs="Times New Roman"/>
                <w:sz w:val="16"/>
                <w:szCs w:val="16"/>
              </w:rPr>
              <w:t>et al 2009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Burkina Faso 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2006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International 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ahoma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Retrospective case review of costs and impacts of alternative training strategies for increasing access to emergency obstetric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 xml:space="preserve">care in Burkina Faso 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Maternal &amp; Newborn case fatality rates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Obstetrician costs 8231 I$ and newborn CFR was 99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Trained doctor costs 5747 international dollars) &amp; newborn CFR was 9125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Clinical officer cost 1480 international dollars) &amp; newborn CFR was 198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ICER for obstetrician-led team vs. general practitioner-led team = 11 757 international dollars per DALY averted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ICER for general practitioner-led team vs. clinical officer-led team = 200 international dollars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 xml:space="preserve">Huang 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 xml:space="preserve">LH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>et al 2012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China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2009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International dollars (I$)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Compare cost-effectiveness of universal versus targeted screening of bilateral congenital hearing loss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DALYs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Cost-effectiveness of screening strategies is dependant upon the level of development of a province with strategies more cost-effective in soci-economically developed provinces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Darmstadt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GL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>et al 2008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60 UNICEF countries 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2006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Health system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AdvPED1282"/>
                <w:sz w:val="16"/>
                <w:szCs w:val="16"/>
              </w:rPr>
              <w:t>Modelled analysis to estimate the newborn deaths that could be averted by scaling up 16 interventions to 90% in 60 countries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Newborn deaths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hAnsi="Calibri" w:cs="AdvPED1282"/>
                <w:sz w:val="16"/>
                <w:szCs w:val="16"/>
              </w:rPr>
            </w:pPr>
            <w:r w:rsidRPr="006332D3">
              <w:rPr>
                <w:rFonts w:ascii="Calibri" w:hAnsi="Calibri" w:cs="AdvPED1282"/>
                <w:sz w:val="16"/>
                <w:szCs w:val="16"/>
              </w:rPr>
              <w:t>0.59–1.08million lives saved at an additional cost of  $1-1.95 billion in South Asia</w:t>
            </w:r>
          </w:p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hAnsi="Calibri" w:cs="AdvPED1282"/>
                <w:sz w:val="16"/>
                <w:szCs w:val="16"/>
              </w:rPr>
            </w:pPr>
            <w:r w:rsidRPr="006332D3">
              <w:rPr>
                <w:rFonts w:ascii="Calibri" w:hAnsi="Calibri" w:cs="AdvPED1282"/>
                <w:sz w:val="16"/>
                <w:szCs w:val="16"/>
              </w:rPr>
              <w:t>0.45–0.8 million lives saved at an additional cost of 0.75-1.47 billion in Sub-Saharan Africa</w:t>
            </w:r>
          </w:p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hAnsi="Calibri" w:cs="AdvPED1282"/>
                <w:sz w:val="16"/>
                <w:szCs w:val="16"/>
              </w:rPr>
            </w:pPr>
            <w:r w:rsidRPr="006332D3">
              <w:rPr>
                <w:rFonts w:ascii="Calibri" w:hAnsi="Calibri" w:cs="AdvPED1282"/>
                <w:sz w:val="16"/>
                <w:szCs w:val="16"/>
              </w:rPr>
              <w:t xml:space="preserve">A first phase of scaling up care in 36 high and 15 very high mortality countries would cost approximately $0.62-1.22 and ($0.1-0.19)billion annually, respectively, and would avert 15–32% and 13–29% of neonatal deaths, respectively, in these countries. </w:t>
            </w:r>
          </w:p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hAnsi="Calibri" w:cs="AdvPED1282"/>
                <w:sz w:val="16"/>
                <w:szCs w:val="16"/>
              </w:rPr>
            </w:pPr>
            <w:r w:rsidRPr="006332D3">
              <w:rPr>
                <w:rFonts w:ascii="Calibri" w:hAnsi="Calibri" w:cs="AdvPED1282"/>
                <w:sz w:val="16"/>
                <w:szCs w:val="16"/>
              </w:rPr>
              <w:t>Full coverage with all interventions in the 51 high and very high mortality countries would cost $2.48-4.85 billion, and avert 38–68% of neonatal deaths (1.13–2.05 million), at an extra cost per death averted $1210-4329.</w:t>
            </w:r>
          </w:p>
          <w:p w:rsidR="006332D3" w:rsidRPr="006332D3" w:rsidRDefault="006332D3" w:rsidP="006332D3">
            <w:pPr>
              <w:autoSpaceDE w:val="0"/>
              <w:autoSpaceDN w:val="0"/>
              <w:adjustRightInd w:val="0"/>
              <w:contextualSpacing/>
              <w:rPr>
                <w:rFonts w:ascii="Calibri" w:hAnsi="Calibri" w:cs="AdvPED1286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6332D3" w:rsidRPr="006332D3" w:rsidTr="00892133">
        <w:tc>
          <w:tcPr>
            <w:tcW w:w="5000" w:type="pct"/>
            <w:gridSpan w:val="9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i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i/>
                <w:sz w:val="16"/>
                <w:szCs w:val="16"/>
              </w:rPr>
              <w:t>PMTCT Interventions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AF6C54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Halperin </w:t>
            </w:r>
            <w:r w:rsidR="007004BC">
              <w:rPr>
                <w:rFonts w:ascii="Calibri" w:hAnsi="Calibri" w:cs="Times New Roman"/>
                <w:sz w:val="16"/>
                <w:szCs w:val="16"/>
              </w:rPr>
              <w:t xml:space="preserve">DT </w:t>
            </w:r>
            <w:r>
              <w:rPr>
                <w:rFonts w:ascii="Calibri" w:hAnsi="Calibri" w:cs="Times New Roman"/>
                <w:sz w:val="16"/>
                <w:szCs w:val="16"/>
              </w:rPr>
              <w:t>et al 2009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Global and sub-analysis for 14 countries with largest numbers of HIV+ pregnant women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ahoma"/>
                <w:sz w:val="16"/>
                <w:szCs w:val="16"/>
              </w:rPr>
              <w:t xml:space="preserve">Modelled analysis to estimate costs and impacts of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>family planning programs to avert infant infections not already averted by antiretroviral prophylaxis in 14 most HIV endemic countries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Infant infection averted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Unintended pregnancy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Perinatal HIV prevention strategies if accessed by all women in 14 most HIV endemic countries prevent 240000 HIV infections for $137 million;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72000 additional HIV infections will be averted by family planning at a cost of $27million 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John 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 xml:space="preserve">NF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et al 2008 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Kenya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Modelled analysis to compare cost-effectiveness of 1)individual VCT counselling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 xml:space="preserve">(2) couple VCT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ahoma"/>
                <w:sz w:val="16"/>
                <w:szCs w:val="16"/>
              </w:rPr>
            </w:pP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(1) number of infant HIV-1 infections averted; (2) cost per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>infection averted; (3) number of disability-adjusted life years (DALYs) saved and (4) cost per DALY saved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>Couple counselling cost $22.17/DALY averted whilst individual counselling cost $22.24/DALY averted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 xml:space="preserve">Robberstad 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 xml:space="preserve">B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&amp; Ovjen-Olsen 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 xml:space="preserve">B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2010 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Tanzania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2007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ahoma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Modelled analysis that estimates cost-effectiveness of intervention strategies to prevent postnatal MTCT of HIV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child infections averted 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HIV Net 012 strategy averted an additional HIV infection at a cost of $58 595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WHO Option B cost $15 736 per additional HIV infection averted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In terms of cost/DALY; WHO option B is the dominating strategy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Fasawe 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 xml:space="preserve">O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>et al 2013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Malawi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2010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ahoma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Modelled analysis that estimates cost-effectiveness of intervention strategies to prevent postnatal MTCT of HIV (compares WHO Option A &amp; B+)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paediatric infections averted and maternal life years gained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WHO options A, B and B+ are equivalent in preventing new infant infections, with cost-effectiveness ratios between $68-$126 per DALY averted in children.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Compared to no strategy option B+ is superior - prevents infant infections &amp; improves 10-year survival in mothers by four-fold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AF6C54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Orlando 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 xml:space="preserve">S </w:t>
            </w:r>
            <w:r>
              <w:rPr>
                <w:rFonts w:ascii="Calibri" w:hAnsi="Calibri" w:cs="Times New Roman"/>
                <w:sz w:val="16"/>
                <w:szCs w:val="16"/>
              </w:rPr>
              <w:t>et al 2010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Malawi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2007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Provider &amp; Private Payer 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ahoma"/>
                <w:sz w:val="16"/>
                <w:szCs w:val="16"/>
              </w:rPr>
            </w:pPr>
            <w:r w:rsidRPr="006332D3">
              <w:rPr>
                <w:rFonts w:ascii="Calibri" w:hAnsi="Calibri" w:cs="Tahoma"/>
                <w:sz w:val="16"/>
                <w:szCs w:val="16"/>
              </w:rPr>
              <w:t xml:space="preserve">Estimated costs and impacts of PMTCT program that implemented WHO option B 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HIV infections &amp; DALYs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Private perspective: cost for additional HIV infection averted = $1823 and cost per DALY saved = $65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Public perspective: WHO Option B is a cost-saving strategy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AF6C54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Binagwaho 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 xml:space="preserve">A </w:t>
            </w:r>
            <w:r>
              <w:rPr>
                <w:rFonts w:ascii="Calibri" w:hAnsi="Calibri" w:cs="Times New Roman"/>
                <w:sz w:val="16"/>
                <w:szCs w:val="16"/>
              </w:rPr>
              <w:t>et al 2013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Rwanda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2010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ahoma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Modelled analysis that estimates cost-effectiveness of intervention strategies to prevent postnatal MTCT of HIV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HIV infections averted and HIV-free survival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All PMTCT scenarios are cost saving compared to “no intervention.”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WHO option B with 12 months breastfeeding or 6 months breastfeeding dominates all other scenarios. 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WHO option B with 12 months breastfeeding has greatest HIV-free survival at an incremental cost per child alive and uninfected of $21,011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AF6C54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 xml:space="preserve">Shah 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 xml:space="preserve">M </w:t>
            </w:r>
            <w:r>
              <w:rPr>
                <w:rFonts w:ascii="Calibri" w:hAnsi="Calibri" w:cs="Times New Roman"/>
                <w:sz w:val="16"/>
                <w:szCs w:val="16"/>
              </w:rPr>
              <w:t>et al 2011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Nigeria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ahoma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Modelled analysis that estimates cost-effectiveness of intervention strategies to prevent postnatal MTCT of HIV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HIV infections &amp; DALYs averted</w:t>
            </w: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Compared to short course ARV regimens, WHO Option B averts: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7680 infant HIV cases a and 230 400 DALYs averted annually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 ICER= $143 per-DALY-averted</w:t>
            </w:r>
          </w:p>
        </w:tc>
      </w:tr>
      <w:tr w:rsidR="006332D3" w:rsidRPr="006332D3" w:rsidTr="00892133">
        <w:tc>
          <w:tcPr>
            <w:tcW w:w="490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Maredza</w:t>
            </w:r>
            <w:r w:rsidR="00C450F4">
              <w:rPr>
                <w:rFonts w:ascii="Calibri" w:hAnsi="Calibri" w:cs="Times New Roman"/>
                <w:sz w:val="16"/>
                <w:szCs w:val="16"/>
              </w:rPr>
              <w:t xml:space="preserve"> M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 et al 2013</w:t>
            </w:r>
          </w:p>
        </w:tc>
        <w:tc>
          <w:tcPr>
            <w:tcW w:w="40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South Africa</w:t>
            </w:r>
          </w:p>
        </w:tc>
        <w:tc>
          <w:tcPr>
            <w:tcW w:w="403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US$</w:t>
            </w:r>
          </w:p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Provider</w:t>
            </w:r>
          </w:p>
        </w:tc>
        <w:tc>
          <w:tcPr>
            <w:tcW w:w="82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 xml:space="preserve">Modelled analysis that estimates cost-effectiveness of intervention strategies to </w:t>
            </w: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>prevent postnatal MTCT of HIV including WHO option A</w:t>
            </w:r>
          </w:p>
        </w:tc>
        <w:tc>
          <w:tcPr>
            <w:tcW w:w="372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367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316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238" w:type="pct"/>
          </w:tcPr>
          <w:p w:rsidR="006332D3" w:rsidRPr="006332D3" w:rsidRDefault="006332D3" w:rsidP="006332D3">
            <w:pPr>
              <w:contextualSpacing/>
              <w:rPr>
                <w:rFonts w:ascii="Calibri" w:hAnsi="Calibri" w:cs="Times New Roman"/>
                <w:sz w:val="16"/>
                <w:szCs w:val="16"/>
              </w:rPr>
            </w:pPr>
            <w:r w:rsidRPr="006332D3">
              <w:rPr>
                <w:rFonts w:ascii="Calibri" w:hAnsi="Calibri" w:cs="Times New Roman"/>
                <w:sz w:val="16"/>
                <w:szCs w:val="16"/>
              </w:rPr>
              <w:t>Breastfeeding is a dominant strategy in rural setting whilst formula feeding dominates in urban settings</w:t>
            </w:r>
          </w:p>
        </w:tc>
      </w:tr>
    </w:tbl>
    <w:p w:rsidR="006332D3" w:rsidRDefault="006332D3" w:rsidP="006332D3">
      <w:pPr>
        <w:spacing w:after="0" w:line="240" w:lineRule="auto"/>
        <w:contextualSpacing/>
      </w:pPr>
    </w:p>
    <w:sectPr w:rsidR="006332D3" w:rsidSect="006332D3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D40" w:rsidRDefault="00AD5D40" w:rsidP="006332D3">
      <w:pPr>
        <w:spacing w:after="0" w:line="240" w:lineRule="auto"/>
      </w:pPr>
      <w:r>
        <w:separator/>
      </w:r>
    </w:p>
  </w:endnote>
  <w:endnote w:type="continuationSeparator" w:id="0">
    <w:p w:rsidR="00AD5D40" w:rsidRDefault="00AD5D40" w:rsidP="00633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alaL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calaLancetPro-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calaLancetPro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P403A4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vPA0C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ED128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ED1286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06445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332D3" w:rsidRDefault="006332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21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332D3" w:rsidRDefault="006332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D40" w:rsidRDefault="00AD5D40" w:rsidP="006332D3">
      <w:pPr>
        <w:spacing w:after="0" w:line="240" w:lineRule="auto"/>
      </w:pPr>
      <w:r>
        <w:separator/>
      </w:r>
    </w:p>
  </w:footnote>
  <w:footnote w:type="continuationSeparator" w:id="0">
    <w:p w:rsidR="00AD5D40" w:rsidRDefault="00AD5D40" w:rsidP="006332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2D3"/>
    <w:rsid w:val="000822F8"/>
    <w:rsid w:val="00211D09"/>
    <w:rsid w:val="002E3FB2"/>
    <w:rsid w:val="005A4768"/>
    <w:rsid w:val="005C26AE"/>
    <w:rsid w:val="00626D6B"/>
    <w:rsid w:val="006332D3"/>
    <w:rsid w:val="007004BC"/>
    <w:rsid w:val="00AB547E"/>
    <w:rsid w:val="00AD5D40"/>
    <w:rsid w:val="00AF6C54"/>
    <w:rsid w:val="00C418FF"/>
    <w:rsid w:val="00C450F4"/>
    <w:rsid w:val="00C7391E"/>
    <w:rsid w:val="00D621F2"/>
    <w:rsid w:val="00F85730"/>
    <w:rsid w:val="00FB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D12DF2E-C27D-4322-8E03-2A115D5F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32D3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3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2D3"/>
  </w:style>
  <w:style w:type="paragraph" w:styleId="Footer">
    <w:name w:val="footer"/>
    <w:basedOn w:val="Normal"/>
    <w:link w:val="FooterChar"/>
    <w:uiPriority w:val="99"/>
    <w:unhideWhenUsed/>
    <w:rsid w:val="00633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2000</Words>
  <Characters>11403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wits-user</dc:creator>
  <cp:lastModifiedBy>lumbwe chola</cp:lastModifiedBy>
  <cp:revision>10</cp:revision>
  <dcterms:created xsi:type="dcterms:W3CDTF">2014-11-11T13:22:00Z</dcterms:created>
  <dcterms:modified xsi:type="dcterms:W3CDTF">2015-08-24T10:52:00Z</dcterms:modified>
</cp:coreProperties>
</file>