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36880" w:rsidRDefault="00B12B30" w:rsidP="00D36880">
      <w:pPr>
        <w:pStyle w:val="Title"/>
        <w:rPr>
          <w:b/>
          <w:sz w:val="36"/>
          <w:u w:val="single"/>
        </w:rPr>
      </w:pPr>
      <w:r w:rsidRPr="00D36880">
        <w:rPr>
          <w:b/>
          <w:sz w:val="36"/>
          <w:u w:val="single"/>
        </w:rPr>
        <w:t xml:space="preserve">Appendix </w:t>
      </w:r>
      <w:r w:rsidR="00D40522">
        <w:rPr>
          <w:b/>
          <w:sz w:val="36"/>
          <w:u w:val="single"/>
        </w:rPr>
        <w:t>B</w:t>
      </w:r>
    </w:p>
    <w:p w:rsidR="00D36880" w:rsidRPr="00D36880" w:rsidRDefault="00D36880" w:rsidP="00D36880"/>
    <w:p w:rsidR="00D36880" w:rsidRDefault="00D36880" w:rsidP="00CF5FD9">
      <w:pPr>
        <w:spacing w:after="0"/>
        <w:rPr>
          <w:sz w:val="28"/>
          <w:szCs w:val="28"/>
        </w:rPr>
      </w:pPr>
      <w:r w:rsidRPr="00D36880">
        <w:rPr>
          <w:sz w:val="28"/>
          <w:szCs w:val="28"/>
        </w:rPr>
        <w:t xml:space="preserve">Figure </w:t>
      </w:r>
      <w:r w:rsidR="009E5B95">
        <w:rPr>
          <w:sz w:val="28"/>
          <w:szCs w:val="28"/>
        </w:rPr>
        <w:t>S</w:t>
      </w:r>
      <w:r w:rsidRPr="00D36880">
        <w:rPr>
          <w:sz w:val="28"/>
          <w:szCs w:val="28"/>
        </w:rPr>
        <w:t>1</w:t>
      </w:r>
      <w:r>
        <w:rPr>
          <w:sz w:val="28"/>
          <w:szCs w:val="28"/>
        </w:rPr>
        <w:t xml:space="preserve">: </w:t>
      </w:r>
      <w:r w:rsidR="00CF5FD9">
        <w:rPr>
          <w:sz w:val="28"/>
          <w:szCs w:val="28"/>
        </w:rPr>
        <w:t xml:space="preserve">Median </w:t>
      </w:r>
      <w:r w:rsidR="00AF7B27">
        <w:rPr>
          <w:sz w:val="28"/>
          <w:szCs w:val="28"/>
        </w:rPr>
        <w:t>Wage by Skill Level</w:t>
      </w:r>
    </w:p>
    <w:p w:rsidR="00D36880" w:rsidRPr="00D36880" w:rsidRDefault="00D36880" w:rsidP="000C6EAC">
      <w:pPr>
        <w:rPr>
          <w:sz w:val="28"/>
          <w:szCs w:val="28"/>
        </w:rPr>
      </w:pPr>
      <w:r>
        <w:rPr>
          <w:noProof/>
          <w:sz w:val="28"/>
          <w:szCs w:val="28"/>
          <w:lang w:val="en-US"/>
        </w:rPr>
        <w:drawing>
          <wp:inline distT="0" distB="0" distL="0" distR="0">
            <wp:extent cx="5124450" cy="3559380"/>
            <wp:effectExtent l="19050" t="19050" r="19050" b="222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Variability of Wages by Skill Level.png"/>
                    <pic:cNvPicPr/>
                  </pic:nvPicPr>
                  <pic:blipFill>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219826" cy="3625627"/>
                    </a:xfrm>
                    <a:prstGeom prst="rect">
                      <a:avLst/>
                    </a:prstGeom>
                    <a:ln>
                      <a:solidFill>
                        <a:schemeClr val="bg1">
                          <a:lumMod val="65000"/>
                        </a:schemeClr>
                      </a:solidFill>
                    </a:ln>
                  </pic:spPr>
                </pic:pic>
              </a:graphicData>
            </a:graphic>
          </wp:inline>
        </w:drawing>
      </w:r>
    </w:p>
    <w:p w:rsidR="00D36880" w:rsidRDefault="00D36880" w:rsidP="00D36880">
      <w:pPr>
        <w:spacing w:after="0"/>
        <w:rPr>
          <w:rFonts w:cstheme="minorHAnsi"/>
          <w:color w:val="000000"/>
          <w:sz w:val="28"/>
          <w:szCs w:val="28"/>
        </w:rPr>
      </w:pPr>
      <w:r>
        <w:rPr>
          <w:rFonts w:cstheme="minorHAnsi"/>
          <w:color w:val="000000"/>
          <w:sz w:val="28"/>
          <w:szCs w:val="28"/>
        </w:rPr>
        <w:t xml:space="preserve">Figure </w:t>
      </w:r>
      <w:r w:rsidR="009E5B95">
        <w:rPr>
          <w:sz w:val="28"/>
          <w:szCs w:val="28"/>
        </w:rPr>
        <w:t>S</w:t>
      </w:r>
      <w:r>
        <w:rPr>
          <w:rFonts w:cstheme="minorHAnsi"/>
          <w:color w:val="000000"/>
          <w:sz w:val="28"/>
          <w:szCs w:val="28"/>
        </w:rPr>
        <w:t>2: Mean Wage by Region and Skill Level</w:t>
      </w:r>
    </w:p>
    <w:p w:rsidR="00D36880" w:rsidRDefault="00D36880" w:rsidP="003B5AB4">
      <w:pPr>
        <w:spacing w:after="0"/>
        <w:rPr>
          <w:rFonts w:cstheme="minorHAnsi"/>
          <w:color w:val="000000"/>
          <w:sz w:val="28"/>
          <w:szCs w:val="28"/>
        </w:rPr>
      </w:pPr>
      <w:r>
        <w:rPr>
          <w:noProof/>
          <w:lang w:val="en-US"/>
        </w:rPr>
        <w:drawing>
          <wp:inline distT="0" distB="0" distL="0" distR="0">
            <wp:extent cx="4881880" cy="3042285"/>
            <wp:effectExtent l="19050" t="19050" r="13970" b="2476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Mean wage by skill and region.png"/>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4928634" cy="3071421"/>
                    </a:xfrm>
                    <a:prstGeom prst="rect">
                      <a:avLst/>
                    </a:prstGeom>
                    <a:ln>
                      <a:solidFill>
                        <a:schemeClr val="bg1">
                          <a:lumMod val="65000"/>
                        </a:schemeClr>
                      </a:solidFill>
                    </a:ln>
                  </pic:spPr>
                </pic:pic>
              </a:graphicData>
            </a:graphic>
          </wp:inline>
        </w:drawing>
      </w:r>
    </w:p>
    <w:p w:rsidR="003B5AB4" w:rsidRPr="003B5AB4" w:rsidRDefault="003B5AB4" w:rsidP="003B5AB4">
      <w:pPr>
        <w:rPr>
          <w:rFonts w:cstheme="minorHAnsi"/>
          <w:color w:val="000000"/>
          <w:szCs w:val="28"/>
        </w:rPr>
      </w:pPr>
      <w:r w:rsidRPr="003B5AB4">
        <w:rPr>
          <w:rFonts w:cstheme="minorHAnsi"/>
          <w:color w:val="000000"/>
          <w:szCs w:val="28"/>
        </w:rPr>
        <w:t xml:space="preserve">Note that </w:t>
      </w:r>
      <w:bookmarkStart w:id="0" w:name="_Hlk496552865"/>
      <w:r w:rsidRPr="003B5AB4">
        <w:rPr>
          <w:rFonts w:cstheme="minorHAnsi"/>
          <w:color w:val="000000"/>
          <w:szCs w:val="28"/>
        </w:rPr>
        <w:t>Region 1 is Africa, Region 2 is Eastern Mediterranean, Region 3 is Latin America, Region 4 is Asia, Region 5 is Western Pacific, Region 6 is Europe, and Region 7 is North America</w:t>
      </w:r>
      <w:bookmarkEnd w:id="0"/>
      <w:r>
        <w:rPr>
          <w:rFonts w:cstheme="minorHAnsi"/>
          <w:color w:val="000000"/>
          <w:szCs w:val="28"/>
        </w:rPr>
        <w:t>.</w:t>
      </w:r>
      <w:r w:rsidRPr="003B5AB4">
        <w:rPr>
          <w:rFonts w:cstheme="minorHAnsi"/>
          <w:color w:val="000000"/>
          <w:szCs w:val="28"/>
        </w:rPr>
        <w:t xml:space="preserve"> </w:t>
      </w:r>
    </w:p>
    <w:p w:rsidR="00D36880" w:rsidRDefault="00D36880" w:rsidP="003E1C95">
      <w:pPr>
        <w:spacing w:after="0"/>
        <w:rPr>
          <w:rFonts w:cstheme="minorHAnsi"/>
          <w:color w:val="000000"/>
          <w:sz w:val="28"/>
          <w:szCs w:val="28"/>
        </w:rPr>
      </w:pPr>
      <w:r>
        <w:rPr>
          <w:rFonts w:cstheme="minorHAnsi"/>
          <w:color w:val="000000"/>
          <w:sz w:val="28"/>
          <w:szCs w:val="28"/>
        </w:rPr>
        <w:lastRenderedPageBreak/>
        <w:t xml:space="preserve">Figure </w:t>
      </w:r>
      <w:r w:rsidR="009E5B95">
        <w:rPr>
          <w:sz w:val="28"/>
          <w:szCs w:val="28"/>
        </w:rPr>
        <w:t>S</w:t>
      </w:r>
      <w:r>
        <w:rPr>
          <w:rFonts w:cstheme="minorHAnsi"/>
          <w:color w:val="000000"/>
          <w:sz w:val="28"/>
          <w:szCs w:val="28"/>
        </w:rPr>
        <w:t>3: Mean Wage By Year</w:t>
      </w:r>
    </w:p>
    <w:p w:rsidR="00D36880" w:rsidRDefault="00D36880" w:rsidP="000C6EAC">
      <w:pPr>
        <w:rPr>
          <w:rFonts w:cstheme="minorHAnsi"/>
          <w:color w:val="000000"/>
          <w:sz w:val="28"/>
          <w:szCs w:val="28"/>
        </w:rPr>
      </w:pPr>
      <w:r>
        <w:rPr>
          <w:noProof/>
          <w:lang w:val="en-US"/>
        </w:rPr>
        <w:drawing>
          <wp:inline distT="0" distB="0" distL="0" distR="0">
            <wp:extent cx="4695444" cy="3067050"/>
            <wp:effectExtent l="19050" t="19050" r="10160" b="1905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Mean wage by Year.png"/>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4720375" cy="3083335"/>
                    </a:xfrm>
                    <a:prstGeom prst="rect">
                      <a:avLst/>
                    </a:prstGeom>
                    <a:ln>
                      <a:solidFill>
                        <a:schemeClr val="bg1">
                          <a:lumMod val="65000"/>
                        </a:schemeClr>
                      </a:solidFill>
                    </a:ln>
                  </pic:spPr>
                </pic:pic>
              </a:graphicData>
            </a:graphic>
          </wp:inline>
        </w:drawing>
      </w:r>
    </w:p>
    <w:p w:rsidR="003E1C95" w:rsidRDefault="003E1C95" w:rsidP="003E1C95">
      <w:pPr>
        <w:spacing w:after="0"/>
        <w:rPr>
          <w:rFonts w:cstheme="minorHAnsi"/>
          <w:color w:val="000000"/>
          <w:sz w:val="28"/>
          <w:szCs w:val="28"/>
        </w:rPr>
      </w:pPr>
    </w:p>
    <w:p w:rsidR="00B12B30" w:rsidRDefault="00D53CF2" w:rsidP="00B12B30">
      <w:pPr>
        <w:rPr>
          <w:rFonts w:cstheme="minorHAnsi"/>
          <w:color w:val="000000"/>
          <w:sz w:val="32"/>
        </w:rPr>
      </w:pPr>
      <w:r>
        <w:rPr>
          <w:rFonts w:cstheme="minorHAnsi"/>
          <w:color w:val="000000"/>
          <w:sz w:val="32"/>
        </w:rPr>
        <w:t xml:space="preserve">Figure </w:t>
      </w:r>
      <w:r w:rsidR="009E5B95">
        <w:rPr>
          <w:sz w:val="28"/>
          <w:szCs w:val="28"/>
        </w:rPr>
        <w:t>S</w:t>
      </w:r>
      <w:r w:rsidR="00140507">
        <w:rPr>
          <w:rFonts w:cstheme="minorHAnsi"/>
          <w:color w:val="000000"/>
          <w:sz w:val="32"/>
        </w:rPr>
        <w:t>4</w:t>
      </w:r>
      <w:r w:rsidR="00B12B30" w:rsidRPr="00B12B30">
        <w:rPr>
          <w:rFonts w:cstheme="minorHAnsi"/>
          <w:color w:val="000000"/>
          <w:sz w:val="32"/>
        </w:rPr>
        <w:t>: Heckman Residual plots</w:t>
      </w:r>
    </w:p>
    <w:p w:rsidR="004D76D9" w:rsidRDefault="005943B8">
      <w:pPr>
        <w:rPr>
          <w:sz w:val="32"/>
        </w:rPr>
      </w:pPr>
      <w:r>
        <w:rPr>
          <w:noProof/>
          <w:sz w:val="32"/>
          <w:lang w:val="en-US"/>
        </w:rPr>
        <w:drawing>
          <wp:inline distT="0" distB="0" distL="0" distR="0">
            <wp:extent cx="5943600" cy="4019550"/>
            <wp:effectExtent l="19050" t="19050" r="19050" b="1905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43600" cy="4019550"/>
                    </a:xfrm>
                    <a:prstGeom prst="rect">
                      <a:avLst/>
                    </a:prstGeom>
                    <a:noFill/>
                    <a:ln>
                      <a:solidFill>
                        <a:schemeClr val="bg1">
                          <a:lumMod val="65000"/>
                        </a:schemeClr>
                      </a:solidFill>
                    </a:ln>
                  </pic:spPr>
                </pic:pic>
              </a:graphicData>
            </a:graphic>
          </wp:inline>
        </w:drawing>
      </w:r>
    </w:p>
    <w:p w:rsidR="00140507" w:rsidRPr="00140507" w:rsidRDefault="00464579" w:rsidP="00B12B30">
      <w:pPr>
        <w:rPr>
          <w:rFonts w:cstheme="minorHAnsi"/>
          <w:color w:val="000000"/>
          <w:sz w:val="32"/>
        </w:rPr>
      </w:pPr>
      <w:r>
        <w:rPr>
          <w:sz w:val="32"/>
        </w:rPr>
        <w:br w:type="page"/>
      </w:r>
      <w:r w:rsidR="004D76D9">
        <w:rPr>
          <w:noProof/>
          <w:lang w:val="en-US"/>
        </w:rPr>
        <w:lastRenderedPageBreak/>
        <w:drawing>
          <wp:anchor distT="0" distB="0" distL="114300" distR="114300" simplePos="0" relativeHeight="251663360" behindDoc="1" locked="0" layoutInCell="1" allowOverlap="1">
            <wp:simplePos x="0" y="0"/>
            <wp:positionH relativeFrom="column">
              <wp:posOffset>-645795</wp:posOffset>
            </wp:positionH>
            <wp:positionV relativeFrom="paragraph">
              <wp:posOffset>268605</wp:posOffset>
            </wp:positionV>
            <wp:extent cx="7380220" cy="2971800"/>
            <wp:effectExtent l="19050" t="19050" r="11430" b="19050"/>
            <wp:wrapTight wrapText="bothSides">
              <wp:wrapPolygon edited="0">
                <wp:start x="-56" y="-138"/>
                <wp:lineTo x="-56" y="21600"/>
                <wp:lineTo x="21578" y="21600"/>
                <wp:lineTo x="21578" y="-138"/>
                <wp:lineTo x="-56" y="-138"/>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7380220" cy="2971800"/>
                    </a:xfrm>
                    <a:prstGeom prst="rect">
                      <a:avLst/>
                    </a:prstGeom>
                    <a:ln>
                      <a:solidFill>
                        <a:schemeClr val="bg1">
                          <a:lumMod val="65000"/>
                        </a:schemeClr>
                      </a:solidFill>
                    </a:ln>
                  </pic:spPr>
                </pic:pic>
              </a:graphicData>
            </a:graphic>
          </wp:anchor>
        </w:drawing>
      </w:r>
      <w:r w:rsidR="00140507" w:rsidRPr="00140507">
        <w:rPr>
          <w:rFonts w:cstheme="minorHAnsi"/>
          <w:color w:val="000000"/>
          <w:sz w:val="32"/>
        </w:rPr>
        <w:t xml:space="preserve">Figure </w:t>
      </w:r>
      <w:r w:rsidR="009E5B95">
        <w:rPr>
          <w:sz w:val="28"/>
          <w:szCs w:val="28"/>
        </w:rPr>
        <w:t>S</w:t>
      </w:r>
      <w:r w:rsidR="00140507" w:rsidRPr="00140507">
        <w:rPr>
          <w:rFonts w:cstheme="minorHAnsi"/>
          <w:color w:val="000000"/>
          <w:sz w:val="32"/>
        </w:rPr>
        <w:t>5</w:t>
      </w:r>
      <w:r w:rsidR="004D76D9">
        <w:rPr>
          <w:rFonts w:cstheme="minorHAnsi"/>
          <w:color w:val="000000"/>
          <w:sz w:val="32"/>
        </w:rPr>
        <w:t>: Distribution of the Observed and Predicted Data Using OLS</w:t>
      </w:r>
    </w:p>
    <w:p w:rsidR="00B12B30" w:rsidRDefault="004D76D9" w:rsidP="00B12B30">
      <w:r>
        <w:rPr>
          <w:noProof/>
        </w:rPr>
        <w:t>Note that the true data is represented by the density histogram, while the predicted distribution is indicated by the red line</w:t>
      </w:r>
    </w:p>
    <w:p w:rsidR="00406ED1" w:rsidRDefault="00406ED1" w:rsidP="00B12B30">
      <w:pPr>
        <w:rPr>
          <w:rFonts w:cstheme="minorHAnsi"/>
          <w:color w:val="000000"/>
          <w:sz w:val="32"/>
        </w:rPr>
      </w:pPr>
    </w:p>
    <w:p w:rsidR="00B12B30" w:rsidRDefault="00406ED1" w:rsidP="00406ED1">
      <w:pPr>
        <w:spacing w:after="0"/>
      </w:pPr>
      <w:r>
        <w:rPr>
          <w:noProof/>
          <w:lang w:val="en-US"/>
        </w:rPr>
        <w:drawing>
          <wp:anchor distT="0" distB="0" distL="114300" distR="114300" simplePos="0" relativeHeight="251664384" behindDoc="1" locked="0" layoutInCell="1" allowOverlap="1">
            <wp:simplePos x="0" y="0"/>
            <wp:positionH relativeFrom="column">
              <wp:posOffset>-561975</wp:posOffset>
            </wp:positionH>
            <wp:positionV relativeFrom="paragraph">
              <wp:posOffset>312420</wp:posOffset>
            </wp:positionV>
            <wp:extent cx="7195046" cy="2971800"/>
            <wp:effectExtent l="19050" t="19050" r="25400" b="19050"/>
            <wp:wrapTight wrapText="bothSides">
              <wp:wrapPolygon edited="0">
                <wp:start x="-57" y="-138"/>
                <wp:lineTo x="-57" y="21600"/>
                <wp:lineTo x="21619" y="21600"/>
                <wp:lineTo x="21619" y="-138"/>
                <wp:lineTo x="-57" y="-138"/>
              </wp:wrapPolygon>
            </wp:wrapTight>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7195046" cy="2971800"/>
                    </a:xfrm>
                    <a:prstGeom prst="rect">
                      <a:avLst/>
                    </a:prstGeom>
                    <a:ln>
                      <a:solidFill>
                        <a:schemeClr val="bg1">
                          <a:lumMod val="65000"/>
                        </a:schemeClr>
                      </a:solidFill>
                    </a:ln>
                  </pic:spPr>
                </pic:pic>
              </a:graphicData>
            </a:graphic>
          </wp:anchor>
        </w:drawing>
      </w:r>
      <w:r w:rsidR="00140507">
        <w:rPr>
          <w:rFonts w:cstheme="minorHAnsi"/>
          <w:color w:val="000000"/>
          <w:sz w:val="32"/>
        </w:rPr>
        <w:t xml:space="preserve">Figure </w:t>
      </w:r>
      <w:r w:rsidR="009E5B95">
        <w:rPr>
          <w:sz w:val="28"/>
          <w:szCs w:val="28"/>
        </w:rPr>
        <w:t>S</w:t>
      </w:r>
      <w:r w:rsidR="00140507">
        <w:rPr>
          <w:rFonts w:cstheme="minorHAnsi"/>
          <w:color w:val="000000"/>
          <w:sz w:val="32"/>
        </w:rPr>
        <w:t xml:space="preserve">6: </w:t>
      </w:r>
      <w:r w:rsidR="004D76D9">
        <w:rPr>
          <w:rFonts w:cstheme="minorHAnsi"/>
          <w:color w:val="000000"/>
          <w:sz w:val="32"/>
        </w:rPr>
        <w:t>Distribution of The Observed and Predicted Data Using GLM</w:t>
      </w:r>
    </w:p>
    <w:p w:rsidR="00B12B30" w:rsidRDefault="004D76D9" w:rsidP="00B12B30">
      <w:pPr>
        <w:rPr>
          <w:noProof/>
        </w:rPr>
      </w:pPr>
      <w:r>
        <w:rPr>
          <w:noProof/>
        </w:rPr>
        <w:t>Note that the true data is represented by the density histogram, while the predicted distribution is indicated by the red line.</w:t>
      </w:r>
    </w:p>
    <w:p w:rsidR="00B12B30" w:rsidRDefault="00406ED1" w:rsidP="00B12B30">
      <w:pPr>
        <w:rPr>
          <w:noProof/>
        </w:rPr>
      </w:pPr>
      <w:r>
        <w:rPr>
          <w:noProof/>
          <w:lang w:val="en-US"/>
        </w:rPr>
        <w:lastRenderedPageBreak/>
        <w:drawing>
          <wp:anchor distT="0" distB="0" distL="114300" distR="114300" simplePos="0" relativeHeight="251665408" behindDoc="1" locked="0" layoutInCell="1" allowOverlap="1">
            <wp:simplePos x="0" y="0"/>
            <wp:positionH relativeFrom="column">
              <wp:posOffset>-631190</wp:posOffset>
            </wp:positionH>
            <wp:positionV relativeFrom="paragraph">
              <wp:posOffset>295275</wp:posOffset>
            </wp:positionV>
            <wp:extent cx="7260996" cy="3009900"/>
            <wp:effectExtent l="19050" t="19050" r="16510" b="19050"/>
            <wp:wrapTight wrapText="bothSides">
              <wp:wrapPolygon edited="0">
                <wp:start x="-57" y="-137"/>
                <wp:lineTo x="-57" y="21600"/>
                <wp:lineTo x="21592" y="21600"/>
                <wp:lineTo x="21592" y="-137"/>
                <wp:lineTo x="-57" y="-137"/>
              </wp:wrapPolygon>
            </wp:wrapTight>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7260996" cy="3009900"/>
                    </a:xfrm>
                    <a:prstGeom prst="rect">
                      <a:avLst/>
                    </a:prstGeom>
                    <a:ln>
                      <a:solidFill>
                        <a:schemeClr val="bg1">
                          <a:lumMod val="65000"/>
                        </a:schemeClr>
                      </a:solidFill>
                    </a:ln>
                  </pic:spPr>
                </pic:pic>
              </a:graphicData>
            </a:graphic>
          </wp:anchor>
        </w:drawing>
      </w:r>
      <w:r>
        <w:rPr>
          <w:rFonts w:cstheme="minorHAnsi"/>
          <w:color w:val="000000"/>
          <w:sz w:val="32"/>
        </w:rPr>
        <w:t xml:space="preserve">Figure </w:t>
      </w:r>
      <w:r w:rsidR="009E5B95">
        <w:rPr>
          <w:sz w:val="28"/>
          <w:szCs w:val="28"/>
        </w:rPr>
        <w:t>S</w:t>
      </w:r>
      <w:r>
        <w:rPr>
          <w:rFonts w:cstheme="minorHAnsi"/>
          <w:color w:val="000000"/>
          <w:sz w:val="32"/>
        </w:rPr>
        <w:t>7: Distribution of The Observed and Predicted Data Using LIML</w:t>
      </w:r>
    </w:p>
    <w:p w:rsidR="00406ED1" w:rsidRDefault="00406ED1" w:rsidP="00406ED1">
      <w:pPr>
        <w:rPr>
          <w:noProof/>
        </w:rPr>
      </w:pPr>
      <w:r>
        <w:rPr>
          <w:noProof/>
        </w:rPr>
        <w:t>Note that the true data is represented by the density histogram, while the predicted distribution is indicated by the red line.</w:t>
      </w:r>
    </w:p>
    <w:p w:rsidR="00B12B30" w:rsidRDefault="00B12B30" w:rsidP="00B12B30">
      <w:pPr>
        <w:rPr>
          <w:noProof/>
        </w:rPr>
      </w:pPr>
    </w:p>
    <w:p w:rsidR="00B12B30" w:rsidRDefault="00B12B30" w:rsidP="00B12B30"/>
    <w:p w:rsidR="00B12B30" w:rsidRDefault="00B12B30" w:rsidP="00B12B30"/>
    <w:p w:rsidR="00B12B30" w:rsidRDefault="00B12B30" w:rsidP="00B12B30"/>
    <w:p w:rsidR="00B12B30" w:rsidRDefault="00B12B30" w:rsidP="00B12B30"/>
    <w:p w:rsidR="00B12B30" w:rsidRDefault="00B12B30" w:rsidP="00B12B30"/>
    <w:p w:rsidR="006828CD" w:rsidRDefault="006828CD" w:rsidP="00B12B30"/>
    <w:p w:rsidR="006828CD" w:rsidRDefault="006828CD" w:rsidP="00B12B30"/>
    <w:p w:rsidR="006828CD" w:rsidRDefault="006828CD" w:rsidP="00B12B30"/>
    <w:p w:rsidR="006828CD" w:rsidRDefault="006828CD" w:rsidP="00B12B30"/>
    <w:p w:rsidR="006828CD" w:rsidRDefault="006828CD">
      <w:r>
        <w:br w:type="page"/>
      </w:r>
    </w:p>
    <w:p w:rsidR="006828CD" w:rsidRDefault="006828CD" w:rsidP="006828CD">
      <w:pPr>
        <w:spacing w:after="0"/>
        <w:rPr>
          <w:rFonts w:cstheme="minorHAnsi"/>
          <w:color w:val="000000"/>
          <w:sz w:val="28"/>
          <w:szCs w:val="28"/>
        </w:rPr>
      </w:pPr>
      <w:r>
        <w:rPr>
          <w:rFonts w:cstheme="minorHAnsi"/>
          <w:color w:val="000000"/>
          <w:sz w:val="28"/>
          <w:szCs w:val="28"/>
        </w:rPr>
        <w:lastRenderedPageBreak/>
        <w:t xml:space="preserve">Table </w:t>
      </w:r>
      <w:r w:rsidR="009E5B95">
        <w:rPr>
          <w:sz w:val="28"/>
          <w:szCs w:val="28"/>
        </w:rPr>
        <w:t>S</w:t>
      </w:r>
      <w:r w:rsidR="0076387C">
        <w:rPr>
          <w:rFonts w:cstheme="minorHAnsi"/>
          <w:color w:val="000000"/>
          <w:sz w:val="28"/>
          <w:szCs w:val="28"/>
        </w:rPr>
        <w:t>3</w:t>
      </w:r>
      <w:r>
        <w:rPr>
          <w:rFonts w:cstheme="minorHAnsi"/>
          <w:color w:val="000000"/>
          <w:sz w:val="28"/>
          <w:szCs w:val="28"/>
        </w:rPr>
        <w:t>:  Partial and Semi-partial Correlation Matrix of Missing Wage</w:t>
      </w:r>
    </w:p>
    <w:tbl>
      <w:tblPr>
        <w:tblW w:w="87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679"/>
        <w:gridCol w:w="1147"/>
        <w:gridCol w:w="1231"/>
        <w:gridCol w:w="1016"/>
        <w:gridCol w:w="1255"/>
        <w:gridCol w:w="1428"/>
      </w:tblGrid>
      <w:tr w:rsidR="006828CD" w:rsidRPr="00125C0E" w:rsidTr="007315D5">
        <w:trPr>
          <w:trHeight w:val="267"/>
        </w:trPr>
        <w:tc>
          <w:tcPr>
            <w:tcW w:w="2679" w:type="dxa"/>
            <w:shd w:val="clear" w:color="auto" w:fill="auto"/>
            <w:noWrap/>
            <w:vAlign w:val="center"/>
            <w:hideMark/>
          </w:tcPr>
          <w:p w:rsidR="006828CD" w:rsidRPr="00125C0E" w:rsidRDefault="006828CD" w:rsidP="0094442C">
            <w:pPr>
              <w:spacing w:after="0" w:line="240" w:lineRule="auto"/>
              <w:rPr>
                <w:rFonts w:ascii="Times New Roman" w:eastAsia="Times New Roman" w:hAnsi="Times New Roman" w:cs="Times New Roman"/>
                <w:sz w:val="24"/>
                <w:szCs w:val="24"/>
                <w:lang w:eastAsia="en-CA"/>
              </w:rPr>
            </w:pPr>
          </w:p>
        </w:tc>
        <w:tc>
          <w:tcPr>
            <w:tcW w:w="1147" w:type="dxa"/>
            <w:vMerge w:val="restart"/>
            <w:shd w:val="clear" w:color="auto" w:fill="auto"/>
            <w:noWrap/>
            <w:vAlign w:val="center"/>
            <w:hideMark/>
          </w:tcPr>
          <w:p w:rsidR="006828CD" w:rsidRPr="00125C0E" w:rsidRDefault="006828CD" w:rsidP="0094442C">
            <w:pPr>
              <w:spacing w:after="0" w:line="240" w:lineRule="auto"/>
              <w:rPr>
                <w:rFonts w:ascii="Calibri" w:eastAsia="Times New Roman" w:hAnsi="Calibri" w:cs="Calibri"/>
                <w:color w:val="000000"/>
                <w:lang w:eastAsia="en-CA"/>
              </w:rPr>
            </w:pPr>
            <w:r w:rsidRPr="00125C0E">
              <w:rPr>
                <w:rFonts w:ascii="Calibri" w:eastAsia="Times New Roman" w:hAnsi="Calibri" w:cs="Calibri"/>
                <w:color w:val="000000"/>
                <w:lang w:eastAsia="en-CA"/>
              </w:rPr>
              <w:t xml:space="preserve">Partial   </w:t>
            </w:r>
          </w:p>
          <w:p w:rsidR="006828CD" w:rsidRPr="00125C0E" w:rsidRDefault="006828CD" w:rsidP="0094442C">
            <w:pPr>
              <w:spacing w:after="0" w:line="240" w:lineRule="auto"/>
              <w:rPr>
                <w:rFonts w:ascii="Calibri" w:eastAsia="Times New Roman" w:hAnsi="Calibri" w:cs="Calibri"/>
                <w:color w:val="000000"/>
                <w:lang w:eastAsia="en-CA"/>
              </w:rPr>
            </w:pPr>
            <w:r w:rsidRPr="00125C0E">
              <w:rPr>
                <w:rFonts w:ascii="Calibri" w:eastAsia="Times New Roman" w:hAnsi="Calibri" w:cs="Calibri"/>
                <w:color w:val="000000"/>
                <w:lang w:eastAsia="en-CA"/>
              </w:rPr>
              <w:t xml:space="preserve"> Corr.</w:t>
            </w:r>
          </w:p>
        </w:tc>
        <w:tc>
          <w:tcPr>
            <w:tcW w:w="1226" w:type="dxa"/>
            <w:vMerge w:val="restart"/>
            <w:shd w:val="clear" w:color="auto" w:fill="auto"/>
            <w:noWrap/>
            <w:vAlign w:val="center"/>
            <w:hideMark/>
          </w:tcPr>
          <w:p w:rsidR="006828CD" w:rsidRPr="00125C0E" w:rsidRDefault="006828CD" w:rsidP="0094442C">
            <w:pPr>
              <w:spacing w:after="0" w:line="240" w:lineRule="auto"/>
              <w:rPr>
                <w:rFonts w:ascii="Calibri" w:eastAsia="Times New Roman" w:hAnsi="Calibri" w:cs="Calibri"/>
                <w:color w:val="000000"/>
                <w:lang w:eastAsia="en-CA"/>
              </w:rPr>
            </w:pPr>
            <w:r w:rsidRPr="00125C0E">
              <w:rPr>
                <w:rFonts w:ascii="Calibri" w:eastAsia="Times New Roman" w:hAnsi="Calibri" w:cs="Calibri"/>
                <w:color w:val="000000"/>
                <w:lang w:eastAsia="en-CA"/>
              </w:rPr>
              <w:t>Semipartial</w:t>
            </w:r>
          </w:p>
          <w:p w:rsidR="006828CD" w:rsidRPr="00125C0E" w:rsidRDefault="006828CD" w:rsidP="0094442C">
            <w:pPr>
              <w:spacing w:after="0" w:line="240" w:lineRule="auto"/>
              <w:rPr>
                <w:rFonts w:ascii="Calibri" w:eastAsia="Times New Roman" w:hAnsi="Calibri" w:cs="Calibri"/>
                <w:color w:val="000000"/>
                <w:lang w:eastAsia="en-CA"/>
              </w:rPr>
            </w:pPr>
            <w:r w:rsidRPr="00125C0E">
              <w:rPr>
                <w:rFonts w:ascii="Calibri" w:eastAsia="Times New Roman" w:hAnsi="Calibri" w:cs="Calibri"/>
                <w:color w:val="000000"/>
                <w:lang w:eastAsia="en-CA"/>
              </w:rPr>
              <w:t xml:space="preserve">Corr.     </w:t>
            </w:r>
          </w:p>
        </w:tc>
        <w:tc>
          <w:tcPr>
            <w:tcW w:w="1016" w:type="dxa"/>
            <w:vMerge w:val="restart"/>
            <w:shd w:val="clear" w:color="auto" w:fill="auto"/>
            <w:noWrap/>
            <w:vAlign w:val="center"/>
            <w:hideMark/>
          </w:tcPr>
          <w:p w:rsidR="006828CD" w:rsidRPr="00125C0E" w:rsidRDefault="006828CD" w:rsidP="0094442C">
            <w:pPr>
              <w:spacing w:after="0" w:line="240" w:lineRule="auto"/>
              <w:rPr>
                <w:rFonts w:ascii="Calibri" w:eastAsia="Times New Roman" w:hAnsi="Calibri" w:cs="Calibri"/>
                <w:color w:val="000000"/>
                <w:lang w:eastAsia="en-CA"/>
              </w:rPr>
            </w:pPr>
            <w:r w:rsidRPr="00125C0E">
              <w:rPr>
                <w:rFonts w:ascii="Calibri" w:eastAsia="Times New Roman" w:hAnsi="Calibri" w:cs="Calibri"/>
                <w:color w:val="000000"/>
                <w:lang w:eastAsia="en-CA"/>
              </w:rPr>
              <w:t xml:space="preserve">Partial </w:t>
            </w:r>
          </w:p>
          <w:p w:rsidR="006828CD" w:rsidRPr="00125C0E" w:rsidRDefault="006828CD" w:rsidP="0094442C">
            <w:pPr>
              <w:spacing w:after="0" w:line="240" w:lineRule="auto"/>
              <w:rPr>
                <w:rFonts w:ascii="Calibri" w:eastAsia="Times New Roman" w:hAnsi="Calibri" w:cs="Calibri"/>
                <w:color w:val="000000"/>
                <w:lang w:eastAsia="en-CA"/>
              </w:rPr>
            </w:pPr>
            <w:r w:rsidRPr="00125C0E">
              <w:rPr>
                <w:rFonts w:ascii="Calibri" w:eastAsia="Times New Roman" w:hAnsi="Calibri" w:cs="Calibri"/>
                <w:color w:val="000000"/>
                <w:lang w:eastAsia="en-CA"/>
              </w:rPr>
              <w:t xml:space="preserve"> Corr.^2    </w:t>
            </w:r>
          </w:p>
        </w:tc>
        <w:tc>
          <w:tcPr>
            <w:tcW w:w="1255" w:type="dxa"/>
            <w:vMerge w:val="restart"/>
            <w:shd w:val="clear" w:color="auto" w:fill="auto"/>
            <w:noWrap/>
            <w:vAlign w:val="center"/>
            <w:hideMark/>
          </w:tcPr>
          <w:p w:rsidR="006828CD" w:rsidRPr="00125C0E" w:rsidRDefault="006828CD" w:rsidP="0094442C">
            <w:pPr>
              <w:spacing w:after="0" w:line="240" w:lineRule="auto"/>
              <w:rPr>
                <w:rFonts w:ascii="Calibri" w:eastAsia="Times New Roman" w:hAnsi="Calibri" w:cs="Calibri"/>
                <w:color w:val="000000"/>
                <w:lang w:eastAsia="en-CA"/>
              </w:rPr>
            </w:pPr>
            <w:r w:rsidRPr="00125C0E">
              <w:rPr>
                <w:rFonts w:ascii="Calibri" w:eastAsia="Times New Roman" w:hAnsi="Calibri" w:cs="Calibri"/>
                <w:color w:val="000000"/>
                <w:lang w:eastAsia="en-CA"/>
              </w:rPr>
              <w:t>Semipartial</w:t>
            </w:r>
          </w:p>
          <w:p w:rsidR="006828CD" w:rsidRPr="00125C0E" w:rsidRDefault="006828CD" w:rsidP="0094442C">
            <w:pPr>
              <w:spacing w:after="0" w:line="240" w:lineRule="auto"/>
              <w:rPr>
                <w:rFonts w:ascii="Calibri" w:eastAsia="Times New Roman" w:hAnsi="Calibri" w:cs="Calibri"/>
                <w:color w:val="000000"/>
                <w:lang w:eastAsia="en-CA"/>
              </w:rPr>
            </w:pPr>
            <w:r w:rsidRPr="00125C0E">
              <w:rPr>
                <w:rFonts w:ascii="Calibri" w:eastAsia="Times New Roman" w:hAnsi="Calibri" w:cs="Calibri"/>
                <w:color w:val="000000"/>
                <w:lang w:eastAsia="en-CA"/>
              </w:rPr>
              <w:t xml:space="preserve">Corr.^2   </w:t>
            </w:r>
          </w:p>
        </w:tc>
        <w:tc>
          <w:tcPr>
            <w:tcW w:w="1428" w:type="dxa"/>
            <w:vMerge w:val="restart"/>
            <w:shd w:val="clear" w:color="auto" w:fill="auto"/>
            <w:noWrap/>
            <w:vAlign w:val="center"/>
            <w:hideMark/>
          </w:tcPr>
          <w:p w:rsidR="006828CD" w:rsidRPr="00125C0E" w:rsidRDefault="006828CD" w:rsidP="0094442C">
            <w:pPr>
              <w:spacing w:after="0" w:line="240" w:lineRule="auto"/>
              <w:rPr>
                <w:rFonts w:ascii="Calibri" w:eastAsia="Times New Roman" w:hAnsi="Calibri" w:cs="Calibri"/>
                <w:color w:val="000000"/>
                <w:lang w:eastAsia="en-CA"/>
              </w:rPr>
            </w:pPr>
            <w:r w:rsidRPr="00125C0E">
              <w:rPr>
                <w:rFonts w:ascii="Calibri" w:eastAsia="Times New Roman" w:hAnsi="Calibri" w:cs="Calibri"/>
                <w:color w:val="000000"/>
                <w:lang w:eastAsia="en-CA"/>
              </w:rPr>
              <w:t>Significance</w:t>
            </w:r>
          </w:p>
          <w:p w:rsidR="006828CD" w:rsidRPr="00125C0E" w:rsidRDefault="006828CD" w:rsidP="0094442C">
            <w:pPr>
              <w:spacing w:after="0" w:line="240" w:lineRule="auto"/>
              <w:rPr>
                <w:rFonts w:ascii="Calibri" w:eastAsia="Times New Roman" w:hAnsi="Calibri" w:cs="Calibri"/>
                <w:color w:val="000000"/>
                <w:lang w:eastAsia="en-CA"/>
              </w:rPr>
            </w:pPr>
            <w:r w:rsidRPr="00125C0E">
              <w:rPr>
                <w:rFonts w:ascii="Calibri" w:eastAsia="Times New Roman" w:hAnsi="Calibri" w:cs="Calibri"/>
                <w:color w:val="000000"/>
                <w:lang w:eastAsia="en-CA"/>
              </w:rPr>
              <w:t>Value</w:t>
            </w:r>
          </w:p>
        </w:tc>
      </w:tr>
      <w:tr w:rsidR="006828CD" w:rsidRPr="00125C0E" w:rsidTr="007315D5">
        <w:trPr>
          <w:trHeight w:val="267"/>
        </w:trPr>
        <w:tc>
          <w:tcPr>
            <w:tcW w:w="2679" w:type="dxa"/>
            <w:shd w:val="clear" w:color="auto" w:fill="auto"/>
            <w:noWrap/>
            <w:vAlign w:val="center"/>
            <w:hideMark/>
          </w:tcPr>
          <w:p w:rsidR="006828CD" w:rsidRPr="00125C0E" w:rsidRDefault="006828CD" w:rsidP="0094442C">
            <w:pPr>
              <w:spacing w:after="0" w:line="240" w:lineRule="auto"/>
              <w:rPr>
                <w:rFonts w:ascii="Calibri" w:eastAsia="Times New Roman" w:hAnsi="Calibri" w:cs="Calibri"/>
                <w:b/>
                <w:color w:val="000000"/>
                <w:lang w:eastAsia="en-CA"/>
              </w:rPr>
            </w:pPr>
            <w:r w:rsidRPr="00125C0E">
              <w:rPr>
                <w:rFonts w:ascii="Calibri" w:eastAsia="Times New Roman" w:hAnsi="Calibri" w:cs="Calibri"/>
                <w:color w:val="000000"/>
                <w:lang w:eastAsia="en-CA"/>
              </w:rPr>
              <w:t xml:space="preserve">   </w:t>
            </w:r>
            <w:r w:rsidRPr="00125C0E">
              <w:rPr>
                <w:rFonts w:ascii="Calibri" w:eastAsia="Times New Roman" w:hAnsi="Calibri" w:cs="Calibri"/>
                <w:b/>
                <w:color w:val="000000"/>
                <w:lang w:eastAsia="en-CA"/>
              </w:rPr>
              <w:t xml:space="preserve">Variable  </w:t>
            </w:r>
          </w:p>
        </w:tc>
        <w:tc>
          <w:tcPr>
            <w:tcW w:w="1147" w:type="dxa"/>
            <w:vMerge/>
            <w:shd w:val="clear" w:color="auto" w:fill="auto"/>
            <w:noWrap/>
            <w:vAlign w:val="center"/>
            <w:hideMark/>
          </w:tcPr>
          <w:p w:rsidR="006828CD" w:rsidRPr="00125C0E" w:rsidRDefault="006828CD" w:rsidP="0094442C">
            <w:pPr>
              <w:spacing w:after="0" w:line="240" w:lineRule="auto"/>
              <w:rPr>
                <w:rFonts w:ascii="Calibri" w:eastAsia="Times New Roman" w:hAnsi="Calibri" w:cs="Calibri"/>
                <w:color w:val="000000"/>
                <w:lang w:eastAsia="en-CA"/>
              </w:rPr>
            </w:pPr>
          </w:p>
        </w:tc>
        <w:tc>
          <w:tcPr>
            <w:tcW w:w="1226" w:type="dxa"/>
            <w:vMerge/>
            <w:shd w:val="clear" w:color="auto" w:fill="auto"/>
            <w:noWrap/>
            <w:vAlign w:val="center"/>
            <w:hideMark/>
          </w:tcPr>
          <w:p w:rsidR="006828CD" w:rsidRPr="00125C0E" w:rsidRDefault="006828CD" w:rsidP="0094442C">
            <w:pPr>
              <w:spacing w:after="0" w:line="240" w:lineRule="auto"/>
              <w:rPr>
                <w:rFonts w:ascii="Calibri" w:eastAsia="Times New Roman" w:hAnsi="Calibri" w:cs="Calibri"/>
                <w:color w:val="000000"/>
                <w:lang w:eastAsia="en-CA"/>
              </w:rPr>
            </w:pPr>
          </w:p>
        </w:tc>
        <w:tc>
          <w:tcPr>
            <w:tcW w:w="1016" w:type="dxa"/>
            <w:vMerge/>
            <w:shd w:val="clear" w:color="auto" w:fill="auto"/>
            <w:noWrap/>
            <w:vAlign w:val="center"/>
            <w:hideMark/>
          </w:tcPr>
          <w:p w:rsidR="006828CD" w:rsidRPr="00125C0E" w:rsidRDefault="006828CD" w:rsidP="0094442C">
            <w:pPr>
              <w:spacing w:after="0" w:line="240" w:lineRule="auto"/>
              <w:rPr>
                <w:rFonts w:ascii="Calibri" w:eastAsia="Times New Roman" w:hAnsi="Calibri" w:cs="Calibri"/>
                <w:color w:val="000000"/>
                <w:lang w:eastAsia="en-CA"/>
              </w:rPr>
            </w:pPr>
          </w:p>
        </w:tc>
        <w:tc>
          <w:tcPr>
            <w:tcW w:w="1255" w:type="dxa"/>
            <w:vMerge/>
            <w:shd w:val="clear" w:color="auto" w:fill="auto"/>
            <w:noWrap/>
            <w:vAlign w:val="center"/>
            <w:hideMark/>
          </w:tcPr>
          <w:p w:rsidR="006828CD" w:rsidRPr="00125C0E" w:rsidRDefault="006828CD" w:rsidP="0094442C">
            <w:pPr>
              <w:spacing w:after="0" w:line="240" w:lineRule="auto"/>
              <w:rPr>
                <w:rFonts w:ascii="Calibri" w:eastAsia="Times New Roman" w:hAnsi="Calibri" w:cs="Calibri"/>
                <w:color w:val="000000"/>
                <w:lang w:eastAsia="en-CA"/>
              </w:rPr>
            </w:pPr>
          </w:p>
        </w:tc>
        <w:tc>
          <w:tcPr>
            <w:tcW w:w="1428" w:type="dxa"/>
            <w:vMerge/>
            <w:shd w:val="clear" w:color="auto" w:fill="auto"/>
            <w:noWrap/>
            <w:vAlign w:val="center"/>
            <w:hideMark/>
          </w:tcPr>
          <w:p w:rsidR="006828CD" w:rsidRPr="00125C0E" w:rsidRDefault="006828CD" w:rsidP="0094442C">
            <w:pPr>
              <w:spacing w:after="0" w:line="240" w:lineRule="auto"/>
              <w:rPr>
                <w:rFonts w:ascii="Calibri" w:eastAsia="Times New Roman" w:hAnsi="Calibri" w:cs="Calibri"/>
                <w:color w:val="000000"/>
                <w:lang w:eastAsia="en-CA"/>
              </w:rPr>
            </w:pPr>
          </w:p>
        </w:tc>
      </w:tr>
      <w:tr w:rsidR="007315D5" w:rsidRPr="00125C0E" w:rsidTr="007315D5">
        <w:trPr>
          <w:trHeight w:val="267"/>
        </w:trPr>
        <w:tc>
          <w:tcPr>
            <w:tcW w:w="2679" w:type="dxa"/>
            <w:shd w:val="clear" w:color="auto" w:fill="auto"/>
            <w:noWrap/>
            <w:vAlign w:val="center"/>
            <w:hideMark/>
          </w:tcPr>
          <w:p w:rsidR="007315D5" w:rsidRPr="00125C0E" w:rsidRDefault="007315D5" w:rsidP="007315D5">
            <w:pPr>
              <w:spacing w:after="0" w:line="240" w:lineRule="auto"/>
              <w:rPr>
                <w:rFonts w:ascii="Calibri" w:eastAsia="Times New Roman" w:hAnsi="Calibri" w:cs="Calibri"/>
                <w:color w:val="000000"/>
                <w:lang w:eastAsia="en-CA"/>
              </w:rPr>
            </w:pPr>
            <w:r>
              <w:rPr>
                <w:rFonts w:ascii="Calibri" w:eastAsia="Times New Roman" w:hAnsi="Calibri" w:cs="Calibri"/>
                <w:color w:val="000000"/>
                <w:lang w:eastAsia="en-CA"/>
              </w:rPr>
              <w:t>Monthly GDP per cap (201</w:t>
            </w:r>
            <w:r w:rsidRPr="00125C0E">
              <w:rPr>
                <w:rFonts w:ascii="Calibri" w:eastAsia="Times New Roman" w:hAnsi="Calibri" w:cs="Calibri"/>
                <w:color w:val="000000"/>
                <w:lang w:eastAsia="en-CA"/>
              </w:rPr>
              <w:t>0 USD)</w:t>
            </w:r>
          </w:p>
        </w:tc>
        <w:tc>
          <w:tcPr>
            <w:tcW w:w="1147" w:type="dxa"/>
            <w:shd w:val="clear" w:color="auto" w:fill="auto"/>
            <w:noWrap/>
            <w:vAlign w:val="center"/>
            <w:hideMark/>
          </w:tcPr>
          <w:p w:rsidR="007315D5" w:rsidRDefault="007315D5" w:rsidP="007315D5">
            <w:pPr>
              <w:jc w:val="center"/>
              <w:rPr>
                <w:rFonts w:ascii="Calibri" w:hAnsi="Calibri" w:cs="Calibri"/>
                <w:color w:val="000000"/>
              </w:rPr>
            </w:pPr>
            <w:r>
              <w:rPr>
                <w:rFonts w:ascii="Calibri" w:hAnsi="Calibri" w:cs="Calibri"/>
                <w:color w:val="000000"/>
              </w:rPr>
              <w:t>0.0108</w:t>
            </w:r>
          </w:p>
        </w:tc>
        <w:tc>
          <w:tcPr>
            <w:tcW w:w="1226" w:type="dxa"/>
            <w:shd w:val="clear" w:color="auto" w:fill="auto"/>
            <w:noWrap/>
            <w:vAlign w:val="center"/>
            <w:hideMark/>
          </w:tcPr>
          <w:p w:rsidR="007315D5" w:rsidRDefault="007315D5" w:rsidP="007315D5">
            <w:pPr>
              <w:jc w:val="center"/>
              <w:rPr>
                <w:rFonts w:ascii="Calibri" w:hAnsi="Calibri" w:cs="Calibri"/>
                <w:color w:val="000000"/>
              </w:rPr>
            </w:pPr>
            <w:r>
              <w:rPr>
                <w:rFonts w:ascii="Calibri" w:hAnsi="Calibri" w:cs="Calibri"/>
                <w:color w:val="000000"/>
              </w:rPr>
              <w:t>0.008</w:t>
            </w:r>
          </w:p>
        </w:tc>
        <w:tc>
          <w:tcPr>
            <w:tcW w:w="1016" w:type="dxa"/>
            <w:shd w:val="clear" w:color="auto" w:fill="auto"/>
            <w:noWrap/>
            <w:vAlign w:val="center"/>
            <w:hideMark/>
          </w:tcPr>
          <w:p w:rsidR="007315D5" w:rsidRDefault="007315D5" w:rsidP="007315D5">
            <w:pPr>
              <w:jc w:val="center"/>
              <w:rPr>
                <w:rFonts w:ascii="Calibri" w:hAnsi="Calibri" w:cs="Calibri"/>
                <w:color w:val="000000"/>
              </w:rPr>
            </w:pPr>
            <w:r>
              <w:rPr>
                <w:rFonts w:ascii="Calibri" w:hAnsi="Calibri" w:cs="Calibri"/>
                <w:color w:val="000000"/>
              </w:rPr>
              <w:t>0.0001</w:t>
            </w:r>
          </w:p>
        </w:tc>
        <w:tc>
          <w:tcPr>
            <w:tcW w:w="1255" w:type="dxa"/>
            <w:shd w:val="clear" w:color="auto" w:fill="auto"/>
            <w:noWrap/>
            <w:vAlign w:val="center"/>
            <w:hideMark/>
          </w:tcPr>
          <w:p w:rsidR="007315D5" w:rsidRDefault="007315D5" w:rsidP="007315D5">
            <w:pPr>
              <w:jc w:val="center"/>
              <w:rPr>
                <w:rFonts w:ascii="Calibri" w:hAnsi="Calibri" w:cs="Calibri"/>
                <w:color w:val="000000"/>
              </w:rPr>
            </w:pPr>
            <w:r>
              <w:rPr>
                <w:rFonts w:ascii="Calibri" w:hAnsi="Calibri" w:cs="Calibri"/>
                <w:color w:val="000000"/>
              </w:rPr>
              <w:t>0.0001</w:t>
            </w:r>
          </w:p>
        </w:tc>
        <w:tc>
          <w:tcPr>
            <w:tcW w:w="1428" w:type="dxa"/>
            <w:shd w:val="clear" w:color="auto" w:fill="auto"/>
            <w:noWrap/>
            <w:vAlign w:val="center"/>
            <w:hideMark/>
          </w:tcPr>
          <w:p w:rsidR="007315D5" w:rsidRDefault="007315D5" w:rsidP="007315D5">
            <w:pPr>
              <w:jc w:val="center"/>
              <w:rPr>
                <w:rFonts w:ascii="Calibri" w:hAnsi="Calibri" w:cs="Calibri"/>
                <w:color w:val="000000"/>
              </w:rPr>
            </w:pPr>
            <w:r>
              <w:rPr>
                <w:rFonts w:ascii="Calibri" w:hAnsi="Calibri" w:cs="Calibri"/>
                <w:color w:val="000000"/>
              </w:rPr>
              <w:t>0.7668</w:t>
            </w:r>
          </w:p>
        </w:tc>
      </w:tr>
      <w:tr w:rsidR="007315D5" w:rsidRPr="00125C0E" w:rsidTr="007315D5">
        <w:trPr>
          <w:trHeight w:val="267"/>
        </w:trPr>
        <w:tc>
          <w:tcPr>
            <w:tcW w:w="2679" w:type="dxa"/>
            <w:shd w:val="clear" w:color="auto" w:fill="auto"/>
            <w:noWrap/>
            <w:vAlign w:val="center"/>
            <w:hideMark/>
          </w:tcPr>
          <w:p w:rsidR="007315D5" w:rsidRPr="00125C0E" w:rsidRDefault="007315D5" w:rsidP="007315D5">
            <w:pPr>
              <w:spacing w:after="0" w:line="240" w:lineRule="auto"/>
              <w:rPr>
                <w:rFonts w:ascii="Calibri" w:eastAsia="Times New Roman" w:hAnsi="Calibri" w:cs="Calibri"/>
                <w:color w:val="000000"/>
                <w:lang w:eastAsia="en-CA"/>
              </w:rPr>
            </w:pPr>
            <w:r w:rsidRPr="00125C0E">
              <w:rPr>
                <w:rFonts w:ascii="Calibri" w:eastAsia="Times New Roman" w:hAnsi="Calibri" w:cs="Calibri"/>
                <w:color w:val="000000"/>
                <w:lang w:eastAsia="en-CA"/>
              </w:rPr>
              <w:t>Year</w:t>
            </w:r>
          </w:p>
        </w:tc>
        <w:tc>
          <w:tcPr>
            <w:tcW w:w="1147" w:type="dxa"/>
            <w:shd w:val="clear" w:color="auto" w:fill="auto"/>
            <w:noWrap/>
            <w:vAlign w:val="center"/>
            <w:hideMark/>
          </w:tcPr>
          <w:p w:rsidR="007315D5" w:rsidRDefault="007315D5" w:rsidP="007315D5">
            <w:pPr>
              <w:jc w:val="center"/>
              <w:rPr>
                <w:rFonts w:ascii="Calibri" w:hAnsi="Calibri" w:cs="Calibri"/>
                <w:color w:val="000000"/>
              </w:rPr>
            </w:pPr>
            <w:r>
              <w:rPr>
                <w:rFonts w:ascii="Calibri" w:hAnsi="Calibri" w:cs="Calibri"/>
                <w:color w:val="000000"/>
              </w:rPr>
              <w:t>-0.5909</w:t>
            </w:r>
          </w:p>
        </w:tc>
        <w:tc>
          <w:tcPr>
            <w:tcW w:w="1226" w:type="dxa"/>
            <w:shd w:val="clear" w:color="auto" w:fill="auto"/>
            <w:noWrap/>
            <w:vAlign w:val="center"/>
            <w:hideMark/>
          </w:tcPr>
          <w:p w:rsidR="007315D5" w:rsidRDefault="007315D5" w:rsidP="007315D5">
            <w:pPr>
              <w:jc w:val="center"/>
              <w:rPr>
                <w:rFonts w:ascii="Calibri" w:hAnsi="Calibri" w:cs="Calibri"/>
                <w:color w:val="000000"/>
              </w:rPr>
            </w:pPr>
            <w:r>
              <w:rPr>
                <w:rFonts w:ascii="Calibri" w:hAnsi="Calibri" w:cs="Calibri"/>
                <w:color w:val="000000"/>
              </w:rPr>
              <w:t>-0.544</w:t>
            </w:r>
          </w:p>
        </w:tc>
        <w:tc>
          <w:tcPr>
            <w:tcW w:w="1016" w:type="dxa"/>
            <w:shd w:val="clear" w:color="auto" w:fill="auto"/>
            <w:noWrap/>
            <w:vAlign w:val="center"/>
            <w:hideMark/>
          </w:tcPr>
          <w:p w:rsidR="007315D5" w:rsidRDefault="007315D5" w:rsidP="007315D5">
            <w:pPr>
              <w:jc w:val="center"/>
              <w:rPr>
                <w:rFonts w:ascii="Calibri" w:hAnsi="Calibri" w:cs="Calibri"/>
                <w:color w:val="000000"/>
              </w:rPr>
            </w:pPr>
            <w:r>
              <w:rPr>
                <w:rFonts w:ascii="Calibri" w:hAnsi="Calibri" w:cs="Calibri"/>
                <w:color w:val="000000"/>
              </w:rPr>
              <w:t>0.3491</w:t>
            </w:r>
          </w:p>
        </w:tc>
        <w:tc>
          <w:tcPr>
            <w:tcW w:w="1255" w:type="dxa"/>
            <w:shd w:val="clear" w:color="auto" w:fill="auto"/>
            <w:noWrap/>
            <w:vAlign w:val="center"/>
            <w:hideMark/>
          </w:tcPr>
          <w:p w:rsidR="007315D5" w:rsidRDefault="007315D5" w:rsidP="007315D5">
            <w:pPr>
              <w:jc w:val="center"/>
              <w:rPr>
                <w:rFonts w:ascii="Calibri" w:hAnsi="Calibri" w:cs="Calibri"/>
                <w:color w:val="000000"/>
              </w:rPr>
            </w:pPr>
            <w:r>
              <w:rPr>
                <w:rFonts w:ascii="Calibri" w:hAnsi="Calibri" w:cs="Calibri"/>
                <w:color w:val="000000"/>
              </w:rPr>
              <w:t>0.296</w:t>
            </w:r>
          </w:p>
        </w:tc>
        <w:tc>
          <w:tcPr>
            <w:tcW w:w="1428" w:type="dxa"/>
            <w:shd w:val="clear" w:color="auto" w:fill="auto"/>
            <w:noWrap/>
            <w:vAlign w:val="center"/>
            <w:hideMark/>
          </w:tcPr>
          <w:p w:rsidR="007315D5" w:rsidRDefault="007315D5" w:rsidP="007315D5">
            <w:pPr>
              <w:jc w:val="center"/>
              <w:rPr>
                <w:rFonts w:ascii="Calibri" w:hAnsi="Calibri" w:cs="Calibri"/>
                <w:color w:val="000000"/>
              </w:rPr>
            </w:pPr>
            <w:r>
              <w:rPr>
                <w:rFonts w:ascii="Calibri" w:hAnsi="Calibri" w:cs="Calibri"/>
                <w:color w:val="000000"/>
              </w:rPr>
              <w:t>0</w:t>
            </w:r>
          </w:p>
        </w:tc>
      </w:tr>
      <w:tr w:rsidR="007315D5" w:rsidRPr="00125C0E" w:rsidTr="007315D5">
        <w:trPr>
          <w:trHeight w:val="267"/>
        </w:trPr>
        <w:tc>
          <w:tcPr>
            <w:tcW w:w="2679" w:type="dxa"/>
            <w:shd w:val="clear" w:color="auto" w:fill="auto"/>
            <w:noWrap/>
            <w:vAlign w:val="center"/>
            <w:hideMark/>
          </w:tcPr>
          <w:p w:rsidR="007315D5" w:rsidRPr="00125C0E" w:rsidRDefault="007315D5" w:rsidP="007315D5">
            <w:pPr>
              <w:spacing w:after="0" w:line="240" w:lineRule="auto"/>
              <w:rPr>
                <w:rFonts w:ascii="Calibri" w:eastAsia="Times New Roman" w:hAnsi="Calibri" w:cs="Calibri"/>
                <w:color w:val="000000"/>
                <w:lang w:eastAsia="en-CA"/>
              </w:rPr>
            </w:pPr>
            <w:r w:rsidRPr="00125C0E">
              <w:rPr>
                <w:rFonts w:ascii="Calibri" w:eastAsia="Times New Roman" w:hAnsi="Calibri" w:cs="Calibri"/>
                <w:color w:val="000000"/>
                <w:lang w:eastAsia="en-CA"/>
              </w:rPr>
              <w:t>Mortality</w:t>
            </w:r>
          </w:p>
        </w:tc>
        <w:tc>
          <w:tcPr>
            <w:tcW w:w="1147" w:type="dxa"/>
            <w:shd w:val="clear" w:color="auto" w:fill="auto"/>
            <w:noWrap/>
            <w:vAlign w:val="center"/>
            <w:hideMark/>
          </w:tcPr>
          <w:p w:rsidR="007315D5" w:rsidRDefault="007315D5" w:rsidP="007315D5">
            <w:pPr>
              <w:jc w:val="center"/>
              <w:rPr>
                <w:rFonts w:ascii="Calibri" w:hAnsi="Calibri" w:cs="Calibri"/>
                <w:color w:val="000000"/>
              </w:rPr>
            </w:pPr>
            <w:r>
              <w:rPr>
                <w:rFonts w:ascii="Calibri" w:hAnsi="Calibri" w:cs="Calibri"/>
                <w:color w:val="000000"/>
              </w:rPr>
              <w:t>-0.1239</w:t>
            </w:r>
          </w:p>
        </w:tc>
        <w:tc>
          <w:tcPr>
            <w:tcW w:w="1226" w:type="dxa"/>
            <w:shd w:val="clear" w:color="auto" w:fill="auto"/>
            <w:noWrap/>
            <w:vAlign w:val="center"/>
            <w:hideMark/>
          </w:tcPr>
          <w:p w:rsidR="007315D5" w:rsidRDefault="007315D5" w:rsidP="007315D5">
            <w:pPr>
              <w:jc w:val="center"/>
              <w:rPr>
                <w:rFonts w:ascii="Calibri" w:hAnsi="Calibri" w:cs="Calibri"/>
                <w:color w:val="000000"/>
              </w:rPr>
            </w:pPr>
            <w:r>
              <w:rPr>
                <w:rFonts w:ascii="Calibri" w:hAnsi="Calibri" w:cs="Calibri"/>
                <w:color w:val="000000"/>
              </w:rPr>
              <w:t>-0.0927</w:t>
            </w:r>
          </w:p>
        </w:tc>
        <w:tc>
          <w:tcPr>
            <w:tcW w:w="1016" w:type="dxa"/>
            <w:shd w:val="clear" w:color="auto" w:fill="auto"/>
            <w:noWrap/>
            <w:vAlign w:val="center"/>
            <w:hideMark/>
          </w:tcPr>
          <w:p w:rsidR="007315D5" w:rsidRDefault="007315D5" w:rsidP="007315D5">
            <w:pPr>
              <w:jc w:val="center"/>
              <w:rPr>
                <w:rFonts w:ascii="Calibri" w:hAnsi="Calibri" w:cs="Calibri"/>
                <w:color w:val="000000"/>
              </w:rPr>
            </w:pPr>
            <w:r>
              <w:rPr>
                <w:rFonts w:ascii="Calibri" w:hAnsi="Calibri" w:cs="Calibri"/>
                <w:color w:val="000000"/>
              </w:rPr>
              <w:t>0.0153</w:t>
            </w:r>
          </w:p>
        </w:tc>
        <w:tc>
          <w:tcPr>
            <w:tcW w:w="1255" w:type="dxa"/>
            <w:shd w:val="clear" w:color="auto" w:fill="auto"/>
            <w:noWrap/>
            <w:vAlign w:val="center"/>
            <w:hideMark/>
          </w:tcPr>
          <w:p w:rsidR="007315D5" w:rsidRDefault="007315D5" w:rsidP="007315D5">
            <w:pPr>
              <w:jc w:val="center"/>
              <w:rPr>
                <w:rFonts w:ascii="Calibri" w:hAnsi="Calibri" w:cs="Calibri"/>
                <w:color w:val="000000"/>
              </w:rPr>
            </w:pPr>
            <w:r>
              <w:rPr>
                <w:rFonts w:ascii="Calibri" w:hAnsi="Calibri" w:cs="Calibri"/>
                <w:color w:val="000000"/>
              </w:rPr>
              <w:t>0.0086</w:t>
            </w:r>
          </w:p>
        </w:tc>
        <w:tc>
          <w:tcPr>
            <w:tcW w:w="1428" w:type="dxa"/>
            <w:shd w:val="clear" w:color="auto" w:fill="auto"/>
            <w:noWrap/>
            <w:vAlign w:val="center"/>
            <w:hideMark/>
          </w:tcPr>
          <w:p w:rsidR="007315D5" w:rsidRDefault="007315D5" w:rsidP="007315D5">
            <w:pPr>
              <w:jc w:val="center"/>
              <w:rPr>
                <w:rFonts w:ascii="Calibri" w:hAnsi="Calibri" w:cs="Calibri"/>
                <w:color w:val="000000"/>
              </w:rPr>
            </w:pPr>
            <w:r>
              <w:rPr>
                <w:rFonts w:ascii="Calibri" w:hAnsi="Calibri" w:cs="Calibri"/>
                <w:color w:val="000000"/>
              </w:rPr>
              <w:t>0.0006</w:t>
            </w:r>
          </w:p>
        </w:tc>
      </w:tr>
      <w:tr w:rsidR="007315D5" w:rsidRPr="00125C0E" w:rsidTr="007315D5">
        <w:trPr>
          <w:trHeight w:val="267"/>
        </w:trPr>
        <w:tc>
          <w:tcPr>
            <w:tcW w:w="2679" w:type="dxa"/>
            <w:shd w:val="clear" w:color="auto" w:fill="auto"/>
            <w:noWrap/>
            <w:vAlign w:val="center"/>
            <w:hideMark/>
          </w:tcPr>
          <w:p w:rsidR="007315D5" w:rsidRPr="00125C0E" w:rsidRDefault="007315D5" w:rsidP="007315D5">
            <w:pPr>
              <w:spacing w:after="0" w:line="240" w:lineRule="auto"/>
              <w:rPr>
                <w:rFonts w:ascii="Calibri" w:eastAsia="Times New Roman" w:hAnsi="Calibri" w:cs="Calibri"/>
                <w:color w:val="000000"/>
                <w:lang w:eastAsia="en-CA"/>
              </w:rPr>
            </w:pPr>
            <w:r w:rsidRPr="00125C0E">
              <w:rPr>
                <w:rFonts w:ascii="Calibri" w:eastAsia="Times New Roman" w:hAnsi="Calibri" w:cs="Calibri"/>
                <w:color w:val="000000"/>
                <w:lang w:eastAsia="en-CA"/>
              </w:rPr>
              <w:t>Africa</w:t>
            </w:r>
          </w:p>
        </w:tc>
        <w:tc>
          <w:tcPr>
            <w:tcW w:w="1147" w:type="dxa"/>
            <w:shd w:val="clear" w:color="auto" w:fill="auto"/>
            <w:noWrap/>
            <w:vAlign w:val="center"/>
            <w:hideMark/>
          </w:tcPr>
          <w:p w:rsidR="007315D5" w:rsidRDefault="007315D5" w:rsidP="007315D5">
            <w:pPr>
              <w:jc w:val="center"/>
              <w:rPr>
                <w:rFonts w:ascii="Calibri" w:hAnsi="Calibri" w:cs="Calibri"/>
                <w:color w:val="000000"/>
              </w:rPr>
            </w:pPr>
            <w:r>
              <w:rPr>
                <w:rFonts w:ascii="Calibri" w:hAnsi="Calibri" w:cs="Calibri"/>
                <w:color w:val="000000"/>
              </w:rPr>
              <w:t>-0.082</w:t>
            </w:r>
          </w:p>
        </w:tc>
        <w:tc>
          <w:tcPr>
            <w:tcW w:w="1226" w:type="dxa"/>
            <w:shd w:val="clear" w:color="auto" w:fill="auto"/>
            <w:noWrap/>
            <w:vAlign w:val="center"/>
            <w:hideMark/>
          </w:tcPr>
          <w:p w:rsidR="007315D5" w:rsidRDefault="007315D5" w:rsidP="007315D5">
            <w:pPr>
              <w:jc w:val="center"/>
              <w:rPr>
                <w:rFonts w:ascii="Calibri" w:hAnsi="Calibri" w:cs="Calibri"/>
                <w:color w:val="000000"/>
              </w:rPr>
            </w:pPr>
            <w:r>
              <w:rPr>
                <w:rFonts w:ascii="Calibri" w:hAnsi="Calibri" w:cs="Calibri"/>
                <w:color w:val="000000"/>
              </w:rPr>
              <w:t>-0.0611</w:t>
            </w:r>
          </w:p>
        </w:tc>
        <w:tc>
          <w:tcPr>
            <w:tcW w:w="1016" w:type="dxa"/>
            <w:shd w:val="clear" w:color="auto" w:fill="auto"/>
            <w:noWrap/>
            <w:vAlign w:val="center"/>
            <w:hideMark/>
          </w:tcPr>
          <w:p w:rsidR="007315D5" w:rsidRDefault="007315D5" w:rsidP="007315D5">
            <w:pPr>
              <w:jc w:val="center"/>
              <w:rPr>
                <w:rFonts w:ascii="Calibri" w:hAnsi="Calibri" w:cs="Calibri"/>
                <w:color w:val="000000"/>
              </w:rPr>
            </w:pPr>
            <w:r>
              <w:rPr>
                <w:rFonts w:ascii="Calibri" w:hAnsi="Calibri" w:cs="Calibri"/>
                <w:color w:val="000000"/>
              </w:rPr>
              <w:t>0.0067</w:t>
            </w:r>
          </w:p>
        </w:tc>
        <w:tc>
          <w:tcPr>
            <w:tcW w:w="1255" w:type="dxa"/>
            <w:shd w:val="clear" w:color="auto" w:fill="auto"/>
            <w:noWrap/>
            <w:vAlign w:val="center"/>
            <w:hideMark/>
          </w:tcPr>
          <w:p w:rsidR="007315D5" w:rsidRDefault="007315D5" w:rsidP="007315D5">
            <w:pPr>
              <w:jc w:val="center"/>
              <w:rPr>
                <w:rFonts w:ascii="Calibri" w:hAnsi="Calibri" w:cs="Calibri"/>
                <w:color w:val="000000"/>
              </w:rPr>
            </w:pPr>
            <w:r>
              <w:rPr>
                <w:rFonts w:ascii="Calibri" w:hAnsi="Calibri" w:cs="Calibri"/>
                <w:color w:val="000000"/>
              </w:rPr>
              <w:t>0.0037</w:t>
            </w:r>
          </w:p>
        </w:tc>
        <w:tc>
          <w:tcPr>
            <w:tcW w:w="1428" w:type="dxa"/>
            <w:shd w:val="clear" w:color="auto" w:fill="auto"/>
            <w:noWrap/>
            <w:vAlign w:val="center"/>
            <w:hideMark/>
          </w:tcPr>
          <w:p w:rsidR="007315D5" w:rsidRDefault="007315D5" w:rsidP="007315D5">
            <w:pPr>
              <w:jc w:val="center"/>
              <w:rPr>
                <w:rFonts w:ascii="Calibri" w:hAnsi="Calibri" w:cs="Calibri"/>
                <w:color w:val="000000"/>
              </w:rPr>
            </w:pPr>
            <w:r>
              <w:rPr>
                <w:rFonts w:ascii="Calibri" w:hAnsi="Calibri" w:cs="Calibri"/>
                <w:color w:val="000000"/>
              </w:rPr>
              <w:t>0.0237</w:t>
            </w:r>
          </w:p>
        </w:tc>
      </w:tr>
      <w:tr w:rsidR="007315D5" w:rsidRPr="00125C0E" w:rsidTr="007315D5">
        <w:trPr>
          <w:trHeight w:val="267"/>
        </w:trPr>
        <w:tc>
          <w:tcPr>
            <w:tcW w:w="2679" w:type="dxa"/>
            <w:shd w:val="clear" w:color="auto" w:fill="auto"/>
            <w:noWrap/>
            <w:vAlign w:val="center"/>
            <w:hideMark/>
          </w:tcPr>
          <w:p w:rsidR="007315D5" w:rsidRPr="00125C0E" w:rsidRDefault="007315D5" w:rsidP="007315D5">
            <w:pPr>
              <w:spacing w:after="0" w:line="240" w:lineRule="auto"/>
              <w:rPr>
                <w:rFonts w:ascii="Calibri" w:eastAsia="Times New Roman" w:hAnsi="Calibri" w:cs="Calibri"/>
                <w:color w:val="000000"/>
                <w:lang w:eastAsia="en-CA"/>
              </w:rPr>
            </w:pPr>
            <w:r w:rsidRPr="00125C0E">
              <w:rPr>
                <w:rFonts w:ascii="Calibri" w:eastAsia="Times New Roman" w:hAnsi="Calibri" w:cs="Calibri"/>
                <w:color w:val="000000"/>
                <w:lang w:val="en-GB" w:eastAsia="en-CA"/>
              </w:rPr>
              <w:t>Eastern Mediterranean</w:t>
            </w:r>
          </w:p>
        </w:tc>
        <w:tc>
          <w:tcPr>
            <w:tcW w:w="1147" w:type="dxa"/>
            <w:shd w:val="clear" w:color="auto" w:fill="auto"/>
            <w:noWrap/>
            <w:vAlign w:val="center"/>
            <w:hideMark/>
          </w:tcPr>
          <w:p w:rsidR="007315D5" w:rsidRDefault="007315D5" w:rsidP="007315D5">
            <w:pPr>
              <w:jc w:val="center"/>
              <w:rPr>
                <w:rFonts w:ascii="Calibri" w:hAnsi="Calibri" w:cs="Calibri"/>
                <w:color w:val="000000"/>
              </w:rPr>
            </w:pPr>
            <w:r>
              <w:rPr>
                <w:rFonts w:ascii="Calibri" w:hAnsi="Calibri" w:cs="Calibri"/>
                <w:color w:val="000000"/>
              </w:rPr>
              <w:t>-0.098</w:t>
            </w:r>
          </w:p>
        </w:tc>
        <w:tc>
          <w:tcPr>
            <w:tcW w:w="1226" w:type="dxa"/>
            <w:shd w:val="clear" w:color="auto" w:fill="auto"/>
            <w:noWrap/>
            <w:vAlign w:val="center"/>
            <w:hideMark/>
          </w:tcPr>
          <w:p w:rsidR="007315D5" w:rsidRDefault="007315D5" w:rsidP="007315D5">
            <w:pPr>
              <w:jc w:val="center"/>
              <w:rPr>
                <w:rFonts w:ascii="Calibri" w:hAnsi="Calibri" w:cs="Calibri"/>
                <w:color w:val="000000"/>
              </w:rPr>
            </w:pPr>
            <w:r>
              <w:rPr>
                <w:rFonts w:ascii="Calibri" w:hAnsi="Calibri" w:cs="Calibri"/>
                <w:color w:val="000000"/>
              </w:rPr>
              <w:t>-0.0731</w:t>
            </w:r>
          </w:p>
        </w:tc>
        <w:tc>
          <w:tcPr>
            <w:tcW w:w="1016" w:type="dxa"/>
            <w:shd w:val="clear" w:color="auto" w:fill="auto"/>
            <w:noWrap/>
            <w:vAlign w:val="center"/>
            <w:hideMark/>
          </w:tcPr>
          <w:p w:rsidR="007315D5" w:rsidRDefault="007315D5" w:rsidP="007315D5">
            <w:pPr>
              <w:jc w:val="center"/>
              <w:rPr>
                <w:rFonts w:ascii="Calibri" w:hAnsi="Calibri" w:cs="Calibri"/>
                <w:color w:val="000000"/>
              </w:rPr>
            </w:pPr>
            <w:r>
              <w:rPr>
                <w:rFonts w:ascii="Calibri" w:hAnsi="Calibri" w:cs="Calibri"/>
                <w:color w:val="000000"/>
              </w:rPr>
              <w:t>0.0096</w:t>
            </w:r>
          </w:p>
        </w:tc>
        <w:tc>
          <w:tcPr>
            <w:tcW w:w="1255" w:type="dxa"/>
            <w:shd w:val="clear" w:color="auto" w:fill="auto"/>
            <w:noWrap/>
            <w:vAlign w:val="center"/>
            <w:hideMark/>
          </w:tcPr>
          <w:p w:rsidR="007315D5" w:rsidRDefault="007315D5" w:rsidP="007315D5">
            <w:pPr>
              <w:jc w:val="center"/>
              <w:rPr>
                <w:rFonts w:ascii="Calibri" w:hAnsi="Calibri" w:cs="Calibri"/>
                <w:color w:val="000000"/>
              </w:rPr>
            </w:pPr>
            <w:r>
              <w:rPr>
                <w:rFonts w:ascii="Calibri" w:hAnsi="Calibri" w:cs="Calibri"/>
                <w:color w:val="000000"/>
              </w:rPr>
              <w:t>0.0053</w:t>
            </w:r>
          </w:p>
        </w:tc>
        <w:tc>
          <w:tcPr>
            <w:tcW w:w="1428" w:type="dxa"/>
            <w:shd w:val="clear" w:color="auto" w:fill="auto"/>
            <w:noWrap/>
            <w:vAlign w:val="center"/>
            <w:hideMark/>
          </w:tcPr>
          <w:p w:rsidR="007315D5" w:rsidRDefault="007315D5" w:rsidP="007315D5">
            <w:pPr>
              <w:jc w:val="center"/>
              <w:rPr>
                <w:rFonts w:ascii="Calibri" w:hAnsi="Calibri" w:cs="Calibri"/>
                <w:color w:val="000000"/>
              </w:rPr>
            </w:pPr>
            <w:r>
              <w:rPr>
                <w:rFonts w:ascii="Calibri" w:hAnsi="Calibri" w:cs="Calibri"/>
                <w:color w:val="000000"/>
              </w:rPr>
              <w:t>0.0068</w:t>
            </w:r>
          </w:p>
        </w:tc>
      </w:tr>
      <w:tr w:rsidR="007315D5" w:rsidRPr="00125C0E" w:rsidTr="007315D5">
        <w:trPr>
          <w:trHeight w:val="267"/>
        </w:trPr>
        <w:tc>
          <w:tcPr>
            <w:tcW w:w="2679" w:type="dxa"/>
            <w:shd w:val="clear" w:color="auto" w:fill="auto"/>
            <w:noWrap/>
            <w:vAlign w:val="center"/>
            <w:hideMark/>
          </w:tcPr>
          <w:p w:rsidR="007315D5" w:rsidRPr="00125C0E" w:rsidRDefault="007315D5" w:rsidP="007315D5">
            <w:pPr>
              <w:spacing w:after="0" w:line="240" w:lineRule="auto"/>
              <w:rPr>
                <w:rFonts w:ascii="Calibri" w:eastAsia="Times New Roman" w:hAnsi="Calibri" w:cs="Calibri"/>
                <w:color w:val="000000"/>
                <w:lang w:eastAsia="en-CA"/>
              </w:rPr>
            </w:pPr>
            <w:r w:rsidRPr="00125C0E">
              <w:rPr>
                <w:rFonts w:ascii="Calibri" w:eastAsia="Times New Roman" w:hAnsi="Calibri" w:cs="Calibri"/>
                <w:color w:val="000000"/>
                <w:lang w:eastAsia="en-CA"/>
              </w:rPr>
              <w:t>Latin America</w:t>
            </w:r>
          </w:p>
        </w:tc>
        <w:tc>
          <w:tcPr>
            <w:tcW w:w="1147" w:type="dxa"/>
            <w:shd w:val="clear" w:color="auto" w:fill="auto"/>
            <w:noWrap/>
            <w:vAlign w:val="center"/>
            <w:hideMark/>
          </w:tcPr>
          <w:p w:rsidR="007315D5" w:rsidRDefault="007315D5" w:rsidP="007315D5">
            <w:pPr>
              <w:jc w:val="center"/>
              <w:rPr>
                <w:rFonts w:ascii="Calibri" w:hAnsi="Calibri" w:cs="Calibri"/>
                <w:color w:val="000000"/>
              </w:rPr>
            </w:pPr>
            <w:r>
              <w:rPr>
                <w:rFonts w:ascii="Calibri" w:hAnsi="Calibri" w:cs="Calibri"/>
                <w:color w:val="000000"/>
              </w:rPr>
              <w:t>-0.0537</w:t>
            </w:r>
          </w:p>
        </w:tc>
        <w:tc>
          <w:tcPr>
            <w:tcW w:w="1226" w:type="dxa"/>
            <w:shd w:val="clear" w:color="auto" w:fill="auto"/>
            <w:noWrap/>
            <w:vAlign w:val="center"/>
            <w:hideMark/>
          </w:tcPr>
          <w:p w:rsidR="007315D5" w:rsidRDefault="007315D5" w:rsidP="007315D5">
            <w:pPr>
              <w:jc w:val="center"/>
              <w:rPr>
                <w:rFonts w:ascii="Calibri" w:hAnsi="Calibri" w:cs="Calibri"/>
                <w:color w:val="000000"/>
              </w:rPr>
            </w:pPr>
            <w:r>
              <w:rPr>
                <w:rFonts w:ascii="Calibri" w:hAnsi="Calibri" w:cs="Calibri"/>
                <w:color w:val="000000"/>
              </w:rPr>
              <w:t>-0.0399</w:t>
            </w:r>
          </w:p>
        </w:tc>
        <w:tc>
          <w:tcPr>
            <w:tcW w:w="1016" w:type="dxa"/>
            <w:shd w:val="clear" w:color="auto" w:fill="auto"/>
            <w:noWrap/>
            <w:vAlign w:val="center"/>
            <w:hideMark/>
          </w:tcPr>
          <w:p w:rsidR="007315D5" w:rsidRDefault="007315D5" w:rsidP="007315D5">
            <w:pPr>
              <w:jc w:val="center"/>
              <w:rPr>
                <w:rFonts w:ascii="Calibri" w:hAnsi="Calibri" w:cs="Calibri"/>
                <w:color w:val="000000"/>
              </w:rPr>
            </w:pPr>
            <w:r>
              <w:rPr>
                <w:rFonts w:ascii="Calibri" w:hAnsi="Calibri" w:cs="Calibri"/>
                <w:color w:val="000000"/>
              </w:rPr>
              <w:t>0.0029</w:t>
            </w:r>
          </w:p>
        </w:tc>
        <w:tc>
          <w:tcPr>
            <w:tcW w:w="1255" w:type="dxa"/>
            <w:shd w:val="clear" w:color="auto" w:fill="auto"/>
            <w:noWrap/>
            <w:vAlign w:val="center"/>
            <w:hideMark/>
          </w:tcPr>
          <w:p w:rsidR="007315D5" w:rsidRDefault="007315D5" w:rsidP="007315D5">
            <w:pPr>
              <w:jc w:val="center"/>
              <w:rPr>
                <w:rFonts w:ascii="Calibri" w:hAnsi="Calibri" w:cs="Calibri"/>
                <w:color w:val="000000"/>
              </w:rPr>
            </w:pPr>
            <w:r>
              <w:rPr>
                <w:rFonts w:ascii="Calibri" w:hAnsi="Calibri" w:cs="Calibri"/>
                <w:color w:val="000000"/>
              </w:rPr>
              <w:t>0.0016</w:t>
            </w:r>
          </w:p>
        </w:tc>
        <w:tc>
          <w:tcPr>
            <w:tcW w:w="1428" w:type="dxa"/>
            <w:shd w:val="clear" w:color="auto" w:fill="auto"/>
            <w:noWrap/>
            <w:vAlign w:val="center"/>
            <w:hideMark/>
          </w:tcPr>
          <w:p w:rsidR="007315D5" w:rsidRDefault="007315D5" w:rsidP="007315D5">
            <w:pPr>
              <w:jc w:val="center"/>
              <w:rPr>
                <w:rFonts w:ascii="Calibri" w:hAnsi="Calibri" w:cs="Calibri"/>
                <w:color w:val="000000"/>
              </w:rPr>
            </w:pPr>
            <w:r>
              <w:rPr>
                <w:rFonts w:ascii="Calibri" w:hAnsi="Calibri" w:cs="Calibri"/>
                <w:color w:val="000000"/>
              </w:rPr>
              <w:t>0.1389</w:t>
            </w:r>
          </w:p>
        </w:tc>
      </w:tr>
      <w:tr w:rsidR="007315D5" w:rsidRPr="00125C0E" w:rsidTr="007315D5">
        <w:trPr>
          <w:trHeight w:val="267"/>
        </w:trPr>
        <w:tc>
          <w:tcPr>
            <w:tcW w:w="2679" w:type="dxa"/>
            <w:shd w:val="clear" w:color="auto" w:fill="auto"/>
            <w:noWrap/>
            <w:vAlign w:val="center"/>
            <w:hideMark/>
          </w:tcPr>
          <w:p w:rsidR="007315D5" w:rsidRPr="00125C0E" w:rsidRDefault="007315D5" w:rsidP="007315D5">
            <w:pPr>
              <w:spacing w:after="0" w:line="240" w:lineRule="auto"/>
              <w:rPr>
                <w:rFonts w:ascii="Calibri" w:eastAsia="Times New Roman" w:hAnsi="Calibri" w:cs="Calibri"/>
                <w:color w:val="000000"/>
                <w:lang w:eastAsia="en-CA"/>
              </w:rPr>
            </w:pPr>
            <w:r w:rsidRPr="00125C0E">
              <w:rPr>
                <w:rFonts w:ascii="Calibri" w:eastAsia="Times New Roman" w:hAnsi="Calibri" w:cs="Calibri"/>
                <w:color w:val="000000"/>
                <w:lang w:eastAsia="en-CA"/>
              </w:rPr>
              <w:t>Asia</w:t>
            </w:r>
          </w:p>
        </w:tc>
        <w:tc>
          <w:tcPr>
            <w:tcW w:w="1147" w:type="dxa"/>
            <w:shd w:val="clear" w:color="auto" w:fill="auto"/>
            <w:noWrap/>
            <w:vAlign w:val="center"/>
            <w:hideMark/>
          </w:tcPr>
          <w:p w:rsidR="007315D5" w:rsidRDefault="007315D5" w:rsidP="007315D5">
            <w:pPr>
              <w:jc w:val="center"/>
              <w:rPr>
                <w:rFonts w:ascii="Calibri" w:hAnsi="Calibri" w:cs="Calibri"/>
                <w:color w:val="000000"/>
              </w:rPr>
            </w:pPr>
            <w:r>
              <w:rPr>
                <w:rFonts w:ascii="Calibri" w:hAnsi="Calibri" w:cs="Calibri"/>
                <w:color w:val="000000"/>
              </w:rPr>
              <w:t>-0.0279</w:t>
            </w:r>
          </w:p>
        </w:tc>
        <w:tc>
          <w:tcPr>
            <w:tcW w:w="1226" w:type="dxa"/>
            <w:shd w:val="clear" w:color="auto" w:fill="auto"/>
            <w:noWrap/>
            <w:vAlign w:val="center"/>
            <w:hideMark/>
          </w:tcPr>
          <w:p w:rsidR="007315D5" w:rsidRDefault="007315D5" w:rsidP="007315D5">
            <w:pPr>
              <w:jc w:val="center"/>
              <w:rPr>
                <w:rFonts w:ascii="Calibri" w:hAnsi="Calibri" w:cs="Calibri"/>
                <w:color w:val="000000"/>
              </w:rPr>
            </w:pPr>
            <w:r>
              <w:rPr>
                <w:rFonts w:ascii="Calibri" w:hAnsi="Calibri" w:cs="Calibri"/>
                <w:color w:val="000000"/>
              </w:rPr>
              <w:t>-0.0208</w:t>
            </w:r>
          </w:p>
        </w:tc>
        <w:tc>
          <w:tcPr>
            <w:tcW w:w="1016" w:type="dxa"/>
            <w:shd w:val="clear" w:color="auto" w:fill="auto"/>
            <w:noWrap/>
            <w:vAlign w:val="center"/>
            <w:hideMark/>
          </w:tcPr>
          <w:p w:rsidR="007315D5" w:rsidRDefault="007315D5" w:rsidP="007315D5">
            <w:pPr>
              <w:jc w:val="center"/>
              <w:rPr>
                <w:rFonts w:ascii="Calibri" w:hAnsi="Calibri" w:cs="Calibri"/>
                <w:color w:val="000000"/>
              </w:rPr>
            </w:pPr>
            <w:r>
              <w:rPr>
                <w:rFonts w:ascii="Calibri" w:hAnsi="Calibri" w:cs="Calibri"/>
                <w:color w:val="000000"/>
              </w:rPr>
              <w:t>0.0008</w:t>
            </w:r>
          </w:p>
        </w:tc>
        <w:tc>
          <w:tcPr>
            <w:tcW w:w="1255" w:type="dxa"/>
            <w:shd w:val="clear" w:color="auto" w:fill="auto"/>
            <w:noWrap/>
            <w:vAlign w:val="center"/>
            <w:hideMark/>
          </w:tcPr>
          <w:p w:rsidR="007315D5" w:rsidRDefault="007315D5" w:rsidP="007315D5">
            <w:pPr>
              <w:jc w:val="center"/>
              <w:rPr>
                <w:rFonts w:ascii="Calibri" w:hAnsi="Calibri" w:cs="Calibri"/>
                <w:color w:val="000000"/>
              </w:rPr>
            </w:pPr>
            <w:r>
              <w:rPr>
                <w:rFonts w:ascii="Calibri" w:hAnsi="Calibri" w:cs="Calibri"/>
                <w:color w:val="000000"/>
              </w:rPr>
              <w:t>0.0004</w:t>
            </w:r>
          </w:p>
        </w:tc>
        <w:tc>
          <w:tcPr>
            <w:tcW w:w="1428" w:type="dxa"/>
            <w:shd w:val="clear" w:color="auto" w:fill="auto"/>
            <w:noWrap/>
            <w:vAlign w:val="center"/>
            <w:hideMark/>
          </w:tcPr>
          <w:p w:rsidR="007315D5" w:rsidRDefault="007315D5" w:rsidP="007315D5">
            <w:pPr>
              <w:jc w:val="center"/>
              <w:rPr>
                <w:rFonts w:ascii="Calibri" w:hAnsi="Calibri" w:cs="Calibri"/>
                <w:color w:val="000000"/>
              </w:rPr>
            </w:pPr>
            <w:r>
              <w:rPr>
                <w:rFonts w:ascii="Calibri" w:hAnsi="Calibri" w:cs="Calibri"/>
                <w:color w:val="000000"/>
              </w:rPr>
              <w:t>0.4417</w:t>
            </w:r>
          </w:p>
        </w:tc>
      </w:tr>
      <w:tr w:rsidR="007315D5" w:rsidRPr="00125C0E" w:rsidTr="007315D5">
        <w:trPr>
          <w:trHeight w:val="267"/>
        </w:trPr>
        <w:tc>
          <w:tcPr>
            <w:tcW w:w="2679" w:type="dxa"/>
            <w:shd w:val="clear" w:color="auto" w:fill="auto"/>
            <w:noWrap/>
            <w:vAlign w:val="center"/>
            <w:hideMark/>
          </w:tcPr>
          <w:p w:rsidR="007315D5" w:rsidRPr="00125C0E" w:rsidRDefault="007315D5" w:rsidP="007315D5">
            <w:pPr>
              <w:spacing w:after="0" w:line="240" w:lineRule="auto"/>
              <w:rPr>
                <w:rFonts w:ascii="Calibri" w:eastAsia="Times New Roman" w:hAnsi="Calibri" w:cs="Calibri"/>
                <w:color w:val="000000"/>
                <w:lang w:eastAsia="en-CA"/>
              </w:rPr>
            </w:pPr>
            <w:r w:rsidRPr="00125C0E">
              <w:rPr>
                <w:rFonts w:ascii="Calibri" w:eastAsia="Times New Roman" w:hAnsi="Calibri" w:cs="Calibri"/>
                <w:color w:val="000000"/>
                <w:lang w:eastAsia="en-CA"/>
              </w:rPr>
              <w:t>Western Pacific Region</w:t>
            </w:r>
          </w:p>
        </w:tc>
        <w:tc>
          <w:tcPr>
            <w:tcW w:w="1147" w:type="dxa"/>
            <w:shd w:val="clear" w:color="auto" w:fill="auto"/>
            <w:noWrap/>
            <w:vAlign w:val="center"/>
            <w:hideMark/>
          </w:tcPr>
          <w:p w:rsidR="007315D5" w:rsidRDefault="007315D5" w:rsidP="007315D5">
            <w:pPr>
              <w:jc w:val="center"/>
              <w:rPr>
                <w:rFonts w:ascii="Calibri" w:hAnsi="Calibri" w:cs="Calibri"/>
                <w:color w:val="000000"/>
              </w:rPr>
            </w:pPr>
            <w:r>
              <w:rPr>
                <w:rFonts w:ascii="Calibri" w:hAnsi="Calibri" w:cs="Calibri"/>
                <w:color w:val="000000"/>
              </w:rPr>
              <w:t>-0.11</w:t>
            </w:r>
          </w:p>
        </w:tc>
        <w:tc>
          <w:tcPr>
            <w:tcW w:w="1226" w:type="dxa"/>
            <w:shd w:val="clear" w:color="auto" w:fill="auto"/>
            <w:noWrap/>
            <w:vAlign w:val="center"/>
            <w:hideMark/>
          </w:tcPr>
          <w:p w:rsidR="007315D5" w:rsidRDefault="007315D5" w:rsidP="007315D5">
            <w:pPr>
              <w:jc w:val="center"/>
              <w:rPr>
                <w:rFonts w:ascii="Calibri" w:hAnsi="Calibri" w:cs="Calibri"/>
                <w:color w:val="000000"/>
              </w:rPr>
            </w:pPr>
            <w:r>
              <w:rPr>
                <w:rFonts w:ascii="Calibri" w:hAnsi="Calibri" w:cs="Calibri"/>
                <w:color w:val="000000"/>
              </w:rPr>
              <w:t>-0.0822</w:t>
            </w:r>
          </w:p>
        </w:tc>
        <w:tc>
          <w:tcPr>
            <w:tcW w:w="1016" w:type="dxa"/>
            <w:shd w:val="clear" w:color="auto" w:fill="auto"/>
            <w:noWrap/>
            <w:vAlign w:val="center"/>
            <w:hideMark/>
          </w:tcPr>
          <w:p w:rsidR="007315D5" w:rsidRDefault="007315D5" w:rsidP="007315D5">
            <w:pPr>
              <w:jc w:val="center"/>
              <w:rPr>
                <w:rFonts w:ascii="Calibri" w:hAnsi="Calibri" w:cs="Calibri"/>
                <w:color w:val="000000"/>
              </w:rPr>
            </w:pPr>
            <w:r>
              <w:rPr>
                <w:rFonts w:ascii="Calibri" w:hAnsi="Calibri" w:cs="Calibri"/>
                <w:color w:val="000000"/>
              </w:rPr>
              <w:t>0.0121</w:t>
            </w:r>
          </w:p>
        </w:tc>
        <w:tc>
          <w:tcPr>
            <w:tcW w:w="1255" w:type="dxa"/>
            <w:shd w:val="clear" w:color="auto" w:fill="auto"/>
            <w:noWrap/>
            <w:vAlign w:val="center"/>
            <w:hideMark/>
          </w:tcPr>
          <w:p w:rsidR="007315D5" w:rsidRDefault="007315D5" w:rsidP="007315D5">
            <w:pPr>
              <w:jc w:val="center"/>
              <w:rPr>
                <w:rFonts w:ascii="Calibri" w:hAnsi="Calibri" w:cs="Calibri"/>
                <w:color w:val="000000"/>
              </w:rPr>
            </w:pPr>
            <w:r>
              <w:rPr>
                <w:rFonts w:ascii="Calibri" w:hAnsi="Calibri" w:cs="Calibri"/>
                <w:color w:val="000000"/>
              </w:rPr>
              <w:t>0.0068</w:t>
            </w:r>
          </w:p>
        </w:tc>
        <w:tc>
          <w:tcPr>
            <w:tcW w:w="1428" w:type="dxa"/>
            <w:shd w:val="clear" w:color="auto" w:fill="auto"/>
            <w:noWrap/>
            <w:vAlign w:val="center"/>
            <w:hideMark/>
          </w:tcPr>
          <w:p w:rsidR="007315D5" w:rsidRDefault="007315D5" w:rsidP="007315D5">
            <w:pPr>
              <w:jc w:val="center"/>
              <w:rPr>
                <w:rFonts w:ascii="Calibri" w:hAnsi="Calibri" w:cs="Calibri"/>
                <w:color w:val="000000"/>
              </w:rPr>
            </w:pPr>
            <w:r>
              <w:rPr>
                <w:rFonts w:ascii="Calibri" w:hAnsi="Calibri" w:cs="Calibri"/>
                <w:color w:val="000000"/>
              </w:rPr>
              <w:t>0.0024</w:t>
            </w:r>
          </w:p>
        </w:tc>
      </w:tr>
      <w:tr w:rsidR="007315D5" w:rsidRPr="00125C0E" w:rsidTr="007315D5">
        <w:trPr>
          <w:trHeight w:val="267"/>
        </w:trPr>
        <w:tc>
          <w:tcPr>
            <w:tcW w:w="2679" w:type="dxa"/>
            <w:shd w:val="clear" w:color="auto" w:fill="auto"/>
            <w:noWrap/>
            <w:vAlign w:val="center"/>
            <w:hideMark/>
          </w:tcPr>
          <w:p w:rsidR="007315D5" w:rsidRPr="00125C0E" w:rsidRDefault="007315D5" w:rsidP="007315D5">
            <w:pPr>
              <w:spacing w:after="0" w:line="240" w:lineRule="auto"/>
              <w:rPr>
                <w:rFonts w:ascii="Calibri" w:eastAsia="Times New Roman" w:hAnsi="Calibri" w:cs="Calibri"/>
                <w:color w:val="000000"/>
                <w:lang w:eastAsia="en-CA"/>
              </w:rPr>
            </w:pPr>
            <w:r w:rsidRPr="00125C0E">
              <w:rPr>
                <w:rFonts w:ascii="Calibri" w:eastAsia="Times New Roman" w:hAnsi="Calibri" w:cs="Calibri"/>
                <w:color w:val="000000"/>
                <w:lang w:eastAsia="en-CA"/>
              </w:rPr>
              <w:t>Europe</w:t>
            </w:r>
          </w:p>
        </w:tc>
        <w:tc>
          <w:tcPr>
            <w:tcW w:w="1147" w:type="dxa"/>
            <w:shd w:val="clear" w:color="auto" w:fill="auto"/>
            <w:noWrap/>
            <w:vAlign w:val="center"/>
            <w:hideMark/>
          </w:tcPr>
          <w:p w:rsidR="007315D5" w:rsidRDefault="007315D5" w:rsidP="007315D5">
            <w:pPr>
              <w:jc w:val="center"/>
              <w:rPr>
                <w:rFonts w:ascii="Calibri" w:hAnsi="Calibri" w:cs="Calibri"/>
                <w:color w:val="000000"/>
              </w:rPr>
            </w:pPr>
            <w:r>
              <w:rPr>
                <w:rFonts w:ascii="Calibri" w:hAnsi="Calibri" w:cs="Calibri"/>
                <w:color w:val="000000"/>
              </w:rPr>
              <w:t>-0.0591</w:t>
            </w:r>
          </w:p>
        </w:tc>
        <w:tc>
          <w:tcPr>
            <w:tcW w:w="1226" w:type="dxa"/>
            <w:shd w:val="clear" w:color="auto" w:fill="auto"/>
            <w:noWrap/>
            <w:vAlign w:val="center"/>
            <w:hideMark/>
          </w:tcPr>
          <w:p w:rsidR="007315D5" w:rsidRDefault="007315D5" w:rsidP="007315D5">
            <w:pPr>
              <w:jc w:val="center"/>
              <w:rPr>
                <w:rFonts w:ascii="Calibri" w:hAnsi="Calibri" w:cs="Calibri"/>
                <w:color w:val="000000"/>
              </w:rPr>
            </w:pPr>
            <w:r>
              <w:rPr>
                <w:rFonts w:ascii="Calibri" w:hAnsi="Calibri" w:cs="Calibri"/>
                <w:color w:val="000000"/>
              </w:rPr>
              <w:t>-0.044</w:t>
            </w:r>
          </w:p>
        </w:tc>
        <w:tc>
          <w:tcPr>
            <w:tcW w:w="1016" w:type="dxa"/>
            <w:shd w:val="clear" w:color="auto" w:fill="auto"/>
            <w:noWrap/>
            <w:vAlign w:val="center"/>
            <w:hideMark/>
          </w:tcPr>
          <w:p w:rsidR="007315D5" w:rsidRDefault="007315D5" w:rsidP="007315D5">
            <w:pPr>
              <w:jc w:val="center"/>
              <w:rPr>
                <w:rFonts w:ascii="Calibri" w:hAnsi="Calibri" w:cs="Calibri"/>
                <w:color w:val="000000"/>
              </w:rPr>
            </w:pPr>
            <w:r>
              <w:rPr>
                <w:rFonts w:ascii="Calibri" w:hAnsi="Calibri" w:cs="Calibri"/>
                <w:color w:val="000000"/>
              </w:rPr>
              <w:t>0.0035</w:t>
            </w:r>
          </w:p>
        </w:tc>
        <w:tc>
          <w:tcPr>
            <w:tcW w:w="1255" w:type="dxa"/>
            <w:shd w:val="clear" w:color="auto" w:fill="auto"/>
            <w:noWrap/>
            <w:vAlign w:val="center"/>
            <w:hideMark/>
          </w:tcPr>
          <w:p w:rsidR="007315D5" w:rsidRDefault="007315D5" w:rsidP="007315D5">
            <w:pPr>
              <w:jc w:val="center"/>
              <w:rPr>
                <w:rFonts w:ascii="Calibri" w:hAnsi="Calibri" w:cs="Calibri"/>
                <w:color w:val="000000"/>
              </w:rPr>
            </w:pPr>
            <w:r>
              <w:rPr>
                <w:rFonts w:ascii="Calibri" w:hAnsi="Calibri" w:cs="Calibri"/>
                <w:color w:val="000000"/>
              </w:rPr>
              <w:t>0.0019</w:t>
            </w:r>
          </w:p>
        </w:tc>
        <w:tc>
          <w:tcPr>
            <w:tcW w:w="1428" w:type="dxa"/>
            <w:shd w:val="clear" w:color="auto" w:fill="auto"/>
            <w:noWrap/>
            <w:vAlign w:val="center"/>
            <w:hideMark/>
          </w:tcPr>
          <w:p w:rsidR="007315D5" w:rsidRDefault="007315D5" w:rsidP="007315D5">
            <w:pPr>
              <w:jc w:val="center"/>
              <w:rPr>
                <w:rFonts w:ascii="Calibri" w:hAnsi="Calibri" w:cs="Calibri"/>
                <w:color w:val="000000"/>
              </w:rPr>
            </w:pPr>
            <w:r>
              <w:rPr>
                <w:rFonts w:ascii="Calibri" w:hAnsi="Calibri" w:cs="Calibri"/>
                <w:color w:val="000000"/>
              </w:rPr>
              <w:t>0.1035</w:t>
            </w:r>
          </w:p>
        </w:tc>
      </w:tr>
      <w:tr w:rsidR="007315D5" w:rsidRPr="00125C0E" w:rsidTr="007315D5">
        <w:trPr>
          <w:trHeight w:val="267"/>
        </w:trPr>
        <w:tc>
          <w:tcPr>
            <w:tcW w:w="2679" w:type="dxa"/>
            <w:shd w:val="clear" w:color="auto" w:fill="auto"/>
            <w:noWrap/>
            <w:vAlign w:val="center"/>
            <w:hideMark/>
          </w:tcPr>
          <w:p w:rsidR="007315D5" w:rsidRPr="00125C0E" w:rsidRDefault="007315D5" w:rsidP="007315D5">
            <w:pPr>
              <w:spacing w:after="0" w:line="240" w:lineRule="auto"/>
              <w:rPr>
                <w:rFonts w:ascii="Calibri" w:eastAsia="Times New Roman" w:hAnsi="Calibri" w:cs="Calibri"/>
                <w:color w:val="000000"/>
                <w:lang w:eastAsia="en-CA"/>
              </w:rPr>
            </w:pPr>
            <w:r w:rsidRPr="00125C0E">
              <w:rPr>
                <w:rFonts w:ascii="Calibri" w:eastAsia="Times New Roman" w:hAnsi="Calibri" w:cs="Calibri"/>
                <w:color w:val="000000"/>
                <w:lang w:eastAsia="en-CA"/>
              </w:rPr>
              <w:t xml:space="preserve">North America </w:t>
            </w:r>
          </w:p>
        </w:tc>
        <w:tc>
          <w:tcPr>
            <w:tcW w:w="1147" w:type="dxa"/>
            <w:shd w:val="clear" w:color="auto" w:fill="auto"/>
            <w:noWrap/>
            <w:vAlign w:val="center"/>
            <w:hideMark/>
          </w:tcPr>
          <w:p w:rsidR="007315D5" w:rsidRDefault="007315D5" w:rsidP="007315D5">
            <w:pPr>
              <w:jc w:val="center"/>
              <w:rPr>
                <w:rFonts w:ascii="Calibri" w:hAnsi="Calibri" w:cs="Calibri"/>
                <w:color w:val="000000"/>
              </w:rPr>
            </w:pPr>
            <w:r>
              <w:rPr>
                <w:rFonts w:ascii="Calibri" w:hAnsi="Calibri" w:cs="Calibri"/>
                <w:color w:val="000000"/>
              </w:rPr>
              <w:t>0.0059</w:t>
            </w:r>
          </w:p>
        </w:tc>
        <w:tc>
          <w:tcPr>
            <w:tcW w:w="1226" w:type="dxa"/>
            <w:shd w:val="clear" w:color="auto" w:fill="auto"/>
            <w:noWrap/>
            <w:vAlign w:val="center"/>
            <w:hideMark/>
          </w:tcPr>
          <w:p w:rsidR="007315D5" w:rsidRDefault="007315D5" w:rsidP="007315D5">
            <w:pPr>
              <w:jc w:val="center"/>
              <w:rPr>
                <w:rFonts w:ascii="Calibri" w:hAnsi="Calibri" w:cs="Calibri"/>
                <w:color w:val="000000"/>
              </w:rPr>
            </w:pPr>
            <w:r>
              <w:rPr>
                <w:rFonts w:ascii="Calibri" w:hAnsi="Calibri" w:cs="Calibri"/>
                <w:color w:val="000000"/>
              </w:rPr>
              <w:t>0.0044</w:t>
            </w:r>
          </w:p>
        </w:tc>
        <w:tc>
          <w:tcPr>
            <w:tcW w:w="1016" w:type="dxa"/>
            <w:shd w:val="clear" w:color="auto" w:fill="auto"/>
            <w:noWrap/>
            <w:vAlign w:val="center"/>
            <w:hideMark/>
          </w:tcPr>
          <w:p w:rsidR="007315D5" w:rsidRDefault="007315D5" w:rsidP="007315D5">
            <w:pPr>
              <w:jc w:val="center"/>
              <w:rPr>
                <w:rFonts w:ascii="Calibri" w:hAnsi="Calibri" w:cs="Calibri"/>
                <w:color w:val="000000"/>
              </w:rPr>
            </w:pPr>
            <w:r>
              <w:rPr>
                <w:rFonts w:ascii="Calibri" w:hAnsi="Calibri" w:cs="Calibri"/>
                <w:color w:val="000000"/>
              </w:rPr>
              <w:t>0</w:t>
            </w:r>
          </w:p>
        </w:tc>
        <w:tc>
          <w:tcPr>
            <w:tcW w:w="1255" w:type="dxa"/>
            <w:shd w:val="clear" w:color="auto" w:fill="auto"/>
            <w:noWrap/>
            <w:vAlign w:val="center"/>
            <w:hideMark/>
          </w:tcPr>
          <w:p w:rsidR="007315D5" w:rsidRDefault="007315D5" w:rsidP="007315D5">
            <w:pPr>
              <w:jc w:val="center"/>
              <w:rPr>
                <w:rFonts w:ascii="Calibri" w:hAnsi="Calibri" w:cs="Calibri"/>
                <w:color w:val="000000"/>
              </w:rPr>
            </w:pPr>
            <w:r>
              <w:rPr>
                <w:rFonts w:ascii="Calibri" w:hAnsi="Calibri" w:cs="Calibri"/>
                <w:color w:val="000000"/>
              </w:rPr>
              <w:t>0</w:t>
            </w:r>
          </w:p>
        </w:tc>
        <w:tc>
          <w:tcPr>
            <w:tcW w:w="1428" w:type="dxa"/>
            <w:shd w:val="clear" w:color="auto" w:fill="auto"/>
            <w:noWrap/>
            <w:vAlign w:val="center"/>
            <w:hideMark/>
          </w:tcPr>
          <w:p w:rsidR="007315D5" w:rsidRDefault="007315D5" w:rsidP="007315D5">
            <w:pPr>
              <w:jc w:val="center"/>
              <w:rPr>
                <w:rFonts w:ascii="Calibri" w:hAnsi="Calibri" w:cs="Calibri"/>
                <w:color w:val="000000"/>
              </w:rPr>
            </w:pPr>
            <w:r>
              <w:rPr>
                <w:rFonts w:ascii="Calibri" w:hAnsi="Calibri" w:cs="Calibri"/>
                <w:color w:val="000000"/>
              </w:rPr>
              <w:t>0.8709</w:t>
            </w:r>
          </w:p>
        </w:tc>
      </w:tr>
      <w:tr w:rsidR="007315D5" w:rsidRPr="00125C0E" w:rsidTr="007315D5">
        <w:trPr>
          <w:trHeight w:val="267"/>
        </w:trPr>
        <w:tc>
          <w:tcPr>
            <w:tcW w:w="2679" w:type="dxa"/>
            <w:shd w:val="clear" w:color="auto" w:fill="auto"/>
            <w:noWrap/>
            <w:vAlign w:val="center"/>
          </w:tcPr>
          <w:p w:rsidR="007315D5" w:rsidRPr="00125C0E" w:rsidRDefault="007315D5" w:rsidP="007315D5">
            <w:pPr>
              <w:spacing w:after="0" w:line="240" w:lineRule="auto"/>
              <w:rPr>
                <w:rFonts w:ascii="Calibri" w:eastAsia="Times New Roman" w:hAnsi="Calibri" w:cs="Calibri"/>
                <w:color w:val="000000"/>
                <w:lang w:eastAsia="en-CA"/>
              </w:rPr>
            </w:pPr>
            <w:r>
              <w:rPr>
                <w:rFonts w:ascii="Calibri" w:eastAsia="Times New Roman" w:hAnsi="Calibri" w:cs="Calibri"/>
                <w:color w:val="000000"/>
                <w:lang w:eastAsia="en-CA"/>
              </w:rPr>
              <w:t xml:space="preserve">Developed </w:t>
            </w:r>
          </w:p>
        </w:tc>
        <w:tc>
          <w:tcPr>
            <w:tcW w:w="1147" w:type="dxa"/>
            <w:shd w:val="clear" w:color="auto" w:fill="auto"/>
            <w:noWrap/>
            <w:vAlign w:val="center"/>
          </w:tcPr>
          <w:p w:rsidR="007315D5" w:rsidRDefault="007315D5" w:rsidP="007315D5">
            <w:pPr>
              <w:jc w:val="center"/>
              <w:rPr>
                <w:rFonts w:ascii="Calibri" w:hAnsi="Calibri" w:cs="Calibri"/>
                <w:color w:val="000000"/>
              </w:rPr>
            </w:pPr>
            <w:r>
              <w:rPr>
                <w:rFonts w:ascii="Calibri" w:hAnsi="Calibri" w:cs="Calibri"/>
                <w:color w:val="000000"/>
              </w:rPr>
              <w:t>0.0372</w:t>
            </w:r>
          </w:p>
        </w:tc>
        <w:tc>
          <w:tcPr>
            <w:tcW w:w="1226" w:type="dxa"/>
            <w:shd w:val="clear" w:color="auto" w:fill="auto"/>
            <w:noWrap/>
            <w:vAlign w:val="center"/>
          </w:tcPr>
          <w:p w:rsidR="007315D5" w:rsidRDefault="007315D5" w:rsidP="007315D5">
            <w:pPr>
              <w:jc w:val="center"/>
              <w:rPr>
                <w:rFonts w:ascii="Calibri" w:hAnsi="Calibri" w:cs="Calibri"/>
                <w:color w:val="000000"/>
              </w:rPr>
            </w:pPr>
            <w:r>
              <w:rPr>
                <w:rFonts w:ascii="Calibri" w:hAnsi="Calibri" w:cs="Calibri"/>
                <w:color w:val="000000"/>
              </w:rPr>
              <w:t>0.0277</w:t>
            </w:r>
          </w:p>
        </w:tc>
        <w:tc>
          <w:tcPr>
            <w:tcW w:w="1016" w:type="dxa"/>
            <w:shd w:val="clear" w:color="auto" w:fill="auto"/>
            <w:noWrap/>
            <w:vAlign w:val="center"/>
          </w:tcPr>
          <w:p w:rsidR="007315D5" w:rsidRDefault="007315D5" w:rsidP="007315D5">
            <w:pPr>
              <w:jc w:val="center"/>
              <w:rPr>
                <w:rFonts w:ascii="Calibri" w:hAnsi="Calibri" w:cs="Calibri"/>
                <w:color w:val="000000"/>
              </w:rPr>
            </w:pPr>
            <w:r>
              <w:rPr>
                <w:rFonts w:ascii="Calibri" w:hAnsi="Calibri" w:cs="Calibri"/>
                <w:color w:val="000000"/>
              </w:rPr>
              <w:t>0.0014</w:t>
            </w:r>
          </w:p>
        </w:tc>
        <w:tc>
          <w:tcPr>
            <w:tcW w:w="1255" w:type="dxa"/>
            <w:shd w:val="clear" w:color="auto" w:fill="auto"/>
            <w:noWrap/>
            <w:vAlign w:val="center"/>
          </w:tcPr>
          <w:p w:rsidR="007315D5" w:rsidRDefault="007315D5" w:rsidP="007315D5">
            <w:pPr>
              <w:jc w:val="center"/>
              <w:rPr>
                <w:rFonts w:ascii="Calibri" w:hAnsi="Calibri" w:cs="Calibri"/>
                <w:color w:val="000000"/>
              </w:rPr>
            </w:pPr>
            <w:r>
              <w:rPr>
                <w:rFonts w:ascii="Calibri" w:hAnsi="Calibri" w:cs="Calibri"/>
                <w:color w:val="000000"/>
              </w:rPr>
              <w:t>0.0008</w:t>
            </w:r>
          </w:p>
        </w:tc>
        <w:tc>
          <w:tcPr>
            <w:tcW w:w="1428" w:type="dxa"/>
            <w:shd w:val="clear" w:color="auto" w:fill="auto"/>
            <w:noWrap/>
            <w:vAlign w:val="center"/>
          </w:tcPr>
          <w:p w:rsidR="007315D5" w:rsidRDefault="007315D5" w:rsidP="007315D5">
            <w:pPr>
              <w:jc w:val="center"/>
              <w:rPr>
                <w:rFonts w:ascii="Calibri" w:hAnsi="Calibri" w:cs="Calibri"/>
                <w:color w:val="000000"/>
              </w:rPr>
            </w:pPr>
            <w:r>
              <w:rPr>
                <w:rFonts w:ascii="Calibri" w:hAnsi="Calibri" w:cs="Calibri"/>
                <w:color w:val="000000"/>
              </w:rPr>
              <w:t>0.3054</w:t>
            </w:r>
          </w:p>
        </w:tc>
      </w:tr>
    </w:tbl>
    <w:p w:rsidR="006828CD" w:rsidRDefault="006828CD" w:rsidP="006828CD">
      <w:pPr>
        <w:rPr>
          <w:rFonts w:cstheme="minorHAnsi"/>
          <w:color w:val="000000"/>
          <w:sz w:val="28"/>
          <w:szCs w:val="28"/>
        </w:rPr>
      </w:pPr>
    </w:p>
    <w:p w:rsidR="006828CD" w:rsidRDefault="000A5595" w:rsidP="006828CD">
      <w:pPr>
        <w:spacing w:after="0"/>
        <w:rPr>
          <w:rFonts w:cstheme="minorHAnsi"/>
          <w:color w:val="000000"/>
          <w:sz w:val="28"/>
          <w:szCs w:val="28"/>
        </w:rPr>
      </w:pPr>
      <w:r>
        <w:rPr>
          <w:rFonts w:cstheme="minorHAnsi"/>
          <w:color w:val="000000"/>
          <w:sz w:val="28"/>
          <w:szCs w:val="28"/>
        </w:rPr>
        <w:t xml:space="preserve">Table </w:t>
      </w:r>
      <w:r w:rsidR="009E5B95">
        <w:rPr>
          <w:rFonts w:cstheme="minorHAnsi"/>
          <w:color w:val="000000"/>
          <w:sz w:val="28"/>
          <w:szCs w:val="28"/>
        </w:rPr>
        <w:t>S</w:t>
      </w:r>
      <w:r w:rsidR="0076387C">
        <w:rPr>
          <w:rFonts w:cstheme="minorHAnsi"/>
          <w:color w:val="000000"/>
          <w:sz w:val="28"/>
          <w:szCs w:val="28"/>
        </w:rPr>
        <w:t>4</w:t>
      </w:r>
      <w:r w:rsidR="006828CD">
        <w:rPr>
          <w:rFonts w:cstheme="minorHAnsi"/>
          <w:color w:val="000000"/>
          <w:sz w:val="28"/>
          <w:szCs w:val="28"/>
        </w:rPr>
        <w:t xml:space="preserve">:  </w:t>
      </w:r>
      <w:r w:rsidR="006828CD" w:rsidRPr="006828CD">
        <w:rPr>
          <w:rFonts w:cstheme="minorHAnsi"/>
          <w:color w:val="000000"/>
          <w:sz w:val="28"/>
          <w:szCs w:val="28"/>
        </w:rPr>
        <w:t>Skewness/Kurtosis tests for Normality</w:t>
      </w:r>
    </w:p>
    <w:tbl>
      <w:tblPr>
        <w:tblStyle w:val="TableGrid"/>
        <w:tblW w:w="0" w:type="auto"/>
        <w:tblLook w:val="04A0"/>
      </w:tblPr>
      <w:tblGrid>
        <w:gridCol w:w="1568"/>
        <w:gridCol w:w="1714"/>
        <w:gridCol w:w="1755"/>
        <w:gridCol w:w="1657"/>
        <w:gridCol w:w="1328"/>
        <w:gridCol w:w="1328"/>
      </w:tblGrid>
      <w:tr w:rsidR="006828CD" w:rsidTr="006828CD">
        <w:tc>
          <w:tcPr>
            <w:tcW w:w="1568" w:type="dxa"/>
          </w:tcPr>
          <w:p w:rsidR="006828CD" w:rsidRDefault="006828CD" w:rsidP="0094442C">
            <w:r>
              <w:t xml:space="preserve">Variable </w:t>
            </w:r>
          </w:p>
        </w:tc>
        <w:tc>
          <w:tcPr>
            <w:tcW w:w="1714" w:type="dxa"/>
          </w:tcPr>
          <w:p w:rsidR="006828CD" w:rsidRDefault="006828CD" w:rsidP="0094442C">
            <w:r>
              <w:t>Observations</w:t>
            </w:r>
          </w:p>
        </w:tc>
        <w:tc>
          <w:tcPr>
            <w:tcW w:w="1755" w:type="dxa"/>
          </w:tcPr>
          <w:p w:rsidR="006828CD" w:rsidRDefault="006828CD" w:rsidP="0094442C">
            <w:r>
              <w:t>Prb(Skewness)</w:t>
            </w:r>
          </w:p>
        </w:tc>
        <w:tc>
          <w:tcPr>
            <w:tcW w:w="1657" w:type="dxa"/>
          </w:tcPr>
          <w:p w:rsidR="006828CD" w:rsidRDefault="006828CD" w:rsidP="0094442C">
            <w:r>
              <w:t>Prb(Krutosis)</w:t>
            </w:r>
          </w:p>
        </w:tc>
        <w:tc>
          <w:tcPr>
            <w:tcW w:w="1328" w:type="dxa"/>
          </w:tcPr>
          <w:p w:rsidR="006828CD" w:rsidRDefault="006828CD" w:rsidP="0094442C">
            <w:r w:rsidRPr="006828CD">
              <w:t>adj chi2(2)</w:t>
            </w:r>
          </w:p>
        </w:tc>
        <w:tc>
          <w:tcPr>
            <w:tcW w:w="1328" w:type="dxa"/>
          </w:tcPr>
          <w:p w:rsidR="006828CD" w:rsidRDefault="006828CD" w:rsidP="0094442C">
            <w:r w:rsidRPr="006828CD">
              <w:t>Prob&gt;chi2</w:t>
            </w:r>
          </w:p>
        </w:tc>
      </w:tr>
      <w:tr w:rsidR="006828CD" w:rsidTr="006828CD">
        <w:tc>
          <w:tcPr>
            <w:tcW w:w="1568" w:type="dxa"/>
          </w:tcPr>
          <w:p w:rsidR="006828CD" w:rsidRDefault="006828CD" w:rsidP="0094442C">
            <w:r>
              <w:t>Log Wage</w:t>
            </w:r>
          </w:p>
        </w:tc>
        <w:tc>
          <w:tcPr>
            <w:tcW w:w="1714" w:type="dxa"/>
          </w:tcPr>
          <w:p w:rsidR="006828CD" w:rsidRDefault="006828CD" w:rsidP="0094442C">
            <w:r>
              <w:t>320</w:t>
            </w:r>
          </w:p>
        </w:tc>
        <w:tc>
          <w:tcPr>
            <w:tcW w:w="1755" w:type="dxa"/>
          </w:tcPr>
          <w:p w:rsidR="006828CD" w:rsidRDefault="006828CD" w:rsidP="0094442C">
            <w:r>
              <w:t>0.2414</w:t>
            </w:r>
          </w:p>
        </w:tc>
        <w:tc>
          <w:tcPr>
            <w:tcW w:w="1657" w:type="dxa"/>
          </w:tcPr>
          <w:p w:rsidR="006828CD" w:rsidRDefault="006828CD" w:rsidP="0094442C">
            <w:r w:rsidRPr="006828CD">
              <w:t>0.0043</w:t>
            </w:r>
          </w:p>
        </w:tc>
        <w:tc>
          <w:tcPr>
            <w:tcW w:w="1328" w:type="dxa"/>
          </w:tcPr>
          <w:p w:rsidR="006828CD" w:rsidRDefault="006828CD" w:rsidP="0094442C">
            <w:r w:rsidRPr="006828CD">
              <w:t>8.80</w:t>
            </w:r>
          </w:p>
        </w:tc>
        <w:tc>
          <w:tcPr>
            <w:tcW w:w="1328" w:type="dxa"/>
          </w:tcPr>
          <w:p w:rsidR="006828CD" w:rsidRDefault="00A652D6" w:rsidP="0094442C">
            <w:r>
              <w:t>0.</w:t>
            </w:r>
            <w:r w:rsidR="007315D5">
              <w:t>0123</w:t>
            </w:r>
          </w:p>
        </w:tc>
      </w:tr>
    </w:tbl>
    <w:p w:rsidR="006828CD" w:rsidRDefault="006828CD" w:rsidP="006828CD">
      <w:pPr>
        <w:rPr>
          <w:rFonts w:cstheme="minorHAnsi"/>
          <w:color w:val="000000"/>
          <w:sz w:val="28"/>
          <w:szCs w:val="28"/>
        </w:rPr>
      </w:pPr>
    </w:p>
    <w:p w:rsidR="006828CD" w:rsidRDefault="006828CD" w:rsidP="006828CD">
      <w:pPr>
        <w:rPr>
          <w:rFonts w:cstheme="minorHAnsi"/>
          <w:color w:val="000000"/>
          <w:sz w:val="28"/>
          <w:szCs w:val="28"/>
        </w:rPr>
      </w:pPr>
    </w:p>
    <w:p w:rsidR="006828CD" w:rsidRDefault="006828CD" w:rsidP="006828CD">
      <w:pPr>
        <w:rPr>
          <w:rFonts w:cstheme="minorHAnsi"/>
          <w:color w:val="000000"/>
          <w:sz w:val="28"/>
          <w:szCs w:val="28"/>
        </w:rPr>
      </w:pPr>
    </w:p>
    <w:p w:rsidR="006828CD" w:rsidRDefault="006828CD" w:rsidP="006828CD">
      <w:pPr>
        <w:rPr>
          <w:rFonts w:cstheme="minorHAnsi"/>
          <w:color w:val="000000"/>
          <w:sz w:val="28"/>
          <w:szCs w:val="28"/>
        </w:rPr>
      </w:pPr>
    </w:p>
    <w:p w:rsidR="00C87E4E" w:rsidRDefault="00C87E4E" w:rsidP="006828CD">
      <w:pPr>
        <w:rPr>
          <w:rFonts w:cstheme="minorHAnsi"/>
          <w:color w:val="000000"/>
          <w:sz w:val="28"/>
          <w:szCs w:val="28"/>
        </w:rPr>
      </w:pPr>
    </w:p>
    <w:p w:rsidR="00C87E4E" w:rsidRDefault="00C87E4E" w:rsidP="006828CD">
      <w:pPr>
        <w:rPr>
          <w:rFonts w:cstheme="minorHAnsi"/>
          <w:color w:val="000000"/>
          <w:sz w:val="28"/>
          <w:szCs w:val="28"/>
        </w:rPr>
      </w:pPr>
    </w:p>
    <w:p w:rsidR="00C87E4E" w:rsidRDefault="00C87E4E" w:rsidP="006828CD">
      <w:pPr>
        <w:rPr>
          <w:rFonts w:cstheme="minorHAnsi"/>
          <w:color w:val="000000"/>
          <w:sz w:val="28"/>
          <w:szCs w:val="28"/>
        </w:rPr>
      </w:pPr>
    </w:p>
    <w:p w:rsidR="00C87E4E" w:rsidRDefault="00C87E4E" w:rsidP="006828CD">
      <w:pPr>
        <w:rPr>
          <w:rFonts w:cstheme="minorHAnsi"/>
          <w:color w:val="000000"/>
          <w:sz w:val="28"/>
          <w:szCs w:val="28"/>
        </w:rPr>
      </w:pPr>
    </w:p>
    <w:p w:rsidR="00C87E4E" w:rsidRDefault="00C87E4E" w:rsidP="006828CD">
      <w:pPr>
        <w:rPr>
          <w:rFonts w:cstheme="minorHAnsi"/>
          <w:color w:val="000000"/>
          <w:sz w:val="28"/>
          <w:szCs w:val="28"/>
        </w:rPr>
      </w:pPr>
    </w:p>
    <w:p w:rsidR="00C87E4E" w:rsidRDefault="00C87E4E" w:rsidP="006828CD">
      <w:pPr>
        <w:rPr>
          <w:rFonts w:cstheme="minorHAnsi"/>
          <w:color w:val="000000"/>
          <w:sz w:val="28"/>
          <w:szCs w:val="28"/>
        </w:rPr>
      </w:pPr>
    </w:p>
    <w:p w:rsidR="00DE350D" w:rsidRDefault="00DE350D" w:rsidP="00DE350D">
      <w:pPr>
        <w:rPr>
          <w:rFonts w:cstheme="minorHAnsi"/>
          <w:color w:val="000000"/>
        </w:rPr>
      </w:pPr>
      <w:r>
        <w:rPr>
          <w:rFonts w:cstheme="minorHAnsi"/>
          <w:color w:val="000000"/>
          <w:sz w:val="28"/>
          <w:szCs w:val="28"/>
        </w:rPr>
        <w:lastRenderedPageBreak/>
        <w:t>Underlying basis for model selection</w:t>
      </w:r>
    </w:p>
    <w:p w:rsidR="00C87E4E" w:rsidRDefault="00DE350D" w:rsidP="00EE6667">
      <w:pPr>
        <w:rPr>
          <w:rFonts w:cstheme="minorHAnsi"/>
          <w:color w:val="000000"/>
          <w:sz w:val="28"/>
          <w:szCs w:val="28"/>
        </w:rPr>
      </w:pPr>
      <w:r w:rsidRPr="004274DB">
        <w:rPr>
          <w:rFonts w:cstheme="minorHAnsi"/>
          <w:color w:val="000000"/>
        </w:rPr>
        <w:t>Limited dependent variables are common</w:t>
      </w:r>
      <w:r>
        <w:rPr>
          <w:rFonts w:cstheme="minorHAnsi"/>
          <w:color w:val="000000"/>
        </w:rPr>
        <w:t xml:space="preserve">ly missing </w:t>
      </w:r>
      <w:r w:rsidRPr="004274DB">
        <w:rPr>
          <w:rFonts w:cstheme="minorHAnsi"/>
          <w:color w:val="000000"/>
        </w:rPr>
        <w:t>in social and health data.</w:t>
      </w:r>
      <w:r>
        <w:rPr>
          <w:rFonts w:cstheme="minorHAnsi"/>
          <w:color w:val="000000"/>
        </w:rPr>
        <w:t xml:space="preserve"> The structure of the missing data needs to be considered if the underlying distribution of the observed data is to be used to predict missing values.  The possibilities are </w:t>
      </w:r>
      <w:r w:rsidRPr="007D21EF">
        <w:rPr>
          <w:rFonts w:cstheme="minorHAnsi"/>
          <w:color w:val="000000"/>
        </w:rPr>
        <w:t>truncation</w:t>
      </w:r>
      <w:r>
        <w:rPr>
          <w:rFonts w:cstheme="minorHAnsi"/>
          <w:color w:val="000000"/>
        </w:rPr>
        <w:t xml:space="preserve">, censoring, or a combination of both, commonly known as sample selection or incidental truncation </w:t>
      </w:r>
      <w:r>
        <w:rPr>
          <w:rFonts w:cstheme="minorHAnsi"/>
          <w:color w:val="000000"/>
          <w:sz w:val="20"/>
        </w:rPr>
        <w:t>[11]</w:t>
      </w:r>
      <w:r>
        <w:rPr>
          <w:rFonts w:cstheme="minorHAnsi"/>
          <w:color w:val="000000"/>
        </w:rPr>
        <w:t>. I</w:t>
      </w:r>
      <w:r w:rsidRPr="007D21EF">
        <w:rPr>
          <w:rFonts w:cstheme="minorHAnsi"/>
          <w:color w:val="000000"/>
        </w:rPr>
        <w:t>n a truncated distribution, only the distribution above or below some value</w:t>
      </w:r>
      <w:r>
        <w:rPr>
          <w:rFonts w:cstheme="minorHAnsi"/>
          <w:color w:val="000000"/>
        </w:rPr>
        <w:t xml:space="preserve"> </w:t>
      </w:r>
      <w:r w:rsidRPr="007D21EF">
        <w:rPr>
          <w:rFonts w:cstheme="minorHAnsi"/>
          <w:color w:val="000000"/>
        </w:rPr>
        <w:t xml:space="preserve">is </w:t>
      </w:r>
      <w:r>
        <w:rPr>
          <w:rFonts w:cstheme="minorHAnsi"/>
          <w:color w:val="000000"/>
        </w:rPr>
        <w:t>captured in data collection. For example, if only wages above a or below certain value were captured</w:t>
      </w:r>
      <w:r w:rsidRPr="007D21EF">
        <w:rPr>
          <w:rFonts w:cstheme="minorHAnsi"/>
          <w:color w:val="000000"/>
        </w:rPr>
        <w:t xml:space="preserve">. </w:t>
      </w:r>
      <w:r>
        <w:rPr>
          <w:rFonts w:cstheme="minorHAnsi"/>
          <w:color w:val="000000"/>
        </w:rPr>
        <w:t>Thus, a truncated distribution is simply a part of a larger, not truncated distribution</w:t>
      </w:r>
      <w:r w:rsidRPr="007D21EF">
        <w:rPr>
          <w:rFonts w:cstheme="minorHAnsi"/>
          <w:color w:val="000000"/>
        </w:rPr>
        <w:t>. When data are</w:t>
      </w:r>
      <w:r>
        <w:rPr>
          <w:rFonts w:cstheme="minorHAnsi"/>
          <w:color w:val="000000"/>
        </w:rPr>
        <w:t xml:space="preserve"> </w:t>
      </w:r>
      <w:r w:rsidRPr="007D21EF">
        <w:rPr>
          <w:rFonts w:cstheme="minorHAnsi"/>
          <w:color w:val="000000"/>
        </w:rPr>
        <w:t xml:space="preserve">censored, </w:t>
      </w:r>
      <w:r>
        <w:rPr>
          <w:rFonts w:cstheme="minorHAnsi"/>
          <w:color w:val="000000"/>
        </w:rPr>
        <w:t xml:space="preserve">all observations/events are observed but the </w:t>
      </w:r>
      <w:r w:rsidRPr="007D21EF">
        <w:rPr>
          <w:rFonts w:cstheme="minorHAnsi"/>
          <w:color w:val="000000"/>
        </w:rPr>
        <w:t xml:space="preserve">values </w:t>
      </w:r>
      <w:r>
        <w:rPr>
          <w:rFonts w:cstheme="minorHAnsi"/>
          <w:color w:val="000000"/>
        </w:rPr>
        <w:t>observed with</w:t>
      </w:r>
      <w:r w:rsidRPr="007D21EF">
        <w:rPr>
          <w:rFonts w:cstheme="minorHAnsi"/>
          <w:color w:val="000000"/>
        </w:rPr>
        <w:t>in a certain range are all transformed to, or reported as, a single</w:t>
      </w:r>
      <w:r>
        <w:rPr>
          <w:rFonts w:cstheme="minorHAnsi"/>
          <w:color w:val="000000"/>
        </w:rPr>
        <w:t xml:space="preserve"> </w:t>
      </w:r>
      <w:r w:rsidRPr="007D21EF">
        <w:rPr>
          <w:rFonts w:cstheme="minorHAnsi"/>
          <w:color w:val="000000"/>
        </w:rPr>
        <w:t>value.</w:t>
      </w:r>
      <w:r>
        <w:rPr>
          <w:rFonts w:cstheme="minorHAnsi"/>
          <w:color w:val="000000"/>
        </w:rPr>
        <w:t xml:space="preserve">  The third case, sample selection, occurs when the omission of a data point is not the surveyor’s choice, but rather the data being observed depends on some characteristic of the subject being observed. Humphreys </w:t>
      </w:r>
      <w:r w:rsidR="00585FC6">
        <w:rPr>
          <w:rFonts w:cstheme="minorHAnsi"/>
          <w:color w:val="000000"/>
        </w:rPr>
        <w:fldChar w:fldCharType="begin"/>
      </w:r>
      <w:r w:rsidR="00EE6667">
        <w:rPr>
          <w:rFonts w:cstheme="minorHAnsi"/>
          <w:color w:val="000000"/>
        </w:rPr>
        <w:instrText xml:space="preserve"> ADDIN EN.CITE &lt;EndNote&gt;&lt;Cite&gt;&lt;Author&gt;Humphreys&lt;/Author&gt;&lt;Year&gt;2013&lt;/Year&gt;&lt;IDText&gt;Dealing with Zeros in Economic Data&lt;/IDText&gt;&lt;DisplayText&gt;[1]&lt;/DisplayText&gt;&lt;record&gt;&lt;urls&gt;&lt;related-urls&gt;&lt;url&gt;https://pdfs.semanticscholar.org/35c3/8229c8f7393acffc93b4a83120661df1f02c.pdf&lt;/url&gt;&lt;/related-urls&gt;&lt;/urls&gt;&lt;titles&gt;&lt;title&gt;Dealing with Zeros in Economic Data&lt;/title&gt;&lt;/titles&gt;&lt;access-date&gt;24 October 2017&lt;/access-date&gt;&lt;contributors&gt;&lt;authors&gt;&lt;author&gt;Humphreys, BR&lt;/author&gt;&lt;/authors&gt;&lt;/contributors&gt;&lt;added-date format="utc"&gt;1508845402&lt;/added-date&gt;&lt;pub-location&gt;Alberta, Canada&lt;/pub-location&gt;&lt;ref-type name="Report"&gt;27&lt;/ref-type&gt;&lt;dates&gt;&lt;year&gt;2013&lt;/year&gt;&lt;/dates&gt;&lt;rec-number&gt;227&lt;/rec-number&gt;&lt;last-updated-date format="utc"&gt;1508845487&lt;/last-updated-date&gt;&lt;contributors&gt;&lt;secondary-authors&gt;&lt;author&gt;University of Alberta, Department of Economics&lt;/author&gt;&lt;/secondary-authors&gt;&lt;/contributors&gt;&lt;/record&gt;&lt;/Cite&gt;&lt;/EndNote&gt;</w:instrText>
      </w:r>
      <w:r w:rsidR="00585FC6">
        <w:rPr>
          <w:rFonts w:cstheme="minorHAnsi"/>
          <w:color w:val="000000"/>
        </w:rPr>
        <w:fldChar w:fldCharType="separate"/>
      </w:r>
      <w:r w:rsidR="00EE6667">
        <w:rPr>
          <w:rFonts w:cstheme="minorHAnsi"/>
          <w:noProof/>
          <w:color w:val="000000"/>
        </w:rPr>
        <w:t>[1]</w:t>
      </w:r>
      <w:r w:rsidR="00585FC6">
        <w:rPr>
          <w:rFonts w:cstheme="minorHAnsi"/>
          <w:color w:val="000000"/>
        </w:rPr>
        <w:fldChar w:fldCharType="end"/>
      </w:r>
      <w:r>
        <w:rPr>
          <w:rFonts w:cstheme="minorHAnsi"/>
          <w:color w:val="000000"/>
        </w:rPr>
        <w:t xml:space="preserve"> summarizes</w:t>
      </w:r>
      <w:r w:rsidRPr="003666B2">
        <w:rPr>
          <w:rFonts w:cstheme="minorHAnsi"/>
          <w:color w:val="000000"/>
        </w:rPr>
        <w:t xml:space="preserve"> literature </w:t>
      </w:r>
      <w:r>
        <w:rPr>
          <w:rFonts w:cstheme="minorHAnsi"/>
          <w:color w:val="000000"/>
        </w:rPr>
        <w:t xml:space="preserve">on the avenues available for </w:t>
      </w:r>
      <w:r w:rsidRPr="003666B2">
        <w:rPr>
          <w:rFonts w:cstheme="minorHAnsi"/>
          <w:color w:val="000000"/>
        </w:rPr>
        <w:t xml:space="preserve">econometric approaches </w:t>
      </w:r>
      <w:r>
        <w:rPr>
          <w:rFonts w:cstheme="minorHAnsi"/>
          <w:color w:val="000000"/>
        </w:rPr>
        <w:t xml:space="preserve">for estimation of </w:t>
      </w:r>
      <w:r w:rsidRPr="003666B2">
        <w:rPr>
          <w:rFonts w:cstheme="minorHAnsi"/>
          <w:color w:val="000000"/>
        </w:rPr>
        <w:t>limited dependent</w:t>
      </w:r>
      <w:r>
        <w:rPr>
          <w:rFonts w:cstheme="minorHAnsi"/>
          <w:color w:val="000000"/>
        </w:rPr>
        <w:t xml:space="preserve"> </w:t>
      </w:r>
      <w:r w:rsidRPr="003666B2">
        <w:rPr>
          <w:rFonts w:cstheme="minorHAnsi"/>
          <w:color w:val="000000"/>
        </w:rPr>
        <w:t>variables</w:t>
      </w:r>
      <w:r>
        <w:rPr>
          <w:rFonts w:cstheme="minorHAnsi"/>
          <w:color w:val="000000"/>
        </w:rPr>
        <w:t xml:space="preserve"> in these three scenarios</w:t>
      </w:r>
      <w:r w:rsidRPr="003666B2">
        <w:rPr>
          <w:rFonts w:cstheme="minorHAnsi"/>
          <w:color w:val="000000"/>
        </w:rPr>
        <w:t xml:space="preserve"> </w:t>
      </w:r>
      <w:r>
        <w:rPr>
          <w:rFonts w:cstheme="minorHAnsi"/>
          <w:color w:val="000000"/>
        </w:rPr>
        <w:t>(Diagram 1, Appendix A)</w:t>
      </w:r>
      <w:r w:rsidRPr="003666B2">
        <w:rPr>
          <w:rFonts w:cstheme="minorHAnsi"/>
          <w:color w:val="000000"/>
        </w:rPr>
        <w:t>.</w:t>
      </w:r>
    </w:p>
    <w:p w:rsidR="00C87E4E" w:rsidRDefault="00C87E4E" w:rsidP="006828CD">
      <w:pPr>
        <w:rPr>
          <w:rFonts w:cstheme="minorHAnsi"/>
          <w:color w:val="000000"/>
          <w:sz w:val="28"/>
          <w:szCs w:val="28"/>
        </w:rPr>
      </w:pPr>
    </w:p>
    <w:p w:rsidR="006828CD" w:rsidRPr="00D36880" w:rsidRDefault="006828CD" w:rsidP="006828CD">
      <w:pPr>
        <w:rPr>
          <w:rFonts w:cstheme="minorHAnsi"/>
          <w:color w:val="000000"/>
          <w:sz w:val="28"/>
          <w:szCs w:val="28"/>
        </w:rPr>
      </w:pPr>
      <w:r w:rsidRPr="00D36880">
        <w:rPr>
          <w:rFonts w:cstheme="minorHAnsi"/>
          <w:color w:val="000000"/>
          <w:sz w:val="28"/>
          <w:szCs w:val="28"/>
        </w:rPr>
        <w:t xml:space="preserve">Diagram </w:t>
      </w:r>
      <w:r w:rsidR="009E5B95">
        <w:rPr>
          <w:rFonts w:cstheme="minorHAnsi"/>
          <w:color w:val="000000"/>
          <w:sz w:val="28"/>
          <w:szCs w:val="28"/>
        </w:rPr>
        <w:t>S</w:t>
      </w:r>
      <w:r w:rsidRPr="00D36880">
        <w:rPr>
          <w:rFonts w:cstheme="minorHAnsi"/>
          <w:color w:val="000000"/>
          <w:sz w:val="28"/>
          <w:szCs w:val="28"/>
        </w:rPr>
        <w:t>1:</w:t>
      </w:r>
      <w:r>
        <w:rPr>
          <w:rFonts w:cstheme="minorHAnsi"/>
          <w:color w:val="000000"/>
          <w:sz w:val="28"/>
          <w:szCs w:val="28"/>
        </w:rPr>
        <w:t xml:space="preserve"> Guide for Model Selection </w:t>
      </w:r>
    </w:p>
    <w:p w:rsidR="006828CD" w:rsidRDefault="006828CD" w:rsidP="006828CD">
      <w:pPr>
        <w:rPr>
          <w:rFonts w:cstheme="minorHAnsi"/>
          <w:color w:val="000000"/>
          <w:sz w:val="32"/>
        </w:rPr>
      </w:pPr>
      <w:r>
        <w:rPr>
          <w:noProof/>
          <w:lang w:val="en-US"/>
        </w:rPr>
        <w:drawing>
          <wp:inline distT="0" distB="0" distL="0" distR="0">
            <wp:extent cx="5600700" cy="2707603"/>
            <wp:effectExtent l="19050" t="19050" r="19050" b="1714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cstate="print"/>
                    <a:stretch>
                      <a:fillRect/>
                    </a:stretch>
                  </pic:blipFill>
                  <pic:spPr>
                    <a:xfrm>
                      <a:off x="0" y="0"/>
                      <a:ext cx="5623872" cy="2718805"/>
                    </a:xfrm>
                    <a:prstGeom prst="rect">
                      <a:avLst/>
                    </a:prstGeom>
                    <a:ln>
                      <a:solidFill>
                        <a:schemeClr val="bg1">
                          <a:lumMod val="65000"/>
                        </a:schemeClr>
                      </a:solidFill>
                    </a:ln>
                  </pic:spPr>
                </pic:pic>
              </a:graphicData>
            </a:graphic>
          </wp:inline>
        </w:drawing>
      </w:r>
    </w:p>
    <w:p w:rsidR="006828CD" w:rsidRDefault="006828CD" w:rsidP="006828CD">
      <w:pPr>
        <w:rPr>
          <w:rFonts w:ascii="CMR12" w:hAnsi="CMR12" w:cs="CMR12"/>
          <w:szCs w:val="24"/>
        </w:rPr>
      </w:pPr>
      <w:r w:rsidRPr="006636D6">
        <w:rPr>
          <w:rFonts w:cstheme="minorHAnsi"/>
          <w:color w:val="000000"/>
          <w:szCs w:val="24"/>
        </w:rPr>
        <w:t xml:space="preserve">Source: </w:t>
      </w:r>
      <w:r w:rsidRPr="006636D6">
        <w:rPr>
          <w:rFonts w:ascii="CMR12" w:hAnsi="CMR12" w:cs="CMR12"/>
          <w:szCs w:val="24"/>
        </w:rPr>
        <w:t></w:t>
      </w:r>
      <w:r w:rsidRPr="006636D6">
        <w:rPr>
          <w:rFonts w:ascii="CMR12" w:hAnsi="CMR12" w:cs="CMR12"/>
          <w:szCs w:val="24"/>
        </w:rPr>
        <w:t></w:t>
      </w:r>
      <w:r w:rsidRPr="006636D6">
        <w:rPr>
          <w:rFonts w:ascii="CMR12" w:hAnsi="CMR12" w:cs="CMR12"/>
          <w:szCs w:val="24"/>
        </w:rPr>
        <w:t></w:t>
      </w:r>
      <w:r w:rsidRPr="006636D6">
        <w:rPr>
          <w:rFonts w:ascii="CMR12" w:hAnsi="CMR12" w:cs="CMR12"/>
          <w:szCs w:val="24"/>
        </w:rPr>
        <w:t></w:t>
      </w:r>
      <w:r w:rsidRPr="006636D6">
        <w:rPr>
          <w:rFonts w:ascii="CMR12" w:hAnsi="CMR12" w:cs="CMR12"/>
          <w:szCs w:val="24"/>
        </w:rPr>
        <w:t></w:t>
      </w:r>
      <w:r w:rsidRPr="006636D6">
        <w:rPr>
          <w:rFonts w:ascii="CMR12" w:hAnsi="CMR12" w:cs="CMR12"/>
          <w:szCs w:val="24"/>
        </w:rPr>
        <w:t></w:t>
      </w:r>
      <w:r w:rsidRPr="006636D6">
        <w:rPr>
          <w:rFonts w:ascii="CMR12" w:hAnsi="CMR12" w:cs="CMR12"/>
          <w:szCs w:val="24"/>
        </w:rPr>
        <w:t></w:t>
      </w:r>
      <w:r w:rsidRPr="006636D6">
        <w:rPr>
          <w:rFonts w:ascii="CMR12" w:hAnsi="CMR12" w:cs="CMR12"/>
          <w:szCs w:val="24"/>
        </w:rPr>
        <w:t></w:t>
      </w:r>
      <w:r w:rsidRPr="006636D6">
        <w:rPr>
          <w:rFonts w:ascii="CMR12" w:hAnsi="CMR12" w:cs="CMR12"/>
          <w:szCs w:val="24"/>
        </w:rPr>
        <w:t></w:t>
      </w:r>
      <w:r w:rsidRPr="006636D6">
        <w:rPr>
          <w:rFonts w:ascii="CMR12" w:hAnsi="CMR12" w:cs="CMR12"/>
          <w:szCs w:val="24"/>
        </w:rPr>
        <w:t></w:t>
      </w:r>
      <w:r w:rsidRPr="006636D6">
        <w:rPr>
          <w:rFonts w:ascii="CMR12" w:hAnsi="CMR12" w:cs="CMR12"/>
          <w:szCs w:val="24"/>
        </w:rPr>
        <w:t></w:t>
      </w:r>
      <w:r w:rsidRPr="006636D6">
        <w:rPr>
          <w:rFonts w:ascii="CMR12" w:hAnsi="CMR12" w:cs="CMR12"/>
          <w:szCs w:val="24"/>
        </w:rPr>
        <w:t></w:t>
      </w:r>
      <w:r w:rsidRPr="006636D6">
        <w:rPr>
          <w:rFonts w:ascii="CMR12" w:hAnsi="CMR12" w:cs="CMR12"/>
          <w:szCs w:val="24"/>
        </w:rPr>
        <w:t></w:t>
      </w:r>
      <w:r w:rsidRPr="006636D6">
        <w:rPr>
          <w:rFonts w:ascii="CMR12" w:hAnsi="CMR12" w:cs="CMR12"/>
          <w:szCs w:val="24"/>
        </w:rPr>
        <w:t></w:t>
      </w:r>
      <w:r w:rsidRPr="006636D6">
        <w:rPr>
          <w:rFonts w:ascii="CMR12" w:hAnsi="CMR12" w:cs="CMR12"/>
          <w:szCs w:val="24"/>
        </w:rPr>
        <w:t></w:t>
      </w:r>
      <w:r w:rsidRPr="006636D6">
        <w:rPr>
          <w:rFonts w:ascii="CMR12" w:hAnsi="CMR12" w:cs="CMR12"/>
          <w:szCs w:val="24"/>
        </w:rPr>
        <w:t></w:t>
      </w:r>
      <w:r w:rsidRPr="006636D6">
        <w:rPr>
          <w:rFonts w:ascii="CMR12" w:hAnsi="CMR12" w:cs="CMR12"/>
          <w:szCs w:val="24"/>
        </w:rPr>
        <w:t></w:t>
      </w:r>
      <w:r w:rsidRPr="006636D6">
        <w:rPr>
          <w:rFonts w:ascii="CMR12" w:hAnsi="CMR12" w:cs="CMR12"/>
          <w:szCs w:val="24"/>
        </w:rPr>
        <w:t></w:t>
      </w:r>
      <w:r w:rsidRPr="006636D6">
        <w:rPr>
          <w:rFonts w:ascii="CMR12" w:hAnsi="CMR12" w:cs="CMR12"/>
          <w:szCs w:val="24"/>
        </w:rPr>
        <w:t></w:t>
      </w:r>
      <w:r w:rsidRPr="006636D6">
        <w:rPr>
          <w:rFonts w:ascii="CMR12" w:hAnsi="CMR12" w:cs="CMR12"/>
          <w:szCs w:val="24"/>
        </w:rPr>
        <w:t></w:t>
      </w:r>
      <w:r w:rsidRPr="006636D6">
        <w:rPr>
          <w:rFonts w:ascii="CMR12" w:hAnsi="CMR12" w:cs="CMR12"/>
          <w:szCs w:val="24"/>
        </w:rPr>
        <w:t></w:t>
      </w:r>
      <w:r w:rsidRPr="006636D6">
        <w:rPr>
          <w:rFonts w:ascii="CMR12" w:hAnsi="CMR12" w:cs="CMR12"/>
          <w:szCs w:val="24"/>
        </w:rPr>
        <w:t></w:t>
      </w:r>
      <w:r w:rsidRPr="006636D6">
        <w:rPr>
          <w:rFonts w:ascii="CMR12" w:hAnsi="CMR12" w:cs="CMR12"/>
          <w:szCs w:val="24"/>
        </w:rPr>
        <w:t></w:t>
      </w:r>
      <w:r w:rsidRPr="006636D6">
        <w:rPr>
          <w:rFonts w:ascii="CMR12" w:hAnsi="CMR12" w:cs="CMR12"/>
          <w:szCs w:val="24"/>
        </w:rPr>
        <w:t></w:t>
      </w:r>
      <w:r w:rsidRPr="006636D6">
        <w:rPr>
          <w:rFonts w:ascii="CMR12" w:hAnsi="CMR12" w:cs="CMR12"/>
          <w:szCs w:val="24"/>
        </w:rPr>
        <w:t></w:t>
      </w:r>
      <w:r w:rsidRPr="006636D6">
        <w:rPr>
          <w:rFonts w:ascii="CMR12" w:hAnsi="CMR12" w:cs="CMR12"/>
          <w:szCs w:val="24"/>
        </w:rPr>
        <w:t></w:t>
      </w:r>
      <w:r w:rsidRPr="006636D6">
        <w:rPr>
          <w:rFonts w:ascii="CMR12" w:hAnsi="CMR12" w:cs="CMR12"/>
          <w:szCs w:val="24"/>
        </w:rPr>
        <w:t></w:t>
      </w:r>
      <w:r w:rsidRPr="006636D6">
        <w:rPr>
          <w:rFonts w:ascii="CMR12" w:hAnsi="CMR12" w:cs="CMR12"/>
          <w:szCs w:val="24"/>
        </w:rPr>
        <w:t></w:t>
      </w:r>
      <w:r w:rsidRPr="006636D6">
        <w:rPr>
          <w:rFonts w:ascii="CMR12" w:hAnsi="CMR12" w:cs="CMR12"/>
          <w:szCs w:val="24"/>
        </w:rPr>
        <w:t></w:t>
      </w:r>
      <w:r w:rsidRPr="006636D6">
        <w:rPr>
          <w:rFonts w:ascii="CMR12" w:hAnsi="CMR12" w:cs="CMR12"/>
          <w:szCs w:val="24"/>
        </w:rPr>
        <w:t></w:t>
      </w:r>
      <w:r w:rsidRPr="006636D6">
        <w:rPr>
          <w:rFonts w:ascii="CMR12" w:hAnsi="CMR12" w:cs="CMR12"/>
          <w:szCs w:val="24"/>
        </w:rPr>
        <w:t></w:t>
      </w:r>
      <w:r w:rsidRPr="006636D6">
        <w:rPr>
          <w:rFonts w:ascii="CMR12" w:hAnsi="CMR12" w:cs="CMR12"/>
          <w:szCs w:val="24"/>
        </w:rPr>
        <w:t></w:t>
      </w:r>
      <w:r w:rsidRPr="006636D6">
        <w:rPr>
          <w:rFonts w:ascii="CMR12" w:hAnsi="CMR12" w:cs="CMR12"/>
          <w:szCs w:val="24"/>
        </w:rPr>
        <w:t></w:t>
      </w:r>
      <w:r w:rsidRPr="006636D6">
        <w:rPr>
          <w:rFonts w:ascii="CMR12" w:hAnsi="CMR12" w:cs="CMR12"/>
          <w:szCs w:val="24"/>
        </w:rPr>
        <w:t></w:t>
      </w:r>
      <w:r w:rsidRPr="006636D6">
        <w:rPr>
          <w:rFonts w:ascii="CMR12" w:hAnsi="CMR12" w:cs="CMR12"/>
          <w:szCs w:val="24"/>
        </w:rPr>
        <w:t></w:t>
      </w:r>
      <w:r w:rsidRPr="006636D6">
        <w:rPr>
          <w:rFonts w:ascii="CMR12" w:hAnsi="CMR12" w:cs="CMR12"/>
          <w:szCs w:val="24"/>
        </w:rPr>
        <w:t></w:t>
      </w:r>
      <w:r w:rsidRPr="006636D6">
        <w:rPr>
          <w:rFonts w:ascii="CMR12" w:hAnsi="CMR12" w:cs="CMR12"/>
          <w:szCs w:val="24"/>
        </w:rPr>
        <w:t></w:t>
      </w:r>
      <w:r w:rsidRPr="006636D6">
        <w:rPr>
          <w:rFonts w:ascii="CMR12" w:hAnsi="CMR12" w:cs="CMR12"/>
          <w:szCs w:val="24"/>
        </w:rPr>
        <w:t></w:t>
      </w:r>
      <w:r w:rsidRPr="006636D6">
        <w:rPr>
          <w:rFonts w:ascii="CMR12" w:hAnsi="CMR12" w:cs="CMR12"/>
          <w:szCs w:val="24"/>
        </w:rPr>
        <w:t></w:t>
      </w:r>
      <w:r w:rsidRPr="006636D6">
        <w:rPr>
          <w:rFonts w:ascii="CMR12" w:hAnsi="CMR12" w:cs="CMR12"/>
          <w:szCs w:val="24"/>
        </w:rPr>
        <w:t></w:t>
      </w:r>
      <w:r w:rsidRPr="006636D6">
        <w:rPr>
          <w:rFonts w:ascii="CMR12" w:hAnsi="CMR12" w:cs="CMR12"/>
          <w:szCs w:val="24"/>
        </w:rPr>
        <w:t></w:t>
      </w:r>
      <w:r w:rsidRPr="006636D6">
        <w:rPr>
          <w:rFonts w:ascii="CMR12" w:hAnsi="CMR12" w:cs="CMR12"/>
          <w:szCs w:val="24"/>
        </w:rPr>
        <w:t></w:t>
      </w:r>
      <w:r w:rsidRPr="006636D6">
        <w:rPr>
          <w:rFonts w:ascii="CMR12" w:hAnsi="CMR12" w:cs="CMR12"/>
          <w:szCs w:val="24"/>
        </w:rPr>
        <w:t></w:t>
      </w:r>
      <w:r w:rsidRPr="006636D6">
        <w:rPr>
          <w:rFonts w:ascii="CMR12" w:hAnsi="CMR12" w:cs="CMR12"/>
          <w:szCs w:val="24"/>
        </w:rPr>
        <w:t></w:t>
      </w:r>
      <w:r w:rsidRPr="006636D6">
        <w:rPr>
          <w:rFonts w:ascii="CMR12" w:hAnsi="CMR12" w:cs="CMR12"/>
          <w:szCs w:val="24"/>
        </w:rPr>
        <w:t></w:t>
      </w:r>
      <w:r w:rsidRPr="006636D6">
        <w:rPr>
          <w:rFonts w:ascii="CMR12" w:hAnsi="CMR12" w:cs="CMR12"/>
          <w:szCs w:val="24"/>
        </w:rPr>
        <w:t></w:t>
      </w:r>
      <w:r w:rsidRPr="006636D6">
        <w:rPr>
          <w:rFonts w:ascii="CMR12" w:hAnsi="CMR12" w:cs="CMR12"/>
          <w:szCs w:val="24"/>
        </w:rPr>
        <w:t></w:t>
      </w:r>
      <w:r w:rsidRPr="006636D6">
        <w:rPr>
          <w:rFonts w:ascii="CMR12" w:hAnsi="CMR12" w:cs="CMR12"/>
          <w:szCs w:val="24"/>
        </w:rPr>
        <w:t></w:t>
      </w:r>
      <w:r w:rsidRPr="006636D6">
        <w:rPr>
          <w:rFonts w:ascii="CMR12" w:hAnsi="CMR12" w:cs="CMR12"/>
          <w:szCs w:val="24"/>
        </w:rPr>
        <w:t></w:t>
      </w:r>
      <w:r w:rsidRPr="006636D6">
        <w:rPr>
          <w:rFonts w:ascii="CMR12" w:hAnsi="CMR12" w:cs="CMR12"/>
          <w:szCs w:val="24"/>
        </w:rPr>
        <w:t></w:t>
      </w:r>
      <w:r w:rsidRPr="006636D6">
        <w:rPr>
          <w:rFonts w:ascii="CMR12" w:hAnsi="CMR12" w:cs="CMR12"/>
          <w:szCs w:val="24"/>
        </w:rPr>
        <w:t></w:t>
      </w:r>
      <w:r w:rsidRPr="006636D6">
        <w:rPr>
          <w:rFonts w:ascii="CMR12" w:hAnsi="CMR12" w:cs="CMR12"/>
          <w:szCs w:val="24"/>
        </w:rPr>
        <w:t></w:t>
      </w:r>
      <w:r w:rsidRPr="006636D6">
        <w:rPr>
          <w:rFonts w:ascii="CMR12" w:hAnsi="CMR12" w:cs="CMR12"/>
          <w:szCs w:val="24"/>
        </w:rPr>
        <w:t></w:t>
      </w:r>
      <w:r w:rsidRPr="006636D6">
        <w:rPr>
          <w:rFonts w:ascii="CMR12" w:hAnsi="CMR12" w:cs="CMR12"/>
          <w:szCs w:val="24"/>
        </w:rPr>
        <w:t></w:t>
      </w:r>
      <w:r w:rsidRPr="006636D6">
        <w:rPr>
          <w:rFonts w:ascii="CMR12" w:hAnsi="CMR12" w:cs="CMR12"/>
          <w:szCs w:val="24"/>
        </w:rPr>
        <w:t></w:t>
      </w:r>
      <w:r w:rsidRPr="006636D6">
        <w:rPr>
          <w:rFonts w:ascii="CMR12" w:hAnsi="CMR12" w:cs="CMR12"/>
          <w:szCs w:val="24"/>
        </w:rPr>
        <w:t></w:t>
      </w:r>
      <w:r w:rsidRPr="006636D6">
        <w:rPr>
          <w:rFonts w:ascii="CMR12" w:hAnsi="CMR12" w:cs="CMR12"/>
          <w:szCs w:val="24"/>
        </w:rPr>
        <w:t></w:t>
      </w:r>
      <w:r w:rsidRPr="006636D6">
        <w:rPr>
          <w:rFonts w:ascii="CMR12" w:hAnsi="CMR12" w:cs="CMR12"/>
          <w:szCs w:val="24"/>
        </w:rPr>
        <w:t></w:t>
      </w:r>
      <w:r w:rsidRPr="006636D6">
        <w:rPr>
          <w:rFonts w:ascii="CMR12" w:hAnsi="CMR12" w:cs="CMR12"/>
          <w:szCs w:val="24"/>
        </w:rPr>
        <w:t></w:t>
      </w:r>
      <w:r w:rsidRPr="006636D6">
        <w:rPr>
          <w:rFonts w:ascii="CMR12" w:hAnsi="CMR12" w:cs="CMR12"/>
          <w:szCs w:val="24"/>
        </w:rPr>
        <w:t></w:t>
      </w:r>
      <w:r w:rsidRPr="006636D6">
        <w:rPr>
          <w:rFonts w:ascii="CMR12" w:hAnsi="CMR12" w:cs="CMR12"/>
          <w:szCs w:val="24"/>
        </w:rPr>
        <w:t></w:t>
      </w:r>
      <w:r w:rsidRPr="006636D6">
        <w:rPr>
          <w:rFonts w:ascii="CMR12" w:hAnsi="CMR12" w:cs="CMR12"/>
          <w:szCs w:val="24"/>
        </w:rPr>
        <w:t></w:t>
      </w:r>
      <w:r w:rsidRPr="006636D6">
        <w:rPr>
          <w:rFonts w:ascii="CMR12" w:hAnsi="CMR12" w:cs="CMR12"/>
          <w:szCs w:val="24"/>
        </w:rPr>
        <w:t></w:t>
      </w:r>
      <w:r w:rsidRPr="006636D6">
        <w:rPr>
          <w:rFonts w:ascii="CMR12" w:hAnsi="CMR12" w:cs="CMR12"/>
          <w:szCs w:val="24"/>
        </w:rPr>
        <w:t></w:t>
      </w:r>
      <w:r w:rsidRPr="006636D6">
        <w:rPr>
          <w:rFonts w:ascii="CMR12" w:hAnsi="CMR12" w:cs="CMR12"/>
          <w:szCs w:val="24"/>
        </w:rPr>
        <w:t></w:t>
      </w:r>
      <w:r w:rsidRPr="006636D6">
        <w:rPr>
          <w:rFonts w:ascii="CMR12" w:hAnsi="CMR12" w:cs="CMR12"/>
          <w:szCs w:val="24"/>
        </w:rPr>
        <w:t></w:t>
      </w:r>
      <w:r w:rsidRPr="006636D6">
        <w:rPr>
          <w:rFonts w:ascii="CMR12" w:hAnsi="CMR12" w:cs="CMR12"/>
          <w:szCs w:val="24"/>
        </w:rPr>
        <w:t></w:t>
      </w:r>
      <w:r w:rsidRPr="006636D6">
        <w:rPr>
          <w:rFonts w:ascii="CMR12" w:hAnsi="CMR12" w:cs="CMR12"/>
          <w:szCs w:val="24"/>
        </w:rPr>
        <w:t></w:t>
      </w:r>
      <w:r w:rsidRPr="006636D6">
        <w:rPr>
          <w:rFonts w:ascii="CMR12" w:hAnsi="CMR12" w:cs="CMR12"/>
          <w:szCs w:val="24"/>
        </w:rPr>
        <w:t></w:t>
      </w:r>
      <w:r w:rsidRPr="006636D6">
        <w:rPr>
          <w:rFonts w:ascii="CMR12" w:hAnsi="CMR12" w:cs="CMR12"/>
          <w:szCs w:val="24"/>
        </w:rPr>
        <w:t></w:t>
      </w:r>
      <w:r w:rsidRPr="006636D6">
        <w:rPr>
          <w:rFonts w:ascii="CMR12" w:hAnsi="CMR12" w:cs="CMR12"/>
          <w:szCs w:val="24"/>
        </w:rPr>
        <w:t></w:t>
      </w:r>
      <w:r w:rsidRPr="006636D6">
        <w:rPr>
          <w:rFonts w:ascii="CMR12" w:hAnsi="CMR12" w:cs="CMR12"/>
          <w:szCs w:val="24"/>
        </w:rPr>
        <w:t></w:t>
      </w:r>
      <w:r w:rsidRPr="006636D6">
        <w:rPr>
          <w:rFonts w:ascii="CMR12" w:hAnsi="CMR12" w:cs="CMR12"/>
          <w:szCs w:val="24"/>
        </w:rPr>
        <w:t></w:t>
      </w:r>
      <w:r w:rsidRPr="006636D6">
        <w:rPr>
          <w:rFonts w:ascii="CMR12" w:hAnsi="CMR12" w:cs="CMR12"/>
          <w:szCs w:val="24"/>
        </w:rPr>
        <w:t></w:t>
      </w:r>
      <w:r w:rsidRPr="006636D6">
        <w:rPr>
          <w:rFonts w:ascii="CMR12" w:hAnsi="CMR12" w:cs="CMR12"/>
          <w:szCs w:val="24"/>
        </w:rPr>
        <w:t></w:t>
      </w:r>
      <w:r w:rsidRPr="006636D6">
        <w:rPr>
          <w:rFonts w:ascii="CMR12" w:hAnsi="CMR12" w:cs="CMR12"/>
          <w:szCs w:val="24"/>
        </w:rPr>
        <w:t></w:t>
      </w:r>
      <w:r w:rsidRPr="006636D6">
        <w:rPr>
          <w:rFonts w:ascii="CMR12" w:hAnsi="CMR12" w:cs="CMR12"/>
          <w:szCs w:val="24"/>
        </w:rPr>
        <w:t></w:t>
      </w:r>
      <w:r w:rsidRPr="006636D6">
        <w:rPr>
          <w:rFonts w:ascii="CMR12" w:hAnsi="CMR12" w:cs="CMR12"/>
          <w:szCs w:val="24"/>
        </w:rPr>
        <w:t></w:t>
      </w:r>
      <w:r w:rsidRPr="006636D6">
        <w:rPr>
          <w:rFonts w:ascii="CMR12" w:hAnsi="CMR12" w:cs="CMR12"/>
          <w:szCs w:val="24"/>
        </w:rPr>
        <w:t></w:t>
      </w:r>
      <w:r w:rsidRPr="006636D6">
        <w:rPr>
          <w:rFonts w:ascii="CMR12" w:hAnsi="CMR12" w:cs="CMR12"/>
          <w:szCs w:val="24"/>
        </w:rPr>
        <w:t></w:t>
      </w:r>
      <w:r w:rsidRPr="006636D6">
        <w:rPr>
          <w:rFonts w:ascii="CMR12" w:hAnsi="CMR12" w:cs="CMR12"/>
          <w:szCs w:val="24"/>
        </w:rPr>
        <w:t></w:t>
      </w:r>
      <w:r w:rsidRPr="006636D6">
        <w:rPr>
          <w:rFonts w:ascii="CMR12" w:hAnsi="CMR12" w:cs="CMR12"/>
          <w:szCs w:val="24"/>
        </w:rPr>
        <w:t></w:t>
      </w:r>
      <w:r w:rsidRPr="006636D6">
        <w:rPr>
          <w:rFonts w:ascii="CMR12" w:hAnsi="CMR12" w:cs="CMR12"/>
          <w:szCs w:val="24"/>
        </w:rPr>
        <w:t></w:t>
      </w:r>
      <w:r w:rsidRPr="006636D6">
        <w:rPr>
          <w:rFonts w:ascii="CMR12" w:hAnsi="CMR12" w:cs="CMR12"/>
          <w:szCs w:val="24"/>
        </w:rPr>
        <w:t></w:t>
      </w:r>
      <w:r w:rsidRPr="006636D6">
        <w:rPr>
          <w:rFonts w:ascii="CMR12" w:hAnsi="CMR12" w:cs="CMR12"/>
          <w:szCs w:val="24"/>
        </w:rPr>
        <w:t></w:t>
      </w:r>
      <w:r w:rsidRPr="006636D6">
        <w:rPr>
          <w:rFonts w:ascii="CMR12" w:hAnsi="CMR12" w:cs="CMR12"/>
          <w:szCs w:val="24"/>
        </w:rPr>
        <w:t></w:t>
      </w:r>
      <w:r w:rsidRPr="006636D6">
        <w:rPr>
          <w:rFonts w:ascii="CMR12" w:hAnsi="CMR12" w:cs="CMR12"/>
          <w:szCs w:val="24"/>
        </w:rPr>
        <w:t></w:t>
      </w:r>
      <w:r w:rsidRPr="006636D6">
        <w:rPr>
          <w:rFonts w:ascii="CMR12" w:hAnsi="CMR12" w:cs="CMR12"/>
          <w:szCs w:val="24"/>
        </w:rPr>
        <w:t></w:t>
      </w:r>
      <w:r w:rsidRPr="006636D6">
        <w:rPr>
          <w:rFonts w:ascii="CMR12" w:hAnsi="CMR12" w:cs="CMR12"/>
          <w:szCs w:val="24"/>
        </w:rPr>
        <w:t></w:t>
      </w:r>
      <w:r w:rsidRPr="006636D6">
        <w:rPr>
          <w:rFonts w:ascii="CMR12" w:hAnsi="CMR12" w:cs="CMR12"/>
          <w:szCs w:val="24"/>
        </w:rPr>
        <w:t></w:t>
      </w:r>
      <w:r w:rsidRPr="006636D6">
        <w:rPr>
          <w:rFonts w:ascii="CMR12" w:hAnsi="CMR12" w:cs="CMR12"/>
          <w:szCs w:val="24"/>
        </w:rPr>
        <w:t></w:t>
      </w:r>
      <w:r w:rsidRPr="006636D6">
        <w:rPr>
          <w:rFonts w:ascii="CMR12" w:hAnsi="CMR12" w:cs="CMR12"/>
          <w:szCs w:val="24"/>
        </w:rPr>
        <w:t></w:t>
      </w:r>
      <w:r w:rsidRPr="006636D6">
        <w:rPr>
          <w:rFonts w:ascii="CMR12" w:hAnsi="CMR12" w:cs="CMR12"/>
          <w:szCs w:val="24"/>
        </w:rPr>
        <w:t></w:t>
      </w:r>
      <w:r w:rsidRPr="006636D6">
        <w:rPr>
          <w:rFonts w:ascii="CMR12" w:hAnsi="CMR12" w:cs="CMR12"/>
          <w:szCs w:val="24"/>
        </w:rPr>
        <w:t></w:t>
      </w:r>
      <w:r w:rsidRPr="006636D6">
        <w:rPr>
          <w:rFonts w:ascii="CMR12" w:hAnsi="CMR12" w:cs="CMR12"/>
          <w:szCs w:val="24"/>
        </w:rPr>
        <w:t></w:t>
      </w:r>
      <w:r w:rsidRPr="006636D6">
        <w:rPr>
          <w:rFonts w:ascii="CMR12" w:hAnsi="CMR12" w:cs="CMR12"/>
          <w:szCs w:val="24"/>
        </w:rPr>
        <w:t></w:t>
      </w:r>
      <w:r w:rsidRPr="006636D6">
        <w:rPr>
          <w:rFonts w:ascii="CMR12" w:hAnsi="CMR12" w:cs="CMR12"/>
          <w:szCs w:val="24"/>
        </w:rPr>
        <w:t></w:t>
      </w:r>
      <w:r w:rsidRPr="006636D6">
        <w:rPr>
          <w:rFonts w:ascii="CMR12" w:hAnsi="CMR12" w:cs="CMR12"/>
          <w:szCs w:val="24"/>
        </w:rPr>
        <w:t></w:t>
      </w:r>
      <w:r w:rsidRPr="006636D6">
        <w:rPr>
          <w:rFonts w:ascii="CMR12" w:hAnsi="CMR12" w:cs="CMR12"/>
          <w:szCs w:val="24"/>
        </w:rPr>
        <w:t></w:t>
      </w:r>
      <w:r w:rsidRPr="006636D6">
        <w:rPr>
          <w:rFonts w:ascii="CMR12" w:hAnsi="CMR12" w:cs="CMR12"/>
          <w:szCs w:val="24"/>
        </w:rPr>
        <w:t></w:t>
      </w:r>
      <w:r w:rsidRPr="006636D6">
        <w:rPr>
          <w:rFonts w:ascii="CMR12" w:hAnsi="CMR12" w:cs="CMR12"/>
          <w:szCs w:val="24"/>
        </w:rPr>
        <w:t></w:t>
      </w:r>
      <w:r w:rsidRPr="006636D6">
        <w:rPr>
          <w:rFonts w:ascii="CMR12" w:hAnsi="CMR12" w:cs="CMR12"/>
          <w:szCs w:val="24"/>
        </w:rPr>
        <w:t></w:t>
      </w:r>
      <w:r w:rsidRPr="006636D6">
        <w:rPr>
          <w:rFonts w:ascii="CMR12" w:hAnsi="CMR12" w:cs="CMR12"/>
          <w:szCs w:val="24"/>
        </w:rPr>
        <w:t></w:t>
      </w:r>
      <w:r w:rsidRPr="006636D6">
        <w:rPr>
          <w:rFonts w:ascii="CMR12" w:hAnsi="CMR12" w:cs="CMR12"/>
          <w:szCs w:val="24"/>
        </w:rPr>
        <w:t></w:t>
      </w:r>
      <w:r w:rsidRPr="006636D6">
        <w:rPr>
          <w:rFonts w:ascii="CMR12" w:hAnsi="CMR12" w:cs="CMR12"/>
          <w:szCs w:val="24"/>
        </w:rPr>
        <w:t></w:t>
      </w:r>
      <w:r w:rsidRPr="006636D6">
        <w:rPr>
          <w:rFonts w:ascii="CMR12" w:hAnsi="CMR12" w:cs="CMR12"/>
          <w:szCs w:val="24"/>
        </w:rPr>
        <w:t></w:t>
      </w:r>
      <w:r w:rsidRPr="006636D6">
        <w:rPr>
          <w:rFonts w:ascii="CMR12" w:hAnsi="CMR12" w:cs="CMR12"/>
          <w:szCs w:val="24"/>
        </w:rPr>
        <w:t></w:t>
      </w:r>
      <w:r w:rsidRPr="006636D6">
        <w:rPr>
          <w:rFonts w:ascii="CMR12" w:hAnsi="CMR12" w:cs="CMR12"/>
          <w:szCs w:val="24"/>
        </w:rPr>
        <w:t></w:t>
      </w:r>
      <w:r w:rsidRPr="006636D6">
        <w:rPr>
          <w:rFonts w:ascii="CMR12" w:hAnsi="CMR12" w:cs="CMR12"/>
          <w:szCs w:val="24"/>
        </w:rPr>
        <w:t></w:t>
      </w:r>
      <w:r w:rsidRPr="006636D6">
        <w:rPr>
          <w:rFonts w:ascii="CMR12" w:hAnsi="CMR12" w:cs="CMR12"/>
          <w:szCs w:val="24"/>
        </w:rPr>
        <w:t></w:t>
      </w:r>
      <w:r w:rsidRPr="006636D6">
        <w:rPr>
          <w:rFonts w:ascii="CMR12" w:hAnsi="CMR12" w:cs="CMR12"/>
          <w:szCs w:val="24"/>
        </w:rPr>
        <w:t></w:t>
      </w:r>
      <w:r w:rsidRPr="006636D6">
        <w:rPr>
          <w:rFonts w:ascii="CMR12" w:hAnsi="CMR12" w:cs="CMR12"/>
          <w:szCs w:val="24"/>
        </w:rPr>
        <w:t></w:t>
      </w:r>
      <w:r w:rsidRPr="006636D6">
        <w:rPr>
          <w:rFonts w:ascii="CMR12" w:hAnsi="CMR12" w:cs="CMR12"/>
          <w:szCs w:val="24"/>
        </w:rPr>
        <w:t></w:t>
      </w:r>
      <w:r w:rsidRPr="006636D6">
        <w:rPr>
          <w:rFonts w:ascii="CMR12" w:hAnsi="CMR12" w:cs="CMR12"/>
          <w:szCs w:val="24"/>
        </w:rPr>
        <w:t></w:t>
      </w:r>
      <w:r w:rsidRPr="006636D6">
        <w:rPr>
          <w:rFonts w:ascii="CMR12" w:hAnsi="CMR12" w:cs="CMR12"/>
          <w:szCs w:val="24"/>
        </w:rPr>
        <w:t></w:t>
      </w:r>
      <w:r w:rsidRPr="006636D6">
        <w:rPr>
          <w:rFonts w:ascii="CMR12" w:hAnsi="CMR12" w:cs="CMR12"/>
          <w:szCs w:val="24"/>
        </w:rPr>
        <w:t></w:t>
      </w:r>
      <w:r w:rsidRPr="006636D6">
        <w:rPr>
          <w:rFonts w:ascii="CMR12" w:hAnsi="CMR12" w:cs="CMR12"/>
          <w:szCs w:val="24"/>
        </w:rPr>
        <w:t></w:t>
      </w:r>
      <w:r w:rsidRPr="006636D6">
        <w:rPr>
          <w:rFonts w:ascii="CMR12" w:hAnsi="CMR12" w:cs="CMR12"/>
          <w:szCs w:val="24"/>
        </w:rPr>
        <w:t></w:t>
      </w:r>
      <w:r w:rsidRPr="006636D6">
        <w:rPr>
          <w:rFonts w:ascii="CMR12" w:hAnsi="CMR12" w:cs="CMR12"/>
          <w:szCs w:val="24"/>
        </w:rPr>
        <w:t></w:t>
      </w:r>
      <w:r w:rsidRPr="006636D6">
        <w:rPr>
          <w:rFonts w:ascii="CMR12" w:hAnsi="CMR12" w:cs="CMR12"/>
          <w:szCs w:val="24"/>
        </w:rPr>
        <w:t></w:t>
      </w:r>
      <w:r w:rsidRPr="006636D6">
        <w:rPr>
          <w:rFonts w:ascii="CMR12" w:hAnsi="CMR12" w:cs="CMR12"/>
          <w:szCs w:val="24"/>
        </w:rPr>
        <w:t></w:t>
      </w:r>
      <w:r w:rsidRPr="006636D6">
        <w:rPr>
          <w:rFonts w:ascii="CMR12" w:hAnsi="CMR12" w:cs="CMR12"/>
          <w:szCs w:val="24"/>
        </w:rPr>
        <w:t></w:t>
      </w:r>
      <w:r w:rsidRPr="006636D6">
        <w:rPr>
          <w:rFonts w:ascii="CMR12" w:hAnsi="CMR12" w:cs="CMR12"/>
          <w:szCs w:val="24"/>
        </w:rPr>
        <w:t></w:t>
      </w:r>
      <w:r w:rsidRPr="006636D6">
        <w:rPr>
          <w:rFonts w:ascii="CMR12" w:hAnsi="CMR12" w:cs="CMR12"/>
          <w:szCs w:val="24"/>
        </w:rPr>
        <w:t></w:t>
      </w:r>
      <w:r w:rsidRPr="006636D6">
        <w:rPr>
          <w:rFonts w:ascii="CMR12" w:hAnsi="CMR12" w:cs="CMR12"/>
          <w:szCs w:val="24"/>
        </w:rPr>
        <w:t></w:t>
      </w:r>
      <w:r w:rsidRPr="006636D6">
        <w:rPr>
          <w:rFonts w:ascii="CMR12" w:hAnsi="CMR12" w:cs="CMR12"/>
          <w:szCs w:val="24"/>
        </w:rPr>
        <w:t></w:t>
      </w:r>
      <w:r w:rsidRPr="006636D6">
        <w:rPr>
          <w:rFonts w:ascii="CMR12" w:hAnsi="CMR12" w:cs="CMR12"/>
          <w:szCs w:val="24"/>
        </w:rPr>
        <w:t></w:t>
      </w:r>
      <w:r w:rsidRPr="006636D6">
        <w:rPr>
          <w:rFonts w:ascii="CMR12" w:hAnsi="CMR12" w:cs="CMR12"/>
          <w:szCs w:val="24"/>
        </w:rPr>
        <w:t></w:t>
      </w:r>
      <w:r w:rsidRPr="006636D6">
        <w:rPr>
          <w:rFonts w:ascii="CMR12" w:hAnsi="CMR12" w:cs="CMR12"/>
          <w:szCs w:val="24"/>
        </w:rPr>
        <w:t></w:t>
      </w:r>
    </w:p>
    <w:p w:rsidR="006828CD" w:rsidRDefault="006828CD" w:rsidP="006828CD">
      <w:pPr>
        <w:rPr>
          <w:rFonts w:ascii="CMR12" w:hAnsi="CMR12" w:cs="CMR12"/>
          <w:szCs w:val="24"/>
        </w:rPr>
      </w:pPr>
      <w:r>
        <w:rPr>
          <w:rFonts w:ascii="CMR12" w:hAnsi="CMR12" w:cs="CMR12"/>
          <w:szCs w:val="24"/>
        </w:rPr>
        <w:br w:type="page"/>
      </w:r>
    </w:p>
    <w:p w:rsidR="00DE350D" w:rsidRPr="00DE350D" w:rsidRDefault="00DE350D" w:rsidP="00DE350D">
      <w:pPr>
        <w:autoSpaceDE w:val="0"/>
        <w:autoSpaceDN w:val="0"/>
        <w:adjustRightInd w:val="0"/>
        <w:spacing w:after="0" w:line="480" w:lineRule="auto"/>
        <w:rPr>
          <w:rFonts w:cstheme="minorHAnsi"/>
          <w:b/>
          <w:bCs/>
          <w:color w:val="000000"/>
        </w:rPr>
      </w:pPr>
      <w:bookmarkStart w:id="1" w:name="_GoBack"/>
      <w:bookmarkEnd w:id="1"/>
    </w:p>
    <w:p w:rsidR="00DE350D" w:rsidRDefault="00DE350D" w:rsidP="00EE6667">
      <w:pPr>
        <w:autoSpaceDE w:val="0"/>
        <w:autoSpaceDN w:val="0"/>
        <w:adjustRightInd w:val="0"/>
        <w:spacing w:after="0" w:line="240" w:lineRule="auto"/>
        <w:rPr>
          <w:rFonts w:cstheme="minorHAnsi"/>
          <w:color w:val="000000"/>
        </w:rPr>
      </w:pPr>
      <w:r>
        <w:rPr>
          <w:rFonts w:cstheme="minorHAnsi"/>
          <w:color w:val="000000"/>
        </w:rPr>
        <w:t>The issues of wage estimation and sample selection have been widely discussed by Heckman in various papers (including 1974, 1976, 1978, 1979).   Heckman reviewed estimation of wages for women given the absence of data for those not in the labour force, as well as the effects of union membership on wages</w:t>
      </w:r>
      <w:r w:rsidR="00585FC6">
        <w:rPr>
          <w:rFonts w:cstheme="minorHAnsi"/>
          <w:color w:val="000000"/>
        </w:rPr>
        <w:fldChar w:fldCharType="begin"/>
      </w:r>
      <w:r w:rsidR="00EE6667">
        <w:rPr>
          <w:rFonts w:cstheme="minorHAnsi"/>
          <w:color w:val="000000"/>
        </w:rPr>
        <w:instrText xml:space="preserve"> ADDIN EN.CITE &lt;EndNote&gt;&lt;Cite&gt;&lt;Author&gt;Heckman&lt;/Author&gt;&lt;Year&gt;1979&lt;/Year&gt;&lt;IDText&gt;Sample selection bias as a specification error&lt;/IDText&gt;&lt;DisplayText&gt;[2]&lt;/DisplayText&gt;&lt;record&gt;&lt;titles&gt;&lt;title&gt;Sample selection bias as a specification error&lt;/title&gt;&lt;secondary-title&gt;Econometrica&lt;/secondary-title&gt;&lt;/titles&gt;&lt;pages&gt;153-161&lt;/pages&gt;&lt;number&gt;1&lt;/number&gt;&lt;contributors&gt;&lt;authors&gt;&lt;author&gt;Heckman, James J&lt;/author&gt;&lt;/authors&gt;&lt;/contributors&gt;&lt;added-date format="utc"&gt;1433861570&lt;/added-date&gt;&lt;ref-type name="Journal Article"&gt;17&lt;/ref-type&gt;&lt;dates&gt;&lt;year&gt;1979&lt;/year&gt;&lt;/dates&gt;&lt;rec-number&gt;14&lt;/rec-number&gt;&lt;last-updated-date format="utc"&gt;1433861927&lt;/last-updated-date&gt;&lt;volume&gt;47&lt;/volume&gt;&lt;/record&gt;&lt;/Cite&gt;&lt;/EndNote&gt;</w:instrText>
      </w:r>
      <w:r w:rsidR="00585FC6">
        <w:rPr>
          <w:rFonts w:cstheme="minorHAnsi"/>
          <w:color w:val="000000"/>
        </w:rPr>
        <w:fldChar w:fldCharType="separate"/>
      </w:r>
      <w:r w:rsidR="00EE6667">
        <w:rPr>
          <w:rFonts w:cstheme="minorHAnsi"/>
          <w:noProof/>
          <w:color w:val="000000"/>
        </w:rPr>
        <w:t>[2]</w:t>
      </w:r>
      <w:r w:rsidR="00585FC6">
        <w:rPr>
          <w:rFonts w:cstheme="minorHAnsi"/>
          <w:color w:val="000000"/>
        </w:rPr>
        <w:fldChar w:fldCharType="end"/>
      </w:r>
      <w:r>
        <w:rPr>
          <w:rFonts w:cstheme="minorHAnsi"/>
          <w:color w:val="000000"/>
        </w:rPr>
        <w:t>. The first case demonstrates sample selection in wage estimation; a model that analyses outcome data (i.e. market wage), using a binary explanatory variable for labour force participation, does not capture the characteristics of women not in the labour force . The second case showcases a</w:t>
      </w:r>
      <w:r w:rsidRPr="00F77C0E">
        <w:t xml:space="preserve"> </w:t>
      </w:r>
      <w:r w:rsidRPr="00F77C0E">
        <w:rPr>
          <w:rFonts w:cstheme="minorHAnsi"/>
          <w:color w:val="000000"/>
        </w:rPr>
        <w:t>treatment effect model</w:t>
      </w:r>
      <w:r>
        <w:rPr>
          <w:rFonts w:cstheme="minorHAnsi"/>
          <w:color w:val="000000"/>
        </w:rPr>
        <w:t>; the model for wage estimation</w:t>
      </w:r>
      <w:r w:rsidRPr="00F77C0E">
        <w:rPr>
          <w:rFonts w:cstheme="minorHAnsi"/>
          <w:color w:val="000000"/>
        </w:rPr>
        <w:t xml:space="preserve"> </w:t>
      </w:r>
      <w:r>
        <w:rPr>
          <w:rFonts w:cstheme="minorHAnsi"/>
          <w:color w:val="000000"/>
        </w:rPr>
        <w:t>making use of outcome data for both union and non-union workers.</w:t>
      </w:r>
      <w:r w:rsidRPr="001E2A93">
        <w:t xml:space="preserve"> </w:t>
      </w:r>
      <w:r>
        <w:t xml:space="preserve"> The models share important similarities; (1) the sample being inferred was not generated randomly; (2) the binary explanatory variable was endogenous; and (3) sample selection or incidental truncation must be considered in the evaluation of the impact of such a dummy </w:t>
      </w:r>
      <w:r w:rsidRPr="000B7020">
        <w:rPr>
          <w:highlight w:val="yellow"/>
        </w:rPr>
        <w:t xml:space="preserve">variable </w:t>
      </w:r>
      <w:r w:rsidR="00585FC6">
        <w:rPr>
          <w:highlight w:val="yellow"/>
        </w:rPr>
        <w:fldChar w:fldCharType="begin"/>
      </w:r>
      <w:r w:rsidR="00EE6667">
        <w:rPr>
          <w:highlight w:val="yellow"/>
        </w:rPr>
        <w:instrText xml:space="preserve"> ADDIN EN.CITE &lt;EndNote&gt;&lt;Cite&gt;&lt;Author&gt;Guo&lt;/Author&gt;&lt;Year&gt;2014&lt;/Year&gt;&lt;IDText&gt;Propensity Score Analysis | SAGE Publications Inc&lt;/IDText&gt;&lt;DisplayText&gt;[3]&lt;/DisplayText&gt;&lt;record&gt;&lt;urls&gt;&lt;related-urls&gt;&lt;url&gt;https://us.sagepub.com/en-us/nam/propensity-score-analysis/book238151&lt;/url&gt;&lt;/related-urls&gt;&lt;/urls&gt;&lt;isbn&gt;9781452235004HardcoverSuggested Retail Price: $89.00Bookstore Price: $71.20&lt;/isbn&gt;&lt;titles&gt;&lt;title&gt;Propensity Score Analysis | SAGE Publications Inc&lt;/title&gt;&lt;/titles&gt;&lt;contributors&gt;&lt;authors&gt;&lt;author&gt;Guo, Shenyang&lt;/author&gt;&lt;author&gt;Fraser, Mark w&lt;/author&gt;&lt;/authors&gt;&lt;/contributors&gt;&lt;edition&gt;Second Edition&lt;/edition&gt;&lt;added-date format="utc"&gt;1509550191&lt;/added-date&gt;&lt;pub-location&gt;Thousand Oaks, California&lt;/pub-location&gt;&lt;ref-type name="Book"&gt;6&lt;/ref-type&gt;&lt;dates&gt;&lt;year&gt;2014&lt;/year&gt;&lt;/dates&gt;&lt;rec-number&gt;229&lt;/rec-number&gt;&lt;publisher&gt;Sage Publications&lt;/publisher&gt;&lt;last-updated-date format="utc"&gt;1509550287&lt;/last-updated-date&gt;&lt;/record&gt;&lt;/Cite&gt;&lt;/EndNote&gt;</w:instrText>
      </w:r>
      <w:r w:rsidR="00585FC6">
        <w:rPr>
          <w:highlight w:val="yellow"/>
        </w:rPr>
        <w:fldChar w:fldCharType="separate"/>
      </w:r>
      <w:r w:rsidR="00EE6667">
        <w:rPr>
          <w:noProof/>
          <w:highlight w:val="yellow"/>
        </w:rPr>
        <w:t>[3]</w:t>
      </w:r>
      <w:r w:rsidR="00585FC6">
        <w:rPr>
          <w:highlight w:val="yellow"/>
        </w:rPr>
        <w:fldChar w:fldCharType="end"/>
      </w:r>
      <w:r>
        <w:t>.  The key difference in the two cases of sample selection is that for the former, we only observe the binary explanatory variable, when there is participation ( D=1, and not when D=0 ) . Switching regressions,</w:t>
      </w:r>
      <w:r w:rsidRPr="002346A0">
        <w:t xml:space="preserve"> matching, and instrumental variables</w:t>
      </w:r>
      <w:r>
        <w:t xml:space="preserve"> models are commonly used to analyse treatment effects in non-experimental research with observational data (i.e. union membership data) given issues of self-selection when there is non-random allocation of subjects to control groups, but both D=1 and D=0 are observed. The literature for assessing</w:t>
      </w:r>
      <w:r w:rsidRPr="001E2A93">
        <w:rPr>
          <w:rFonts w:cstheme="minorHAnsi"/>
          <w:color w:val="000000"/>
        </w:rPr>
        <w:t xml:space="preserve"> models for </w:t>
      </w:r>
      <w:r>
        <w:rPr>
          <w:rFonts w:cstheme="minorHAnsi"/>
          <w:color w:val="000000"/>
        </w:rPr>
        <w:t>program/</w:t>
      </w:r>
      <w:r w:rsidRPr="001E2A93">
        <w:rPr>
          <w:rFonts w:cstheme="minorHAnsi"/>
          <w:color w:val="000000"/>
        </w:rPr>
        <w:t>treatment</w:t>
      </w:r>
      <w:r>
        <w:rPr>
          <w:rFonts w:cstheme="minorHAnsi"/>
          <w:color w:val="000000"/>
        </w:rPr>
        <w:t xml:space="preserve"> </w:t>
      </w:r>
      <w:r w:rsidRPr="001E2A93">
        <w:rPr>
          <w:rFonts w:cstheme="minorHAnsi"/>
          <w:color w:val="000000"/>
        </w:rPr>
        <w:t>and other types of effects in experimental and nonexperimental contexts</w:t>
      </w:r>
      <w:r>
        <w:rPr>
          <w:rFonts w:cstheme="minorHAnsi"/>
          <w:color w:val="000000"/>
        </w:rPr>
        <w:t xml:space="preserve"> has been widely discussed in economics and social science literature </w:t>
      </w:r>
      <w:r w:rsidR="00585FC6">
        <w:rPr>
          <w:rFonts w:cstheme="minorHAnsi"/>
          <w:color w:val="000000"/>
        </w:rPr>
        <w:fldChar w:fldCharType="begin">
          <w:fldData xml:space="preserve">PEVuZE5vdGU+PENpdGU+PEF1dGhvcj5IZWNrbWFuPC9BdXRob3I+PFllYXI+MTk4OTwvWWVhcj48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=
</w:fldData>
        </w:fldChar>
      </w:r>
      <w:r w:rsidR="00EE6667">
        <w:rPr>
          <w:rFonts w:cstheme="minorHAnsi"/>
          <w:color w:val="000000"/>
        </w:rPr>
        <w:instrText xml:space="preserve"> ADDIN EN.CITE </w:instrText>
      </w:r>
      <w:r w:rsidR="00585FC6">
        <w:rPr>
          <w:rFonts w:cstheme="minorHAnsi"/>
          <w:color w:val="000000"/>
        </w:rPr>
        <w:fldChar w:fldCharType="begin">
          <w:fldData xml:space="preserve">PEVuZE5vdGU+PENpdGU+PEF1dGhvcj5IZWNrbWFuPC9BdXRob3I+PFllYXI+MTk4OTwvWWVhcj48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=
</w:fldData>
        </w:fldChar>
      </w:r>
      <w:r w:rsidR="00EE6667">
        <w:rPr>
          <w:rFonts w:cstheme="minorHAnsi"/>
          <w:color w:val="000000"/>
        </w:rPr>
        <w:instrText xml:space="preserve"> ADDIN EN.CITE.DATA </w:instrText>
      </w:r>
      <w:r w:rsidR="00585FC6">
        <w:rPr>
          <w:rFonts w:cstheme="minorHAnsi"/>
          <w:color w:val="000000"/>
        </w:rPr>
      </w:r>
      <w:r w:rsidR="00585FC6">
        <w:rPr>
          <w:rFonts w:cstheme="minorHAnsi"/>
          <w:color w:val="000000"/>
        </w:rPr>
        <w:fldChar w:fldCharType="end"/>
      </w:r>
      <w:r w:rsidR="00585FC6">
        <w:rPr>
          <w:rFonts w:cstheme="minorHAnsi"/>
          <w:color w:val="000000"/>
        </w:rPr>
      </w:r>
      <w:r w:rsidR="00585FC6">
        <w:rPr>
          <w:rFonts w:cstheme="minorHAnsi"/>
          <w:color w:val="000000"/>
        </w:rPr>
        <w:fldChar w:fldCharType="separate"/>
      </w:r>
      <w:r w:rsidR="00EE6667">
        <w:rPr>
          <w:rFonts w:cstheme="minorHAnsi"/>
          <w:noProof/>
          <w:color w:val="000000"/>
        </w:rPr>
        <w:t>[4-7]</w:t>
      </w:r>
      <w:r w:rsidR="00585FC6">
        <w:rPr>
          <w:rFonts w:cstheme="minorHAnsi"/>
          <w:color w:val="000000"/>
        </w:rPr>
        <w:fldChar w:fldCharType="end"/>
      </w:r>
      <w:r>
        <w:rPr>
          <w:rFonts w:cstheme="minorHAnsi"/>
          <w:color w:val="000000"/>
        </w:rPr>
        <w:t>.</w:t>
      </w:r>
      <w:r w:rsidRPr="00402609">
        <w:t xml:space="preserve"> </w:t>
      </w:r>
      <w:r>
        <w:rPr>
          <w:rFonts w:cstheme="minorHAnsi"/>
          <w:color w:val="000000"/>
        </w:rPr>
        <w:t>On the other hand, when there is Sample Selection Bias, and the variable of interest is truncated (</w:t>
      </w:r>
      <w:r w:rsidRPr="00402609">
        <w:rPr>
          <w:rFonts w:cstheme="minorHAnsi"/>
          <w:color w:val="000000"/>
        </w:rPr>
        <w:t xml:space="preserve">i.e. the </w:t>
      </w:r>
      <w:r>
        <w:rPr>
          <w:rFonts w:cstheme="minorHAnsi"/>
          <w:color w:val="000000"/>
        </w:rPr>
        <w:t>wage</w:t>
      </w:r>
      <w:r w:rsidRPr="00402609">
        <w:rPr>
          <w:rFonts w:cstheme="minorHAnsi"/>
          <w:color w:val="000000"/>
        </w:rPr>
        <w:t xml:space="preserve"> is not observed for those in </w:t>
      </w:r>
      <w:r>
        <w:rPr>
          <w:rFonts w:cstheme="minorHAnsi"/>
          <w:color w:val="000000"/>
        </w:rPr>
        <w:t xml:space="preserve">the </w:t>
      </w:r>
      <w:r w:rsidRPr="00402609">
        <w:rPr>
          <w:rFonts w:cstheme="minorHAnsi"/>
          <w:color w:val="000000"/>
        </w:rPr>
        <w:t>sample where the value of the selection variable == 0</w:t>
      </w:r>
      <w:r>
        <w:rPr>
          <w:rFonts w:cstheme="minorHAnsi"/>
          <w:color w:val="000000"/>
        </w:rPr>
        <w:t>), the researcher is face</w:t>
      </w:r>
      <w:r w:rsidR="00FD46DE">
        <w:rPr>
          <w:rFonts w:cstheme="minorHAnsi"/>
          <w:color w:val="000000"/>
        </w:rPr>
        <w:t>d</w:t>
      </w:r>
      <w:r>
        <w:rPr>
          <w:rFonts w:cstheme="minorHAnsi"/>
          <w:color w:val="000000"/>
        </w:rPr>
        <w:t xml:space="preserve"> with a problem of omitted variable bias, and the endogenous processes that dictates the probability of observing the variable of interest should be modelled separately.</w:t>
      </w:r>
    </w:p>
    <w:p w:rsidR="00B12B30" w:rsidRDefault="00B12B30" w:rsidP="00DE350D">
      <w:pPr>
        <w:spacing w:line="240" w:lineRule="auto"/>
      </w:pPr>
    </w:p>
    <w:p w:rsidR="00B12B30" w:rsidRDefault="00B12B30" w:rsidP="00B12B30"/>
    <w:p w:rsidR="00B12B30" w:rsidRDefault="00B12B30" w:rsidP="00B12B30"/>
    <w:p w:rsidR="00B12B30" w:rsidRDefault="00B12B30" w:rsidP="00B12B30"/>
    <w:p w:rsidR="00B12B30" w:rsidRDefault="00B12B30" w:rsidP="00B12B30"/>
    <w:p w:rsidR="00B12B30" w:rsidRDefault="00B12B30" w:rsidP="00B12B30"/>
    <w:p w:rsidR="00EE6667" w:rsidRDefault="00EE6667" w:rsidP="00B12B30"/>
    <w:p w:rsidR="00EE6667" w:rsidRDefault="00EE6667" w:rsidP="00B12B30"/>
    <w:p w:rsidR="00EE6667" w:rsidRPr="00EE6667" w:rsidRDefault="00585FC6" w:rsidP="00EE6667">
      <w:pPr>
        <w:pStyle w:val="EndNoteBibliography"/>
        <w:spacing w:after="0"/>
        <w:ind w:left="720" w:hanging="720"/>
      </w:pPr>
      <w:r w:rsidRPr="00585FC6">
        <w:fldChar w:fldCharType="begin"/>
      </w:r>
      <w:r w:rsidR="00EE6667">
        <w:instrText xml:space="preserve"> ADDIN EN.REFLIST </w:instrText>
      </w:r>
      <w:r w:rsidRPr="00585FC6">
        <w:fldChar w:fldCharType="separate"/>
      </w:r>
      <w:r w:rsidR="00EE6667" w:rsidRPr="00EE6667">
        <w:t>1.</w:t>
      </w:r>
      <w:r w:rsidR="00EE6667" w:rsidRPr="00EE6667">
        <w:tab/>
        <w:t xml:space="preserve">Humphreys B: </w:t>
      </w:r>
      <w:r w:rsidR="00EE6667" w:rsidRPr="00EE6667">
        <w:rPr>
          <w:b/>
        </w:rPr>
        <w:t>Dealing with Zeros in Economic Data.</w:t>
      </w:r>
      <w:r w:rsidR="00EE6667" w:rsidRPr="00EE6667">
        <w:t xml:space="preserve">  (University of Alberta DoE ed. Alberta, Canada; 2013.</w:t>
      </w:r>
    </w:p>
    <w:p w:rsidR="00EE6667" w:rsidRPr="00EE6667" w:rsidRDefault="00EE6667" w:rsidP="00EE6667">
      <w:pPr>
        <w:pStyle w:val="EndNoteBibliography"/>
        <w:spacing w:after="0"/>
        <w:ind w:left="720" w:hanging="720"/>
      </w:pPr>
      <w:r w:rsidRPr="00EE6667">
        <w:t>2.</w:t>
      </w:r>
      <w:r w:rsidRPr="00EE6667">
        <w:tab/>
        <w:t xml:space="preserve">Heckman JJ: </w:t>
      </w:r>
      <w:r w:rsidRPr="00EE6667">
        <w:rPr>
          <w:b/>
        </w:rPr>
        <w:t>Sample selection bias as a specification error.</w:t>
      </w:r>
      <w:r w:rsidRPr="00EE6667">
        <w:t xml:space="preserve"> </w:t>
      </w:r>
      <w:r w:rsidRPr="00EE6667">
        <w:rPr>
          <w:i/>
        </w:rPr>
        <w:t xml:space="preserve">Econometrica </w:t>
      </w:r>
      <w:r w:rsidRPr="00EE6667">
        <w:t xml:space="preserve">1979, </w:t>
      </w:r>
      <w:r w:rsidRPr="00EE6667">
        <w:rPr>
          <w:b/>
        </w:rPr>
        <w:t>47:</w:t>
      </w:r>
      <w:r w:rsidRPr="00EE6667">
        <w:t>153-161.</w:t>
      </w:r>
    </w:p>
    <w:p w:rsidR="00EE6667" w:rsidRPr="00EE6667" w:rsidRDefault="00EE6667" w:rsidP="00EE6667">
      <w:pPr>
        <w:pStyle w:val="EndNoteBibliography"/>
        <w:spacing w:after="0"/>
        <w:ind w:left="720" w:hanging="720"/>
      </w:pPr>
      <w:r w:rsidRPr="00EE6667">
        <w:t>3.</w:t>
      </w:r>
      <w:r w:rsidRPr="00EE6667">
        <w:tab/>
        <w:t xml:space="preserve">Guo S, Fraser Mw: </w:t>
      </w:r>
      <w:r w:rsidRPr="00EE6667">
        <w:rPr>
          <w:i/>
        </w:rPr>
        <w:t>Propensity Score Analysis | SAGE Publications Inc.</w:t>
      </w:r>
      <w:r w:rsidRPr="00EE6667">
        <w:t xml:space="preserve"> Second Edition edn. Thousand Oaks, California: Sage Publications; 2014.</w:t>
      </w:r>
    </w:p>
    <w:p w:rsidR="00EE6667" w:rsidRPr="00EE6667" w:rsidRDefault="00EE6667" w:rsidP="00EE6667">
      <w:pPr>
        <w:pStyle w:val="EndNoteBibliography"/>
        <w:spacing w:after="0"/>
        <w:ind w:left="720" w:hanging="720"/>
      </w:pPr>
      <w:r w:rsidRPr="00EE6667">
        <w:t>4.</w:t>
      </w:r>
      <w:r w:rsidRPr="00EE6667">
        <w:tab/>
        <w:t xml:space="preserve">Heckman JJ, Richhard R: </w:t>
      </w:r>
      <w:r w:rsidRPr="00EE6667">
        <w:rPr>
          <w:b/>
        </w:rPr>
        <w:t>Alternative Methods for Solving the Problem of Selection Bias in Evaluating the Impact of Treatments on Outcomes | SpringerLink.</w:t>
      </w:r>
      <w:r w:rsidRPr="00EE6667">
        <w:t xml:space="preserve"> In </w:t>
      </w:r>
      <w:r w:rsidRPr="00EE6667">
        <w:rPr>
          <w:i/>
        </w:rPr>
        <w:t>Drawing Inferences from Self-Selected Samples.</w:t>
      </w:r>
      <w:r w:rsidRPr="00EE6667">
        <w:t xml:space="preserve"> Edited by Wainer H. New York: SpringerLink; 1989</w:t>
      </w:r>
    </w:p>
    <w:p w:rsidR="00EE6667" w:rsidRPr="00EE6667" w:rsidRDefault="00EE6667" w:rsidP="00EE6667">
      <w:pPr>
        <w:pStyle w:val="EndNoteBibliography"/>
        <w:spacing w:after="0"/>
        <w:ind w:left="720" w:hanging="720"/>
      </w:pPr>
      <w:r w:rsidRPr="00EE6667">
        <w:lastRenderedPageBreak/>
        <w:t>5.</w:t>
      </w:r>
      <w:r w:rsidRPr="00EE6667">
        <w:tab/>
        <w:t xml:space="preserve">Heckman JJ, Hotz VJ: </w:t>
      </w:r>
      <w:r w:rsidRPr="00EE6667">
        <w:rPr>
          <w:b/>
        </w:rPr>
        <w:t>Choosing among Alternative Nonexperimental Methods for Estimating the Impact of Social Programs: The Case of Manpower Training.</w:t>
      </w:r>
      <w:r w:rsidRPr="00EE6667">
        <w:t xml:space="preserve"> </w:t>
      </w:r>
      <w:r w:rsidRPr="00EE6667">
        <w:rPr>
          <w:i/>
        </w:rPr>
        <w:t xml:space="preserve">Journal of the American Statistical Assoication </w:t>
      </w:r>
      <w:r w:rsidRPr="00EE6667">
        <w:t xml:space="preserve">1987, </w:t>
      </w:r>
      <w:r w:rsidRPr="00EE6667">
        <w:rPr>
          <w:b/>
        </w:rPr>
        <w:t>84:</w:t>
      </w:r>
      <w:r w:rsidRPr="00EE6667">
        <w:t>862-874.</w:t>
      </w:r>
    </w:p>
    <w:p w:rsidR="00EE6667" w:rsidRPr="00EE6667" w:rsidRDefault="00EE6667" w:rsidP="00EE6667">
      <w:pPr>
        <w:pStyle w:val="EndNoteBibliography"/>
        <w:spacing w:after="0"/>
        <w:ind w:left="720" w:hanging="720"/>
      </w:pPr>
      <w:r w:rsidRPr="00EE6667">
        <w:t>6.</w:t>
      </w:r>
      <w:r w:rsidRPr="00EE6667">
        <w:tab/>
        <w:t xml:space="preserve">Winship C, Mare RD: </w:t>
      </w:r>
      <w:r w:rsidRPr="00EE6667">
        <w:rPr>
          <w:b/>
        </w:rPr>
        <w:t>Models for Sample Selection Bias.</w:t>
      </w:r>
      <w:r w:rsidRPr="00EE6667">
        <w:t xml:space="preserve"> </w:t>
      </w:r>
      <w:r w:rsidRPr="00EE6667">
        <w:rPr>
          <w:i/>
        </w:rPr>
        <w:t xml:space="preserve">Annual Review of Sociology </w:t>
      </w:r>
      <w:r w:rsidRPr="00EE6667">
        <w:t xml:space="preserve">1992, </w:t>
      </w:r>
      <w:r w:rsidRPr="00EE6667">
        <w:rPr>
          <w:b/>
        </w:rPr>
        <w:t>18:</w:t>
      </w:r>
      <w:r w:rsidRPr="00EE6667">
        <w:t>327-350.</w:t>
      </w:r>
    </w:p>
    <w:p w:rsidR="00EE6667" w:rsidRPr="00EE6667" w:rsidRDefault="00EE6667" w:rsidP="00EE6667">
      <w:pPr>
        <w:pStyle w:val="EndNoteBibliography"/>
        <w:ind w:left="720" w:hanging="720"/>
      </w:pPr>
      <w:r w:rsidRPr="00EE6667">
        <w:t>7.</w:t>
      </w:r>
      <w:r w:rsidRPr="00EE6667">
        <w:tab/>
        <w:t xml:space="preserve">Ashenfelter O: </w:t>
      </w:r>
      <w:r w:rsidRPr="00EE6667">
        <w:rPr>
          <w:b/>
        </w:rPr>
        <w:t>Estimating the Effect of Training Programs on Earnings.</w:t>
      </w:r>
      <w:r w:rsidRPr="00EE6667">
        <w:t xml:space="preserve"> </w:t>
      </w:r>
      <w:r w:rsidRPr="00EE6667">
        <w:rPr>
          <w:i/>
        </w:rPr>
        <w:t xml:space="preserve">The Review of Economics and Statistics </w:t>
      </w:r>
      <w:r w:rsidRPr="00EE6667">
        <w:t xml:space="preserve">1978, </w:t>
      </w:r>
      <w:r w:rsidRPr="00EE6667">
        <w:rPr>
          <w:b/>
        </w:rPr>
        <w:t>60:</w:t>
      </w:r>
      <w:r w:rsidRPr="00EE6667">
        <w:t>47-57.</w:t>
      </w:r>
    </w:p>
    <w:p w:rsidR="00B12B30" w:rsidRPr="00B12B30" w:rsidRDefault="00585FC6" w:rsidP="00EE6667">
      <w:r>
        <w:fldChar w:fldCharType="end"/>
      </w:r>
    </w:p>
    <w:sectPr w:rsidR="00B12B30" w:rsidRPr="00B12B30" w:rsidSect="00986225">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 w:name="CMR12">
    <w:altName w:val="Calibri"/>
    <w:panose1 w:val="00000000000000000000"/>
    <w:charset w:val="02"/>
    <w:family w:val="decorative"/>
    <w:notTrueType/>
    <w:pitch w:val="variable"/>
    <w:sig w:usb0="00000000" w:usb1="10000000" w:usb2="00000000" w:usb3="00000000" w:csb0="80000000"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compat/>
  <w:docVars>
    <w:docVar w:name="EN.Layout" w:val="&lt;ENLayout&gt;&lt;Style&gt;Cost Eff Resource Alloc&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ENLayout&gt;"/>
    <w:docVar w:name="EN.Libraries" w:val="&lt;Libraries&gt;&lt;/Libraries&gt;"/>
  </w:docVars>
  <w:rsids>
    <w:rsidRoot w:val="00B12B30"/>
    <w:rsid w:val="000474E7"/>
    <w:rsid w:val="000A5595"/>
    <w:rsid w:val="000C6EAC"/>
    <w:rsid w:val="00125C0E"/>
    <w:rsid w:val="00140507"/>
    <w:rsid w:val="0015308F"/>
    <w:rsid w:val="00284AEC"/>
    <w:rsid w:val="00365775"/>
    <w:rsid w:val="003B5AB4"/>
    <w:rsid w:val="003E1C95"/>
    <w:rsid w:val="00400F58"/>
    <w:rsid w:val="00406ED1"/>
    <w:rsid w:val="00464579"/>
    <w:rsid w:val="004D76D9"/>
    <w:rsid w:val="00520F5A"/>
    <w:rsid w:val="00584E14"/>
    <w:rsid w:val="00585FC6"/>
    <w:rsid w:val="005943B8"/>
    <w:rsid w:val="005C555E"/>
    <w:rsid w:val="006636D6"/>
    <w:rsid w:val="006828CD"/>
    <w:rsid w:val="00721A10"/>
    <w:rsid w:val="007315D5"/>
    <w:rsid w:val="007411DC"/>
    <w:rsid w:val="0076387C"/>
    <w:rsid w:val="008355C1"/>
    <w:rsid w:val="00892399"/>
    <w:rsid w:val="0095116B"/>
    <w:rsid w:val="00986225"/>
    <w:rsid w:val="009E5B95"/>
    <w:rsid w:val="00A652D6"/>
    <w:rsid w:val="00AF7B27"/>
    <w:rsid w:val="00B04933"/>
    <w:rsid w:val="00B12B30"/>
    <w:rsid w:val="00C120D6"/>
    <w:rsid w:val="00C87E4E"/>
    <w:rsid w:val="00CF5FD9"/>
    <w:rsid w:val="00D36880"/>
    <w:rsid w:val="00D40522"/>
    <w:rsid w:val="00D53CF2"/>
    <w:rsid w:val="00DE350D"/>
    <w:rsid w:val="00E01DCC"/>
    <w:rsid w:val="00E5397E"/>
    <w:rsid w:val="00EE6667"/>
    <w:rsid w:val="00F50AF5"/>
    <w:rsid w:val="00F55BEB"/>
    <w:rsid w:val="00FD46DE"/>
  </w:rsids>
  <m:mathPr>
    <m:mathFont m:val="Cambria Math"/>
    <m:brkBin m:val="before"/>
    <m:brkBinSub m:val="--"/>
    <m:smallFrac m:val="off"/>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577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McSweeney">
    <w:name w:val="McSweeney*"/>
    <w:basedOn w:val="TableNormal"/>
    <w:rsid w:val="00892399"/>
    <w:pPr>
      <w:spacing w:after="0" w:line="240" w:lineRule="auto"/>
    </w:pPr>
    <w:rPr>
      <w:rFonts w:ascii="Tahoma" w:eastAsia="SimSun" w:hAnsi="Tahoma" w:cs="Times New Roman"/>
      <w:sz w:val="20"/>
      <w:szCs w:val="20"/>
      <w:lang w:eastAsia="zh-CN"/>
    </w:rPr>
    <w:tblPr>
      <w:tblStyleRowBandSize w:val="1"/>
      <w:tblInd w:w="0"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CellMar>
        <w:top w:w="0" w:type="dxa"/>
        <w:left w:w="108" w:type="dxa"/>
        <w:bottom w:w="0" w:type="dxa"/>
        <w:right w:w="108" w:type="dxa"/>
      </w:tblCellMar>
    </w:tblPr>
    <w:tcPr>
      <w:shd w:val="clear" w:color="auto" w:fill="FFFFFF" w:themeFill="background1"/>
    </w:tcPr>
    <w:tblStylePr w:type="firstRow">
      <w:rPr>
        <w:rFonts w:ascii="Cambria" w:hAnsi="Cambria"/>
        <w:b/>
        <w:color w:val="FFFFFF"/>
      </w:rPr>
      <w:tblPr/>
      <w:tcPr>
        <w:shd w:val="clear" w:color="auto" w:fill="00704A"/>
      </w:tcPr>
    </w:tblStylePr>
    <w:tblStylePr w:type="band2Horz">
      <w:rPr>
        <w:rFonts w:ascii="Cambria" w:hAnsi="Cambria"/>
      </w:rPr>
      <w:tblPr/>
      <w:tcPr>
        <w:shd w:val="clear" w:color="auto" w:fill="D9D9D9" w:themeFill="background1" w:themeFillShade="D9"/>
      </w:tcPr>
    </w:tblStylePr>
  </w:style>
  <w:style w:type="table" w:customStyle="1" w:styleId="Juliana">
    <w:name w:val="Juliana"/>
    <w:basedOn w:val="TableNormal"/>
    <w:uiPriority w:val="99"/>
    <w:rsid w:val="00892399"/>
    <w:pPr>
      <w:spacing w:after="0" w:line="240" w:lineRule="auto"/>
    </w:pPr>
    <w:rPr>
      <w:rFonts w:ascii="Tahoma" w:hAnsi="Tahoma"/>
      <w:sz w:val="20"/>
    </w:rPr>
    <w:tblPr>
      <w:tblStyleRowBandSize w:val="1"/>
      <w:tblInd w:w="0" w:type="dxa"/>
      <w:tblCellMar>
        <w:top w:w="0" w:type="dxa"/>
        <w:left w:w="108" w:type="dxa"/>
        <w:bottom w:w="0" w:type="dxa"/>
        <w:right w:w="108" w:type="dxa"/>
      </w:tblCellMar>
    </w:tblPr>
    <w:tcPr>
      <w:shd w:val="clear" w:color="auto" w:fill="FFFFFF" w:themeFill="background1"/>
    </w:tcPr>
    <w:tblStylePr w:type="firstRow">
      <w:rPr>
        <w:b/>
        <w:color w:val="FFFFFF" w:themeColor="background1"/>
      </w:rPr>
      <w:tblPr/>
      <w:tcPr>
        <w:shd w:val="clear" w:color="auto" w:fill="00704A"/>
      </w:tcPr>
    </w:tblStylePr>
    <w:tblStylePr w:type="band2Horz">
      <w:tblPr/>
      <w:tcPr>
        <w:shd w:val="clear" w:color="auto" w:fill="D9D9D9" w:themeFill="background1" w:themeFillShade="D9"/>
      </w:tcPr>
    </w:tblStylePr>
  </w:style>
  <w:style w:type="paragraph" w:styleId="Title">
    <w:name w:val="Title"/>
    <w:basedOn w:val="Normal"/>
    <w:next w:val="Normal"/>
    <w:link w:val="TitleChar"/>
    <w:uiPriority w:val="10"/>
    <w:qFormat/>
    <w:rsid w:val="00B12B30"/>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12B30"/>
    <w:rPr>
      <w:rFonts w:asciiTheme="majorHAnsi" w:eastAsiaTheme="majorEastAsia" w:hAnsiTheme="majorHAnsi" w:cstheme="majorBidi"/>
      <w:spacing w:val="-10"/>
      <w:kern w:val="28"/>
      <w:sz w:val="56"/>
      <w:szCs w:val="56"/>
    </w:rPr>
  </w:style>
  <w:style w:type="table" w:styleId="TableGrid">
    <w:name w:val="Table Grid"/>
    <w:basedOn w:val="TableNormal"/>
    <w:uiPriority w:val="59"/>
    <w:rsid w:val="00D53CF2"/>
    <w:pPr>
      <w:spacing w:after="0" w:line="240" w:lineRule="auto"/>
    </w:pPr>
    <w:rPr>
      <w:lang w:val="en-A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DE350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E350D"/>
    <w:rPr>
      <w:rFonts w:ascii="Tahoma" w:hAnsi="Tahoma" w:cs="Tahoma"/>
      <w:sz w:val="16"/>
      <w:szCs w:val="16"/>
    </w:rPr>
  </w:style>
  <w:style w:type="paragraph" w:customStyle="1" w:styleId="EndNoteBibliographyTitle">
    <w:name w:val="EndNote Bibliography Title"/>
    <w:basedOn w:val="Normal"/>
    <w:link w:val="EndNoteBibliographyTitleChar"/>
    <w:rsid w:val="00EE6667"/>
    <w:pPr>
      <w:spacing w:after="0"/>
      <w:jc w:val="center"/>
    </w:pPr>
    <w:rPr>
      <w:rFonts w:ascii="Calibri" w:hAnsi="Calibri"/>
      <w:noProof/>
      <w:lang w:val="en-US"/>
    </w:rPr>
  </w:style>
  <w:style w:type="character" w:customStyle="1" w:styleId="EndNoteBibliographyTitleChar">
    <w:name w:val="EndNote Bibliography Title Char"/>
    <w:basedOn w:val="DefaultParagraphFont"/>
    <w:link w:val="EndNoteBibliographyTitle"/>
    <w:rsid w:val="00EE6667"/>
    <w:rPr>
      <w:rFonts w:ascii="Calibri" w:hAnsi="Calibri"/>
      <w:noProof/>
      <w:lang w:val="en-US"/>
    </w:rPr>
  </w:style>
  <w:style w:type="paragraph" w:customStyle="1" w:styleId="EndNoteBibliography">
    <w:name w:val="EndNote Bibliography"/>
    <w:basedOn w:val="Normal"/>
    <w:link w:val="EndNoteBibliographyChar"/>
    <w:rsid w:val="00EE6667"/>
    <w:pPr>
      <w:spacing w:line="240" w:lineRule="auto"/>
    </w:pPr>
    <w:rPr>
      <w:rFonts w:ascii="Calibri" w:hAnsi="Calibri"/>
      <w:noProof/>
      <w:lang w:val="en-US"/>
    </w:rPr>
  </w:style>
  <w:style w:type="character" w:customStyle="1" w:styleId="EndNoteBibliographyChar">
    <w:name w:val="EndNote Bibliography Char"/>
    <w:basedOn w:val="DefaultParagraphFont"/>
    <w:link w:val="EndNoteBibliography"/>
    <w:rsid w:val="00EE6667"/>
    <w:rPr>
      <w:rFonts w:ascii="Calibri" w:hAnsi="Calibri"/>
      <w:noProof/>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McSweeney">
    <w:name w:val="McSweeney*"/>
    <w:basedOn w:val="TableNormal"/>
    <w:rsid w:val="00892399"/>
    <w:pPr>
      <w:spacing w:after="0" w:line="240" w:lineRule="auto"/>
    </w:pPr>
    <w:rPr>
      <w:rFonts w:ascii="Tahoma" w:eastAsia="SimSun" w:hAnsi="Tahoma" w:cs="Times New Roman"/>
      <w:sz w:val="20"/>
      <w:szCs w:val="20"/>
      <w:lang w:eastAsia="zh-CN"/>
    </w:rPr>
    <w:tblPr>
      <w:tblStyleRowBandSize w:val="1"/>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
    <w:tcPr>
      <w:shd w:val="clear" w:color="auto" w:fill="FFFFFF" w:themeFill="background1"/>
    </w:tcPr>
    <w:tblStylePr w:type="firstRow">
      <w:rPr>
        <w:rFonts w:ascii="Cambria" w:hAnsi="Cambria"/>
        <w:b/>
        <w:color w:val="FFFFFF"/>
      </w:rPr>
      <w:tblPr/>
      <w:tcPr>
        <w:shd w:val="clear" w:color="auto" w:fill="00704A"/>
      </w:tcPr>
    </w:tblStylePr>
    <w:tblStylePr w:type="band2Horz">
      <w:rPr>
        <w:rFonts w:ascii="Cambria" w:hAnsi="Cambria"/>
      </w:rPr>
      <w:tblPr/>
      <w:tcPr>
        <w:shd w:val="clear" w:color="auto" w:fill="D9D9D9" w:themeFill="background1" w:themeFillShade="D9"/>
      </w:tcPr>
    </w:tblStylePr>
  </w:style>
  <w:style w:type="table" w:customStyle="1" w:styleId="Juliana">
    <w:name w:val="Juliana"/>
    <w:basedOn w:val="TableNormal"/>
    <w:uiPriority w:val="99"/>
    <w:rsid w:val="00892399"/>
    <w:pPr>
      <w:spacing w:after="0" w:line="240" w:lineRule="auto"/>
    </w:pPr>
    <w:rPr>
      <w:rFonts w:ascii="Tahoma" w:hAnsi="Tahoma"/>
      <w:sz w:val="20"/>
    </w:rPr>
    <w:tblPr>
      <w:tblStyleRowBandSize w:val="1"/>
    </w:tblPr>
    <w:tcPr>
      <w:shd w:val="clear" w:color="auto" w:fill="FFFFFF" w:themeFill="background1"/>
    </w:tcPr>
    <w:tblStylePr w:type="firstRow">
      <w:rPr>
        <w:b/>
        <w:color w:val="FFFFFF" w:themeColor="background1"/>
      </w:rPr>
      <w:tblPr/>
      <w:tcPr>
        <w:shd w:val="clear" w:color="auto" w:fill="00704A"/>
      </w:tcPr>
    </w:tblStylePr>
    <w:tblStylePr w:type="band2Horz">
      <w:tblPr/>
      <w:tcPr>
        <w:shd w:val="clear" w:color="auto" w:fill="D9D9D9" w:themeFill="background1" w:themeFillShade="D9"/>
      </w:tcPr>
    </w:tblStylePr>
  </w:style>
  <w:style w:type="paragraph" w:styleId="Title">
    <w:name w:val="Title"/>
    <w:basedOn w:val="Normal"/>
    <w:next w:val="Normal"/>
    <w:link w:val="TitleChar"/>
    <w:uiPriority w:val="10"/>
    <w:qFormat/>
    <w:rsid w:val="00B12B30"/>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12B30"/>
    <w:rPr>
      <w:rFonts w:asciiTheme="majorHAnsi" w:eastAsiaTheme="majorEastAsia" w:hAnsiTheme="majorHAnsi" w:cstheme="majorBidi"/>
      <w:spacing w:val="-10"/>
      <w:kern w:val="28"/>
      <w:sz w:val="56"/>
      <w:szCs w:val="56"/>
    </w:rPr>
  </w:style>
  <w:style w:type="table" w:styleId="TableGrid">
    <w:name w:val="Table Grid"/>
    <w:basedOn w:val="TableNormal"/>
    <w:uiPriority w:val="59"/>
    <w:rsid w:val="00D53CF2"/>
    <w:pPr>
      <w:spacing w:after="0" w:line="240" w:lineRule="auto"/>
    </w:pPr>
    <w:rPr>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DE350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E350D"/>
    <w:rPr>
      <w:rFonts w:ascii="Tahoma" w:hAnsi="Tahoma" w:cs="Tahoma"/>
      <w:sz w:val="16"/>
      <w:szCs w:val="16"/>
    </w:rPr>
  </w:style>
  <w:style w:type="paragraph" w:customStyle="1" w:styleId="EndNoteBibliographyTitle">
    <w:name w:val="EndNote Bibliography Title"/>
    <w:basedOn w:val="Normal"/>
    <w:link w:val="EndNoteBibliographyTitleChar"/>
    <w:rsid w:val="00EE6667"/>
    <w:pPr>
      <w:spacing w:after="0"/>
      <w:jc w:val="center"/>
    </w:pPr>
    <w:rPr>
      <w:rFonts w:ascii="Calibri" w:hAnsi="Calibri"/>
      <w:noProof/>
      <w:lang w:val="en-US"/>
    </w:rPr>
  </w:style>
  <w:style w:type="character" w:customStyle="1" w:styleId="EndNoteBibliographyTitleChar">
    <w:name w:val="EndNote Bibliography Title Char"/>
    <w:basedOn w:val="DefaultParagraphFont"/>
    <w:link w:val="EndNoteBibliographyTitle"/>
    <w:rsid w:val="00EE6667"/>
    <w:rPr>
      <w:rFonts w:ascii="Calibri" w:hAnsi="Calibri"/>
      <w:noProof/>
      <w:lang w:val="en-US"/>
    </w:rPr>
  </w:style>
  <w:style w:type="paragraph" w:customStyle="1" w:styleId="EndNoteBibliography">
    <w:name w:val="EndNote Bibliography"/>
    <w:basedOn w:val="Normal"/>
    <w:link w:val="EndNoteBibliographyChar"/>
    <w:rsid w:val="00EE6667"/>
    <w:pPr>
      <w:spacing w:line="240" w:lineRule="auto"/>
    </w:pPr>
    <w:rPr>
      <w:rFonts w:ascii="Calibri" w:hAnsi="Calibri"/>
      <w:noProof/>
      <w:lang w:val="en-US"/>
    </w:rPr>
  </w:style>
  <w:style w:type="character" w:customStyle="1" w:styleId="EndNoteBibliographyChar">
    <w:name w:val="EndNote Bibliography Char"/>
    <w:basedOn w:val="DefaultParagraphFont"/>
    <w:link w:val="EndNoteBibliography"/>
    <w:rsid w:val="00EE6667"/>
    <w:rPr>
      <w:rFonts w:ascii="Calibri" w:hAnsi="Calibri"/>
      <w:noProof/>
      <w:lang w:val="en-US"/>
    </w:rPr>
  </w:style>
</w:styles>
</file>

<file path=word/webSettings.xml><?xml version="1.0" encoding="utf-8"?>
<w:webSettings xmlns:r="http://schemas.openxmlformats.org/officeDocument/2006/relationships" xmlns:w="http://schemas.openxmlformats.org/wordprocessingml/2006/main">
  <w:divs>
    <w:div w:id="8500716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microsoft.com/office/2007/relationships/stylesWithEffects" Target="stylesWithEffects.xml"/><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7B7237-7BE3-44E2-B494-73C61BC104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1347</Words>
  <Characters>7679</Characters>
  <Application>Microsoft Office Word</Application>
  <DocSecurity>0</DocSecurity>
  <Lines>63</Lines>
  <Paragraphs>18</Paragraphs>
  <ScaleCrop>false</ScaleCrop>
  <HeadingPairs>
    <vt:vector size="2" baseType="variant">
      <vt:variant>
        <vt:lpstr>Title</vt:lpstr>
      </vt:variant>
      <vt:variant>
        <vt:i4>1</vt:i4>
      </vt:variant>
    </vt:vector>
  </HeadingPairs>
  <TitlesOfParts>
    <vt:vector size="1" baseType="lpstr">
      <vt:lpstr/>
    </vt:vector>
  </TitlesOfParts>
  <Company>WHO</Company>
  <LinksUpToDate>false</LinksUpToDate>
  <CharactersWithSpaces>9008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Juliana Serje</dc:creator>
  <cp:lastModifiedBy>0013358</cp:lastModifiedBy>
  <cp:revision>8</cp:revision>
  <dcterms:created xsi:type="dcterms:W3CDTF">2017-12-08T15:57:00Z</dcterms:created>
  <dcterms:modified xsi:type="dcterms:W3CDTF">2018-02-24T05:04:00Z</dcterms:modified>
</cp:coreProperties>
</file>