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E6A" w:rsidRPr="00487961" w:rsidRDefault="00722E6A" w:rsidP="00722E6A">
      <w:pPr>
        <w:pStyle w:val="Heading1"/>
        <w:rPr>
          <w:color w:val="auto"/>
        </w:rPr>
      </w:pPr>
      <w:bookmarkStart w:id="0" w:name="_Toc507688094"/>
      <w:r w:rsidRPr="00487961">
        <w:rPr>
          <w:color w:val="auto"/>
        </w:rPr>
        <w:t>Cost-effectiveness o</w:t>
      </w:r>
      <w:bookmarkStart w:id="1" w:name="_GoBack"/>
      <w:bookmarkEnd w:id="1"/>
      <w:r w:rsidRPr="00487961">
        <w:rPr>
          <w:color w:val="auto"/>
        </w:rPr>
        <w:t xml:space="preserve">f strategies to prevent road traffic injuries in eastern sub-Saharan Africa </w:t>
      </w:r>
      <w:r w:rsidRPr="00487961">
        <w:rPr>
          <w:noProof/>
          <w:color w:val="auto"/>
        </w:rPr>
        <w:t>and</w:t>
      </w:r>
      <w:r w:rsidRPr="00487961">
        <w:rPr>
          <w:color w:val="auto"/>
        </w:rPr>
        <w:t xml:space="preserve"> Southeast Asia: new results from WHO-CHOICE </w:t>
      </w:r>
    </w:p>
    <w:p w:rsidR="00722E6A" w:rsidRPr="00487961" w:rsidRDefault="00722E6A" w:rsidP="00722E6A">
      <w:pPr>
        <w:pStyle w:val="Heading1"/>
        <w:rPr>
          <w:color w:val="auto"/>
        </w:rPr>
      </w:pPr>
      <w:r w:rsidRPr="00487961">
        <w:rPr>
          <w:color w:val="auto"/>
        </w:rPr>
        <w:t>Additional file 2: Effect sizes</w:t>
      </w:r>
      <w:r w:rsidR="0065365B" w:rsidRPr="00487961">
        <w:rPr>
          <w:color w:val="auto"/>
        </w:rPr>
        <w:t xml:space="preserve"> and</w:t>
      </w:r>
      <w:r w:rsidR="00B01AFD">
        <w:rPr>
          <w:color w:val="auto"/>
        </w:rPr>
        <w:t xml:space="preserve"> costing assumptions</w:t>
      </w:r>
    </w:p>
    <w:p w:rsidR="00E942FE" w:rsidRPr="00487961" w:rsidRDefault="00E942FE" w:rsidP="00E942FE"/>
    <w:p w:rsidR="00722E6A" w:rsidRPr="00487961" w:rsidRDefault="00722E6A" w:rsidP="00722E6A">
      <w:pPr>
        <w:pStyle w:val="Caption"/>
        <w:keepNext/>
        <w:rPr>
          <w:color w:val="auto"/>
        </w:rPr>
      </w:pPr>
      <w:r w:rsidRPr="00487961">
        <w:rPr>
          <w:color w:val="auto"/>
        </w:rPr>
        <w:t xml:space="preserve">Table </w:t>
      </w:r>
      <w:r w:rsidR="00DE594E" w:rsidRPr="00487961">
        <w:rPr>
          <w:color w:val="auto"/>
        </w:rPr>
        <w:fldChar w:fldCharType="begin"/>
      </w:r>
      <w:r w:rsidRPr="00487961">
        <w:rPr>
          <w:color w:val="auto"/>
        </w:rPr>
        <w:instrText xml:space="preserve"> SEQ Table \* ARABIC </w:instrText>
      </w:r>
      <w:r w:rsidR="00DE594E" w:rsidRPr="00487961">
        <w:rPr>
          <w:color w:val="auto"/>
        </w:rPr>
        <w:fldChar w:fldCharType="separate"/>
      </w:r>
      <w:r w:rsidR="00EE7261">
        <w:rPr>
          <w:noProof/>
          <w:color w:val="auto"/>
        </w:rPr>
        <w:t>1</w:t>
      </w:r>
      <w:r w:rsidR="00DE594E" w:rsidRPr="00487961">
        <w:rPr>
          <w:color w:val="auto"/>
        </w:rPr>
        <w:fldChar w:fldCharType="end"/>
      </w:r>
      <w:r w:rsidRPr="00487961">
        <w:rPr>
          <w:color w:val="auto"/>
        </w:rPr>
        <w:t>: Intervention effect sizes used in the analysis</w:t>
      </w:r>
      <w:bookmarkEnd w:id="0"/>
    </w:p>
    <w:tbl>
      <w:tblPr>
        <w:tblStyle w:val="TableGrid"/>
        <w:tblW w:w="933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657"/>
        <w:gridCol w:w="2007"/>
        <w:gridCol w:w="947"/>
        <w:gridCol w:w="779"/>
        <w:gridCol w:w="1061"/>
        <w:gridCol w:w="619"/>
        <w:gridCol w:w="592"/>
        <w:gridCol w:w="674"/>
      </w:tblGrid>
      <w:tr w:rsidR="00487961" w:rsidRPr="00487961" w:rsidTr="00C75A6E">
        <w:trPr>
          <w:trHeight w:hRule="exact" w:val="300"/>
        </w:trPr>
        <w:tc>
          <w:tcPr>
            <w:tcW w:w="2657" w:type="dxa"/>
            <w:vMerge w:val="restart"/>
            <w:noWrap/>
            <w:hideMark/>
          </w:tcPr>
          <w:p w:rsidR="00722E6A" w:rsidRPr="00487961" w:rsidRDefault="00722E6A" w:rsidP="00C75A6E">
            <w:pPr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  <w:lang w:val="et-EE"/>
              </w:rPr>
              <w:t>Intervention</w:t>
            </w:r>
          </w:p>
        </w:tc>
        <w:tc>
          <w:tcPr>
            <w:tcW w:w="2007" w:type="dxa"/>
            <w:vMerge w:val="restart"/>
            <w:noWrap/>
            <w:hideMark/>
          </w:tcPr>
          <w:p w:rsidR="00722E6A" w:rsidRPr="00487961" w:rsidRDefault="00722E6A" w:rsidP="00C75A6E">
            <w:pPr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  <w:lang w:val="et-EE"/>
              </w:rPr>
              <w:t>Effect on RTI</w:t>
            </w:r>
          </w:p>
        </w:tc>
        <w:tc>
          <w:tcPr>
            <w:tcW w:w="4672" w:type="dxa"/>
            <w:gridSpan w:val="6"/>
            <w:noWrap/>
            <w:hideMark/>
          </w:tcPr>
          <w:p w:rsidR="00722E6A" w:rsidRPr="00487961" w:rsidRDefault="00722E6A" w:rsidP="00C75A6E">
            <w:pPr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  <w:lang w:val="et-EE"/>
              </w:rPr>
              <w:t>Size of effect (by type of road user)</w:t>
            </w:r>
          </w:p>
        </w:tc>
      </w:tr>
      <w:tr w:rsidR="00487961" w:rsidRPr="00487961" w:rsidTr="00C75A6E">
        <w:trPr>
          <w:trHeight w:val="300"/>
        </w:trPr>
        <w:tc>
          <w:tcPr>
            <w:tcW w:w="2657" w:type="dxa"/>
            <w:vMerge/>
            <w:hideMark/>
          </w:tcPr>
          <w:p w:rsidR="00722E6A" w:rsidRPr="00487961" w:rsidRDefault="00722E6A" w:rsidP="00C75A6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07" w:type="dxa"/>
            <w:vMerge/>
            <w:hideMark/>
          </w:tcPr>
          <w:p w:rsidR="00722E6A" w:rsidRPr="00487961" w:rsidRDefault="00722E6A" w:rsidP="00C75A6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7" w:type="dxa"/>
            <w:noWrap/>
            <w:hideMark/>
          </w:tcPr>
          <w:p w:rsidR="00722E6A" w:rsidRPr="00487961" w:rsidRDefault="00722E6A" w:rsidP="00C75A6E">
            <w:pPr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  <w:lang w:val="en-US"/>
              </w:rPr>
              <w:t>Pedestrian</w:t>
            </w:r>
          </w:p>
        </w:tc>
        <w:tc>
          <w:tcPr>
            <w:tcW w:w="779" w:type="dxa"/>
            <w:noWrap/>
            <w:hideMark/>
          </w:tcPr>
          <w:p w:rsidR="00722E6A" w:rsidRPr="00487961" w:rsidRDefault="00722E6A" w:rsidP="00C75A6E">
            <w:pPr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  <w:lang w:val="en-US"/>
              </w:rPr>
              <w:t>Bicyclist</w:t>
            </w:r>
          </w:p>
        </w:tc>
        <w:tc>
          <w:tcPr>
            <w:tcW w:w="1061" w:type="dxa"/>
            <w:noWrap/>
            <w:hideMark/>
          </w:tcPr>
          <w:p w:rsidR="00722E6A" w:rsidRPr="00487961" w:rsidRDefault="00722E6A" w:rsidP="00C75A6E">
            <w:pPr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  <w:lang w:val="en-US"/>
              </w:rPr>
              <w:t>Motorcyclist</w:t>
            </w:r>
          </w:p>
        </w:tc>
        <w:tc>
          <w:tcPr>
            <w:tcW w:w="619" w:type="dxa"/>
            <w:noWrap/>
            <w:hideMark/>
          </w:tcPr>
          <w:p w:rsidR="00722E6A" w:rsidRPr="00487961" w:rsidRDefault="00722E6A" w:rsidP="00C75A6E">
            <w:pPr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  <w:lang w:val="en-US"/>
              </w:rPr>
              <w:t>Cars / vans</w:t>
            </w:r>
          </w:p>
        </w:tc>
        <w:tc>
          <w:tcPr>
            <w:tcW w:w="592" w:type="dxa"/>
            <w:noWrap/>
            <w:hideMark/>
          </w:tcPr>
          <w:p w:rsidR="00722E6A" w:rsidRPr="00487961" w:rsidRDefault="00722E6A" w:rsidP="00C75A6E">
            <w:pPr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  <w:lang w:val="en-US"/>
              </w:rPr>
              <w:t>Buses</w:t>
            </w:r>
          </w:p>
        </w:tc>
        <w:tc>
          <w:tcPr>
            <w:tcW w:w="674" w:type="dxa"/>
            <w:noWrap/>
            <w:hideMark/>
          </w:tcPr>
          <w:p w:rsidR="00722E6A" w:rsidRPr="00487961" w:rsidRDefault="00722E6A" w:rsidP="00C75A6E">
            <w:pPr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  <w:lang w:val="en-US"/>
              </w:rPr>
              <w:t>Other</w:t>
            </w:r>
          </w:p>
        </w:tc>
      </w:tr>
      <w:tr w:rsidR="00487961" w:rsidRPr="00487961" w:rsidTr="00C75A6E">
        <w:trPr>
          <w:trHeight w:hRule="exact" w:val="419"/>
        </w:trPr>
        <w:tc>
          <w:tcPr>
            <w:tcW w:w="2657" w:type="dxa"/>
            <w:vMerge w:val="restart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Enforcement of speed limits (via mobile speed cameras)</w:t>
            </w:r>
          </w:p>
        </w:tc>
        <w:tc>
          <w:tcPr>
            <w:tcW w:w="2007" w:type="dxa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Incidence of L-T RTI (non-fatal)</w:t>
            </w:r>
          </w:p>
        </w:tc>
        <w:tc>
          <w:tcPr>
            <w:tcW w:w="94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-6%</w:t>
            </w:r>
          </w:p>
        </w:tc>
        <w:tc>
          <w:tcPr>
            <w:tcW w:w="77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-6%</w:t>
            </w:r>
          </w:p>
        </w:tc>
        <w:tc>
          <w:tcPr>
            <w:tcW w:w="106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-6%</w:t>
            </w:r>
          </w:p>
        </w:tc>
        <w:tc>
          <w:tcPr>
            <w:tcW w:w="61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-6%</w:t>
            </w:r>
          </w:p>
        </w:tc>
        <w:tc>
          <w:tcPr>
            <w:tcW w:w="592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-6%</w:t>
            </w:r>
          </w:p>
        </w:tc>
        <w:tc>
          <w:tcPr>
            <w:tcW w:w="674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-6%</w:t>
            </w:r>
          </w:p>
        </w:tc>
      </w:tr>
      <w:tr w:rsidR="00487961" w:rsidRPr="00487961" w:rsidTr="00C75A6E">
        <w:trPr>
          <w:trHeight w:val="300"/>
        </w:trPr>
        <w:tc>
          <w:tcPr>
            <w:tcW w:w="2657" w:type="dxa"/>
            <w:vMerge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</w:p>
        </w:tc>
        <w:tc>
          <w:tcPr>
            <w:tcW w:w="2007" w:type="dxa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Crash mortality rate (fatal)</w:t>
            </w:r>
          </w:p>
        </w:tc>
        <w:tc>
          <w:tcPr>
            <w:tcW w:w="94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-14%</w:t>
            </w:r>
          </w:p>
        </w:tc>
        <w:tc>
          <w:tcPr>
            <w:tcW w:w="77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-14%</w:t>
            </w:r>
          </w:p>
        </w:tc>
        <w:tc>
          <w:tcPr>
            <w:tcW w:w="106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-14%</w:t>
            </w:r>
          </w:p>
        </w:tc>
        <w:tc>
          <w:tcPr>
            <w:tcW w:w="61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-14%</w:t>
            </w:r>
          </w:p>
        </w:tc>
        <w:tc>
          <w:tcPr>
            <w:tcW w:w="592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-14%</w:t>
            </w:r>
          </w:p>
        </w:tc>
        <w:tc>
          <w:tcPr>
            <w:tcW w:w="674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-14%</w:t>
            </w:r>
          </w:p>
        </w:tc>
      </w:tr>
      <w:tr w:rsidR="00487961" w:rsidRPr="00487961" w:rsidTr="00C75A6E">
        <w:trPr>
          <w:trHeight w:val="300"/>
        </w:trPr>
        <w:tc>
          <w:tcPr>
            <w:tcW w:w="2657" w:type="dxa"/>
            <w:vMerge w:val="restart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Drink-drive legislation &amp; enforcement (via breath-testing campaigns)</w:t>
            </w:r>
          </w:p>
        </w:tc>
        <w:tc>
          <w:tcPr>
            <w:tcW w:w="2007" w:type="dxa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Incidence of L-T RTI (non-fatal)</w:t>
            </w:r>
          </w:p>
        </w:tc>
        <w:tc>
          <w:tcPr>
            <w:tcW w:w="94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-15%</w:t>
            </w:r>
          </w:p>
        </w:tc>
        <w:tc>
          <w:tcPr>
            <w:tcW w:w="77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-15%</w:t>
            </w:r>
          </w:p>
        </w:tc>
        <w:tc>
          <w:tcPr>
            <w:tcW w:w="106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-15%</w:t>
            </w:r>
          </w:p>
        </w:tc>
        <w:tc>
          <w:tcPr>
            <w:tcW w:w="61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-15%</w:t>
            </w:r>
          </w:p>
        </w:tc>
        <w:tc>
          <w:tcPr>
            <w:tcW w:w="592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-15%</w:t>
            </w:r>
          </w:p>
        </w:tc>
        <w:tc>
          <w:tcPr>
            <w:tcW w:w="674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-15%</w:t>
            </w:r>
          </w:p>
        </w:tc>
      </w:tr>
      <w:tr w:rsidR="00487961" w:rsidRPr="00487961" w:rsidTr="00C75A6E">
        <w:trPr>
          <w:trHeight w:val="300"/>
        </w:trPr>
        <w:tc>
          <w:tcPr>
            <w:tcW w:w="2657" w:type="dxa"/>
            <w:vMerge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</w:p>
        </w:tc>
        <w:tc>
          <w:tcPr>
            <w:tcW w:w="2007" w:type="dxa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Crash mortality rate (fatal)</w:t>
            </w:r>
          </w:p>
        </w:tc>
        <w:tc>
          <w:tcPr>
            <w:tcW w:w="94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-25%</w:t>
            </w:r>
          </w:p>
        </w:tc>
        <w:tc>
          <w:tcPr>
            <w:tcW w:w="77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-25%</w:t>
            </w:r>
          </w:p>
        </w:tc>
        <w:tc>
          <w:tcPr>
            <w:tcW w:w="106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-25%</w:t>
            </w:r>
          </w:p>
        </w:tc>
        <w:tc>
          <w:tcPr>
            <w:tcW w:w="61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-25%</w:t>
            </w:r>
          </w:p>
        </w:tc>
        <w:tc>
          <w:tcPr>
            <w:tcW w:w="592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-25%</w:t>
            </w:r>
          </w:p>
        </w:tc>
        <w:tc>
          <w:tcPr>
            <w:tcW w:w="674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-25%</w:t>
            </w:r>
          </w:p>
        </w:tc>
      </w:tr>
      <w:tr w:rsidR="00487961" w:rsidRPr="00487961" w:rsidTr="00C75A6E">
        <w:trPr>
          <w:trHeight w:val="300"/>
        </w:trPr>
        <w:tc>
          <w:tcPr>
            <w:tcW w:w="2657" w:type="dxa"/>
            <w:vMerge w:val="restart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Legislation &amp; enforcement of seat belt use in cars (drivers and passengers)</w:t>
            </w:r>
          </w:p>
        </w:tc>
        <w:tc>
          <w:tcPr>
            <w:tcW w:w="2007" w:type="dxa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Incidence of L-T RTI (non-fatal)</w:t>
            </w:r>
          </w:p>
        </w:tc>
        <w:tc>
          <w:tcPr>
            <w:tcW w:w="947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-</w:t>
            </w:r>
          </w:p>
        </w:tc>
        <w:tc>
          <w:tcPr>
            <w:tcW w:w="779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-</w:t>
            </w:r>
          </w:p>
        </w:tc>
        <w:tc>
          <w:tcPr>
            <w:tcW w:w="1061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-</w:t>
            </w:r>
          </w:p>
        </w:tc>
        <w:tc>
          <w:tcPr>
            <w:tcW w:w="61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-18%</w:t>
            </w:r>
          </w:p>
        </w:tc>
        <w:tc>
          <w:tcPr>
            <w:tcW w:w="592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-</w:t>
            </w:r>
          </w:p>
        </w:tc>
        <w:tc>
          <w:tcPr>
            <w:tcW w:w="674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-</w:t>
            </w:r>
          </w:p>
        </w:tc>
      </w:tr>
      <w:tr w:rsidR="00487961" w:rsidRPr="00487961" w:rsidTr="00C75A6E">
        <w:trPr>
          <w:trHeight w:val="300"/>
        </w:trPr>
        <w:tc>
          <w:tcPr>
            <w:tcW w:w="2657" w:type="dxa"/>
            <w:vMerge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</w:p>
        </w:tc>
        <w:tc>
          <w:tcPr>
            <w:tcW w:w="2007" w:type="dxa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Crash mortality rate (fatal)</w:t>
            </w:r>
          </w:p>
        </w:tc>
        <w:tc>
          <w:tcPr>
            <w:tcW w:w="947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-</w:t>
            </w:r>
          </w:p>
        </w:tc>
        <w:tc>
          <w:tcPr>
            <w:tcW w:w="779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-</w:t>
            </w:r>
          </w:p>
        </w:tc>
        <w:tc>
          <w:tcPr>
            <w:tcW w:w="1061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-</w:t>
            </w:r>
          </w:p>
        </w:tc>
        <w:tc>
          <w:tcPr>
            <w:tcW w:w="61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-11%</w:t>
            </w:r>
          </w:p>
        </w:tc>
        <w:tc>
          <w:tcPr>
            <w:tcW w:w="592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-</w:t>
            </w:r>
          </w:p>
        </w:tc>
        <w:tc>
          <w:tcPr>
            <w:tcW w:w="674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-</w:t>
            </w:r>
          </w:p>
        </w:tc>
      </w:tr>
      <w:tr w:rsidR="00487961" w:rsidRPr="00487961" w:rsidTr="00C75A6E">
        <w:trPr>
          <w:trHeight w:val="300"/>
        </w:trPr>
        <w:tc>
          <w:tcPr>
            <w:tcW w:w="2657" w:type="dxa"/>
            <w:vMerge w:val="restart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Legislation &amp; enforcement of helmet use by motorcyclists (all riders)</w:t>
            </w:r>
          </w:p>
        </w:tc>
        <w:tc>
          <w:tcPr>
            <w:tcW w:w="2007" w:type="dxa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Incidence of L-T RTI (non-fatal)</w:t>
            </w:r>
          </w:p>
        </w:tc>
        <w:tc>
          <w:tcPr>
            <w:tcW w:w="947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-</w:t>
            </w:r>
          </w:p>
        </w:tc>
        <w:tc>
          <w:tcPr>
            <w:tcW w:w="779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-</w:t>
            </w:r>
          </w:p>
        </w:tc>
        <w:tc>
          <w:tcPr>
            <w:tcW w:w="106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-18 to -29%</w:t>
            </w:r>
          </w:p>
        </w:tc>
        <w:tc>
          <w:tcPr>
            <w:tcW w:w="61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2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74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</w:tr>
      <w:tr w:rsidR="00487961" w:rsidRPr="00487961" w:rsidTr="00C75A6E">
        <w:trPr>
          <w:trHeight w:val="300"/>
        </w:trPr>
        <w:tc>
          <w:tcPr>
            <w:tcW w:w="2657" w:type="dxa"/>
            <w:vMerge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</w:p>
        </w:tc>
        <w:tc>
          <w:tcPr>
            <w:tcW w:w="2007" w:type="dxa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Crash mortality rate (fatal)</w:t>
            </w:r>
          </w:p>
        </w:tc>
        <w:tc>
          <w:tcPr>
            <w:tcW w:w="94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7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6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-36%</w:t>
            </w:r>
          </w:p>
        </w:tc>
        <w:tc>
          <w:tcPr>
            <w:tcW w:w="61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2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74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</w:tr>
      <w:tr w:rsidR="00487961" w:rsidRPr="00487961" w:rsidTr="00C75A6E">
        <w:trPr>
          <w:trHeight w:val="300"/>
        </w:trPr>
        <w:tc>
          <w:tcPr>
            <w:tcW w:w="2657" w:type="dxa"/>
            <w:vMerge w:val="restart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Legislation &amp; enforcement of helmet use by bicyclists aged below 15 years</w:t>
            </w:r>
          </w:p>
        </w:tc>
        <w:tc>
          <w:tcPr>
            <w:tcW w:w="2007" w:type="dxa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Incidence of L-T RTI (non-fatal)</w:t>
            </w:r>
          </w:p>
        </w:tc>
        <w:tc>
          <w:tcPr>
            <w:tcW w:w="94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7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-17 to -28%</w:t>
            </w:r>
          </w:p>
        </w:tc>
        <w:tc>
          <w:tcPr>
            <w:tcW w:w="106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1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2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74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</w:tr>
      <w:tr w:rsidR="00487961" w:rsidRPr="00487961" w:rsidTr="00C75A6E">
        <w:trPr>
          <w:trHeight w:val="300"/>
        </w:trPr>
        <w:tc>
          <w:tcPr>
            <w:tcW w:w="2657" w:type="dxa"/>
            <w:vMerge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</w:p>
        </w:tc>
        <w:tc>
          <w:tcPr>
            <w:tcW w:w="2007" w:type="dxa"/>
            <w:noWrap/>
            <w:hideMark/>
          </w:tcPr>
          <w:p w:rsidR="00722E6A" w:rsidRPr="00487961" w:rsidRDefault="00722E6A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Crash mortality rate (fatal)</w:t>
            </w:r>
          </w:p>
        </w:tc>
        <w:tc>
          <w:tcPr>
            <w:tcW w:w="94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7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-69%</w:t>
            </w:r>
          </w:p>
        </w:tc>
        <w:tc>
          <w:tcPr>
            <w:tcW w:w="106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19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2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74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-</w:t>
            </w:r>
          </w:p>
        </w:tc>
      </w:tr>
    </w:tbl>
    <w:p w:rsidR="00722E6A" w:rsidRPr="00487961" w:rsidRDefault="00722E6A" w:rsidP="00722E6A">
      <w:pPr>
        <w:pStyle w:val="Caption"/>
        <w:rPr>
          <w:b w:val="0"/>
          <w:bCs w:val="0"/>
          <w:color w:val="auto"/>
        </w:rPr>
      </w:pPr>
      <w:r w:rsidRPr="00487961">
        <w:rPr>
          <w:b w:val="0"/>
          <w:bCs w:val="0"/>
          <w:color w:val="auto"/>
        </w:rPr>
        <w:t xml:space="preserve">Source: Road traffic injury prevention: an assessment of risk exposure and intervention </w:t>
      </w:r>
      <w:r w:rsidRPr="00487961">
        <w:rPr>
          <w:b w:val="0"/>
          <w:bCs w:val="0"/>
          <w:noProof/>
          <w:color w:val="auto"/>
        </w:rPr>
        <w:t>cost effectiveness</w:t>
      </w:r>
      <w:r w:rsidRPr="00487961">
        <w:rPr>
          <w:b w:val="0"/>
          <w:bCs w:val="0"/>
          <w:color w:val="auto"/>
        </w:rPr>
        <w:t xml:space="preserve"> in different world region, 2008 [5], Table 2</w:t>
      </w:r>
    </w:p>
    <w:p w:rsidR="00722E6A" w:rsidRPr="00487961" w:rsidRDefault="00722E6A" w:rsidP="00722E6A">
      <w:pPr>
        <w:pStyle w:val="Caption"/>
        <w:rPr>
          <w:color w:val="auto"/>
        </w:rPr>
      </w:pPr>
      <w:bookmarkStart w:id="2" w:name="_Toc507688095"/>
      <w:r w:rsidRPr="00487961">
        <w:rPr>
          <w:color w:val="auto"/>
        </w:rPr>
        <w:t xml:space="preserve">Table </w:t>
      </w:r>
      <w:r w:rsidR="00DE594E" w:rsidRPr="00487961">
        <w:rPr>
          <w:color w:val="auto"/>
        </w:rPr>
        <w:fldChar w:fldCharType="begin"/>
      </w:r>
      <w:r w:rsidRPr="00487961">
        <w:rPr>
          <w:color w:val="auto"/>
        </w:rPr>
        <w:instrText xml:space="preserve"> SEQ Table \* ARABIC </w:instrText>
      </w:r>
      <w:r w:rsidR="00DE594E" w:rsidRPr="00487961">
        <w:rPr>
          <w:color w:val="auto"/>
        </w:rPr>
        <w:fldChar w:fldCharType="separate"/>
      </w:r>
      <w:r w:rsidR="00EE7261">
        <w:rPr>
          <w:noProof/>
          <w:color w:val="auto"/>
        </w:rPr>
        <w:t>2</w:t>
      </w:r>
      <w:r w:rsidR="00DE594E" w:rsidRPr="00487961">
        <w:rPr>
          <w:color w:val="auto"/>
        </w:rPr>
        <w:fldChar w:fldCharType="end"/>
      </w:r>
      <w:r w:rsidRPr="00487961">
        <w:rPr>
          <w:color w:val="auto"/>
        </w:rPr>
        <w:t>: Long-term non-fatal road traffic injury: mortality risk and disability level</w:t>
      </w:r>
      <w:bookmarkEnd w:id="2"/>
    </w:p>
    <w:tbl>
      <w:tblPr>
        <w:tblStyle w:val="TableGrid"/>
        <w:tblW w:w="93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616"/>
        <w:gridCol w:w="1178"/>
        <w:gridCol w:w="1417"/>
        <w:gridCol w:w="1301"/>
        <w:gridCol w:w="946"/>
        <w:gridCol w:w="952"/>
        <w:gridCol w:w="912"/>
      </w:tblGrid>
      <w:tr w:rsidR="00487961" w:rsidRPr="00487961" w:rsidTr="00C75A6E">
        <w:trPr>
          <w:trHeight w:val="900"/>
        </w:trPr>
        <w:tc>
          <w:tcPr>
            <w:tcW w:w="261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95" w:type="dxa"/>
            <w:gridSpan w:val="2"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b/>
                <w:bCs/>
                <w:sz w:val="16"/>
                <w:szCs w:val="16"/>
              </w:rPr>
            </w:pPr>
            <w:r w:rsidRPr="00487961">
              <w:rPr>
                <w:b/>
                <w:bCs/>
                <w:sz w:val="16"/>
                <w:szCs w:val="16"/>
              </w:rPr>
              <w:t>% of incident episodes with long-term effects</w:t>
            </w:r>
          </w:p>
        </w:tc>
        <w:tc>
          <w:tcPr>
            <w:tcW w:w="2247" w:type="dxa"/>
            <w:gridSpan w:val="2"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b/>
                <w:bCs/>
                <w:sz w:val="16"/>
                <w:szCs w:val="16"/>
              </w:rPr>
            </w:pPr>
            <w:r w:rsidRPr="00487961">
              <w:rPr>
                <w:b/>
                <w:bCs/>
                <w:sz w:val="16"/>
                <w:szCs w:val="16"/>
              </w:rPr>
              <w:t xml:space="preserve">% of non-fatal RTI burden (% of </w:t>
            </w:r>
            <w:r w:rsidRPr="00487961">
              <w:rPr>
                <w:b/>
                <w:bCs/>
                <w:noProof/>
                <w:sz w:val="16"/>
                <w:szCs w:val="16"/>
              </w:rPr>
              <w:t>long-term</w:t>
            </w:r>
            <w:r w:rsidRPr="00487961">
              <w:rPr>
                <w:b/>
                <w:bCs/>
                <w:sz w:val="16"/>
                <w:szCs w:val="16"/>
              </w:rPr>
              <w:t xml:space="preserve"> burden)*</w:t>
            </w:r>
          </w:p>
        </w:tc>
        <w:tc>
          <w:tcPr>
            <w:tcW w:w="952" w:type="dxa"/>
            <w:vMerge w:val="restart"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b/>
                <w:bCs/>
                <w:sz w:val="16"/>
                <w:szCs w:val="16"/>
              </w:rPr>
            </w:pPr>
            <w:r w:rsidRPr="00487961">
              <w:rPr>
                <w:b/>
                <w:bCs/>
                <w:sz w:val="16"/>
                <w:szCs w:val="16"/>
              </w:rPr>
              <w:t>Relative risk of mortality</w:t>
            </w:r>
          </w:p>
        </w:tc>
        <w:tc>
          <w:tcPr>
            <w:tcW w:w="912" w:type="dxa"/>
            <w:vMerge w:val="restart"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b/>
                <w:bCs/>
                <w:sz w:val="16"/>
                <w:szCs w:val="16"/>
              </w:rPr>
            </w:pPr>
            <w:r w:rsidRPr="00487961">
              <w:rPr>
                <w:b/>
                <w:bCs/>
                <w:sz w:val="16"/>
                <w:szCs w:val="16"/>
              </w:rPr>
              <w:t>Disability weight</w:t>
            </w:r>
          </w:p>
        </w:tc>
      </w:tr>
      <w:tr w:rsidR="00487961" w:rsidRPr="00487961" w:rsidTr="00C75A6E">
        <w:trPr>
          <w:trHeight w:val="600"/>
        </w:trPr>
        <w:tc>
          <w:tcPr>
            <w:tcW w:w="261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8" w:type="dxa"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b/>
                <w:bCs/>
                <w:sz w:val="16"/>
                <w:szCs w:val="16"/>
              </w:rPr>
            </w:pPr>
            <w:r w:rsidRPr="00487961">
              <w:rPr>
                <w:b/>
                <w:bCs/>
                <w:sz w:val="16"/>
                <w:szCs w:val="16"/>
              </w:rPr>
              <w:t>Southeast Asia</w:t>
            </w:r>
          </w:p>
        </w:tc>
        <w:tc>
          <w:tcPr>
            <w:tcW w:w="1417" w:type="dxa"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b/>
                <w:bCs/>
                <w:sz w:val="16"/>
                <w:szCs w:val="16"/>
              </w:rPr>
            </w:pPr>
            <w:r w:rsidRPr="00487961">
              <w:rPr>
                <w:b/>
                <w:bCs/>
                <w:sz w:val="16"/>
                <w:szCs w:val="16"/>
              </w:rPr>
              <w:t>Eastern sub-Saharan Africa</w:t>
            </w:r>
          </w:p>
        </w:tc>
        <w:tc>
          <w:tcPr>
            <w:tcW w:w="1301" w:type="dxa"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b/>
                <w:bCs/>
                <w:sz w:val="16"/>
                <w:szCs w:val="16"/>
              </w:rPr>
            </w:pPr>
            <w:r w:rsidRPr="00487961">
              <w:rPr>
                <w:b/>
                <w:bCs/>
                <w:sz w:val="16"/>
                <w:szCs w:val="16"/>
              </w:rPr>
              <w:t>Southeast Asia</w:t>
            </w:r>
          </w:p>
        </w:tc>
        <w:tc>
          <w:tcPr>
            <w:tcW w:w="946" w:type="dxa"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b/>
                <w:bCs/>
                <w:sz w:val="16"/>
                <w:szCs w:val="16"/>
              </w:rPr>
            </w:pPr>
            <w:r w:rsidRPr="00487961">
              <w:rPr>
                <w:b/>
                <w:bCs/>
                <w:sz w:val="16"/>
                <w:szCs w:val="16"/>
              </w:rPr>
              <w:t>Eastern sub-Saharan Africa</w:t>
            </w:r>
          </w:p>
        </w:tc>
        <w:tc>
          <w:tcPr>
            <w:tcW w:w="952" w:type="dxa"/>
            <w:vMerge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12" w:type="dxa"/>
            <w:vMerge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87961" w:rsidRPr="00487961" w:rsidTr="00722E6A">
        <w:trPr>
          <w:trHeight w:val="300"/>
        </w:trPr>
        <w:tc>
          <w:tcPr>
            <w:tcW w:w="261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Fractured skull</w:t>
            </w:r>
          </w:p>
        </w:tc>
        <w:tc>
          <w:tcPr>
            <w:tcW w:w="1178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15%</w:t>
            </w:r>
          </w:p>
        </w:tc>
        <w:tc>
          <w:tcPr>
            <w:tcW w:w="141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15%</w:t>
            </w:r>
          </w:p>
        </w:tc>
        <w:tc>
          <w:tcPr>
            <w:tcW w:w="130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6% (1%)</w:t>
            </w:r>
          </w:p>
        </w:tc>
        <w:tc>
          <w:tcPr>
            <w:tcW w:w="94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5% (2%)</w:t>
            </w:r>
          </w:p>
        </w:tc>
        <w:tc>
          <w:tcPr>
            <w:tcW w:w="952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</w:tr>
      <w:tr w:rsidR="00487961" w:rsidRPr="00487961" w:rsidTr="00722E6A">
        <w:trPr>
          <w:trHeight w:val="300"/>
        </w:trPr>
        <w:tc>
          <w:tcPr>
            <w:tcW w:w="261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Intracranial injuries</w:t>
            </w:r>
          </w:p>
        </w:tc>
        <w:tc>
          <w:tcPr>
            <w:tcW w:w="1178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13%</w:t>
            </w:r>
          </w:p>
        </w:tc>
        <w:tc>
          <w:tcPr>
            <w:tcW w:w="141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5%</w:t>
            </w:r>
          </w:p>
        </w:tc>
        <w:tc>
          <w:tcPr>
            <w:tcW w:w="130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20% (82%)</w:t>
            </w:r>
          </w:p>
        </w:tc>
        <w:tc>
          <w:tcPr>
            <w:tcW w:w="94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16%(64%)</w:t>
            </w:r>
          </w:p>
        </w:tc>
        <w:tc>
          <w:tcPr>
            <w:tcW w:w="952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</w:tr>
      <w:tr w:rsidR="00487961" w:rsidRPr="00487961" w:rsidTr="00722E6A">
        <w:trPr>
          <w:trHeight w:val="300"/>
        </w:trPr>
        <w:tc>
          <w:tcPr>
            <w:tcW w:w="261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Fractured femur</w:t>
            </w:r>
          </w:p>
        </w:tc>
        <w:tc>
          <w:tcPr>
            <w:tcW w:w="1178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5%</w:t>
            </w:r>
          </w:p>
        </w:tc>
        <w:tc>
          <w:tcPr>
            <w:tcW w:w="141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5%</w:t>
            </w:r>
          </w:p>
        </w:tc>
        <w:tc>
          <w:tcPr>
            <w:tcW w:w="130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14% (1%)</w:t>
            </w:r>
          </w:p>
        </w:tc>
        <w:tc>
          <w:tcPr>
            <w:tcW w:w="94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21% (2%)</w:t>
            </w:r>
          </w:p>
        </w:tc>
        <w:tc>
          <w:tcPr>
            <w:tcW w:w="952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</w:tr>
      <w:tr w:rsidR="00487961" w:rsidRPr="00487961" w:rsidTr="00722E6A">
        <w:trPr>
          <w:trHeight w:val="300"/>
        </w:trPr>
        <w:tc>
          <w:tcPr>
            <w:tcW w:w="261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Injured spinal chord</w:t>
            </w:r>
          </w:p>
        </w:tc>
        <w:tc>
          <w:tcPr>
            <w:tcW w:w="1178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100%</w:t>
            </w:r>
          </w:p>
        </w:tc>
        <w:tc>
          <w:tcPr>
            <w:tcW w:w="141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100%</w:t>
            </w:r>
          </w:p>
        </w:tc>
        <w:tc>
          <w:tcPr>
            <w:tcW w:w="130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38% (11%)</w:t>
            </w:r>
          </w:p>
        </w:tc>
        <w:tc>
          <w:tcPr>
            <w:tcW w:w="94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22% (21%)</w:t>
            </w:r>
          </w:p>
        </w:tc>
        <w:tc>
          <w:tcPr>
            <w:tcW w:w="952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</w:tr>
      <w:tr w:rsidR="00487961" w:rsidRPr="00487961" w:rsidTr="00722E6A">
        <w:trPr>
          <w:trHeight w:val="300"/>
        </w:trPr>
        <w:tc>
          <w:tcPr>
            <w:tcW w:w="261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Injury to eyes</w:t>
            </w:r>
          </w:p>
        </w:tc>
        <w:tc>
          <w:tcPr>
            <w:tcW w:w="1178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10%</w:t>
            </w:r>
          </w:p>
        </w:tc>
        <w:tc>
          <w:tcPr>
            <w:tcW w:w="141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10%</w:t>
            </w:r>
          </w:p>
        </w:tc>
        <w:tc>
          <w:tcPr>
            <w:tcW w:w="130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7% (6%)</w:t>
            </w:r>
          </w:p>
        </w:tc>
        <w:tc>
          <w:tcPr>
            <w:tcW w:w="94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13% (10%)</w:t>
            </w:r>
          </w:p>
        </w:tc>
        <w:tc>
          <w:tcPr>
            <w:tcW w:w="952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" w:type="dxa"/>
            <w:noWrap/>
            <w:vAlign w:val="center"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</w:tr>
      <w:tr w:rsidR="00487961" w:rsidRPr="00487961" w:rsidTr="00C75A6E">
        <w:trPr>
          <w:trHeight w:val="300"/>
        </w:trPr>
        <w:tc>
          <w:tcPr>
            <w:tcW w:w="261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Weighted average(Southeast Asia)</w:t>
            </w:r>
          </w:p>
        </w:tc>
        <w:tc>
          <w:tcPr>
            <w:tcW w:w="1178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4.0</w:t>
            </w:r>
          </w:p>
        </w:tc>
        <w:tc>
          <w:tcPr>
            <w:tcW w:w="912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0.524</w:t>
            </w:r>
          </w:p>
        </w:tc>
      </w:tr>
      <w:tr w:rsidR="00487961" w:rsidRPr="00487961" w:rsidTr="00C75A6E">
        <w:trPr>
          <w:trHeight w:val="300"/>
        </w:trPr>
        <w:tc>
          <w:tcPr>
            <w:tcW w:w="261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lastRenderedPageBreak/>
              <w:t>Weighted average(Eastern sub-Saharan Africa)</w:t>
            </w:r>
          </w:p>
        </w:tc>
        <w:tc>
          <w:tcPr>
            <w:tcW w:w="1178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1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4.3</w:t>
            </w:r>
          </w:p>
        </w:tc>
        <w:tc>
          <w:tcPr>
            <w:tcW w:w="912" w:type="dxa"/>
            <w:noWrap/>
            <w:vAlign w:val="center"/>
            <w:hideMark/>
          </w:tcPr>
          <w:p w:rsidR="00722E6A" w:rsidRPr="00487961" w:rsidRDefault="00722E6A" w:rsidP="00C75A6E">
            <w:pPr>
              <w:jc w:val="center"/>
              <w:rPr>
                <w:sz w:val="16"/>
                <w:szCs w:val="16"/>
              </w:rPr>
            </w:pPr>
            <w:r w:rsidRPr="00487961">
              <w:rPr>
                <w:sz w:val="16"/>
                <w:szCs w:val="16"/>
              </w:rPr>
              <w:t>0.455</w:t>
            </w:r>
          </w:p>
        </w:tc>
      </w:tr>
    </w:tbl>
    <w:p w:rsidR="00722E6A" w:rsidRPr="00487961" w:rsidRDefault="00722E6A" w:rsidP="00722E6A">
      <w:pPr>
        <w:rPr>
          <w:sz w:val="18"/>
          <w:szCs w:val="18"/>
        </w:rPr>
      </w:pPr>
      <w:r w:rsidRPr="00487961">
        <w:rPr>
          <w:sz w:val="18"/>
          <w:szCs w:val="18"/>
        </w:rPr>
        <w:t>Calculated based on data provided by the International Injury Research Unit at the Johns Hopkins University</w:t>
      </w:r>
    </w:p>
    <w:p w:rsidR="005D3D34" w:rsidRPr="00487961" w:rsidRDefault="005D3D34" w:rsidP="005D3D34">
      <w:pPr>
        <w:pStyle w:val="Caption"/>
        <w:rPr>
          <w:color w:val="auto"/>
        </w:rPr>
      </w:pPr>
      <w:bookmarkStart w:id="3" w:name="_Toc507688096"/>
      <w:r w:rsidRPr="00487961">
        <w:rPr>
          <w:color w:val="auto"/>
        </w:rPr>
        <w:t xml:space="preserve">Table </w:t>
      </w:r>
      <w:r w:rsidR="00DE594E" w:rsidRPr="00487961">
        <w:rPr>
          <w:color w:val="auto"/>
        </w:rPr>
        <w:fldChar w:fldCharType="begin"/>
      </w:r>
      <w:r w:rsidRPr="00487961">
        <w:rPr>
          <w:color w:val="auto"/>
        </w:rPr>
        <w:instrText xml:space="preserve"> SEQ Table \* ARABIC </w:instrText>
      </w:r>
      <w:r w:rsidR="00DE594E" w:rsidRPr="00487961">
        <w:rPr>
          <w:color w:val="auto"/>
        </w:rPr>
        <w:fldChar w:fldCharType="separate"/>
      </w:r>
      <w:r w:rsidR="00EE7261">
        <w:rPr>
          <w:noProof/>
          <w:color w:val="auto"/>
        </w:rPr>
        <w:t>3</w:t>
      </w:r>
      <w:r w:rsidR="00DE594E" w:rsidRPr="00487961">
        <w:rPr>
          <w:color w:val="auto"/>
        </w:rPr>
        <w:fldChar w:fldCharType="end"/>
      </w:r>
      <w:r w:rsidRPr="00487961">
        <w:rPr>
          <w:color w:val="auto"/>
        </w:rPr>
        <w:t>: Coverage per intervention</w:t>
      </w:r>
      <w:bookmarkEnd w:id="3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43"/>
        <w:gridCol w:w="1635"/>
        <w:gridCol w:w="993"/>
        <w:gridCol w:w="992"/>
      </w:tblGrid>
      <w:tr w:rsidR="00487961" w:rsidRPr="00487961" w:rsidTr="00C75A6E">
        <w:trPr>
          <w:trHeight w:val="300"/>
        </w:trPr>
        <w:tc>
          <w:tcPr>
            <w:tcW w:w="4143" w:type="dxa"/>
            <w:vMerge w:val="restart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  <w:lang w:val="et-EE"/>
              </w:rPr>
              <w:t>Intervention</w:t>
            </w:r>
          </w:p>
        </w:tc>
        <w:tc>
          <w:tcPr>
            <w:tcW w:w="1635" w:type="dxa"/>
            <w:vMerge w:val="restart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</w:rPr>
              <w:t>Coverage\Region</w:t>
            </w:r>
          </w:p>
        </w:tc>
        <w:tc>
          <w:tcPr>
            <w:tcW w:w="993" w:type="dxa"/>
            <w:vMerge w:val="restart"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</w:rPr>
              <w:t>Southeast Asia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</w:rPr>
              <w:t>Eastern sub-Saharan Africa</w:t>
            </w:r>
          </w:p>
        </w:tc>
      </w:tr>
      <w:tr w:rsidR="00487961" w:rsidRPr="00487961" w:rsidTr="00C75A6E">
        <w:trPr>
          <w:trHeight w:val="509"/>
        </w:trPr>
        <w:tc>
          <w:tcPr>
            <w:tcW w:w="4143" w:type="dxa"/>
            <w:vMerge/>
            <w:hideMark/>
          </w:tcPr>
          <w:p w:rsidR="005D3D34" w:rsidRPr="00487961" w:rsidRDefault="005D3D34" w:rsidP="00C75A6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5" w:type="dxa"/>
            <w:vMerge/>
            <w:hideMark/>
          </w:tcPr>
          <w:p w:rsidR="005D3D34" w:rsidRPr="00487961" w:rsidRDefault="005D3D34" w:rsidP="00C75A6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</w:p>
        </w:tc>
      </w:tr>
      <w:tr w:rsidR="00487961" w:rsidRPr="00487961" w:rsidTr="00C75A6E">
        <w:trPr>
          <w:trHeight w:val="300"/>
        </w:trPr>
        <w:tc>
          <w:tcPr>
            <w:tcW w:w="4143" w:type="dxa"/>
            <w:vMerge w:val="restart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Enforcement of speed limits (via mobile speed cameras)</w:t>
            </w:r>
          </w:p>
        </w:tc>
        <w:tc>
          <w:tcPr>
            <w:tcW w:w="1635" w:type="dxa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Baseline coverage</w:t>
            </w:r>
          </w:p>
        </w:tc>
        <w:tc>
          <w:tcPr>
            <w:tcW w:w="993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10%</w:t>
            </w:r>
          </w:p>
        </w:tc>
        <w:tc>
          <w:tcPr>
            <w:tcW w:w="99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5%</w:t>
            </w:r>
          </w:p>
        </w:tc>
      </w:tr>
      <w:tr w:rsidR="00487961" w:rsidRPr="00487961" w:rsidTr="00C75A6E">
        <w:trPr>
          <w:trHeight w:val="300"/>
        </w:trPr>
        <w:tc>
          <w:tcPr>
            <w:tcW w:w="4143" w:type="dxa"/>
            <w:vMerge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</w:p>
        </w:tc>
        <w:tc>
          <w:tcPr>
            <w:tcW w:w="1635" w:type="dxa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Target coverage</w:t>
            </w:r>
          </w:p>
        </w:tc>
        <w:tc>
          <w:tcPr>
            <w:tcW w:w="993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80%</w:t>
            </w:r>
          </w:p>
        </w:tc>
        <w:tc>
          <w:tcPr>
            <w:tcW w:w="99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80%</w:t>
            </w:r>
          </w:p>
        </w:tc>
      </w:tr>
      <w:tr w:rsidR="00487961" w:rsidRPr="00487961" w:rsidTr="00C75A6E">
        <w:trPr>
          <w:trHeight w:val="300"/>
        </w:trPr>
        <w:tc>
          <w:tcPr>
            <w:tcW w:w="4143" w:type="dxa"/>
            <w:vMerge w:val="restart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Drink-drive legislation &amp; enforcement (via breath-testing campaigns)</w:t>
            </w:r>
          </w:p>
        </w:tc>
        <w:tc>
          <w:tcPr>
            <w:tcW w:w="1635" w:type="dxa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Baseline coverage</w:t>
            </w:r>
          </w:p>
        </w:tc>
        <w:tc>
          <w:tcPr>
            <w:tcW w:w="993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10%</w:t>
            </w:r>
          </w:p>
        </w:tc>
        <w:tc>
          <w:tcPr>
            <w:tcW w:w="99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10%</w:t>
            </w:r>
          </w:p>
        </w:tc>
      </w:tr>
      <w:tr w:rsidR="00487961" w:rsidRPr="00487961" w:rsidTr="00C75A6E">
        <w:trPr>
          <w:trHeight w:val="300"/>
        </w:trPr>
        <w:tc>
          <w:tcPr>
            <w:tcW w:w="4143" w:type="dxa"/>
            <w:vMerge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</w:p>
        </w:tc>
        <w:tc>
          <w:tcPr>
            <w:tcW w:w="1635" w:type="dxa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Target coverage</w:t>
            </w:r>
          </w:p>
        </w:tc>
        <w:tc>
          <w:tcPr>
            <w:tcW w:w="993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80%</w:t>
            </w:r>
          </w:p>
        </w:tc>
        <w:tc>
          <w:tcPr>
            <w:tcW w:w="99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80%</w:t>
            </w:r>
          </w:p>
        </w:tc>
      </w:tr>
      <w:tr w:rsidR="00487961" w:rsidRPr="00487961" w:rsidTr="00C75A6E">
        <w:trPr>
          <w:trHeight w:val="300"/>
        </w:trPr>
        <w:tc>
          <w:tcPr>
            <w:tcW w:w="4143" w:type="dxa"/>
            <w:vMerge w:val="restart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Legislation &amp; enforcement of seat belt use in cars (drivers and passengers)</w:t>
            </w:r>
          </w:p>
        </w:tc>
        <w:tc>
          <w:tcPr>
            <w:tcW w:w="1635" w:type="dxa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Baseline coverage</w:t>
            </w:r>
          </w:p>
        </w:tc>
        <w:tc>
          <w:tcPr>
            <w:tcW w:w="993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0%</w:t>
            </w:r>
          </w:p>
        </w:tc>
        <w:tc>
          <w:tcPr>
            <w:tcW w:w="99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0%</w:t>
            </w:r>
          </w:p>
        </w:tc>
      </w:tr>
      <w:tr w:rsidR="00487961" w:rsidRPr="00487961" w:rsidTr="00C75A6E">
        <w:trPr>
          <w:trHeight w:val="300"/>
        </w:trPr>
        <w:tc>
          <w:tcPr>
            <w:tcW w:w="4143" w:type="dxa"/>
            <w:vMerge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</w:p>
        </w:tc>
        <w:tc>
          <w:tcPr>
            <w:tcW w:w="1635" w:type="dxa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Target coverage</w:t>
            </w:r>
          </w:p>
        </w:tc>
        <w:tc>
          <w:tcPr>
            <w:tcW w:w="993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50%</w:t>
            </w:r>
          </w:p>
        </w:tc>
        <w:tc>
          <w:tcPr>
            <w:tcW w:w="99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50%</w:t>
            </w:r>
          </w:p>
        </w:tc>
      </w:tr>
      <w:tr w:rsidR="00487961" w:rsidRPr="00487961" w:rsidTr="00C75A6E">
        <w:trPr>
          <w:trHeight w:val="300"/>
        </w:trPr>
        <w:tc>
          <w:tcPr>
            <w:tcW w:w="4143" w:type="dxa"/>
            <w:vMerge w:val="restart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>Legislation &amp; enforcement of helmet use by motorcyclists (all riders)</w:t>
            </w:r>
          </w:p>
        </w:tc>
        <w:tc>
          <w:tcPr>
            <w:tcW w:w="1635" w:type="dxa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Baseline coverage</w:t>
            </w:r>
          </w:p>
        </w:tc>
        <w:tc>
          <w:tcPr>
            <w:tcW w:w="993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30%</w:t>
            </w:r>
          </w:p>
        </w:tc>
        <w:tc>
          <w:tcPr>
            <w:tcW w:w="99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30%</w:t>
            </w:r>
          </w:p>
        </w:tc>
      </w:tr>
      <w:tr w:rsidR="00487961" w:rsidRPr="00487961" w:rsidTr="00C75A6E">
        <w:trPr>
          <w:trHeight w:val="300"/>
        </w:trPr>
        <w:tc>
          <w:tcPr>
            <w:tcW w:w="4143" w:type="dxa"/>
            <w:vMerge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</w:p>
        </w:tc>
        <w:tc>
          <w:tcPr>
            <w:tcW w:w="1635" w:type="dxa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Target coverage</w:t>
            </w:r>
          </w:p>
        </w:tc>
        <w:tc>
          <w:tcPr>
            <w:tcW w:w="993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90%</w:t>
            </w:r>
          </w:p>
        </w:tc>
        <w:tc>
          <w:tcPr>
            <w:tcW w:w="99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90%</w:t>
            </w:r>
          </w:p>
        </w:tc>
      </w:tr>
      <w:tr w:rsidR="00487961" w:rsidRPr="00487961" w:rsidTr="00C75A6E">
        <w:trPr>
          <w:trHeight w:val="300"/>
        </w:trPr>
        <w:tc>
          <w:tcPr>
            <w:tcW w:w="4143" w:type="dxa"/>
            <w:vMerge w:val="restart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  <w:lang w:val="en-US"/>
              </w:rPr>
              <w:t xml:space="preserve">Legislation &amp; </w:t>
            </w:r>
            <w:r w:rsidRPr="00487961">
              <w:rPr>
                <w:noProof/>
                <w:sz w:val="18"/>
                <w:szCs w:val="18"/>
                <w:lang w:val="en-US"/>
              </w:rPr>
              <w:t>Enforcement</w:t>
            </w:r>
            <w:r w:rsidRPr="00487961">
              <w:rPr>
                <w:sz w:val="18"/>
                <w:szCs w:val="18"/>
                <w:lang w:val="en-US"/>
              </w:rPr>
              <w:t xml:space="preserve"> of helmet use by bicyclists aged below 15 years</w:t>
            </w:r>
          </w:p>
        </w:tc>
        <w:tc>
          <w:tcPr>
            <w:tcW w:w="1635" w:type="dxa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Baseline coverage</w:t>
            </w:r>
          </w:p>
        </w:tc>
        <w:tc>
          <w:tcPr>
            <w:tcW w:w="993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5%</w:t>
            </w:r>
          </w:p>
        </w:tc>
        <w:tc>
          <w:tcPr>
            <w:tcW w:w="99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5%</w:t>
            </w:r>
          </w:p>
        </w:tc>
      </w:tr>
      <w:tr w:rsidR="005D3D34" w:rsidRPr="00487961" w:rsidTr="00C75A6E">
        <w:trPr>
          <w:trHeight w:val="300"/>
        </w:trPr>
        <w:tc>
          <w:tcPr>
            <w:tcW w:w="4143" w:type="dxa"/>
            <w:vMerge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</w:p>
        </w:tc>
        <w:tc>
          <w:tcPr>
            <w:tcW w:w="1635" w:type="dxa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Target coverage</w:t>
            </w:r>
          </w:p>
        </w:tc>
        <w:tc>
          <w:tcPr>
            <w:tcW w:w="993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80%</w:t>
            </w:r>
          </w:p>
        </w:tc>
        <w:tc>
          <w:tcPr>
            <w:tcW w:w="99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80%</w:t>
            </w:r>
          </w:p>
        </w:tc>
      </w:tr>
    </w:tbl>
    <w:p w:rsidR="005D3D34" w:rsidRPr="00487961" w:rsidRDefault="005D3D34" w:rsidP="005D3D34">
      <w:pPr>
        <w:pStyle w:val="Caption"/>
        <w:rPr>
          <w:color w:val="auto"/>
        </w:rPr>
      </w:pPr>
    </w:p>
    <w:p w:rsidR="005D3D34" w:rsidRPr="00487961" w:rsidRDefault="005D3D34" w:rsidP="005D3D34">
      <w:pPr>
        <w:pStyle w:val="Caption"/>
        <w:rPr>
          <w:color w:val="auto"/>
        </w:rPr>
      </w:pPr>
      <w:bookmarkStart w:id="4" w:name="_Toc507688097"/>
      <w:r w:rsidRPr="00487961">
        <w:rPr>
          <w:color w:val="auto"/>
        </w:rPr>
        <w:t xml:space="preserve">Table </w:t>
      </w:r>
      <w:r w:rsidR="00DE594E" w:rsidRPr="00487961">
        <w:rPr>
          <w:color w:val="auto"/>
        </w:rPr>
        <w:fldChar w:fldCharType="begin"/>
      </w:r>
      <w:r w:rsidRPr="00487961">
        <w:rPr>
          <w:color w:val="auto"/>
        </w:rPr>
        <w:instrText xml:space="preserve"> SEQ Table \* ARABIC </w:instrText>
      </w:r>
      <w:r w:rsidR="00DE594E" w:rsidRPr="00487961">
        <w:rPr>
          <w:color w:val="auto"/>
        </w:rPr>
        <w:fldChar w:fldCharType="separate"/>
      </w:r>
      <w:r w:rsidR="00EE7261">
        <w:rPr>
          <w:noProof/>
          <w:color w:val="auto"/>
        </w:rPr>
        <w:t>4</w:t>
      </w:r>
      <w:r w:rsidR="00DE594E" w:rsidRPr="00487961">
        <w:rPr>
          <w:color w:val="auto"/>
        </w:rPr>
        <w:fldChar w:fldCharType="end"/>
      </w:r>
      <w:r w:rsidRPr="00487961">
        <w:rPr>
          <w:color w:val="auto"/>
        </w:rPr>
        <w:t>: Traffic law enforcement costing assumptions</w:t>
      </w:r>
      <w:bookmarkEnd w:id="4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546"/>
        <w:gridCol w:w="1162"/>
        <w:gridCol w:w="1130"/>
        <w:gridCol w:w="1160"/>
        <w:gridCol w:w="1162"/>
        <w:gridCol w:w="1082"/>
      </w:tblGrid>
      <w:tr w:rsidR="00487961" w:rsidRPr="00487961" w:rsidTr="00C75A6E">
        <w:trPr>
          <w:trHeight w:val="900"/>
        </w:trPr>
        <w:tc>
          <w:tcPr>
            <w:tcW w:w="3546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</w:rPr>
              <w:t>Variable\Interventions</w:t>
            </w:r>
          </w:p>
        </w:tc>
        <w:tc>
          <w:tcPr>
            <w:tcW w:w="1162" w:type="dxa"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</w:rPr>
              <w:t>Speed cameras</w:t>
            </w:r>
          </w:p>
        </w:tc>
        <w:tc>
          <w:tcPr>
            <w:tcW w:w="1130" w:type="dxa"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</w:rPr>
              <w:t>Breath-testing (alcohol)</w:t>
            </w:r>
          </w:p>
        </w:tc>
        <w:tc>
          <w:tcPr>
            <w:tcW w:w="1160" w:type="dxa"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</w:rPr>
              <w:t>Seat belts</w:t>
            </w:r>
          </w:p>
        </w:tc>
        <w:tc>
          <w:tcPr>
            <w:tcW w:w="1162" w:type="dxa"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</w:rPr>
              <w:t>Motorcycle helmets</w:t>
            </w:r>
          </w:p>
        </w:tc>
        <w:tc>
          <w:tcPr>
            <w:tcW w:w="1082" w:type="dxa"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b/>
                <w:bCs/>
                <w:sz w:val="18"/>
                <w:szCs w:val="18"/>
              </w:rPr>
            </w:pPr>
            <w:r w:rsidRPr="00487961">
              <w:rPr>
                <w:b/>
                <w:bCs/>
                <w:sz w:val="18"/>
                <w:szCs w:val="18"/>
              </w:rPr>
              <w:t>Bicycle helmets</w:t>
            </w:r>
          </w:p>
        </w:tc>
      </w:tr>
      <w:tr w:rsidR="00487961" w:rsidRPr="00487961" w:rsidTr="00C75A6E">
        <w:trPr>
          <w:trHeight w:val="300"/>
        </w:trPr>
        <w:tc>
          <w:tcPr>
            <w:tcW w:w="3546" w:type="dxa"/>
            <w:noWrap/>
            <w:vAlign w:val="center"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% vehicles pulled over per annum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10%</w:t>
            </w:r>
          </w:p>
        </w:tc>
        <w:tc>
          <w:tcPr>
            <w:tcW w:w="113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10%</w:t>
            </w:r>
          </w:p>
        </w:tc>
        <w:tc>
          <w:tcPr>
            <w:tcW w:w="116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10%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20%</w:t>
            </w:r>
          </w:p>
        </w:tc>
        <w:tc>
          <w:tcPr>
            <w:tcW w:w="108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5%</w:t>
            </w:r>
          </w:p>
        </w:tc>
      </w:tr>
      <w:tr w:rsidR="00487961" w:rsidRPr="00487961" w:rsidTr="00C75A6E">
        <w:trPr>
          <w:trHeight w:val="300"/>
        </w:trPr>
        <w:tc>
          <w:tcPr>
            <w:tcW w:w="3546" w:type="dxa"/>
            <w:noWrap/>
            <w:vAlign w:val="center"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Vehicles processed per officer per hour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4</w:t>
            </w:r>
          </w:p>
        </w:tc>
        <w:tc>
          <w:tcPr>
            <w:tcW w:w="113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4</w:t>
            </w:r>
          </w:p>
        </w:tc>
        <w:tc>
          <w:tcPr>
            <w:tcW w:w="116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4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4</w:t>
            </w:r>
          </w:p>
        </w:tc>
        <w:tc>
          <w:tcPr>
            <w:tcW w:w="108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4</w:t>
            </w:r>
          </w:p>
        </w:tc>
      </w:tr>
      <w:tr w:rsidR="00487961" w:rsidRPr="00487961" w:rsidTr="00C75A6E">
        <w:trPr>
          <w:trHeight w:val="300"/>
        </w:trPr>
        <w:tc>
          <w:tcPr>
            <w:tcW w:w="3546" w:type="dxa"/>
            <w:noWrap/>
            <w:vAlign w:val="center"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Officers per checkpoint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3</w:t>
            </w:r>
          </w:p>
        </w:tc>
        <w:tc>
          <w:tcPr>
            <w:tcW w:w="113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3</w:t>
            </w:r>
          </w:p>
        </w:tc>
        <w:tc>
          <w:tcPr>
            <w:tcW w:w="116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3</w:t>
            </w:r>
          </w:p>
        </w:tc>
        <w:tc>
          <w:tcPr>
            <w:tcW w:w="108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</w:t>
            </w:r>
          </w:p>
        </w:tc>
      </w:tr>
      <w:tr w:rsidR="00487961" w:rsidRPr="00487961" w:rsidTr="00C75A6E">
        <w:trPr>
          <w:trHeight w:val="300"/>
        </w:trPr>
        <w:tc>
          <w:tcPr>
            <w:tcW w:w="3546" w:type="dxa"/>
            <w:noWrap/>
            <w:vAlign w:val="center"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Duration of checkpoint (hours)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4</w:t>
            </w:r>
          </w:p>
        </w:tc>
        <w:tc>
          <w:tcPr>
            <w:tcW w:w="113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4</w:t>
            </w:r>
          </w:p>
        </w:tc>
        <w:tc>
          <w:tcPr>
            <w:tcW w:w="116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4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4</w:t>
            </w:r>
          </w:p>
        </w:tc>
        <w:tc>
          <w:tcPr>
            <w:tcW w:w="108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</w:t>
            </w:r>
          </w:p>
        </w:tc>
      </w:tr>
      <w:tr w:rsidR="00487961" w:rsidRPr="00487961" w:rsidTr="00C75A6E">
        <w:trPr>
          <w:trHeight w:val="300"/>
        </w:trPr>
        <w:tc>
          <w:tcPr>
            <w:tcW w:w="3546" w:type="dxa"/>
            <w:noWrap/>
            <w:vAlign w:val="center"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Set-up / dismantle / paperwork time (hours)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</w:t>
            </w:r>
          </w:p>
        </w:tc>
        <w:tc>
          <w:tcPr>
            <w:tcW w:w="113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</w:t>
            </w:r>
          </w:p>
        </w:tc>
        <w:tc>
          <w:tcPr>
            <w:tcW w:w="116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</w:t>
            </w:r>
          </w:p>
        </w:tc>
        <w:tc>
          <w:tcPr>
            <w:tcW w:w="108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1</w:t>
            </w:r>
          </w:p>
        </w:tc>
      </w:tr>
      <w:tr w:rsidR="00487961" w:rsidRPr="00487961" w:rsidTr="00C75A6E">
        <w:trPr>
          <w:trHeight w:val="300"/>
        </w:trPr>
        <w:tc>
          <w:tcPr>
            <w:tcW w:w="3546" w:type="dxa"/>
            <w:noWrap/>
            <w:vAlign w:val="center"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Vehicles used per checkpoint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</w:t>
            </w:r>
          </w:p>
        </w:tc>
        <w:tc>
          <w:tcPr>
            <w:tcW w:w="113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</w:t>
            </w:r>
          </w:p>
        </w:tc>
        <w:tc>
          <w:tcPr>
            <w:tcW w:w="116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1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</w:t>
            </w:r>
          </w:p>
        </w:tc>
        <w:tc>
          <w:tcPr>
            <w:tcW w:w="108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</w:t>
            </w:r>
          </w:p>
        </w:tc>
      </w:tr>
      <w:tr w:rsidR="00487961" w:rsidRPr="00487961" w:rsidTr="00C75A6E">
        <w:trPr>
          <w:trHeight w:val="300"/>
        </w:trPr>
        <w:tc>
          <w:tcPr>
            <w:tcW w:w="3546" w:type="dxa"/>
            <w:noWrap/>
            <w:vAlign w:val="center"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Traffic cones used per checkpoint (sets of 10)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</w:t>
            </w:r>
          </w:p>
        </w:tc>
        <w:tc>
          <w:tcPr>
            <w:tcW w:w="113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</w:t>
            </w:r>
          </w:p>
        </w:tc>
        <w:tc>
          <w:tcPr>
            <w:tcW w:w="116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</w:t>
            </w:r>
          </w:p>
        </w:tc>
        <w:tc>
          <w:tcPr>
            <w:tcW w:w="108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</w:t>
            </w:r>
          </w:p>
        </w:tc>
      </w:tr>
      <w:tr w:rsidR="00487961" w:rsidRPr="00487961" w:rsidTr="00C75A6E">
        <w:trPr>
          <w:trHeight w:val="300"/>
        </w:trPr>
        <w:tc>
          <w:tcPr>
            <w:tcW w:w="3546" w:type="dxa"/>
            <w:noWrap/>
            <w:vAlign w:val="center"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Breathalyser kits used per checkpoint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</w:t>
            </w:r>
          </w:p>
        </w:tc>
        <w:tc>
          <w:tcPr>
            <w:tcW w:w="113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1</w:t>
            </w:r>
          </w:p>
        </w:tc>
        <w:tc>
          <w:tcPr>
            <w:tcW w:w="116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</w:t>
            </w:r>
          </w:p>
        </w:tc>
        <w:tc>
          <w:tcPr>
            <w:tcW w:w="108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</w:t>
            </w:r>
          </w:p>
        </w:tc>
      </w:tr>
      <w:tr w:rsidR="005D3D34" w:rsidRPr="00487961" w:rsidTr="00C75A6E">
        <w:trPr>
          <w:trHeight w:val="300"/>
        </w:trPr>
        <w:tc>
          <w:tcPr>
            <w:tcW w:w="3546" w:type="dxa"/>
            <w:noWrap/>
            <w:vAlign w:val="center"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Speed cameras used per checkpoint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1</w:t>
            </w:r>
          </w:p>
        </w:tc>
        <w:tc>
          <w:tcPr>
            <w:tcW w:w="113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</w:t>
            </w:r>
          </w:p>
        </w:tc>
        <w:tc>
          <w:tcPr>
            <w:tcW w:w="1160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</w:t>
            </w:r>
          </w:p>
        </w:tc>
        <w:tc>
          <w:tcPr>
            <w:tcW w:w="1082" w:type="dxa"/>
            <w:noWrap/>
            <w:vAlign w:val="center"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0</w:t>
            </w:r>
          </w:p>
        </w:tc>
      </w:tr>
    </w:tbl>
    <w:p w:rsidR="005D3D34" w:rsidRPr="00487961" w:rsidRDefault="005D3D34" w:rsidP="005D3D34"/>
    <w:p w:rsidR="005D3D34" w:rsidRPr="00487961" w:rsidRDefault="005D3D34" w:rsidP="005D3D34">
      <w:pPr>
        <w:pStyle w:val="Caption"/>
        <w:rPr>
          <w:color w:val="auto"/>
        </w:rPr>
      </w:pPr>
      <w:bookmarkStart w:id="5" w:name="_Toc507688098"/>
      <w:r w:rsidRPr="00487961">
        <w:rPr>
          <w:color w:val="auto"/>
        </w:rPr>
        <w:t xml:space="preserve">Table </w:t>
      </w:r>
      <w:r w:rsidR="00DE594E" w:rsidRPr="00487961">
        <w:rPr>
          <w:color w:val="auto"/>
        </w:rPr>
        <w:fldChar w:fldCharType="begin"/>
      </w:r>
      <w:r w:rsidRPr="00487961">
        <w:rPr>
          <w:color w:val="auto"/>
        </w:rPr>
        <w:instrText xml:space="preserve"> SEQ Table \* ARABIC </w:instrText>
      </w:r>
      <w:r w:rsidR="00DE594E" w:rsidRPr="00487961">
        <w:rPr>
          <w:color w:val="auto"/>
        </w:rPr>
        <w:fldChar w:fldCharType="separate"/>
      </w:r>
      <w:r w:rsidR="00EE7261">
        <w:rPr>
          <w:noProof/>
          <w:color w:val="auto"/>
        </w:rPr>
        <w:t>5</w:t>
      </w:r>
      <w:r w:rsidR="00DE594E" w:rsidRPr="00487961">
        <w:rPr>
          <w:color w:val="auto"/>
        </w:rPr>
        <w:fldChar w:fldCharType="end"/>
      </w:r>
      <w:r w:rsidRPr="00487961">
        <w:rPr>
          <w:color w:val="auto"/>
        </w:rPr>
        <w:t>: Number of vehicles per 1000 population</w:t>
      </w:r>
      <w:bookmarkEnd w:id="5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235"/>
        <w:gridCol w:w="1559"/>
        <w:gridCol w:w="1559"/>
      </w:tblGrid>
      <w:tr w:rsidR="00487961" w:rsidRPr="00487961" w:rsidTr="00C75A6E">
        <w:trPr>
          <w:trHeight w:val="300"/>
        </w:trPr>
        <w:tc>
          <w:tcPr>
            <w:tcW w:w="2235" w:type="dxa"/>
            <w:noWrap/>
            <w:hideMark/>
          </w:tcPr>
          <w:p w:rsidR="005D3D34" w:rsidRPr="00487961" w:rsidRDefault="005D3D34" w:rsidP="00C75A6E">
            <w:pPr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Per 1000 population</w:t>
            </w:r>
          </w:p>
        </w:tc>
        <w:tc>
          <w:tcPr>
            <w:tcW w:w="1559" w:type="dxa"/>
            <w:noWrap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Southeast Asia</w:t>
            </w:r>
          </w:p>
        </w:tc>
        <w:tc>
          <w:tcPr>
            <w:tcW w:w="1559" w:type="dxa"/>
            <w:noWrap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Eastern sub-Saharan Africa</w:t>
            </w:r>
          </w:p>
        </w:tc>
      </w:tr>
      <w:tr w:rsidR="00487961" w:rsidRPr="00487961" w:rsidTr="00C75A6E">
        <w:trPr>
          <w:trHeight w:val="300"/>
        </w:trPr>
        <w:tc>
          <w:tcPr>
            <w:tcW w:w="2235" w:type="dxa"/>
            <w:noWrap/>
            <w:hideMark/>
          </w:tcPr>
          <w:p w:rsidR="005D3D34" w:rsidRPr="00487961" w:rsidRDefault="005D3D34" w:rsidP="00C75A6E">
            <w:pPr>
              <w:jc w:val="right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 xml:space="preserve">Vehicle rate – cars </w:t>
            </w:r>
          </w:p>
        </w:tc>
        <w:tc>
          <w:tcPr>
            <w:tcW w:w="1559" w:type="dxa"/>
            <w:noWrap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28</w:t>
            </w:r>
          </w:p>
        </w:tc>
        <w:tc>
          <w:tcPr>
            <w:tcW w:w="1559" w:type="dxa"/>
            <w:noWrap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29</w:t>
            </w:r>
          </w:p>
        </w:tc>
      </w:tr>
      <w:tr w:rsidR="00487961" w:rsidRPr="00487961" w:rsidTr="00C75A6E">
        <w:trPr>
          <w:trHeight w:val="300"/>
        </w:trPr>
        <w:tc>
          <w:tcPr>
            <w:tcW w:w="2235" w:type="dxa"/>
            <w:noWrap/>
            <w:hideMark/>
          </w:tcPr>
          <w:p w:rsidR="005D3D34" w:rsidRPr="00487961" w:rsidRDefault="005D3D34" w:rsidP="00C75A6E">
            <w:pPr>
              <w:jc w:val="right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Vehicle rate - motorcycles</w:t>
            </w:r>
          </w:p>
        </w:tc>
        <w:tc>
          <w:tcPr>
            <w:tcW w:w="1559" w:type="dxa"/>
            <w:noWrap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309</w:t>
            </w:r>
          </w:p>
        </w:tc>
        <w:tc>
          <w:tcPr>
            <w:tcW w:w="1559" w:type="dxa"/>
            <w:noWrap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4</w:t>
            </w:r>
          </w:p>
        </w:tc>
      </w:tr>
      <w:tr w:rsidR="005D3D34" w:rsidRPr="00487961" w:rsidTr="00C75A6E">
        <w:trPr>
          <w:trHeight w:val="300"/>
        </w:trPr>
        <w:tc>
          <w:tcPr>
            <w:tcW w:w="2235" w:type="dxa"/>
            <w:noWrap/>
            <w:hideMark/>
          </w:tcPr>
          <w:p w:rsidR="005D3D34" w:rsidRPr="00487961" w:rsidRDefault="005D3D34" w:rsidP="00C75A6E">
            <w:pPr>
              <w:jc w:val="right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Vehicle rate - bicycles</w:t>
            </w:r>
          </w:p>
        </w:tc>
        <w:tc>
          <w:tcPr>
            <w:tcW w:w="1559" w:type="dxa"/>
            <w:noWrap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127</w:t>
            </w:r>
          </w:p>
        </w:tc>
        <w:tc>
          <w:tcPr>
            <w:tcW w:w="1559" w:type="dxa"/>
            <w:noWrap/>
            <w:hideMark/>
          </w:tcPr>
          <w:p w:rsidR="005D3D34" w:rsidRPr="00487961" w:rsidRDefault="005D3D34" w:rsidP="00C75A6E">
            <w:pPr>
              <w:jc w:val="center"/>
              <w:rPr>
                <w:sz w:val="18"/>
                <w:szCs w:val="18"/>
              </w:rPr>
            </w:pPr>
            <w:r w:rsidRPr="00487961">
              <w:rPr>
                <w:sz w:val="18"/>
                <w:szCs w:val="18"/>
              </w:rPr>
              <w:t>43</w:t>
            </w:r>
          </w:p>
        </w:tc>
      </w:tr>
    </w:tbl>
    <w:p w:rsidR="006140DE" w:rsidRDefault="006140DE"/>
    <w:p w:rsidR="006140DE" w:rsidRDefault="006140DE" w:rsidP="006140DE">
      <w:r>
        <w:br w:type="page"/>
      </w:r>
    </w:p>
    <w:p w:rsidR="00EE7261" w:rsidRPr="00B01AFD" w:rsidRDefault="00EE7261" w:rsidP="00EE7261">
      <w:pPr>
        <w:pStyle w:val="Caption"/>
        <w:rPr>
          <w:color w:val="auto"/>
        </w:rPr>
      </w:pPr>
      <w:r w:rsidRPr="00B01AFD">
        <w:rPr>
          <w:color w:val="auto"/>
        </w:rPr>
        <w:lastRenderedPageBreak/>
        <w:t xml:space="preserve">Table </w:t>
      </w:r>
      <w:r w:rsidR="00DE594E" w:rsidRPr="00B01AFD">
        <w:rPr>
          <w:color w:val="auto"/>
        </w:rPr>
        <w:fldChar w:fldCharType="begin"/>
      </w:r>
      <w:r w:rsidRPr="00B01AFD">
        <w:rPr>
          <w:color w:val="auto"/>
        </w:rPr>
        <w:instrText xml:space="preserve"> SEQ Table \* ARABIC </w:instrText>
      </w:r>
      <w:r w:rsidR="00DE594E" w:rsidRPr="00B01AFD">
        <w:rPr>
          <w:color w:val="auto"/>
        </w:rPr>
        <w:fldChar w:fldCharType="separate"/>
      </w:r>
      <w:r w:rsidRPr="00B01AFD">
        <w:rPr>
          <w:noProof/>
          <w:color w:val="auto"/>
        </w:rPr>
        <w:t>6</w:t>
      </w:r>
      <w:r w:rsidR="00DE594E" w:rsidRPr="00B01AFD">
        <w:rPr>
          <w:color w:val="auto"/>
        </w:rPr>
        <w:fldChar w:fldCharType="end"/>
      </w:r>
      <w:r w:rsidRPr="00B01AFD">
        <w:rPr>
          <w:color w:val="auto"/>
        </w:rPr>
        <w:t>: Seatbelt and helmet purchase costs</w:t>
      </w:r>
    </w:p>
    <w:tbl>
      <w:tblPr>
        <w:tblStyle w:val="TableGrid"/>
        <w:tblW w:w="0" w:type="auto"/>
        <w:tblLook w:val="04A0"/>
      </w:tblPr>
      <w:tblGrid>
        <w:gridCol w:w="5220"/>
        <w:gridCol w:w="1220"/>
        <w:gridCol w:w="1600"/>
        <w:gridCol w:w="1200"/>
      </w:tblGrid>
      <w:tr w:rsidR="00EE7261" w:rsidRPr="00B01AFD" w:rsidTr="00EE7261">
        <w:trPr>
          <w:trHeight w:val="600"/>
        </w:trPr>
        <w:tc>
          <w:tcPr>
            <w:tcW w:w="522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E7261" w:rsidRPr="00B01AFD" w:rsidRDefault="00EE7261" w:rsidP="00EE7261">
            <w:pPr>
              <w:jc w:val="center"/>
              <w:rPr>
                <w:b/>
                <w:bCs/>
                <w:sz w:val="18"/>
                <w:szCs w:val="18"/>
              </w:rPr>
            </w:pPr>
            <w:r w:rsidRPr="00B01AFD">
              <w:rPr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122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7261" w:rsidRPr="00B01AFD" w:rsidRDefault="00EE7261" w:rsidP="00EE7261">
            <w:pPr>
              <w:jc w:val="center"/>
              <w:rPr>
                <w:b/>
                <w:bCs/>
                <w:sz w:val="18"/>
                <w:szCs w:val="18"/>
              </w:rPr>
            </w:pPr>
            <w:r w:rsidRPr="00B01AFD">
              <w:rPr>
                <w:b/>
                <w:bCs/>
                <w:sz w:val="18"/>
                <w:szCs w:val="18"/>
              </w:rPr>
              <w:t>Seat belts</w:t>
            </w:r>
          </w:p>
        </w:tc>
        <w:tc>
          <w:tcPr>
            <w:tcW w:w="160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7261" w:rsidRPr="00B01AFD" w:rsidRDefault="00EE7261" w:rsidP="00EE7261">
            <w:pPr>
              <w:jc w:val="center"/>
              <w:rPr>
                <w:b/>
                <w:bCs/>
                <w:sz w:val="18"/>
                <w:szCs w:val="18"/>
              </w:rPr>
            </w:pPr>
            <w:r w:rsidRPr="00B01AFD">
              <w:rPr>
                <w:b/>
                <w:bCs/>
                <w:sz w:val="18"/>
                <w:szCs w:val="18"/>
              </w:rPr>
              <w:t>Motorcycle helmets</w:t>
            </w:r>
          </w:p>
        </w:tc>
        <w:tc>
          <w:tcPr>
            <w:tcW w:w="120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7261" w:rsidRPr="00B01AFD" w:rsidRDefault="00EE7261" w:rsidP="00EE7261">
            <w:pPr>
              <w:jc w:val="center"/>
              <w:rPr>
                <w:b/>
                <w:bCs/>
                <w:sz w:val="18"/>
                <w:szCs w:val="18"/>
              </w:rPr>
            </w:pPr>
            <w:r w:rsidRPr="00B01AFD">
              <w:rPr>
                <w:b/>
                <w:bCs/>
                <w:sz w:val="18"/>
                <w:szCs w:val="18"/>
              </w:rPr>
              <w:t>Bicycle helmets</w:t>
            </w:r>
          </w:p>
        </w:tc>
      </w:tr>
      <w:tr w:rsidR="00EE7261" w:rsidRPr="00B01AFD" w:rsidTr="00EE7261">
        <w:trPr>
          <w:trHeight w:val="941"/>
        </w:trPr>
        <w:tc>
          <w:tcPr>
            <w:tcW w:w="5220" w:type="dxa"/>
            <w:tcBorders>
              <w:left w:val="nil"/>
              <w:right w:val="nil"/>
            </w:tcBorders>
            <w:vAlign w:val="center"/>
            <w:hideMark/>
          </w:tcPr>
          <w:p w:rsidR="00EE7261" w:rsidRPr="00B01AFD" w:rsidRDefault="00EE7261" w:rsidP="00EE7261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 xml:space="preserve">% car owners needing to install seatbelts or </w:t>
            </w:r>
            <w:r w:rsidRPr="00B01AFD">
              <w:rPr>
                <w:sz w:val="18"/>
                <w:szCs w:val="18"/>
              </w:rPr>
              <w:br/>
              <w:t>% motor/bicyclists who are regular riders</w:t>
            </w:r>
          </w:p>
        </w:tc>
        <w:tc>
          <w:tcPr>
            <w:tcW w:w="1220" w:type="dxa"/>
            <w:tcBorders>
              <w:left w:val="nil"/>
              <w:right w:val="nil"/>
            </w:tcBorders>
            <w:noWrap/>
            <w:vAlign w:val="center"/>
            <w:hideMark/>
          </w:tcPr>
          <w:p w:rsidR="00EE7261" w:rsidRPr="00B01AFD" w:rsidRDefault="00EE7261" w:rsidP="00EE7261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0%</w:t>
            </w:r>
          </w:p>
        </w:tc>
        <w:tc>
          <w:tcPr>
            <w:tcW w:w="1600" w:type="dxa"/>
            <w:tcBorders>
              <w:left w:val="nil"/>
              <w:right w:val="nil"/>
            </w:tcBorders>
            <w:noWrap/>
            <w:vAlign w:val="center"/>
            <w:hideMark/>
          </w:tcPr>
          <w:p w:rsidR="00EE7261" w:rsidRPr="00B01AFD" w:rsidRDefault="00EE7261" w:rsidP="00EE7261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95%</w:t>
            </w:r>
          </w:p>
        </w:tc>
        <w:tc>
          <w:tcPr>
            <w:tcW w:w="1200" w:type="dxa"/>
            <w:tcBorders>
              <w:left w:val="nil"/>
              <w:right w:val="nil"/>
            </w:tcBorders>
            <w:noWrap/>
            <w:vAlign w:val="center"/>
            <w:hideMark/>
          </w:tcPr>
          <w:p w:rsidR="00EE7261" w:rsidRPr="00B01AFD" w:rsidRDefault="00EE7261" w:rsidP="00EE7261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70%</w:t>
            </w:r>
          </w:p>
        </w:tc>
      </w:tr>
      <w:tr w:rsidR="00EE7261" w:rsidRPr="00B01AFD" w:rsidTr="00EE7261">
        <w:trPr>
          <w:trHeight w:val="600"/>
        </w:trPr>
        <w:tc>
          <w:tcPr>
            <w:tcW w:w="5220" w:type="dxa"/>
            <w:tcBorders>
              <w:left w:val="nil"/>
              <w:right w:val="nil"/>
            </w:tcBorders>
            <w:vAlign w:val="center"/>
            <w:hideMark/>
          </w:tcPr>
          <w:p w:rsidR="00EE7261" w:rsidRPr="00B01AFD" w:rsidRDefault="00EE7261" w:rsidP="00C07D1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Unit cost of seatbelt / helmet (annualised) (I$)</w:t>
            </w:r>
          </w:p>
        </w:tc>
        <w:tc>
          <w:tcPr>
            <w:tcW w:w="1220" w:type="dxa"/>
            <w:tcBorders>
              <w:left w:val="nil"/>
              <w:right w:val="nil"/>
            </w:tcBorders>
            <w:noWrap/>
            <w:vAlign w:val="center"/>
            <w:hideMark/>
          </w:tcPr>
          <w:p w:rsidR="00EE7261" w:rsidRPr="00B01AFD" w:rsidRDefault="00EE7261" w:rsidP="00EE7261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</w:t>
            </w:r>
          </w:p>
        </w:tc>
        <w:tc>
          <w:tcPr>
            <w:tcW w:w="1600" w:type="dxa"/>
            <w:tcBorders>
              <w:left w:val="nil"/>
              <w:right w:val="nil"/>
            </w:tcBorders>
            <w:noWrap/>
            <w:vAlign w:val="center"/>
            <w:hideMark/>
          </w:tcPr>
          <w:p w:rsidR="00EE7261" w:rsidRPr="00B01AFD" w:rsidRDefault="00EE7261" w:rsidP="00EE7261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2.4</w:t>
            </w:r>
          </w:p>
        </w:tc>
        <w:tc>
          <w:tcPr>
            <w:tcW w:w="1200" w:type="dxa"/>
            <w:tcBorders>
              <w:left w:val="nil"/>
              <w:right w:val="nil"/>
            </w:tcBorders>
            <w:noWrap/>
            <w:vAlign w:val="center"/>
            <w:hideMark/>
          </w:tcPr>
          <w:p w:rsidR="00EE7261" w:rsidRPr="00B01AFD" w:rsidRDefault="00EE7261" w:rsidP="00EE7261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1.2</w:t>
            </w:r>
          </w:p>
        </w:tc>
      </w:tr>
    </w:tbl>
    <w:p w:rsidR="00EE7261" w:rsidRPr="00B01AFD" w:rsidRDefault="00EE7261" w:rsidP="00EE7261"/>
    <w:p w:rsidR="00C75A6E" w:rsidRPr="00B01AFD" w:rsidRDefault="006140DE" w:rsidP="006140DE">
      <w:pPr>
        <w:pStyle w:val="Caption"/>
        <w:rPr>
          <w:color w:val="auto"/>
        </w:rPr>
      </w:pPr>
      <w:r w:rsidRPr="00B01AFD">
        <w:rPr>
          <w:color w:val="auto"/>
        </w:rPr>
        <w:t xml:space="preserve">Table </w:t>
      </w:r>
      <w:r w:rsidR="00DE594E" w:rsidRPr="00B01AFD">
        <w:rPr>
          <w:color w:val="auto"/>
        </w:rPr>
        <w:fldChar w:fldCharType="begin"/>
      </w:r>
      <w:r w:rsidRPr="00B01AFD">
        <w:rPr>
          <w:color w:val="auto"/>
        </w:rPr>
        <w:instrText xml:space="preserve"> SEQ Table \* ARABIC </w:instrText>
      </w:r>
      <w:r w:rsidR="00DE594E" w:rsidRPr="00B01AFD">
        <w:rPr>
          <w:color w:val="auto"/>
        </w:rPr>
        <w:fldChar w:fldCharType="separate"/>
      </w:r>
      <w:r w:rsidR="00EE7261" w:rsidRPr="00B01AFD">
        <w:rPr>
          <w:noProof/>
          <w:color w:val="auto"/>
        </w:rPr>
        <w:t>7</w:t>
      </w:r>
      <w:r w:rsidR="00DE594E" w:rsidRPr="00B01AFD">
        <w:rPr>
          <w:color w:val="auto"/>
        </w:rPr>
        <w:fldChar w:fldCharType="end"/>
      </w:r>
      <w:r w:rsidRPr="00B01AFD">
        <w:rPr>
          <w:color w:val="auto"/>
        </w:rPr>
        <w:t>: Total costs repartition in Southeast Asia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786"/>
        <w:gridCol w:w="992"/>
        <w:gridCol w:w="1134"/>
        <w:gridCol w:w="1443"/>
        <w:gridCol w:w="1221"/>
      </w:tblGrid>
      <w:tr w:rsidR="006140DE" w:rsidRPr="00B01AFD" w:rsidTr="008F2160">
        <w:trPr>
          <w:trHeight w:val="1200"/>
        </w:trPr>
        <w:tc>
          <w:tcPr>
            <w:tcW w:w="4786" w:type="dxa"/>
            <w:noWrap/>
            <w:hideMark/>
          </w:tcPr>
          <w:p w:rsidR="006140DE" w:rsidRPr="00B01AFD" w:rsidRDefault="006140DE" w:rsidP="0061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  <w:hideMark/>
          </w:tcPr>
          <w:p w:rsidR="006140DE" w:rsidRPr="00B01AFD" w:rsidRDefault="008F2160" w:rsidP="008F2160">
            <w:pPr>
              <w:jc w:val="center"/>
              <w:rPr>
                <w:b/>
                <w:sz w:val="18"/>
                <w:szCs w:val="18"/>
              </w:rPr>
            </w:pPr>
            <w:r w:rsidRPr="00B01AFD">
              <w:rPr>
                <w:b/>
                <w:sz w:val="18"/>
                <w:szCs w:val="18"/>
              </w:rPr>
              <w:t>Pop° coverage</w:t>
            </w:r>
          </w:p>
        </w:tc>
        <w:tc>
          <w:tcPr>
            <w:tcW w:w="1134" w:type="dxa"/>
            <w:vAlign w:val="center"/>
            <w:hideMark/>
          </w:tcPr>
          <w:p w:rsidR="006140DE" w:rsidRPr="00B01AFD" w:rsidRDefault="00C07D1F" w:rsidP="008F2160">
            <w:pPr>
              <w:jc w:val="center"/>
              <w:rPr>
                <w:b/>
                <w:sz w:val="18"/>
                <w:szCs w:val="18"/>
              </w:rPr>
            </w:pPr>
            <w:r w:rsidRPr="00B01AFD">
              <w:rPr>
                <w:b/>
                <w:sz w:val="18"/>
                <w:szCs w:val="18"/>
              </w:rPr>
              <w:t>Individual level</w:t>
            </w:r>
            <w:r w:rsidR="006140DE" w:rsidRPr="00B01AFD">
              <w:rPr>
                <w:b/>
                <w:sz w:val="18"/>
                <w:szCs w:val="18"/>
              </w:rPr>
              <w:t xml:space="preserve"> costs</w:t>
            </w:r>
          </w:p>
        </w:tc>
        <w:tc>
          <w:tcPr>
            <w:tcW w:w="1443" w:type="dxa"/>
            <w:vAlign w:val="center"/>
            <w:hideMark/>
          </w:tcPr>
          <w:p w:rsidR="006140DE" w:rsidRPr="00B01AFD" w:rsidRDefault="006140DE" w:rsidP="008F2160">
            <w:pPr>
              <w:jc w:val="center"/>
              <w:rPr>
                <w:b/>
                <w:sz w:val="18"/>
                <w:szCs w:val="18"/>
              </w:rPr>
            </w:pPr>
            <w:r w:rsidRPr="00B01AFD">
              <w:rPr>
                <w:b/>
                <w:sz w:val="18"/>
                <w:szCs w:val="18"/>
              </w:rPr>
              <w:t>Behaviour change communication costs</w:t>
            </w:r>
          </w:p>
        </w:tc>
        <w:tc>
          <w:tcPr>
            <w:tcW w:w="1221" w:type="dxa"/>
            <w:vAlign w:val="center"/>
            <w:hideMark/>
          </w:tcPr>
          <w:p w:rsidR="006140DE" w:rsidRPr="00B01AFD" w:rsidRDefault="008F2160" w:rsidP="008F2160">
            <w:pPr>
              <w:jc w:val="center"/>
              <w:rPr>
                <w:b/>
                <w:sz w:val="18"/>
                <w:szCs w:val="18"/>
              </w:rPr>
            </w:pPr>
            <w:r w:rsidRPr="00B01AFD">
              <w:rPr>
                <w:b/>
                <w:sz w:val="18"/>
                <w:szCs w:val="18"/>
              </w:rPr>
              <w:t>Programme support costs (including Passage of legislation and law enforcement costs)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Random breath testing</w:t>
            </w:r>
          </w:p>
        </w:tc>
        <w:tc>
          <w:tcPr>
            <w:tcW w:w="992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80%</w:t>
            </w:r>
          </w:p>
        </w:tc>
        <w:tc>
          <w:tcPr>
            <w:tcW w:w="1134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0.00%</w:t>
            </w:r>
          </w:p>
        </w:tc>
        <w:tc>
          <w:tcPr>
            <w:tcW w:w="1443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2.28%</w:t>
            </w:r>
          </w:p>
        </w:tc>
        <w:tc>
          <w:tcPr>
            <w:tcW w:w="1221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97.72%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Speed limits</w:t>
            </w:r>
          </w:p>
        </w:tc>
        <w:tc>
          <w:tcPr>
            <w:tcW w:w="992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80%</w:t>
            </w:r>
          </w:p>
        </w:tc>
        <w:tc>
          <w:tcPr>
            <w:tcW w:w="1134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0.00%</w:t>
            </w:r>
          </w:p>
        </w:tc>
        <w:tc>
          <w:tcPr>
            <w:tcW w:w="1443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2.22%</w:t>
            </w:r>
          </w:p>
        </w:tc>
        <w:tc>
          <w:tcPr>
            <w:tcW w:w="1221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97.78%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Bicycle helmet use</w:t>
            </w:r>
          </w:p>
        </w:tc>
        <w:tc>
          <w:tcPr>
            <w:tcW w:w="992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80%</w:t>
            </w:r>
          </w:p>
        </w:tc>
        <w:tc>
          <w:tcPr>
            <w:tcW w:w="1134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0.46%</w:t>
            </w:r>
          </w:p>
        </w:tc>
        <w:tc>
          <w:tcPr>
            <w:tcW w:w="1443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2.39%</w:t>
            </w:r>
          </w:p>
        </w:tc>
        <w:tc>
          <w:tcPr>
            <w:tcW w:w="1221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97.14%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Motorcycle helmet use</w:t>
            </w:r>
          </w:p>
        </w:tc>
        <w:tc>
          <w:tcPr>
            <w:tcW w:w="992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90%</w:t>
            </w:r>
          </w:p>
        </w:tc>
        <w:tc>
          <w:tcPr>
            <w:tcW w:w="1134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24.44%</w:t>
            </w:r>
          </w:p>
        </w:tc>
        <w:tc>
          <w:tcPr>
            <w:tcW w:w="1443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1.78%</w:t>
            </w:r>
          </w:p>
        </w:tc>
        <w:tc>
          <w:tcPr>
            <w:tcW w:w="1221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73.78%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Seatbelt use</w:t>
            </w:r>
          </w:p>
        </w:tc>
        <w:tc>
          <w:tcPr>
            <w:tcW w:w="992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50%</w:t>
            </w:r>
          </w:p>
        </w:tc>
        <w:tc>
          <w:tcPr>
            <w:tcW w:w="1134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0.00%</w:t>
            </w:r>
          </w:p>
        </w:tc>
        <w:tc>
          <w:tcPr>
            <w:tcW w:w="1443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1.64%</w:t>
            </w:r>
          </w:p>
        </w:tc>
        <w:tc>
          <w:tcPr>
            <w:tcW w:w="1221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98.36%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Seatbelt use + Motorcycle helmet use</w:t>
            </w:r>
          </w:p>
        </w:tc>
        <w:tc>
          <w:tcPr>
            <w:tcW w:w="992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90%</w:t>
            </w:r>
          </w:p>
        </w:tc>
        <w:tc>
          <w:tcPr>
            <w:tcW w:w="1134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22.32%</w:t>
            </w:r>
          </w:p>
        </w:tc>
        <w:tc>
          <w:tcPr>
            <w:tcW w:w="1443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3.25%</w:t>
            </w:r>
          </w:p>
        </w:tc>
        <w:tc>
          <w:tcPr>
            <w:tcW w:w="1221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74.42%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Seatbelt use + Motorcycle helmet use + Random breath testing</w:t>
            </w:r>
          </w:p>
        </w:tc>
        <w:tc>
          <w:tcPr>
            <w:tcW w:w="992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90%</w:t>
            </w:r>
          </w:p>
        </w:tc>
        <w:tc>
          <w:tcPr>
            <w:tcW w:w="1134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20.18%</w:t>
            </w:r>
          </w:p>
        </w:tc>
        <w:tc>
          <w:tcPr>
            <w:tcW w:w="1443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4.41%</w:t>
            </w:r>
          </w:p>
        </w:tc>
        <w:tc>
          <w:tcPr>
            <w:tcW w:w="1221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75.40%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Seatbelt use + Motorcycle helmet use + Speed limits</w:t>
            </w:r>
          </w:p>
        </w:tc>
        <w:tc>
          <w:tcPr>
            <w:tcW w:w="992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80%</w:t>
            </w:r>
          </w:p>
        </w:tc>
        <w:tc>
          <w:tcPr>
            <w:tcW w:w="1134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20.42%</w:t>
            </w:r>
          </w:p>
        </w:tc>
        <w:tc>
          <w:tcPr>
            <w:tcW w:w="1443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3.97%</w:t>
            </w:r>
          </w:p>
        </w:tc>
        <w:tc>
          <w:tcPr>
            <w:tcW w:w="1221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75.61%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Seatbelt use + Motorcycle helmet use + Speed limits + Random breath testing</w:t>
            </w:r>
          </w:p>
        </w:tc>
        <w:tc>
          <w:tcPr>
            <w:tcW w:w="992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90%</w:t>
            </w:r>
          </w:p>
        </w:tc>
        <w:tc>
          <w:tcPr>
            <w:tcW w:w="1134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18.43%</w:t>
            </w:r>
          </w:p>
        </w:tc>
        <w:tc>
          <w:tcPr>
            <w:tcW w:w="1443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5.38%</w:t>
            </w:r>
          </w:p>
        </w:tc>
        <w:tc>
          <w:tcPr>
            <w:tcW w:w="1221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76.19%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Seatbelt use + Motorcycle helmet use + Speed limits + Random breath testing + Bicycle helmet use</w:t>
            </w:r>
          </w:p>
        </w:tc>
        <w:tc>
          <w:tcPr>
            <w:tcW w:w="992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90%</w:t>
            </w:r>
          </w:p>
        </w:tc>
        <w:tc>
          <w:tcPr>
            <w:tcW w:w="1134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16.76%</w:t>
            </w:r>
          </w:p>
        </w:tc>
        <w:tc>
          <w:tcPr>
            <w:tcW w:w="1443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6.04%</w:t>
            </w:r>
          </w:p>
        </w:tc>
        <w:tc>
          <w:tcPr>
            <w:tcW w:w="1221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77.20%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Speed limits + Random breath testing</w:t>
            </w:r>
          </w:p>
        </w:tc>
        <w:tc>
          <w:tcPr>
            <w:tcW w:w="992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80%</w:t>
            </w:r>
          </w:p>
        </w:tc>
        <w:tc>
          <w:tcPr>
            <w:tcW w:w="1134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0.00%</w:t>
            </w:r>
          </w:p>
        </w:tc>
        <w:tc>
          <w:tcPr>
            <w:tcW w:w="1443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3.84%</w:t>
            </w:r>
          </w:p>
        </w:tc>
        <w:tc>
          <w:tcPr>
            <w:tcW w:w="1221" w:type="dxa"/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96.16%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tcBorders>
              <w:bottom w:val="single" w:sz="4" w:space="0" w:color="auto"/>
            </w:tcBorders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Speed limits + Random breath testing + Motorcycle helmet use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90%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20.14%</w:t>
            </w:r>
          </w:p>
        </w:tc>
        <w:tc>
          <w:tcPr>
            <w:tcW w:w="144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4.41%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75.45%</w:t>
            </w:r>
          </w:p>
        </w:tc>
      </w:tr>
      <w:tr w:rsidR="003A7993" w:rsidRPr="00B01AFD" w:rsidTr="003A7993">
        <w:trPr>
          <w:trHeight w:val="300"/>
        </w:trPr>
        <w:tc>
          <w:tcPr>
            <w:tcW w:w="4786" w:type="dxa"/>
            <w:tcBorders>
              <w:bottom w:val="single" w:sz="4" w:space="0" w:color="auto"/>
            </w:tcBorders>
            <w:noWrap/>
            <w:hideMark/>
          </w:tcPr>
          <w:p w:rsidR="003A7993" w:rsidRPr="00B01AFD" w:rsidRDefault="003A7993" w:rsidP="006140D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Speed limits + Random breath testing + Seatbelt use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80%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0.00%</w:t>
            </w:r>
          </w:p>
        </w:tc>
        <w:tc>
          <w:tcPr>
            <w:tcW w:w="144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5.08%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A7993" w:rsidRPr="00B01AFD" w:rsidRDefault="003A7993" w:rsidP="003A7993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94.92%</w:t>
            </w:r>
          </w:p>
        </w:tc>
      </w:tr>
    </w:tbl>
    <w:p w:rsidR="006140DE" w:rsidRPr="00B01AFD" w:rsidRDefault="006140DE" w:rsidP="006140DE"/>
    <w:p w:rsidR="00EE7261" w:rsidRPr="00B01AFD" w:rsidRDefault="00EE7261">
      <w:pPr>
        <w:rPr>
          <w:b/>
          <w:bCs/>
          <w:sz w:val="18"/>
          <w:szCs w:val="18"/>
        </w:rPr>
      </w:pPr>
      <w:r w:rsidRPr="00B01AFD">
        <w:br w:type="page"/>
      </w:r>
    </w:p>
    <w:p w:rsidR="006140DE" w:rsidRPr="00B01AFD" w:rsidRDefault="00C75A6E" w:rsidP="00C75A6E">
      <w:pPr>
        <w:pStyle w:val="Caption"/>
      </w:pPr>
      <w:r w:rsidRPr="00B01AFD">
        <w:rPr>
          <w:color w:val="auto"/>
        </w:rPr>
        <w:lastRenderedPageBreak/>
        <w:t xml:space="preserve">Table </w:t>
      </w:r>
      <w:r w:rsidR="00DE594E" w:rsidRPr="00B01AFD">
        <w:rPr>
          <w:color w:val="auto"/>
        </w:rPr>
        <w:fldChar w:fldCharType="begin"/>
      </w:r>
      <w:r w:rsidRPr="00B01AFD">
        <w:rPr>
          <w:color w:val="auto"/>
        </w:rPr>
        <w:instrText xml:space="preserve"> SEQ Table \* ARABIC </w:instrText>
      </w:r>
      <w:r w:rsidR="00DE594E" w:rsidRPr="00B01AFD">
        <w:rPr>
          <w:color w:val="auto"/>
        </w:rPr>
        <w:fldChar w:fldCharType="separate"/>
      </w:r>
      <w:r w:rsidR="00EE7261" w:rsidRPr="00B01AFD">
        <w:rPr>
          <w:noProof/>
          <w:color w:val="auto"/>
        </w:rPr>
        <w:t>8</w:t>
      </w:r>
      <w:r w:rsidR="00DE594E" w:rsidRPr="00B01AFD">
        <w:rPr>
          <w:color w:val="auto"/>
        </w:rPr>
        <w:fldChar w:fldCharType="end"/>
      </w:r>
      <w:r w:rsidRPr="00B01AFD">
        <w:rPr>
          <w:color w:val="auto"/>
        </w:rPr>
        <w:t>: Total costs repartition in Eastern sub-Saharan Africa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784"/>
        <w:gridCol w:w="987"/>
        <w:gridCol w:w="1141"/>
        <w:gridCol w:w="1445"/>
        <w:gridCol w:w="1219"/>
      </w:tblGrid>
      <w:tr w:rsidR="00C75A6E" w:rsidRPr="00B01AFD" w:rsidTr="008F2160">
        <w:trPr>
          <w:trHeight w:val="12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</w:p>
        </w:tc>
        <w:tc>
          <w:tcPr>
            <w:tcW w:w="987" w:type="dxa"/>
            <w:vAlign w:val="center"/>
            <w:hideMark/>
          </w:tcPr>
          <w:p w:rsidR="00C75A6E" w:rsidRPr="00B01AFD" w:rsidRDefault="008F2160" w:rsidP="008F2160">
            <w:pPr>
              <w:jc w:val="center"/>
              <w:rPr>
                <w:sz w:val="18"/>
                <w:szCs w:val="18"/>
              </w:rPr>
            </w:pPr>
            <w:r w:rsidRPr="00B01AFD">
              <w:rPr>
                <w:b/>
                <w:sz w:val="18"/>
                <w:szCs w:val="18"/>
              </w:rPr>
              <w:t>Pop° coverage</w:t>
            </w:r>
          </w:p>
        </w:tc>
        <w:tc>
          <w:tcPr>
            <w:tcW w:w="1141" w:type="dxa"/>
            <w:vAlign w:val="center"/>
            <w:hideMark/>
          </w:tcPr>
          <w:p w:rsidR="00C75A6E" w:rsidRPr="00B01AFD" w:rsidRDefault="00C07D1F" w:rsidP="008F2160">
            <w:pPr>
              <w:jc w:val="center"/>
              <w:rPr>
                <w:b/>
                <w:sz w:val="18"/>
                <w:szCs w:val="18"/>
              </w:rPr>
            </w:pPr>
            <w:r w:rsidRPr="00B01AFD">
              <w:rPr>
                <w:b/>
                <w:sz w:val="18"/>
                <w:szCs w:val="18"/>
              </w:rPr>
              <w:t>Individual level</w:t>
            </w:r>
            <w:r w:rsidR="00C75A6E" w:rsidRPr="00B01AFD">
              <w:rPr>
                <w:b/>
                <w:sz w:val="18"/>
                <w:szCs w:val="18"/>
              </w:rPr>
              <w:t xml:space="preserve"> costs</w:t>
            </w:r>
          </w:p>
        </w:tc>
        <w:tc>
          <w:tcPr>
            <w:tcW w:w="1445" w:type="dxa"/>
            <w:vAlign w:val="center"/>
            <w:hideMark/>
          </w:tcPr>
          <w:p w:rsidR="00C75A6E" w:rsidRPr="00B01AFD" w:rsidRDefault="00C75A6E" w:rsidP="008F2160">
            <w:pPr>
              <w:jc w:val="center"/>
              <w:rPr>
                <w:b/>
                <w:sz w:val="18"/>
                <w:szCs w:val="18"/>
              </w:rPr>
            </w:pPr>
            <w:r w:rsidRPr="00B01AFD">
              <w:rPr>
                <w:b/>
                <w:sz w:val="18"/>
                <w:szCs w:val="18"/>
              </w:rPr>
              <w:t>Behaviour change communication costs</w:t>
            </w:r>
          </w:p>
        </w:tc>
        <w:tc>
          <w:tcPr>
            <w:tcW w:w="1219" w:type="dxa"/>
            <w:vAlign w:val="center"/>
            <w:hideMark/>
          </w:tcPr>
          <w:p w:rsidR="00C75A6E" w:rsidRPr="00B01AFD" w:rsidRDefault="008F2160" w:rsidP="008F2160">
            <w:pPr>
              <w:jc w:val="center"/>
              <w:rPr>
                <w:sz w:val="18"/>
                <w:szCs w:val="18"/>
              </w:rPr>
            </w:pPr>
            <w:r w:rsidRPr="00B01AFD">
              <w:rPr>
                <w:b/>
                <w:sz w:val="18"/>
                <w:szCs w:val="18"/>
              </w:rPr>
              <w:t>Programme support costs (including Passage of legislation and law enforcement costs)</w:t>
            </w:r>
          </w:p>
        </w:tc>
      </w:tr>
      <w:tr w:rsidR="00C75A6E" w:rsidRPr="00B01AFD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Random breath testing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80</w:t>
            </w:r>
            <w:r w:rsidR="00981EBA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0.00%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2.02%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97.98%</w:t>
            </w:r>
          </w:p>
        </w:tc>
      </w:tr>
      <w:tr w:rsidR="00C75A6E" w:rsidRPr="00B01AFD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Speed limits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80</w:t>
            </w:r>
            <w:r w:rsidR="00981EBA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0.00%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2.01%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97.99%</w:t>
            </w:r>
          </w:p>
        </w:tc>
      </w:tr>
      <w:tr w:rsidR="00C75A6E" w:rsidRPr="00B01AFD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Bicycle helmet use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80</w:t>
            </w:r>
            <w:r w:rsidR="00981EBA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0.07%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2.04%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97.89%</w:t>
            </w:r>
          </w:p>
        </w:tc>
      </w:tr>
      <w:tr w:rsidR="00C75A6E" w:rsidRPr="00B01AFD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Motorcycle helmet use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90</w:t>
            </w:r>
            <w:r w:rsidR="00981EBA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0.12%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2.19%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97.69%</w:t>
            </w:r>
          </w:p>
        </w:tc>
      </w:tr>
      <w:tr w:rsidR="00C75A6E" w:rsidRPr="00B01AFD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Seatbelt use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50</w:t>
            </w:r>
            <w:r w:rsidR="00981EBA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0.00%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1.39%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98.61%</w:t>
            </w:r>
          </w:p>
        </w:tc>
      </w:tr>
      <w:tr w:rsidR="00C75A6E" w:rsidRPr="00B01AFD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Seatbelt use + Motorcycle helmet use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90</w:t>
            </w:r>
            <w:r w:rsidR="00981EBA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0.11%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3.84%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96.05%</w:t>
            </w:r>
          </w:p>
        </w:tc>
      </w:tr>
      <w:tr w:rsidR="00C75A6E" w:rsidRPr="00B01AFD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Seatbelt use + Motorcycle helmet use + Random breath testing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90</w:t>
            </w:r>
            <w:r w:rsidR="00981EBA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0.10%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5.11%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94.79%</w:t>
            </w:r>
          </w:p>
        </w:tc>
      </w:tr>
      <w:tr w:rsidR="00C75A6E" w:rsidRPr="00B01AFD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Seatbelt use + Motorcycle helmet use + Speed limits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80</w:t>
            </w:r>
            <w:r w:rsidR="00981EBA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0.10%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4.64%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95.26%</w:t>
            </w:r>
          </w:p>
        </w:tc>
      </w:tr>
      <w:tr w:rsidR="00C75A6E" w:rsidRPr="00B01AFD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Seatbelt use + Motorcycle helmet use + Speed limits + Random breath testing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90</w:t>
            </w:r>
            <w:r w:rsidR="00981EBA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0.09%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6.12%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93.79%</w:t>
            </w:r>
          </w:p>
        </w:tc>
      </w:tr>
      <w:tr w:rsidR="00C75A6E" w:rsidRPr="00B01AFD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Seatbelt use + Motorcycle helmet use + Speed limits + Random breath testing + Bicycle helmet use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90</w:t>
            </w:r>
            <w:r w:rsidR="00981EBA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0.12%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6.90%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92.98%</w:t>
            </w:r>
          </w:p>
        </w:tc>
      </w:tr>
      <w:tr w:rsidR="00C75A6E" w:rsidRPr="00B01AFD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Speed limits + Random breath testing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80</w:t>
            </w:r>
            <w:r w:rsidR="007856DF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0.00%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3.51%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96.49%</w:t>
            </w:r>
          </w:p>
        </w:tc>
      </w:tr>
      <w:tr w:rsidR="00C75A6E" w:rsidRPr="00B01AFD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Speed limits + Random breath testing + Motorcycle helmet use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90</w:t>
            </w:r>
            <w:r w:rsidR="007856DF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0.09%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5.11%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94.80%</w:t>
            </w:r>
          </w:p>
        </w:tc>
      </w:tr>
      <w:tr w:rsidR="00C75A6E" w:rsidRPr="00C75A6E" w:rsidTr="007856DF">
        <w:trPr>
          <w:trHeight w:val="300"/>
        </w:trPr>
        <w:tc>
          <w:tcPr>
            <w:tcW w:w="4784" w:type="dxa"/>
            <w:noWrap/>
            <w:hideMark/>
          </w:tcPr>
          <w:p w:rsidR="00C75A6E" w:rsidRPr="00B01AFD" w:rsidRDefault="00C75A6E">
            <w:pPr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Speed limits + Random breath testing + Seatbelt use</w:t>
            </w:r>
          </w:p>
        </w:tc>
        <w:tc>
          <w:tcPr>
            <w:tcW w:w="987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80</w:t>
            </w:r>
            <w:r w:rsidR="007856DF" w:rsidRPr="00B01AFD">
              <w:rPr>
                <w:sz w:val="18"/>
                <w:szCs w:val="18"/>
              </w:rPr>
              <w:t>%</w:t>
            </w:r>
          </w:p>
        </w:tc>
        <w:tc>
          <w:tcPr>
            <w:tcW w:w="1141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0.00%</w:t>
            </w:r>
          </w:p>
        </w:tc>
        <w:tc>
          <w:tcPr>
            <w:tcW w:w="1445" w:type="dxa"/>
            <w:noWrap/>
            <w:vAlign w:val="center"/>
            <w:hideMark/>
          </w:tcPr>
          <w:p w:rsidR="00C75A6E" w:rsidRPr="00B01AFD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4.67%</w:t>
            </w:r>
          </w:p>
        </w:tc>
        <w:tc>
          <w:tcPr>
            <w:tcW w:w="1219" w:type="dxa"/>
            <w:noWrap/>
            <w:vAlign w:val="center"/>
            <w:hideMark/>
          </w:tcPr>
          <w:p w:rsidR="00C75A6E" w:rsidRPr="00C75A6E" w:rsidRDefault="00C75A6E" w:rsidP="007856DF">
            <w:pPr>
              <w:jc w:val="center"/>
              <w:rPr>
                <w:sz w:val="18"/>
                <w:szCs w:val="18"/>
              </w:rPr>
            </w:pPr>
            <w:r w:rsidRPr="00B01AFD">
              <w:rPr>
                <w:sz w:val="18"/>
                <w:szCs w:val="18"/>
              </w:rPr>
              <w:t>95.33%</w:t>
            </w:r>
          </w:p>
        </w:tc>
      </w:tr>
    </w:tbl>
    <w:p w:rsidR="00C75A6E" w:rsidRPr="00C75A6E" w:rsidRDefault="00C75A6E" w:rsidP="00C75A6E">
      <w:pPr>
        <w:rPr>
          <w:sz w:val="18"/>
          <w:szCs w:val="18"/>
        </w:rPr>
      </w:pPr>
    </w:p>
    <w:sectPr w:rsidR="00C75A6E" w:rsidRPr="00C75A6E" w:rsidSect="00DE594E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23C" w:rsidRDefault="0034323C" w:rsidP="00AA1F8F">
      <w:pPr>
        <w:spacing w:after="0" w:line="240" w:lineRule="auto"/>
      </w:pPr>
      <w:r>
        <w:separator/>
      </w:r>
    </w:p>
  </w:endnote>
  <w:endnote w:type="continuationSeparator" w:id="0">
    <w:p w:rsidR="0034323C" w:rsidRDefault="0034323C" w:rsidP="00AA1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3439354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C75A6E" w:rsidRDefault="00C75A6E">
            <w:pPr>
              <w:pStyle w:val="Footer"/>
              <w:jc w:val="right"/>
            </w:pPr>
            <w:r>
              <w:t xml:space="preserve">Page </w:t>
            </w:r>
            <w:r w:rsidR="00DE594E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DE594E">
              <w:rPr>
                <w:b/>
                <w:bCs/>
                <w:sz w:val="24"/>
                <w:szCs w:val="24"/>
              </w:rPr>
              <w:fldChar w:fldCharType="separate"/>
            </w:r>
            <w:r w:rsidR="00B01AFD">
              <w:rPr>
                <w:b/>
                <w:bCs/>
                <w:noProof/>
              </w:rPr>
              <w:t>4</w:t>
            </w:r>
            <w:r w:rsidR="00DE594E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DE594E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DE594E">
              <w:rPr>
                <w:b/>
                <w:bCs/>
                <w:sz w:val="24"/>
                <w:szCs w:val="24"/>
              </w:rPr>
              <w:fldChar w:fldCharType="separate"/>
            </w:r>
            <w:r w:rsidR="00B01AFD">
              <w:rPr>
                <w:b/>
                <w:bCs/>
                <w:noProof/>
              </w:rPr>
              <w:t>4</w:t>
            </w:r>
            <w:r w:rsidR="00DE594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75A6E" w:rsidRDefault="00C75A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23C" w:rsidRDefault="0034323C" w:rsidP="00AA1F8F">
      <w:pPr>
        <w:spacing w:after="0" w:line="240" w:lineRule="auto"/>
      </w:pPr>
      <w:r>
        <w:separator/>
      </w:r>
    </w:p>
  </w:footnote>
  <w:footnote w:type="continuationSeparator" w:id="0">
    <w:p w:rsidR="0034323C" w:rsidRDefault="0034323C" w:rsidP="00AA1F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2E6A"/>
    <w:rsid w:val="00004AB6"/>
    <w:rsid w:val="00075779"/>
    <w:rsid w:val="000E5E7B"/>
    <w:rsid w:val="0034323C"/>
    <w:rsid w:val="003A7993"/>
    <w:rsid w:val="003E63C2"/>
    <w:rsid w:val="00487961"/>
    <w:rsid w:val="004F50E0"/>
    <w:rsid w:val="00561A20"/>
    <w:rsid w:val="005B11C2"/>
    <w:rsid w:val="005D3D34"/>
    <w:rsid w:val="006140DE"/>
    <w:rsid w:val="0065365B"/>
    <w:rsid w:val="00722E6A"/>
    <w:rsid w:val="007856DF"/>
    <w:rsid w:val="008F2160"/>
    <w:rsid w:val="00981EBA"/>
    <w:rsid w:val="00A00D0C"/>
    <w:rsid w:val="00AA1F8F"/>
    <w:rsid w:val="00AE47A2"/>
    <w:rsid w:val="00B01AFD"/>
    <w:rsid w:val="00B2101A"/>
    <w:rsid w:val="00C07D1F"/>
    <w:rsid w:val="00C14C78"/>
    <w:rsid w:val="00C75A6E"/>
    <w:rsid w:val="00C92C5B"/>
    <w:rsid w:val="00DE594E"/>
    <w:rsid w:val="00E942FE"/>
    <w:rsid w:val="00EE7261"/>
    <w:rsid w:val="00F91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E6A"/>
    <w:rPr>
      <w:rFonts w:eastAsiaTheme="minorEastAsia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2E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22E6A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722E6A"/>
    <w:pPr>
      <w:spacing w:after="0" w:line="240" w:lineRule="auto"/>
    </w:pPr>
    <w:rPr>
      <w:rFonts w:eastAsiaTheme="minorEastAsia"/>
      <w:lang w:val="en-GB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22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Header">
    <w:name w:val="header"/>
    <w:basedOn w:val="Normal"/>
    <w:link w:val="HeaderChar"/>
    <w:uiPriority w:val="99"/>
    <w:unhideWhenUsed/>
    <w:rsid w:val="00AA1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F8F"/>
    <w:rPr>
      <w:rFonts w:eastAsiaTheme="minorEastAsia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AA1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F8F"/>
    <w:rPr>
      <w:rFonts w:eastAsiaTheme="minorEastAsia"/>
      <w:lang w:val="en-GB" w:eastAsia="zh-CN"/>
    </w:rPr>
  </w:style>
  <w:style w:type="paragraph" w:styleId="TableofFigures">
    <w:name w:val="table of figures"/>
    <w:basedOn w:val="Normal"/>
    <w:next w:val="Normal"/>
    <w:uiPriority w:val="99"/>
    <w:unhideWhenUsed/>
    <w:rsid w:val="006140DE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6140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E6A"/>
    <w:rPr>
      <w:rFonts w:eastAsiaTheme="minorEastAsia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2E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22E6A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722E6A"/>
    <w:pPr>
      <w:spacing w:after="0" w:line="240" w:lineRule="auto"/>
    </w:pPr>
    <w:rPr>
      <w:rFonts w:eastAsiaTheme="minorEastAsia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22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Header">
    <w:name w:val="header"/>
    <w:basedOn w:val="Normal"/>
    <w:link w:val="HeaderChar"/>
    <w:uiPriority w:val="99"/>
    <w:unhideWhenUsed/>
    <w:rsid w:val="00AA1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F8F"/>
    <w:rPr>
      <w:rFonts w:eastAsiaTheme="minorEastAsia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AA1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F8F"/>
    <w:rPr>
      <w:rFonts w:eastAsiaTheme="minorEastAsia"/>
      <w:lang w:val="en-GB" w:eastAsia="zh-CN"/>
    </w:rPr>
  </w:style>
  <w:style w:type="paragraph" w:styleId="TableofFigures">
    <w:name w:val="table of figures"/>
    <w:basedOn w:val="Normal"/>
    <w:next w:val="Normal"/>
    <w:uiPriority w:val="99"/>
    <w:unhideWhenUsed/>
    <w:rsid w:val="006140DE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6140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9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>
  <b:Source>
    <b:Tag>Chi08</b:Tag>
    <b:SourceType>DocumentFromInternetSite</b:SourceType>
    <b:Guid>{76F7D527-8172-4F65-940F-37C592A8EE5C}</b:Guid>
    <b:Title>Road traffic injury prevention: an assessment of risk exposure and intervention cost-effectiveness in different world regions . HSF Discussion paper</b:Title>
    <b:Year>2008</b:Year>
    <b:Author>
      <b:Author>
        <b:NameList>
          <b:Person>
            <b:Last>Chisholm</b:Last>
            <b:First>Dan</b:First>
          </b:Person>
          <b:Person>
            <b:Last>Naci</b:Last>
            <b:First>Huseyin</b:First>
          </b:Person>
        </b:NameList>
      </b:Author>
    </b:Author>
    <b:LCID>2057</b:LCID>
    <b:Publisher>World Health Organization</b:Publisher>
    <b:YearAccessed>2017</b:YearAccessed>
    <b:URL>http://www.who.int/choice/publications/d_2009_road_traffic.pdf</b:URL>
    <b:RefOrder>5</b:RefOrder>
  </b:Source>
</b:Sources>
</file>

<file path=customXml/itemProps1.xml><?xml version="1.0" encoding="utf-8"?>
<ds:datastoreItem xmlns:ds="http://schemas.openxmlformats.org/officeDocument/2006/customXml" ds:itemID="{3829D816-07F3-4C67-B5BC-317C252E3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Health Organization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RALAIDOVY, Ambinintsoa</dc:creator>
  <cp:lastModifiedBy>0013434</cp:lastModifiedBy>
  <cp:revision>10</cp:revision>
  <dcterms:created xsi:type="dcterms:W3CDTF">2018-10-13T19:40:00Z</dcterms:created>
  <dcterms:modified xsi:type="dcterms:W3CDTF">2018-11-10T09:03:00Z</dcterms:modified>
</cp:coreProperties>
</file>