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718D" w14:textId="7EECAAC7" w:rsidR="00BC64F4" w:rsidRPr="006035AF" w:rsidRDefault="00BC64F4">
      <w:pPr>
        <w:bidi w:val="0"/>
        <w:rPr>
          <w:rFonts w:asciiTheme="majorBidi" w:hAnsiTheme="majorBidi" w:cstheme="majorBidi"/>
          <w:sz w:val="18"/>
          <w:szCs w:val="18"/>
        </w:rPr>
      </w:pPr>
      <w:bookmarkStart w:id="0" w:name="_GoBack"/>
    </w:p>
    <w:p w14:paraId="55BB08AC" w14:textId="2B69DA4C" w:rsidR="00C93D8A" w:rsidRPr="006035AF" w:rsidRDefault="00C93D8A" w:rsidP="00C93D8A">
      <w:pPr>
        <w:pStyle w:val="Caption"/>
        <w:keepNext/>
        <w:bidi w:val="0"/>
        <w:jc w:val="center"/>
        <w:rPr>
          <w:rFonts w:asciiTheme="majorBidi" w:hAnsiTheme="majorBidi" w:cstheme="majorBidi"/>
          <w:i w:val="0"/>
          <w:iCs w:val="0"/>
          <w:color w:val="auto"/>
        </w:rPr>
      </w:pPr>
      <w:r w:rsidRPr="006035AF">
        <w:rPr>
          <w:rFonts w:asciiTheme="majorBidi" w:hAnsiTheme="majorBidi" w:cstheme="majorBidi"/>
          <w:i w:val="0"/>
          <w:iCs w:val="0"/>
          <w:color w:val="auto"/>
        </w:rPr>
        <w:t>Appendix 1</w:t>
      </w:r>
      <w:r w:rsidRPr="006035AF">
        <w:rPr>
          <w:rFonts w:asciiTheme="majorBidi" w:hAnsiTheme="majorBidi" w:cstheme="majorBidi"/>
          <w:i w:val="0"/>
          <w:iCs w:val="0"/>
          <w:noProof/>
          <w:color w:val="auto"/>
        </w:rPr>
        <w:t>: The results of technical charecteristics and cost per QALY of the studies</w:t>
      </w:r>
    </w:p>
    <w:tbl>
      <w:tblPr>
        <w:tblStyle w:val="TableGrid"/>
        <w:bidiVisual/>
        <w:tblW w:w="11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"/>
        <w:gridCol w:w="1835"/>
        <w:gridCol w:w="30"/>
        <w:gridCol w:w="678"/>
        <w:gridCol w:w="62"/>
        <w:gridCol w:w="1039"/>
        <w:gridCol w:w="10"/>
        <w:gridCol w:w="23"/>
        <w:gridCol w:w="1134"/>
        <w:gridCol w:w="21"/>
        <w:gridCol w:w="10"/>
        <w:gridCol w:w="434"/>
        <w:gridCol w:w="690"/>
        <w:gridCol w:w="677"/>
        <w:gridCol w:w="438"/>
        <w:gridCol w:w="10"/>
        <w:gridCol w:w="415"/>
        <w:gridCol w:w="6"/>
        <w:gridCol w:w="13"/>
        <w:gridCol w:w="406"/>
        <w:gridCol w:w="22"/>
        <w:gridCol w:w="6"/>
        <w:gridCol w:w="622"/>
        <w:gridCol w:w="6"/>
        <w:gridCol w:w="57"/>
        <w:gridCol w:w="273"/>
        <w:gridCol w:w="300"/>
        <w:gridCol w:w="447"/>
        <w:gridCol w:w="12"/>
        <w:gridCol w:w="436"/>
        <w:gridCol w:w="14"/>
        <w:gridCol w:w="1324"/>
        <w:gridCol w:w="16"/>
      </w:tblGrid>
      <w:tr w:rsidR="006035AF" w:rsidRPr="006035AF" w14:paraId="084C2355" w14:textId="77777777" w:rsidTr="000040B0">
        <w:trPr>
          <w:cantSplit/>
          <w:trHeight w:val="2190"/>
        </w:trPr>
        <w:tc>
          <w:tcPr>
            <w:tcW w:w="1897" w:type="dxa"/>
            <w:gridSpan w:val="3"/>
            <w:vMerge w:val="restart"/>
            <w:vAlign w:val="center"/>
          </w:tcPr>
          <w:p w14:paraId="7AC70F76" w14:textId="480BC8B9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Recommendation</w:t>
            </w: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41A91A21" w14:textId="2A05FB3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Sensitive results?</w:t>
            </w:r>
          </w:p>
        </w:tc>
        <w:tc>
          <w:tcPr>
            <w:tcW w:w="1049" w:type="dxa"/>
            <w:gridSpan w:val="2"/>
            <w:vMerge w:val="restart"/>
            <w:textDirection w:val="btLr"/>
            <w:vAlign w:val="center"/>
          </w:tcPr>
          <w:p w14:paraId="0F5C2BFF" w14:textId="2CFAA814" w:rsidR="009F3F6E" w:rsidRPr="006035AF" w:rsidRDefault="009F3F6E" w:rsidP="009F3F6E">
            <w:pPr>
              <w:autoSpaceDE w:val="0"/>
              <w:autoSpaceDN w:val="0"/>
              <w:bidi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Cost per QALY (2019)</w:t>
            </w:r>
          </w:p>
        </w:tc>
        <w:tc>
          <w:tcPr>
            <w:tcW w:w="1188" w:type="dxa"/>
            <w:gridSpan w:val="4"/>
            <w:vMerge w:val="restart"/>
            <w:textDirection w:val="btLr"/>
            <w:vAlign w:val="center"/>
          </w:tcPr>
          <w:p w14:paraId="5E109E77" w14:textId="54D60160" w:rsidR="009F3F6E" w:rsidRPr="006035AF" w:rsidRDefault="009F3F6E" w:rsidP="009F3F6E">
            <w:pPr>
              <w:autoSpaceDE w:val="0"/>
              <w:autoSpaceDN w:val="0"/>
              <w:bidi w:val="0"/>
              <w:adjustRightInd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Cost per QALY</w:t>
            </w:r>
          </w:p>
        </w:tc>
        <w:tc>
          <w:tcPr>
            <w:tcW w:w="2249" w:type="dxa"/>
            <w:gridSpan w:val="5"/>
            <w:vMerge w:val="restart"/>
          </w:tcPr>
          <w:p w14:paraId="3E9C2A59" w14:textId="1D6067C1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Interventions</w:t>
            </w:r>
          </w:p>
        </w:tc>
        <w:tc>
          <w:tcPr>
            <w:tcW w:w="868" w:type="dxa"/>
            <w:gridSpan w:val="6"/>
            <w:textDirection w:val="btLr"/>
            <w:vAlign w:val="center"/>
          </w:tcPr>
          <w:p w14:paraId="227ADAF5" w14:textId="0B55279A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Discount rate</w:t>
            </w:r>
          </w:p>
        </w:tc>
        <w:tc>
          <w:tcPr>
            <w:tcW w:w="628" w:type="dxa"/>
            <w:gridSpan w:val="2"/>
            <w:vMerge w:val="restart"/>
            <w:textDirection w:val="btLr"/>
          </w:tcPr>
          <w:p w14:paraId="5E2EAE89" w14:textId="12BC99AC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630" w:type="dxa"/>
            <w:gridSpan w:val="3"/>
            <w:vMerge w:val="restart"/>
            <w:textDirection w:val="btLr"/>
            <w:vAlign w:val="center"/>
          </w:tcPr>
          <w:p w14:paraId="3FEAAD30" w14:textId="058B0A11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Perspective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2902E819" w14:textId="2936B89F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Disease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6F8EE2DE" w14:textId="446AA5FB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57A24C0B" w14:textId="7A766F80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Title</w:t>
            </w:r>
          </w:p>
        </w:tc>
      </w:tr>
      <w:tr w:rsidR="006035AF" w:rsidRPr="006035AF" w14:paraId="729F113D" w14:textId="77777777" w:rsidTr="000040B0">
        <w:trPr>
          <w:cantSplit/>
          <w:trHeight w:val="2190"/>
        </w:trPr>
        <w:tc>
          <w:tcPr>
            <w:tcW w:w="1897" w:type="dxa"/>
            <w:gridSpan w:val="3"/>
            <w:vMerge/>
            <w:vAlign w:val="center"/>
          </w:tcPr>
          <w:p w14:paraId="2F7F3A46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3EEB6B38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vMerge/>
          </w:tcPr>
          <w:p w14:paraId="687D0A60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Merge/>
            <w:vAlign w:val="center"/>
          </w:tcPr>
          <w:p w14:paraId="2003E636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  <w:vMerge/>
          </w:tcPr>
          <w:p w14:paraId="50A35738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4" w:type="dxa"/>
            <w:gridSpan w:val="3"/>
            <w:textDirection w:val="btLr"/>
            <w:vAlign w:val="center"/>
          </w:tcPr>
          <w:p w14:paraId="50DBDA0D" w14:textId="09F1D3AF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Outcome</w:t>
            </w:r>
          </w:p>
        </w:tc>
        <w:tc>
          <w:tcPr>
            <w:tcW w:w="434" w:type="dxa"/>
            <w:gridSpan w:val="3"/>
            <w:textDirection w:val="btLr"/>
            <w:vAlign w:val="center"/>
          </w:tcPr>
          <w:p w14:paraId="2555E2A0" w14:textId="5D520E1C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</w:t>
            </w:r>
          </w:p>
        </w:tc>
        <w:tc>
          <w:tcPr>
            <w:tcW w:w="628" w:type="dxa"/>
            <w:gridSpan w:val="2"/>
            <w:vMerge/>
            <w:textDirection w:val="btLr"/>
          </w:tcPr>
          <w:p w14:paraId="6AE3E173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434CE400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77D3AB23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0E596770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16E1E1C5" w14:textId="77777777" w:rsidR="009F3F6E" w:rsidRPr="006035AF" w:rsidRDefault="009F3F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2095E42B" w14:textId="77777777" w:rsidTr="000040B0">
        <w:trPr>
          <w:cantSplit/>
          <w:trHeight w:val="4385"/>
        </w:trPr>
        <w:tc>
          <w:tcPr>
            <w:tcW w:w="1897" w:type="dxa"/>
            <w:gridSpan w:val="3"/>
            <w:vAlign w:val="center"/>
          </w:tcPr>
          <w:p w14:paraId="71D83C5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"Annual high-sensitivity fecal occult blood testing, such as a fecal immunochemical test, or colonoscopy every 10 years offer the best value for the money in Iran".</w:t>
            </w:r>
          </w:p>
          <w:p w14:paraId="0F8F478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06B78D7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test to detect complex adenoma</w:t>
            </w:r>
          </w:p>
        </w:tc>
        <w:tc>
          <w:tcPr>
            <w:tcW w:w="1049" w:type="dxa"/>
            <w:gridSpan w:val="2"/>
          </w:tcPr>
          <w:p w14:paraId="4ABAC10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8C2F9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279</w:t>
            </w:r>
          </w:p>
          <w:p w14:paraId="120A8BF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A89A5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34B4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EFDB6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533</w:t>
            </w:r>
          </w:p>
          <w:p w14:paraId="40C1418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FBD7F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983B1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1F31C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C56C0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540</w:t>
            </w:r>
          </w:p>
          <w:p w14:paraId="06CDD5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8A5FB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8655C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95A7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5654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576</w:t>
            </w:r>
          </w:p>
        </w:tc>
        <w:tc>
          <w:tcPr>
            <w:tcW w:w="1188" w:type="dxa"/>
            <w:gridSpan w:val="4"/>
            <w:vAlign w:val="center"/>
          </w:tcPr>
          <w:p w14:paraId="3302218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67.3</w:t>
            </w:r>
          </w:p>
          <w:p w14:paraId="73CD65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C18C3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2BE31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B367B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128.8</w:t>
            </w:r>
          </w:p>
          <w:p w14:paraId="7C9E64B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8BB8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23D03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F681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C4919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130.4</w:t>
            </w:r>
          </w:p>
          <w:p w14:paraId="51129DC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3BDD8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AE05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0ED1A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8D32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139.1</w:t>
            </w:r>
          </w:p>
          <w:p w14:paraId="22D951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155C0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7C77359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4F56D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  <w:p w14:paraId="72C35B7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9974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1DAF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D11A8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Low-sensitivity guaiac fecal occult blood test which performed annually</w:t>
            </w:r>
          </w:p>
          <w:p w14:paraId="0AF480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E2EFA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100E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Fecal immunochemical test which performed annually</w:t>
            </w:r>
          </w:p>
          <w:p w14:paraId="6C0F706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5878A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18CEE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Colonoscopy, performed every 10 year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3AC509B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3411AC7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628" w:type="dxa"/>
            <w:gridSpan w:val="2"/>
            <w:textDirection w:val="btLr"/>
          </w:tcPr>
          <w:p w14:paraId="27B698B0" w14:textId="5065F3FA" w:rsidR="006F6CD8" w:rsidRPr="006035AF" w:rsidRDefault="00BC2C01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2512DB14" w14:textId="68C9FB32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insurance organization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5F6B53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Colon cancer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336C492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2011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5C400F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Markov's modelling for screening strategies  for colorectal cancer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&lt;EndNote&gt;&lt;Cite&gt;&lt;Author&gt;Barouni&lt;/Author&gt;&lt;Year&gt;2012&lt;/Year&gt;&lt;RecNum&gt;6&lt;/RecNum&gt;&lt;DisplayText&gt;(25)&lt;/DisplayText&gt;&lt;record&gt;&lt;rec-number&gt;6&lt;/rec-number&gt;&lt;foreign-keys&gt;&lt;key app="EN" db-id="wdrv2wxarxsss9et5x7xdt562tr02tr0fasx"&gt;6&lt;/key&gt;&lt;/foreign-keys&gt;&lt;ref-type name="Journal Article"&gt;17&lt;/ref-type&gt;&lt;contributors&gt;&lt;authors&gt;&lt;author&gt;Barouni, Mohsen&lt;/author&gt;&lt;author&gt;Larizadeh, Mohammad Hassan&lt;/author&gt;&lt;author&gt;Sabermahani, Asma&lt;/author&gt;&lt;author&gt;Ghaderi, Hossien&lt;/author&gt;&lt;/authors&gt;&lt;/contributors&gt;&lt;titles&gt;&lt;title&gt;Markovs Modeling for Screening Strategies for Colorectal Cancer&lt;/title&gt;&lt;secondary-title&gt;Asian Pacific Journal of Cancer Prevention&lt;/secondary-title&gt;&lt;/titles&gt;&lt;periodical&gt;&lt;full-title&gt;Asian Pacific Journal of Cancer Prevention&lt;/full-title&gt;&lt;/periodical&gt;&lt;pages&gt;5125-5129&lt;/pages&gt;&lt;volume&gt;13&lt;/volume&gt;&lt;number&gt;10&lt;/number&gt;&lt;dates&gt;&lt;year&gt;2012&lt;/year&gt;&lt;/dates&gt;&lt;isbn&gt;1513-7368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5" w:tooltip="Barouni, 2012 #6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25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73B62333" w14:textId="77777777" w:rsidTr="000040B0">
        <w:trPr>
          <w:cantSplit/>
          <w:trHeight w:val="2686"/>
        </w:trPr>
        <w:tc>
          <w:tcPr>
            <w:tcW w:w="1897" w:type="dxa"/>
            <w:gridSpan w:val="3"/>
          </w:tcPr>
          <w:p w14:paraId="315EF7E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The intensive follow-up method is not cost-effective when compared to the standard model".</w:t>
            </w: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235907D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</w:t>
            </w:r>
          </w:p>
        </w:tc>
        <w:tc>
          <w:tcPr>
            <w:tcW w:w="1049" w:type="dxa"/>
            <w:gridSpan w:val="2"/>
          </w:tcPr>
          <w:p w14:paraId="298DF8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799DD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A9453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D0BEA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2EA93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776,350</w:t>
            </w:r>
          </w:p>
          <w:p w14:paraId="121E84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D808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C1702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364,252</w:t>
            </w:r>
          </w:p>
        </w:tc>
        <w:tc>
          <w:tcPr>
            <w:tcW w:w="1188" w:type="dxa"/>
            <w:gridSpan w:val="4"/>
          </w:tcPr>
          <w:p w14:paraId="18F8F13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49E16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592F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763CE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0B72E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381,070.5</w:t>
            </w:r>
          </w:p>
          <w:p w14:paraId="034349C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7327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BC2DE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178,792.84</w:t>
            </w:r>
          </w:p>
        </w:tc>
        <w:tc>
          <w:tcPr>
            <w:tcW w:w="2249" w:type="dxa"/>
            <w:gridSpan w:val="5"/>
          </w:tcPr>
          <w:p w14:paraId="793AF02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1D040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3163E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D368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6DCA5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Standard follow-up</w:t>
            </w:r>
          </w:p>
          <w:p w14:paraId="15F7DE3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13EA4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1040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75EF6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Intensive model</w:t>
            </w:r>
          </w:p>
        </w:tc>
        <w:tc>
          <w:tcPr>
            <w:tcW w:w="421" w:type="dxa"/>
            <w:gridSpan w:val="2"/>
            <w:textDirection w:val="btLr"/>
          </w:tcPr>
          <w:p w14:paraId="5D6E944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47" w:type="dxa"/>
            <w:gridSpan w:val="4"/>
            <w:textDirection w:val="btLr"/>
          </w:tcPr>
          <w:p w14:paraId="763BD27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gridSpan w:val="2"/>
            <w:textDirection w:val="btLr"/>
          </w:tcPr>
          <w:p w14:paraId="2D78E7DB" w14:textId="51BBD92B" w:rsidR="006F6CD8" w:rsidRPr="006035AF" w:rsidRDefault="00BC2C01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630" w:type="dxa"/>
            <w:gridSpan w:val="3"/>
            <w:textDirection w:val="btLr"/>
          </w:tcPr>
          <w:p w14:paraId="70061B89" w14:textId="230C6484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Payer</w:t>
            </w:r>
          </w:p>
        </w:tc>
        <w:tc>
          <w:tcPr>
            <w:tcW w:w="459" w:type="dxa"/>
            <w:gridSpan w:val="2"/>
            <w:textDirection w:val="btLr"/>
          </w:tcPr>
          <w:p w14:paraId="355B3D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Breast cancer</w:t>
            </w:r>
          </w:p>
        </w:tc>
        <w:tc>
          <w:tcPr>
            <w:tcW w:w="450" w:type="dxa"/>
            <w:gridSpan w:val="2"/>
            <w:textDirection w:val="btLr"/>
          </w:tcPr>
          <w:p w14:paraId="085E8B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340" w:type="dxa"/>
            <w:gridSpan w:val="2"/>
            <w:textDirection w:val="btLr"/>
          </w:tcPr>
          <w:p w14:paraId="2E208FF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Intensive Vs. Standard Follow-Up Models for Patients with Breast Cancer in Shiraz,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&lt;EndNote&gt;&lt;Cite&gt;&lt;Author&gt;Hatam&lt;/Author&gt;&lt;Year&gt;2016&lt;/Year&gt;&lt;RecNum&gt;7&lt;/RecNum&gt;&lt;DisplayText&gt;(21)&lt;/DisplayText&gt;&lt;record&gt;&lt;rec-number&gt;7&lt;/rec-number&gt;&lt;foreign-keys&gt;&lt;key app="EN" db-id="wdrv2wxarxsss9et5x7xdt562tr02tr0fasx"&gt;7&lt;/key&gt;&lt;/foreign-keys&gt;&lt;ref-type name="Journal Article"&gt;17&lt;/ref-type&gt;&lt;contributors&gt;&lt;authors&gt;&lt;author&gt;Hatam, Nahid&lt;/author&gt;&lt;author&gt;Ahmadloo, Niloofar&lt;/author&gt;&lt;author&gt;Vazirzadeh, Mina&lt;/author&gt;&lt;author&gt;Jafari, Abdossaleh&lt;/author&gt;&lt;author&gt;Askarian, Mehrdad&lt;/author&gt;&lt;/authors&gt;&lt;/contributors&gt;&lt;titles&gt;&lt;title&gt;Cost-Effectiveness of Intensive Vs. Standard Follow-Up Models for Patients with Breast Cancer in Shiraz, Iran&lt;/title&gt;&lt;secondary-title&gt;Asian Pacific journal of cancer prevention: APJCP&lt;/secondary-title&gt;&lt;/titles&gt;&lt;periodical&gt;&lt;full-title&gt;Asian Pacific journal of cancer prevention: APJCP&lt;/full-title&gt;&lt;/periodical&gt;&lt;pages&gt;5309&lt;/pages&gt;&lt;volume&gt;17&lt;/volume&gt;&lt;number&gt;12&lt;/number&gt;&lt;dates&gt;&lt;year&gt;2016&lt;/year&gt;&lt;/dates&gt;&lt;urls&gt;&lt;/urls&gt;&lt;/record&gt;&lt;/Cite&gt;&lt;/EndNote&gt;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1" w:tooltip="Hatam, 2016 #7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21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32409C3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055F6151" w14:textId="77777777" w:rsidTr="000040B0">
        <w:trPr>
          <w:cantSplit/>
          <w:trHeight w:val="2253"/>
        </w:trPr>
        <w:tc>
          <w:tcPr>
            <w:tcW w:w="1897" w:type="dxa"/>
            <w:gridSpan w:val="3"/>
          </w:tcPr>
          <w:p w14:paraId="2D715C5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"FAC was a dominant intervention compared to TAC in short-term. </w:t>
            </w: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70EFE5A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Yes. Cost, utility</w:t>
            </w:r>
          </w:p>
        </w:tc>
        <w:tc>
          <w:tcPr>
            <w:tcW w:w="1049" w:type="dxa"/>
            <w:gridSpan w:val="2"/>
          </w:tcPr>
          <w:p w14:paraId="3E49D0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D809E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013A4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24F78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27,665</w:t>
            </w:r>
          </w:p>
          <w:p w14:paraId="0A38D2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E21EE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C8080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E941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7331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638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1,788</w:t>
            </w:r>
          </w:p>
        </w:tc>
        <w:tc>
          <w:tcPr>
            <w:tcW w:w="1188" w:type="dxa"/>
            <w:gridSpan w:val="4"/>
          </w:tcPr>
          <w:p w14:paraId="591F79F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963CA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A11F7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41FC4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5,500</w:t>
            </w:r>
          </w:p>
          <w:p w14:paraId="0F7882B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3B8C8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8B266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4C43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C3DE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3230C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355.5</w:t>
            </w:r>
          </w:p>
        </w:tc>
        <w:tc>
          <w:tcPr>
            <w:tcW w:w="2249" w:type="dxa"/>
            <w:gridSpan w:val="5"/>
          </w:tcPr>
          <w:p w14:paraId="428692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B5896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661C9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63F9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TAC</w:t>
            </w:r>
          </w:p>
          <w:p w14:paraId="2055DE3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3A6E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ACDB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7D968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053A1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93991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FAC</w:t>
            </w:r>
          </w:p>
        </w:tc>
        <w:tc>
          <w:tcPr>
            <w:tcW w:w="421" w:type="dxa"/>
            <w:gridSpan w:val="2"/>
            <w:textDirection w:val="btLr"/>
          </w:tcPr>
          <w:p w14:paraId="1065F64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47" w:type="dxa"/>
            <w:gridSpan w:val="4"/>
            <w:textDirection w:val="btLr"/>
          </w:tcPr>
          <w:p w14:paraId="32A5EE9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gridSpan w:val="2"/>
            <w:textDirection w:val="btLr"/>
          </w:tcPr>
          <w:p w14:paraId="1190789A" w14:textId="45B0325E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630" w:type="dxa"/>
            <w:gridSpan w:val="3"/>
            <w:textDirection w:val="btLr"/>
          </w:tcPr>
          <w:p w14:paraId="22BEE6CE" w14:textId="1263967A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Third party</w:t>
            </w:r>
          </w:p>
        </w:tc>
        <w:tc>
          <w:tcPr>
            <w:tcW w:w="459" w:type="dxa"/>
            <w:gridSpan w:val="2"/>
            <w:textDirection w:val="btLr"/>
          </w:tcPr>
          <w:p w14:paraId="10A93F6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Breast cancer</w:t>
            </w:r>
          </w:p>
        </w:tc>
        <w:tc>
          <w:tcPr>
            <w:tcW w:w="450" w:type="dxa"/>
            <w:gridSpan w:val="2"/>
            <w:textDirection w:val="btLr"/>
          </w:tcPr>
          <w:p w14:paraId="47F2591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2008-2010</w:t>
            </w:r>
          </w:p>
        </w:tc>
        <w:tc>
          <w:tcPr>
            <w:tcW w:w="1340" w:type="dxa"/>
            <w:gridSpan w:val="2"/>
            <w:textDirection w:val="btLr"/>
          </w:tcPr>
          <w:p w14:paraId="374FA45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 Analysis of Adjuvant Therapies for Breast Cancer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&lt;EndNote&gt;&lt;Cite&gt;&lt;Author&gt;Bastani&lt;/Author&gt;&lt;Year&gt;2012&lt;/Year&gt;&lt;RecNum&gt;8&lt;/RecNum&gt;&lt;DisplayText&gt;(23)&lt;/DisplayText&gt;&lt;record&gt;&lt;rec-number&gt;8&lt;/rec-number&gt;&lt;foreign-keys&gt;&lt;key app="EN" db-id="wdrv2wxarxsss9et5x7xdt562tr02tr0fasx"&gt;8&lt;/key&gt;&lt;/foreign-keys&gt;&lt;ref-type name="Journal Article"&gt;17&lt;/ref-type&gt;&lt;contributors&gt;&lt;authors&gt;&lt;author&gt;Bastani, Peivand&lt;/author&gt;&lt;author&gt;Kiadaliri, Aliasghar Ahmad&lt;/author&gt;&lt;/authors&gt;&lt;/contributors&gt;&lt;titles&gt;&lt;title&gt;Cost-utility analysis of adjuvant therapies for breast cancer in Iran&lt;/title&gt;&lt;secondary-title&gt;International journal of technology assessment in health care&lt;/secondary-title&gt;&lt;/titles&gt;&lt;periodical&gt;&lt;full-title&gt;International journal of technology assessment in health care&lt;/full-title&gt;&lt;/periodical&gt;&lt;pages&gt;110-114&lt;/pages&gt;&lt;volume&gt;28&lt;/volume&gt;&lt;number&gt;2&lt;/number&gt;&lt;dates&gt;&lt;year&gt;2012&lt;/year&gt;&lt;/dates&gt;&lt;isbn&gt;1471-6348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3" w:tooltip="Bastani, 2012 #8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23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5DCD28D4" w14:textId="77777777" w:rsidTr="000040B0">
        <w:trPr>
          <w:cantSplit/>
          <w:trHeight w:val="2602"/>
        </w:trPr>
        <w:tc>
          <w:tcPr>
            <w:tcW w:w="1897" w:type="dxa"/>
            <w:gridSpan w:val="3"/>
          </w:tcPr>
          <w:p w14:paraId="3725022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"Colonoscopy screening every 10 years starting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br/>
              <w:t>at the age of 40 was the most cost-effective strategy".</w:t>
            </w:r>
          </w:p>
          <w:p w14:paraId="21D0153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46CBB02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cost of colonoscopy</w:t>
            </w:r>
          </w:p>
        </w:tc>
        <w:tc>
          <w:tcPr>
            <w:tcW w:w="1049" w:type="dxa"/>
            <w:gridSpan w:val="2"/>
          </w:tcPr>
          <w:p w14:paraId="0F31D70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141CD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168</w:t>
            </w:r>
          </w:p>
          <w:p w14:paraId="4CA3150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6AC53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1C019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75729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BAE7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113</w:t>
            </w:r>
          </w:p>
          <w:p w14:paraId="545B532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120</w:t>
            </w:r>
          </w:p>
          <w:p w14:paraId="4E90E08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93</w:t>
            </w:r>
          </w:p>
          <w:p w14:paraId="270320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82</w:t>
            </w:r>
          </w:p>
          <w:p w14:paraId="3DF8CC0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82</w:t>
            </w:r>
          </w:p>
          <w:p w14:paraId="0CB7284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  <w:p w14:paraId="699093B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</w:tcPr>
          <w:p w14:paraId="6A80AE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A3D94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53</w:t>
            </w:r>
          </w:p>
          <w:p w14:paraId="59D2B38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3F551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AFE2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854A4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7FFD9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35.5</w:t>
            </w:r>
          </w:p>
          <w:p w14:paraId="1E300AE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37.8</w:t>
            </w:r>
          </w:p>
          <w:p w14:paraId="341F2E9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29.3</w:t>
            </w:r>
          </w:p>
          <w:p w14:paraId="2B4B153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25.7</w:t>
            </w:r>
          </w:p>
          <w:p w14:paraId="7A78FD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0EAD64C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23.5</w:t>
            </w:r>
          </w:p>
        </w:tc>
        <w:tc>
          <w:tcPr>
            <w:tcW w:w="2249" w:type="dxa"/>
            <w:gridSpan w:val="5"/>
          </w:tcPr>
          <w:p w14:paraId="2CFF44D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Colonoscopy screening every five years starting at age of 40 (COLO 40-5)</w:t>
            </w:r>
          </w:p>
          <w:p w14:paraId="57FFAD5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A9AA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0E915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 40- 10</w:t>
            </w:r>
          </w:p>
          <w:p w14:paraId="67EAE1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 50-5</w:t>
            </w:r>
          </w:p>
          <w:p w14:paraId="38EBAA6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 50-10</w:t>
            </w:r>
          </w:p>
          <w:p w14:paraId="43F429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 50</w:t>
            </w:r>
          </w:p>
          <w:p w14:paraId="08E5FA7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 55</w:t>
            </w:r>
          </w:p>
          <w:p w14:paraId="79C56B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1" w:type="dxa"/>
            <w:gridSpan w:val="2"/>
            <w:textDirection w:val="btLr"/>
          </w:tcPr>
          <w:p w14:paraId="25AFC0C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447" w:type="dxa"/>
            <w:gridSpan w:val="4"/>
            <w:textDirection w:val="btLr"/>
          </w:tcPr>
          <w:p w14:paraId="62826B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628" w:type="dxa"/>
            <w:gridSpan w:val="2"/>
            <w:textDirection w:val="btLr"/>
          </w:tcPr>
          <w:p w14:paraId="40FD2BCC" w14:textId="1A5DD5C1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</w:tcPr>
          <w:p w14:paraId="4065E0D6" w14:textId="6E6F5AD9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care system</w:t>
            </w:r>
          </w:p>
        </w:tc>
        <w:tc>
          <w:tcPr>
            <w:tcW w:w="459" w:type="dxa"/>
            <w:gridSpan w:val="2"/>
            <w:textDirection w:val="btLr"/>
          </w:tcPr>
          <w:p w14:paraId="1F6F43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Colorectal cancer</w:t>
            </w:r>
          </w:p>
        </w:tc>
        <w:tc>
          <w:tcPr>
            <w:tcW w:w="450" w:type="dxa"/>
            <w:gridSpan w:val="2"/>
            <w:textDirection w:val="btLr"/>
          </w:tcPr>
          <w:p w14:paraId="0A8E31F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2012</w:t>
            </w:r>
          </w:p>
        </w:tc>
        <w:tc>
          <w:tcPr>
            <w:tcW w:w="1340" w:type="dxa"/>
            <w:gridSpan w:val="2"/>
            <w:textDirection w:val="btLr"/>
          </w:tcPr>
          <w:p w14:paraId="0C20B50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Screening Colonoscopy in Iranian High Risk Population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&lt;EndNote&gt;&lt;Cite&gt;&lt;Author&gt;Javadinasab&lt;/Author&gt;&lt;Year&gt;2017&lt;/Year&gt;&lt;RecNum&gt;9&lt;/RecNum&gt;&lt;DisplayText&gt;(75)&lt;/DisplayText&gt;&lt;record&gt;&lt;rec-number&gt;9&lt;/rec-number&gt;&lt;foreign-keys&gt;&lt;key app="EN" db-id="wdrv2wxarxsss9et5x7xdt562tr02tr0fasx"&gt;9&lt;/key&gt;&lt;/foreign-keys&gt;&lt;ref-type name="Journal Article"&gt;17&lt;/ref-type&gt;&lt;contributors&gt;&lt;authors&gt;&lt;author&gt;Javadinasab, Hamideh&lt;/author&gt;&lt;author&gt;Daroudi, Rajabali&lt;/author&gt;&lt;author&gt;Salimzadeh, Hamideh&lt;/author&gt;&lt;author&gt;Delavari, Alireza&lt;/author&gt;&lt;author&gt;Vezvaie, Payam&lt;/author&gt;&lt;author&gt;Malekzadeh, Reza&lt;/author&gt;&lt;/authors&gt;&lt;/contributors&gt;&lt;titles&gt;&lt;title&gt;Cost-effectiveness of Screening Colonoscopy in Iranian High Risk Population&lt;/title&gt;&lt;secondary-title&gt;Archives of Iranian Medicine (AIM)&lt;/secondary-title&gt;&lt;/titles&gt;&lt;periodical&gt;&lt;full-title&gt;Archives of Iranian Medicine (AIM)&lt;/full-title&gt;&lt;/periodical&gt;&lt;volume&gt;20&lt;/volume&gt;&lt;number&gt;9&lt;/number&gt;&lt;dates&gt;&lt;year&gt;2017&lt;/year&gt;&lt;/dates&gt;&lt;isbn&gt;1029-2977&lt;/isbn&gt;&lt;urls&gt;&lt;/urls&gt;&lt;/record&gt;&lt;/Cite&gt;&lt;/EndNote&gt;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75" w:tooltip="Javadinasab, 2017 #9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75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19BD49B5" w14:textId="77777777" w:rsidTr="000040B0">
        <w:trPr>
          <w:cantSplit/>
          <w:trHeight w:val="3724"/>
        </w:trPr>
        <w:tc>
          <w:tcPr>
            <w:tcW w:w="1897" w:type="dxa"/>
            <w:gridSpan w:val="3"/>
          </w:tcPr>
          <w:p w14:paraId="22A426B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It was demonstrated that AC is a cost-effective option in comparison with PG "</w:t>
            </w:r>
          </w:p>
          <w:p w14:paraId="0E6DB17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3EEA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05A575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QALY</w:t>
            </w:r>
          </w:p>
        </w:tc>
        <w:tc>
          <w:tcPr>
            <w:tcW w:w="1049" w:type="dxa"/>
            <w:gridSpan w:val="2"/>
          </w:tcPr>
          <w:p w14:paraId="379875C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EA3BE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0A435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C5989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7C10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27,212</w:t>
            </w:r>
          </w:p>
          <w:p w14:paraId="488F268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C6B9D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D4B6B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7342A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D00FC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928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9256C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38,659</w:t>
            </w:r>
          </w:p>
        </w:tc>
        <w:tc>
          <w:tcPr>
            <w:tcW w:w="1188" w:type="dxa"/>
            <w:gridSpan w:val="4"/>
          </w:tcPr>
          <w:p w14:paraId="691768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110BC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FCE4B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DF5F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5EB61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11,554.5</w:t>
            </w:r>
          </w:p>
          <w:p w14:paraId="3A7C8A5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D3FA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384B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AAC59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6A08D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E11C2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02096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16,415.1</w:t>
            </w:r>
          </w:p>
        </w:tc>
        <w:tc>
          <w:tcPr>
            <w:tcW w:w="2249" w:type="dxa"/>
            <w:gridSpan w:val="5"/>
          </w:tcPr>
          <w:p w14:paraId="6F2F198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F2D5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E787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34770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C827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AC</w:t>
            </w:r>
          </w:p>
          <w:p w14:paraId="7BA259E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602B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847BE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9305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58D0E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526D8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41B94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PG</w:t>
            </w:r>
          </w:p>
        </w:tc>
        <w:tc>
          <w:tcPr>
            <w:tcW w:w="421" w:type="dxa"/>
            <w:gridSpan w:val="2"/>
            <w:textDirection w:val="btLr"/>
          </w:tcPr>
          <w:p w14:paraId="056E9B3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47" w:type="dxa"/>
            <w:gridSpan w:val="4"/>
            <w:textDirection w:val="btLr"/>
          </w:tcPr>
          <w:p w14:paraId="7F45311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gridSpan w:val="2"/>
            <w:textDirection w:val="btLr"/>
          </w:tcPr>
          <w:p w14:paraId="6DBE3C35" w14:textId="1BDDD6D0" w:rsidR="006F6CD8" w:rsidRPr="006035AF" w:rsidRDefault="00BC2C01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630" w:type="dxa"/>
            <w:gridSpan w:val="3"/>
            <w:textDirection w:val="btLr"/>
          </w:tcPr>
          <w:p w14:paraId="1C7954B1" w14:textId="4B85F96A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</w:tcPr>
          <w:p w14:paraId="75B2BE3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Breast cancer</w:t>
            </w:r>
          </w:p>
        </w:tc>
        <w:tc>
          <w:tcPr>
            <w:tcW w:w="450" w:type="dxa"/>
            <w:gridSpan w:val="2"/>
            <w:textDirection w:val="btLr"/>
          </w:tcPr>
          <w:p w14:paraId="65388C3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1340" w:type="dxa"/>
            <w:gridSpan w:val="2"/>
            <w:textDirection w:val="btLr"/>
          </w:tcPr>
          <w:p w14:paraId="4566F47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 of “Doxorubicin and Cyclophosphamide” versus “Gemcitabine and Paclitaxel” for Treatment of Patients with Breast Cancer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&lt;EndNote&gt;&lt;Cite&gt;&lt;Author&gt;Hatam&lt;/Author&gt;&lt;Year&gt;2015&lt;/Year&gt;&lt;RecNum&gt;10&lt;/RecNum&gt;&lt;DisplayText&gt;(22)&lt;/DisplayText&gt;&lt;record&gt;&lt;rec-number&gt;10&lt;/rec-number&gt;&lt;foreign-keys&gt;&lt;key app="EN" db-id="wdrv2wxarxsss9et5x7xdt562tr02tr0fasx"&gt;10&lt;/key&gt;&lt;/foreign-keys&gt;&lt;ref-type name="Journal Article"&gt;17&lt;/ref-type&gt;&lt;contributors&gt;&lt;authors&gt;&lt;author&gt;Hatam, Nahid&lt;/author&gt;&lt;author&gt;Askarian, Mehrdad&lt;/author&gt;&lt;author&gt;Javan-Noghabi, Javad&lt;/author&gt;&lt;author&gt;Ahmadloo, Niloofar&lt;/author&gt;&lt;author&gt;Mohammadianpanah, Mohammad&lt;/author&gt;&lt;/authors&gt;&lt;/contributors&gt;&lt;titles&gt;&lt;title&gt;Costutility of “Doxorubicin and Cyclophosphamide” versus “Gemcitabine and Paclitaxel” for treatment of patients with breast cancer in Iran&lt;/title&gt;&lt;secondary-title&gt;Asian Pac J Cancer Prev&lt;/secondary-title&gt;&lt;/titles&gt;&lt;periodical&gt;&lt;full-title&gt;Asian Pac J Cancer Prev&lt;/full-title&gt;&lt;/periodical&gt;&lt;pages&gt;8265-70&lt;/pages&gt;&lt;volume&gt;16&lt;/volume&gt;&lt;dates&gt;&lt;year&gt;2015&lt;/year&gt;&lt;/dates&gt;&lt;urls&gt;&lt;/urls&gt;&lt;/record&gt;&lt;/Cite&gt;&lt;/EndNote&gt;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2" w:tooltip="Hatam, 2015 #10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22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3A6A8509" w14:textId="77777777" w:rsidTr="000040B0">
        <w:trPr>
          <w:cantSplit/>
          <w:trHeight w:val="3964"/>
        </w:trPr>
        <w:tc>
          <w:tcPr>
            <w:tcW w:w="1897" w:type="dxa"/>
            <w:gridSpan w:val="3"/>
          </w:tcPr>
          <w:p w14:paraId="0DC15B6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12 months trastuzumab adjuvant chemotherapy in patients with early breast cancer is not a cost-effective strategy in Iran"</w:t>
            </w:r>
          </w:p>
          <w:p w14:paraId="4DDB5BA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7358C19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cost of trastuzumab, discount rate of octcome and hazard ratio</w:t>
            </w:r>
          </w:p>
        </w:tc>
        <w:tc>
          <w:tcPr>
            <w:tcW w:w="1049" w:type="dxa"/>
            <w:gridSpan w:val="2"/>
          </w:tcPr>
          <w:p w14:paraId="2F08354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F0698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0CB1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FFF04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B19E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23,925</w:t>
            </w:r>
          </w:p>
          <w:p w14:paraId="15176BC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8E834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4E969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F476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619DF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5,608</w:t>
            </w:r>
          </w:p>
          <w:p w14:paraId="79F63DC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AD2A2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</w:tcPr>
          <w:p w14:paraId="6C37D86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75384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FD3F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6BC3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35494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4,756.6</w:t>
            </w:r>
          </w:p>
          <w:p w14:paraId="4E48D50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20414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7550A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A40D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9E4B4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1,115</w:t>
            </w:r>
          </w:p>
          <w:p w14:paraId="25BC12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3B2B36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C514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AF1C9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E8439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74D7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Adjuvant chemotherapy plus trastuzumab</w:t>
            </w:r>
          </w:p>
          <w:p w14:paraId="7C799B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49F0C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A648A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3ED48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Adjuvant chemotherapy alone</w:t>
            </w:r>
          </w:p>
        </w:tc>
        <w:tc>
          <w:tcPr>
            <w:tcW w:w="421" w:type="dxa"/>
            <w:gridSpan w:val="2"/>
            <w:textDirection w:val="btLr"/>
          </w:tcPr>
          <w:p w14:paraId="7A6C74B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</w:tcPr>
          <w:p w14:paraId="2DC7894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6EE0FAF9" w14:textId="21D31EA1" w:rsidR="006F6CD8" w:rsidRPr="006035AF" w:rsidRDefault="00BC2C01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 and Decision tree</w:t>
            </w:r>
          </w:p>
        </w:tc>
        <w:tc>
          <w:tcPr>
            <w:tcW w:w="630" w:type="dxa"/>
            <w:gridSpan w:val="3"/>
            <w:textDirection w:val="btLr"/>
          </w:tcPr>
          <w:p w14:paraId="5AEAEE37" w14:textId="3618C241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care system</w:t>
            </w:r>
          </w:p>
        </w:tc>
        <w:tc>
          <w:tcPr>
            <w:tcW w:w="459" w:type="dxa"/>
            <w:gridSpan w:val="2"/>
            <w:textDirection w:val="btLr"/>
          </w:tcPr>
          <w:p w14:paraId="01C1AA5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Breast cancer</w:t>
            </w:r>
          </w:p>
        </w:tc>
        <w:tc>
          <w:tcPr>
            <w:tcW w:w="450" w:type="dxa"/>
            <w:gridSpan w:val="2"/>
            <w:textDirection w:val="btLr"/>
          </w:tcPr>
          <w:p w14:paraId="7DB1B1A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2010</w:t>
            </w:r>
          </w:p>
        </w:tc>
        <w:tc>
          <w:tcPr>
            <w:tcW w:w="1340" w:type="dxa"/>
            <w:gridSpan w:val="2"/>
            <w:textDirection w:val="btLr"/>
          </w:tcPr>
          <w:p w14:paraId="24FA891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Analysis of Trastuzumab in the AdjuvanTreatment for Early Breast Cancer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&lt;EndNote&gt;&lt;Cite&gt;&lt;Author&gt;Aboutorabi&lt;/Author&gt;&lt;Year&gt;2015&lt;/Year&gt;&lt;RecNum&gt;11&lt;/RecNum&gt;&lt;DisplayText&gt;(20)&lt;/DisplayText&gt;&lt;record&gt;&lt;rec-number&gt;11&lt;/rec-number&gt;&lt;foreign-keys&gt;&lt;key app="EN" db-id="wdrv2wxarxsss9et5x7xdt562tr02tr0fasx"&gt;11&lt;/key&gt;&lt;/foreign-keys&gt;&lt;ref-type name="Journal Article"&gt;17&lt;/ref-type&gt;&lt;contributors&gt;&lt;authors&gt;&lt;author&gt;Aboutorabi, Ali&lt;/author&gt;&lt;author&gt;Hadian, Mohammad&lt;/author&gt;&lt;author&gt;Ghaderi, Hossein&lt;/author&gt;&lt;author&gt;Salehi, Masoud&lt;/author&gt;&lt;author&gt;Ghiasipour, Maryam&lt;/author&gt;&lt;/authors&gt;&lt;/contributors&gt;&lt;titles&gt;&lt;title&gt;Cost-effectiveness analysis of trastuzumab in the adjuvant treatment for early breast cancer&lt;/title&gt;&lt;secondary-title&gt;Global journal of health science&lt;/secondary-title&gt;&lt;/titles&gt;&lt;periodical&gt;&lt;full-title&gt;Global journal of health science&lt;/full-title&gt;&lt;/periodical&gt;&lt;pages&gt;98&lt;/pages&gt;&lt;volume&gt;7&lt;/volume&gt;&lt;number&gt;1&lt;/number&gt;&lt;dates&gt;&lt;year&gt;2015&lt;/year&gt;&lt;/dates&gt;&lt;urls&gt;&lt;/urls&gt;&lt;/record&gt;&lt;/Cite&gt;&lt;/EndNote&gt;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0" w:tooltip="Aboutorabi, 2015 #11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20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4A2665BD" w14:textId="77777777" w:rsidTr="000040B0">
        <w:trPr>
          <w:cantSplit/>
          <w:trHeight w:val="3259"/>
        </w:trPr>
        <w:tc>
          <w:tcPr>
            <w:tcW w:w="1897" w:type="dxa"/>
            <w:gridSpan w:val="3"/>
          </w:tcPr>
          <w:p w14:paraId="237E74E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"It is recommended that oncologists use IEV instead of ESHAP in the treatment of patients with lymphoma. "</w:t>
            </w:r>
          </w:p>
          <w:p w14:paraId="455772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46C0FB0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QALY</w:t>
            </w:r>
          </w:p>
        </w:tc>
        <w:tc>
          <w:tcPr>
            <w:tcW w:w="1049" w:type="dxa"/>
            <w:gridSpan w:val="2"/>
          </w:tcPr>
          <w:p w14:paraId="746C16F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BAA5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71C4E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9C4FB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12,983</w:t>
            </w:r>
          </w:p>
          <w:p w14:paraId="52AA682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6BAAF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8AA2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77517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7C46E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B8C0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B0161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4B871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8A029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19,320</w:t>
            </w:r>
          </w:p>
        </w:tc>
        <w:tc>
          <w:tcPr>
            <w:tcW w:w="1188" w:type="dxa"/>
            <w:gridSpan w:val="4"/>
          </w:tcPr>
          <w:p w14:paraId="33929C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97EEA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AB2A8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8B36D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5,512.56</w:t>
            </w:r>
          </w:p>
          <w:p w14:paraId="2DC2A52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45951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7667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6319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CD80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BEE23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F8F0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3CE71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7A158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8,203.33</w:t>
            </w:r>
          </w:p>
        </w:tc>
        <w:tc>
          <w:tcPr>
            <w:tcW w:w="2249" w:type="dxa"/>
            <w:gridSpan w:val="5"/>
          </w:tcPr>
          <w:p w14:paraId="5199A4E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58143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0CB48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76BFD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IEV</w:t>
            </w:r>
          </w:p>
          <w:p w14:paraId="24AA6D4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3006C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0D80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EC9F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B556A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C95F9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64FC6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34898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8D1F7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ESHAP</w:t>
            </w:r>
          </w:p>
        </w:tc>
        <w:tc>
          <w:tcPr>
            <w:tcW w:w="421" w:type="dxa"/>
            <w:gridSpan w:val="2"/>
            <w:textDirection w:val="btLr"/>
          </w:tcPr>
          <w:p w14:paraId="11FDECA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47" w:type="dxa"/>
            <w:gridSpan w:val="4"/>
            <w:textDirection w:val="btLr"/>
          </w:tcPr>
          <w:p w14:paraId="556BBDB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gridSpan w:val="2"/>
            <w:textDirection w:val="btLr"/>
          </w:tcPr>
          <w:p w14:paraId="1D75CDE8" w14:textId="78F8892C" w:rsidR="006F6CD8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630" w:type="dxa"/>
            <w:gridSpan w:val="3"/>
            <w:textDirection w:val="btLr"/>
          </w:tcPr>
          <w:p w14:paraId="215B1963" w14:textId="4809079C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</w:tcPr>
          <w:p w14:paraId="3EE9AC0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Lymphoma</w:t>
            </w:r>
          </w:p>
        </w:tc>
        <w:tc>
          <w:tcPr>
            <w:tcW w:w="450" w:type="dxa"/>
            <w:gridSpan w:val="2"/>
            <w:textDirection w:val="btLr"/>
          </w:tcPr>
          <w:p w14:paraId="25786F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1340" w:type="dxa"/>
            <w:gridSpan w:val="2"/>
            <w:textDirection w:val="btLr"/>
          </w:tcPr>
          <w:p w14:paraId="18533E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 Analysis of IEV Drug Regimen Versus ESHAP Drug Regimen for the Patients With Relapsed and Refractory Hodgkin and Non-Hodgkin’s Lymphoma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&lt;EndNote&gt;&lt;Cite&gt;&lt;Author&gt;Hatam&lt;/Author&gt;&lt;Year&gt;2015&lt;/Year&gt;&lt;RecNum&gt;12&lt;/RecNum&gt;&lt;DisplayText&gt;(76)&lt;/DisplayText&gt;&lt;record&gt;&lt;rec-number&gt;12&lt;/rec-number&gt;&lt;foreign-keys&gt;&lt;key app="EN" db-id="wdrv2wxarxsss9et5x7xdt562tr02tr0fasx"&gt;12&lt;/key&gt;&lt;/foreign-keys&gt;&lt;ref-type name="Journal Article"&gt;17&lt;/ref-type&gt;&lt;contributors&gt;&lt;authors&gt;&lt;author&gt;Hatam, Nahid&lt;/author&gt;&lt;author&gt;Dehghani, Mehdi&lt;/author&gt;&lt;author&gt;Habibian, Mostafa&lt;/author&gt;&lt;author&gt;Jafari, Abdosaleh&lt;/author&gt;&lt;/authors&gt;&lt;/contributors&gt;&lt;titles&gt;&lt;title&gt;Cost-utility analysis of IEV drug regimen versus ESHAP drug regimen for the patients with relapsed and refractory hodgkin and non-hodgkin’s lymphoma in Iran&lt;/title&gt;&lt;secondary-title&gt;Iranian journal of cancer prevention&lt;/secondary-title&gt;&lt;/titles&gt;&lt;periodical&gt;&lt;full-title&gt;Iranian journal of cancer prevention&lt;/full-title&gt;&lt;/periodical&gt;&lt;volume&gt;8&lt;/volume&gt;&lt;number&gt;5&lt;/number&gt;&lt;dates&gt;&lt;year&gt;2015&lt;/year&gt;&lt;/dates&gt;&lt;urls&gt;&lt;/urls&gt;&lt;/record&gt;&lt;/Cite&gt;&lt;/EndNote&gt;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76" w:tooltip="Hatam, 2015 #12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76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4C9D508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482AB2BA" w14:textId="77777777" w:rsidTr="000040B0">
        <w:trPr>
          <w:cantSplit/>
          <w:trHeight w:val="1610"/>
        </w:trPr>
        <w:tc>
          <w:tcPr>
            <w:tcW w:w="1897" w:type="dxa"/>
            <w:gridSpan w:val="3"/>
            <w:vMerge w:val="restart"/>
            <w:vAlign w:val="center"/>
          </w:tcPr>
          <w:p w14:paraId="3E19EDAF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C02D3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944EC1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9E3AE6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465BE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40784B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"Mammography screening program was 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cost-effective in 53% of the cases, but incremental cost per QALY in the second and third rounds of screening are not cost effective".</w:t>
            </w:r>
          </w:p>
          <w:p w14:paraId="2D53CB1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02A3C06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Sensitive to recall rate of abnormal finding</w:t>
            </w:r>
          </w:p>
        </w:tc>
        <w:tc>
          <w:tcPr>
            <w:tcW w:w="1049" w:type="dxa"/>
            <w:gridSpan w:val="2"/>
          </w:tcPr>
          <w:p w14:paraId="5F17D62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7E6CC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1F24D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877</w:t>
            </w:r>
          </w:p>
          <w:p w14:paraId="2ED6430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D6FA8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54E3D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1188" w:type="dxa"/>
            <w:gridSpan w:val="4"/>
            <w:vMerge w:val="restart"/>
            <w:vAlign w:val="center"/>
          </w:tcPr>
          <w:p w14:paraId="69B61D0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837E0B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276.33</w:t>
            </w:r>
          </w:p>
          <w:p w14:paraId="718714D4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3708F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60DB6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15.75</w:t>
            </w:r>
          </w:p>
          <w:p w14:paraId="66CDE42B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B7391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5D75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F1D52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397.9</w:t>
            </w:r>
          </w:p>
          <w:p w14:paraId="578A2E4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1D303A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D01F4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26.26</w:t>
            </w:r>
          </w:p>
          <w:p w14:paraId="204BAF98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9C2FCA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E21C7F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6BEBE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621.2</w:t>
            </w:r>
          </w:p>
          <w:p w14:paraId="1C451C5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5CE3EA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A04539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434" w:type="dxa"/>
            <w:textDirection w:val="btLr"/>
          </w:tcPr>
          <w:p w14:paraId="7F8C84E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First round</w:t>
            </w:r>
          </w:p>
        </w:tc>
        <w:tc>
          <w:tcPr>
            <w:tcW w:w="1815" w:type="dxa"/>
            <w:gridSpan w:val="4"/>
          </w:tcPr>
          <w:p w14:paraId="4CD39305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BBFF74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4400C6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14:paraId="19DE7AAF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153B6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93CDBB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No screening </w:t>
            </w:r>
          </w:p>
        </w:tc>
        <w:tc>
          <w:tcPr>
            <w:tcW w:w="421" w:type="dxa"/>
            <w:gridSpan w:val="2"/>
            <w:vMerge w:val="restart"/>
            <w:textDirection w:val="btLr"/>
            <w:vAlign w:val="center"/>
          </w:tcPr>
          <w:p w14:paraId="4548627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vMerge w:val="restart"/>
            <w:textDirection w:val="btLr"/>
            <w:vAlign w:val="center"/>
          </w:tcPr>
          <w:p w14:paraId="04F544E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628" w:type="dxa"/>
            <w:gridSpan w:val="2"/>
            <w:vMerge w:val="restart"/>
            <w:textDirection w:val="btLr"/>
          </w:tcPr>
          <w:p w14:paraId="14A9AB7D" w14:textId="2F878089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 and Decision tree</w:t>
            </w:r>
          </w:p>
        </w:tc>
        <w:tc>
          <w:tcPr>
            <w:tcW w:w="630" w:type="dxa"/>
            <w:gridSpan w:val="3"/>
            <w:vMerge w:val="restart"/>
            <w:textDirection w:val="btLr"/>
            <w:vAlign w:val="center"/>
          </w:tcPr>
          <w:p w14:paraId="5061CA3B" w14:textId="4B68F5C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529811A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Breast cancer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2EE8F8F3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2012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3AA3433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</w:t>
            </w:r>
            <w:r w:rsidRPr="006035AF">
              <w:rPr>
                <w:rFonts w:ascii="Sakkal Majalla" w:hAnsi="Sakkal Majalla" w:cs="Sakkal Majalla"/>
                <w:sz w:val="18"/>
                <w:szCs w:val="18"/>
              </w:rPr>
              <w:t>ﬀ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t>ectiveness of Three Rounds of Mammography Breast Cancer Screening in Iranian Women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&lt;EndNote&gt;&lt;Cite&gt;&lt;Author&gt;Haghighat&lt;/Author&gt;&lt;Year&gt;2016&lt;/Year&gt;&lt;RecNum&gt;13&lt;/RecNum&gt;&lt;DisplayText&gt;(19)&lt;/DisplayText&gt;&lt;record&gt;&lt;rec-number&gt;13&lt;/rec-number&gt;&lt;foreign-keys&gt;&lt;key app="EN" db-id="wdrv2wxarxsss9et5x7xdt562tr02tr0fasx"&gt;13&lt;/key&gt;&lt;/foreign-keys&gt;&lt;ref-type name="Journal Article"&gt;17&lt;/ref-type&gt;&lt;contributors&gt;&lt;authors&gt;&lt;author&gt;Haghighat, Shahpar&lt;/author&gt;&lt;author&gt;Akbari, Mohammad Esmaeil&lt;/author&gt;&lt;author&gt;Yavari, Parvin&lt;/author&gt;&lt;author&gt;Javanbakht, Mehdi&lt;/author&gt;&lt;author&gt;Ghaffari, Shahram&lt;/author&gt;&lt;/authors&gt;&lt;/contributors&gt;&lt;titles&gt;&lt;title&gt;Cost-effectiveness of three rounds of mammography breast cancer screening in Iranian women&lt;/title&gt;&lt;secondary-title&gt;Iranian journal of cancer prevention&lt;/secondary-title&gt;&lt;/titles&gt;&lt;periodical&gt;&lt;full-title&gt;Iranian journal of cancer prevention&lt;/full-title&gt;&lt;/periodical&gt;&lt;volume&gt;9&lt;/volume&gt;&lt;number&gt;1&lt;/number&gt;&lt;dates&gt;&lt;year&gt;2016&lt;/year&gt;&lt;/dates&gt;&lt;urls&gt;&lt;/urls&gt;&lt;/record&gt;&lt;/Cite&gt;&lt;/EndNote&gt;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19" w:tooltip="Haghighat, 2016 #13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19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2457678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52E74588" w14:textId="77777777" w:rsidTr="000040B0">
        <w:trPr>
          <w:cantSplit/>
          <w:trHeight w:val="1610"/>
        </w:trPr>
        <w:tc>
          <w:tcPr>
            <w:tcW w:w="1897" w:type="dxa"/>
            <w:gridSpan w:val="3"/>
            <w:vMerge/>
            <w:vAlign w:val="center"/>
          </w:tcPr>
          <w:p w14:paraId="291774DF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03EB46B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74037FD6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4C33E5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6FBB79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1,262</w:t>
            </w:r>
          </w:p>
          <w:p w14:paraId="3477DE49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975B6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996F4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83</w:t>
            </w:r>
          </w:p>
        </w:tc>
        <w:tc>
          <w:tcPr>
            <w:tcW w:w="1188" w:type="dxa"/>
            <w:gridSpan w:val="4"/>
            <w:vMerge/>
            <w:vAlign w:val="center"/>
          </w:tcPr>
          <w:p w14:paraId="7B4FDFD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4" w:type="dxa"/>
            <w:textDirection w:val="btLr"/>
          </w:tcPr>
          <w:p w14:paraId="424C545D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Second round</w:t>
            </w:r>
          </w:p>
        </w:tc>
        <w:tc>
          <w:tcPr>
            <w:tcW w:w="1815" w:type="dxa"/>
            <w:gridSpan w:val="4"/>
          </w:tcPr>
          <w:p w14:paraId="054D526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5FBC86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D01881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14:paraId="2348CCB5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E1FCF1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B18471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1" w:type="dxa"/>
            <w:gridSpan w:val="2"/>
            <w:vMerge/>
            <w:textDirection w:val="btLr"/>
            <w:vAlign w:val="center"/>
          </w:tcPr>
          <w:p w14:paraId="5732A33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4CAB54D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extDirection w:val="btLr"/>
          </w:tcPr>
          <w:p w14:paraId="30307CFA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63E34F64" w14:textId="4C2485DE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2269968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47BFB146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20009F2D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21D9CFC9" w14:textId="77777777" w:rsidTr="000040B0">
        <w:trPr>
          <w:cantSplit/>
          <w:trHeight w:val="1610"/>
        </w:trPr>
        <w:tc>
          <w:tcPr>
            <w:tcW w:w="1897" w:type="dxa"/>
            <w:gridSpan w:val="3"/>
            <w:vMerge/>
            <w:vAlign w:val="center"/>
          </w:tcPr>
          <w:p w14:paraId="0D63577D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37200B29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6358F8F0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52EF3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B1187A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1,971</w:t>
            </w:r>
          </w:p>
          <w:p w14:paraId="6C05034B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5C4192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4C321D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130</w:t>
            </w:r>
          </w:p>
        </w:tc>
        <w:tc>
          <w:tcPr>
            <w:tcW w:w="1188" w:type="dxa"/>
            <w:gridSpan w:val="4"/>
            <w:vMerge/>
            <w:vAlign w:val="center"/>
          </w:tcPr>
          <w:p w14:paraId="0B2B6598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4" w:type="dxa"/>
            <w:textDirection w:val="btLr"/>
          </w:tcPr>
          <w:p w14:paraId="1AE530A4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Third round</w:t>
            </w:r>
          </w:p>
        </w:tc>
        <w:tc>
          <w:tcPr>
            <w:tcW w:w="1815" w:type="dxa"/>
            <w:gridSpan w:val="4"/>
          </w:tcPr>
          <w:p w14:paraId="6587D4CC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FB926B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2CD376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14:paraId="7EB91F5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F5609F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8876D3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1" w:type="dxa"/>
            <w:gridSpan w:val="2"/>
            <w:vMerge/>
            <w:textDirection w:val="btLr"/>
            <w:vAlign w:val="center"/>
          </w:tcPr>
          <w:p w14:paraId="7C4345EE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3BDEAE0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extDirection w:val="btLr"/>
          </w:tcPr>
          <w:p w14:paraId="16F0D357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68C7120A" w14:textId="4F3748CE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380BFF1F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3F471AE8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25E01D89" w14:textId="77777777" w:rsidR="006B5189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15CFFCFC" w14:textId="77777777" w:rsidTr="000040B0">
        <w:trPr>
          <w:cantSplit/>
          <w:trHeight w:val="4386"/>
        </w:trPr>
        <w:tc>
          <w:tcPr>
            <w:tcW w:w="1897" w:type="dxa"/>
            <w:gridSpan w:val="3"/>
            <w:vMerge w:val="restart"/>
            <w:vAlign w:val="center"/>
          </w:tcPr>
          <w:p w14:paraId="3C0522A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"The technical performance of PET scan is significantly higher than similar technologies for staging and treatment of non- small cell lung carcinoma (NSCLC). In addition, it might slightly improve the treatment process and lead to a small level of increase in the quality adjusted life year (QALY) gained by these patients making it cost-effective for the treatment of NSCLC".</w:t>
            </w:r>
          </w:p>
          <w:p w14:paraId="2C0ED8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5094880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</w:t>
            </w:r>
          </w:p>
        </w:tc>
        <w:tc>
          <w:tcPr>
            <w:tcW w:w="1049" w:type="dxa"/>
            <w:gridSpan w:val="2"/>
          </w:tcPr>
          <w:p w14:paraId="6D346DF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F6B26E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6,408</w:t>
            </w:r>
          </w:p>
          <w:p w14:paraId="1CC0FA3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3,338</w:t>
            </w:r>
          </w:p>
          <w:p w14:paraId="324ABDB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10,107</w:t>
            </w:r>
          </w:p>
          <w:p w14:paraId="785D94E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9,582</w:t>
            </w:r>
          </w:p>
          <w:p w14:paraId="392690A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5,792</w:t>
            </w:r>
          </w:p>
          <w:p w14:paraId="178820A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3,419</w:t>
            </w:r>
          </w:p>
          <w:p w14:paraId="5C58585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6,899</w:t>
            </w:r>
          </w:p>
          <w:p w14:paraId="4440EC2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4,702</w:t>
            </w:r>
          </w:p>
          <w:p w14:paraId="09AF532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7,577</w:t>
            </w:r>
          </w:p>
          <w:p w14:paraId="2615DC9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4,532</w:t>
            </w:r>
          </w:p>
          <w:p w14:paraId="2FBCED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7,890</w:t>
            </w:r>
          </w:p>
          <w:p w14:paraId="7DE444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4,814</w:t>
            </w:r>
          </w:p>
          <w:p w14:paraId="3919125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7,157</w:t>
            </w:r>
          </w:p>
          <w:p w14:paraId="11E2A9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4,265</w:t>
            </w:r>
          </w:p>
          <w:p w14:paraId="3F7BDF5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0E34E0D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1,023</w:t>
            </w:r>
          </w:p>
          <w:p w14:paraId="1DA304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533</w:t>
            </w:r>
          </w:p>
          <w:p w14:paraId="11FF04F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1,613</w:t>
            </w:r>
          </w:p>
          <w:p w14:paraId="7F6ED1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1,530</w:t>
            </w:r>
          </w:p>
          <w:p w14:paraId="5966E2F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924</w:t>
            </w:r>
          </w:p>
          <w:p w14:paraId="5B1D75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546</w:t>
            </w:r>
          </w:p>
          <w:p w14:paraId="14428D7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1,101</w:t>
            </w:r>
          </w:p>
          <w:p w14:paraId="583921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751</w:t>
            </w:r>
          </w:p>
          <w:p w14:paraId="22CD22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1,209</w:t>
            </w:r>
          </w:p>
          <w:p w14:paraId="32B7BE8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724</w:t>
            </w:r>
          </w:p>
          <w:p w14:paraId="4E153B0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1,259</w:t>
            </w:r>
          </w:p>
          <w:p w14:paraId="1F864A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768</w:t>
            </w:r>
          </w:p>
          <w:p w14:paraId="7DDCF56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1,142</w:t>
            </w:r>
          </w:p>
          <w:p w14:paraId="20BFB90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681</w:t>
            </w:r>
          </w:p>
        </w:tc>
        <w:tc>
          <w:tcPr>
            <w:tcW w:w="434" w:type="dxa"/>
            <w:vAlign w:val="center"/>
          </w:tcPr>
          <w:p w14:paraId="7629189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2236" w:type="dxa"/>
            <w:gridSpan w:val="6"/>
            <w:vAlign w:val="center"/>
          </w:tcPr>
          <w:p w14:paraId="21A0CEF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+</w:t>
            </w:r>
          </w:p>
          <w:p w14:paraId="3130B4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-</w:t>
            </w:r>
          </w:p>
          <w:p w14:paraId="3488382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+</w:t>
            </w:r>
          </w:p>
          <w:p w14:paraId="68DF4B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-</w:t>
            </w:r>
          </w:p>
          <w:p w14:paraId="59548F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+</w:t>
            </w:r>
          </w:p>
          <w:p w14:paraId="1C20BF5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-</w:t>
            </w:r>
          </w:p>
          <w:p w14:paraId="2F588E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+</w:t>
            </w:r>
          </w:p>
          <w:p w14:paraId="734E33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-</w:t>
            </w:r>
          </w:p>
          <w:p w14:paraId="1A15117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+</w:t>
            </w:r>
          </w:p>
          <w:p w14:paraId="354BA8D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-</w:t>
            </w:r>
          </w:p>
          <w:p w14:paraId="329848A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+</w:t>
            </w:r>
          </w:p>
          <w:p w14:paraId="1728B3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-</w:t>
            </w:r>
          </w:p>
          <w:p w14:paraId="0F864D4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+</w:t>
            </w:r>
          </w:p>
          <w:p w14:paraId="2E4EC70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-</w:t>
            </w:r>
          </w:p>
        </w:tc>
        <w:tc>
          <w:tcPr>
            <w:tcW w:w="447" w:type="dxa"/>
            <w:gridSpan w:val="4"/>
            <w:vMerge w:val="restart"/>
            <w:textDirection w:val="btLr"/>
            <w:vAlign w:val="center"/>
          </w:tcPr>
          <w:p w14:paraId="1F3525A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  <w:p w14:paraId="54F2BC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extDirection w:val="btLr"/>
          </w:tcPr>
          <w:p w14:paraId="03F20D2C" w14:textId="139A8229" w:rsidR="006F6CD8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630" w:type="dxa"/>
            <w:gridSpan w:val="3"/>
            <w:vMerge w:val="restart"/>
            <w:textDirection w:val="btLr"/>
            <w:vAlign w:val="center"/>
          </w:tcPr>
          <w:p w14:paraId="7F30C17A" w14:textId="2FE8758A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0C7B5E0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Lung cancer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73D324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2008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0626B3E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The Cost-Utility Analysis of PET-Scan in Diagnosis and Treatment of Non-Small Cell Lung Carcinoma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&lt;EndNote&gt;&lt;Cite&gt;&lt;Author&gt;Sari&lt;/Author&gt;&lt;Year&gt;2013&lt;/Year&gt;&lt;RecNum&gt;14&lt;/RecNum&gt;&lt;DisplayText&gt;(26)&lt;/DisplayText&gt;&lt;record&gt;&lt;rec-number&gt;14&lt;/rec-number&gt;&lt;foreign-keys&gt;&lt;key app="EN" db-id="wdrv2wxarxsss9et5x7xdt562tr02tr0fasx"&gt;14&lt;/key&gt;&lt;/foreign-keys&gt;&lt;ref-type name="Journal Article"&gt;17&lt;/ref-type&gt;&lt;contributors&gt;&lt;authors&gt;&lt;author&gt;Sari, Ali Akbari&lt;/author&gt;&lt;author&gt;Ravaghi, Hamid&lt;/author&gt;&lt;author&gt;Mobinizadeh, Mohammadreza&lt;/author&gt;&lt;author&gt;Sarvari, Sima&lt;/author&gt;&lt;/authors&gt;&lt;/contributors&gt;&lt;titles&gt;&lt;title&gt;The cost-utility analysis of PET-scan in diagnosis and treatment of non-small cell lung carcinoma in Iran&lt;/title&gt;&lt;secondary-title&gt;Iranian Journal of Radiology&lt;/secondary-title&gt;&lt;/titles&gt;&lt;periodical&gt;&lt;full-title&gt;Iranian Journal of Radiology&lt;/full-title&gt;&lt;/periodical&gt;&lt;pages&gt;61&lt;/pages&gt;&lt;volume&gt;10&lt;/volume&gt;&lt;number&gt;2&lt;/number&gt;&lt;dates&gt;&lt;year&gt;2013&lt;/year&gt;&lt;/dates&gt;&lt;urls&gt;&lt;/urls&gt;&lt;/record&gt;&lt;/Cite&gt;&lt;/EndNote&gt;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6" w:tooltip="Sari, 2013 #14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26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67341CF7" w14:textId="77777777" w:rsidTr="000040B0">
        <w:trPr>
          <w:cantSplit/>
          <w:trHeight w:val="4229"/>
        </w:trPr>
        <w:tc>
          <w:tcPr>
            <w:tcW w:w="1897" w:type="dxa"/>
            <w:gridSpan w:val="3"/>
            <w:vMerge/>
            <w:vAlign w:val="center"/>
          </w:tcPr>
          <w:p w14:paraId="67290A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2C76E29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67DEA63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39ABDF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2771CA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7,884</w:t>
            </w:r>
          </w:p>
          <w:p w14:paraId="6E92FD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4,799</w:t>
            </w:r>
          </w:p>
          <w:p w14:paraId="181A828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10,243</w:t>
            </w:r>
          </w:p>
          <w:p w14:paraId="4C0D729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9,646</w:t>
            </w:r>
          </w:p>
          <w:p w14:paraId="3AF201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6,846</w:t>
            </w:r>
          </w:p>
          <w:p w14:paraId="71433F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4,433</w:t>
            </w:r>
          </w:p>
          <w:p w14:paraId="3BF241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7,222</w:t>
            </w:r>
          </w:p>
          <w:p w14:paraId="57D642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5,153</w:t>
            </w:r>
          </w:p>
          <w:p w14:paraId="51BC93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8,469</w:t>
            </w:r>
          </w:p>
          <w:p w14:paraId="4A6B963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5,481</w:t>
            </w:r>
          </w:p>
          <w:p w14:paraId="1C6E7A0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8,532</w:t>
            </w:r>
          </w:p>
          <w:p w14:paraId="554BFA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5,583</w:t>
            </w:r>
          </w:p>
          <w:p w14:paraId="5EE6C35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8,371</w:t>
            </w:r>
          </w:p>
          <w:p w14:paraId="55DFFD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5,431</w:t>
            </w:r>
          </w:p>
          <w:p w14:paraId="0D0BFF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204BEA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1,258</w:t>
            </w:r>
          </w:p>
          <w:p w14:paraId="1B61D07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766</w:t>
            </w:r>
          </w:p>
          <w:p w14:paraId="1286AB2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1,635</w:t>
            </w:r>
          </w:p>
          <w:p w14:paraId="5361268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1,540</w:t>
            </w:r>
          </w:p>
          <w:p w14:paraId="510ED7D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1,092</w:t>
            </w:r>
          </w:p>
          <w:p w14:paraId="417B16B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708</w:t>
            </w:r>
          </w:p>
          <w:p w14:paraId="2A2257F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1,153</w:t>
            </w:r>
          </w:p>
          <w:p w14:paraId="0296A7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823</w:t>
            </w:r>
          </w:p>
          <w:p w14:paraId="689F20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1,352</w:t>
            </w:r>
          </w:p>
          <w:p w14:paraId="3B9F81A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875</w:t>
            </w:r>
          </w:p>
          <w:p w14:paraId="713EC0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1,362</w:t>
            </w:r>
          </w:p>
          <w:p w14:paraId="0F78964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891</w:t>
            </w:r>
          </w:p>
          <w:p w14:paraId="202AE99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1,336</w:t>
            </w:r>
          </w:p>
          <w:p w14:paraId="2950ACC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867</w:t>
            </w:r>
          </w:p>
        </w:tc>
        <w:tc>
          <w:tcPr>
            <w:tcW w:w="434" w:type="dxa"/>
            <w:vAlign w:val="center"/>
          </w:tcPr>
          <w:p w14:paraId="17016DD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2236" w:type="dxa"/>
            <w:gridSpan w:val="6"/>
            <w:vAlign w:val="center"/>
          </w:tcPr>
          <w:p w14:paraId="2CDEB9C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+</w:t>
            </w:r>
          </w:p>
          <w:p w14:paraId="7788D7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-</w:t>
            </w:r>
          </w:p>
          <w:p w14:paraId="57CEF0D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+</w:t>
            </w:r>
          </w:p>
          <w:p w14:paraId="38FA25C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-</w:t>
            </w:r>
          </w:p>
          <w:p w14:paraId="6F87E33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+</w:t>
            </w:r>
          </w:p>
          <w:p w14:paraId="4B2476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-</w:t>
            </w:r>
          </w:p>
          <w:p w14:paraId="50F5C92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+</w:t>
            </w:r>
          </w:p>
          <w:p w14:paraId="0033106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-</w:t>
            </w:r>
          </w:p>
          <w:p w14:paraId="4208DF1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+</w:t>
            </w:r>
          </w:p>
          <w:p w14:paraId="69642F0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-</w:t>
            </w:r>
          </w:p>
          <w:p w14:paraId="436C2EE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+</w:t>
            </w:r>
          </w:p>
          <w:p w14:paraId="285113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-</w:t>
            </w:r>
          </w:p>
          <w:p w14:paraId="496E10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+</w:t>
            </w:r>
          </w:p>
          <w:p w14:paraId="1E7226A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-</w:t>
            </w: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1C412EA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extDirection w:val="btLr"/>
          </w:tcPr>
          <w:p w14:paraId="4DAB97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0BA89F88" w14:textId="77F002E2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5EFCE1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2662BA3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348ED95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49ED2971" w14:textId="77777777" w:rsidTr="000040B0">
        <w:trPr>
          <w:cantSplit/>
          <w:trHeight w:val="4521"/>
        </w:trPr>
        <w:tc>
          <w:tcPr>
            <w:tcW w:w="1897" w:type="dxa"/>
            <w:gridSpan w:val="3"/>
            <w:vMerge/>
            <w:vAlign w:val="center"/>
          </w:tcPr>
          <w:p w14:paraId="55482B7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4CB73D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2CB5D11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62317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B3A1FA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7,552</w:t>
            </w:r>
          </w:p>
          <w:p w14:paraId="1FDE2A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5,331</w:t>
            </w:r>
          </w:p>
          <w:p w14:paraId="291FDD5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9,724</w:t>
            </w:r>
          </w:p>
          <w:p w14:paraId="467A55A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10,162</w:t>
            </w:r>
          </w:p>
          <w:p w14:paraId="5E33B5D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6,455</w:t>
            </w:r>
          </w:p>
          <w:p w14:paraId="00D4B7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4,705</w:t>
            </w:r>
          </w:p>
          <w:p w14:paraId="7B9DF47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6,768</w:t>
            </w:r>
          </w:p>
          <w:p w14:paraId="75B97E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5,346</w:t>
            </w:r>
          </w:p>
          <w:p w14:paraId="684491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8,002</w:t>
            </w:r>
          </w:p>
          <w:p w14:paraId="2987B0B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5,719</w:t>
            </w:r>
          </w:p>
          <w:p w14:paraId="5592F9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8,039</w:t>
            </w:r>
          </w:p>
          <w:p w14:paraId="027102D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5,772</w:t>
            </w:r>
          </w:p>
          <w:p w14:paraId="4487A05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7,849</w:t>
            </w:r>
          </w:p>
          <w:p w14:paraId="222005F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5,636</w:t>
            </w:r>
          </w:p>
          <w:p w14:paraId="419116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7628EE7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1,206</w:t>
            </w:r>
          </w:p>
          <w:p w14:paraId="1B5134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851</w:t>
            </w:r>
          </w:p>
          <w:p w14:paraId="15639A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1,552</w:t>
            </w:r>
          </w:p>
          <w:p w14:paraId="291CAEE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1,622</w:t>
            </w:r>
          </w:p>
          <w:p w14:paraId="4C6F39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1,030</w:t>
            </w:r>
          </w:p>
          <w:p w14:paraId="61FACC1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751</w:t>
            </w:r>
          </w:p>
          <w:p w14:paraId="6D74386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1,080</w:t>
            </w:r>
          </w:p>
          <w:p w14:paraId="1EA42A5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853</w:t>
            </w:r>
          </w:p>
          <w:p w14:paraId="1AF95F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1,277</w:t>
            </w:r>
          </w:p>
          <w:p w14:paraId="6BE0733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913</w:t>
            </w:r>
          </w:p>
          <w:p w14:paraId="1CB0C0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1,283</w:t>
            </w:r>
          </w:p>
          <w:p w14:paraId="43C6650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921</w:t>
            </w:r>
          </w:p>
          <w:p w14:paraId="2D1FD27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1,253</w:t>
            </w:r>
          </w:p>
          <w:p w14:paraId="38D99C7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900</w:t>
            </w:r>
          </w:p>
        </w:tc>
        <w:tc>
          <w:tcPr>
            <w:tcW w:w="434" w:type="dxa"/>
            <w:vAlign w:val="center"/>
          </w:tcPr>
          <w:p w14:paraId="0F54191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2236" w:type="dxa"/>
            <w:gridSpan w:val="6"/>
            <w:vAlign w:val="center"/>
          </w:tcPr>
          <w:p w14:paraId="285225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+</w:t>
            </w:r>
          </w:p>
          <w:p w14:paraId="7267EE5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-</w:t>
            </w:r>
          </w:p>
          <w:p w14:paraId="182F10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+</w:t>
            </w:r>
          </w:p>
          <w:p w14:paraId="6091BA6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-</w:t>
            </w:r>
          </w:p>
          <w:p w14:paraId="51A81B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+</w:t>
            </w:r>
          </w:p>
          <w:p w14:paraId="3945AED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-</w:t>
            </w:r>
          </w:p>
          <w:p w14:paraId="41506A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+</w:t>
            </w:r>
          </w:p>
          <w:p w14:paraId="451F3E3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-</w:t>
            </w:r>
          </w:p>
          <w:p w14:paraId="5AA3108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+</w:t>
            </w:r>
          </w:p>
          <w:p w14:paraId="3CBE2C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-</w:t>
            </w:r>
          </w:p>
          <w:p w14:paraId="66CFC7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+</w:t>
            </w:r>
          </w:p>
          <w:p w14:paraId="4C20072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-</w:t>
            </w:r>
          </w:p>
          <w:p w14:paraId="03BEA71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+</w:t>
            </w:r>
          </w:p>
          <w:p w14:paraId="441C6A2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-</w:t>
            </w: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11223E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extDirection w:val="btLr"/>
          </w:tcPr>
          <w:p w14:paraId="215BCD8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69BA16E7" w14:textId="4AD67BE5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230D81F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583FF01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27E9A86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2CC38A5A" w14:textId="77777777" w:rsidTr="000040B0">
        <w:trPr>
          <w:cantSplit/>
          <w:trHeight w:val="4521"/>
        </w:trPr>
        <w:tc>
          <w:tcPr>
            <w:tcW w:w="1897" w:type="dxa"/>
            <w:gridSpan w:val="3"/>
            <w:vMerge/>
            <w:vAlign w:val="center"/>
          </w:tcPr>
          <w:p w14:paraId="2A5BA1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18450B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2BD1815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F5CCEC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675D4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11,879</w:t>
            </w:r>
          </w:p>
          <w:p w14:paraId="316535E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8,770</w:t>
            </w:r>
          </w:p>
          <w:p w14:paraId="12D1696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9,736</w:t>
            </w:r>
          </w:p>
          <w:p w14:paraId="06C5A51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10,174</w:t>
            </w:r>
          </w:p>
          <w:p w14:paraId="675BCCF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8,518</w:t>
            </w:r>
          </w:p>
          <w:p w14:paraId="47D3A0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6,833</w:t>
            </w:r>
          </w:p>
          <w:p w14:paraId="1CC747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8,567</w:t>
            </w:r>
          </w:p>
          <w:p w14:paraId="2407B2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7,453</w:t>
            </w:r>
          </w:p>
          <w:p w14:paraId="565ECF9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9,517</w:t>
            </w:r>
          </w:p>
          <w:p w14:paraId="0E4FDDC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7,619</w:t>
            </w:r>
          </w:p>
          <w:p w14:paraId="28FB0A8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9,499</w:t>
            </w:r>
          </w:p>
          <w:p w14:paraId="41CFDF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7,598</w:t>
            </w:r>
          </w:p>
          <w:p w14:paraId="5ECF06E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10,452</w:t>
            </w:r>
          </w:p>
          <w:p w14:paraId="4748AA6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8,108</w:t>
            </w:r>
          </w:p>
          <w:p w14:paraId="49BE0D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B0A916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7F7974F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1,896</w:t>
            </w:r>
          </w:p>
          <w:p w14:paraId="7188D8F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1,400</w:t>
            </w:r>
          </w:p>
          <w:p w14:paraId="29F815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1,554</w:t>
            </w:r>
          </w:p>
          <w:p w14:paraId="2D6C41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1,624</w:t>
            </w:r>
          </w:p>
          <w:p w14:paraId="2D21CF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1,360</w:t>
            </w:r>
          </w:p>
          <w:p w14:paraId="051B14F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1,091</w:t>
            </w:r>
          </w:p>
          <w:p w14:paraId="7B01217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1,367</w:t>
            </w:r>
          </w:p>
          <w:p w14:paraId="756D160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1,189</w:t>
            </w:r>
          </w:p>
          <w:p w14:paraId="74F443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1,519</w:t>
            </w:r>
          </w:p>
          <w:p w14:paraId="59C2B7D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1,216</w:t>
            </w:r>
          </w:p>
          <w:p w14:paraId="1E13BBD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1,516</w:t>
            </w:r>
          </w:p>
          <w:p w14:paraId="761A60A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1,213</w:t>
            </w:r>
          </w:p>
          <w:p w14:paraId="6CF9D0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1,668</w:t>
            </w:r>
          </w:p>
          <w:p w14:paraId="46BE2B5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1,294</w:t>
            </w:r>
          </w:p>
        </w:tc>
        <w:tc>
          <w:tcPr>
            <w:tcW w:w="434" w:type="dxa"/>
            <w:vAlign w:val="center"/>
          </w:tcPr>
          <w:p w14:paraId="0891433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</w:t>
            </w:r>
          </w:p>
        </w:tc>
        <w:tc>
          <w:tcPr>
            <w:tcW w:w="2236" w:type="dxa"/>
            <w:gridSpan w:val="6"/>
            <w:vAlign w:val="center"/>
          </w:tcPr>
          <w:p w14:paraId="47CC0E3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+</w:t>
            </w:r>
          </w:p>
          <w:p w14:paraId="7A4B06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1- CT -</w:t>
            </w:r>
          </w:p>
          <w:p w14:paraId="2B4B6C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+</w:t>
            </w:r>
          </w:p>
          <w:p w14:paraId="0795A05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2- CT -</w:t>
            </w:r>
          </w:p>
          <w:p w14:paraId="1234DB8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+</w:t>
            </w:r>
          </w:p>
          <w:p w14:paraId="10D5E30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3- CT -</w:t>
            </w:r>
          </w:p>
          <w:p w14:paraId="7872F3A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+</w:t>
            </w:r>
          </w:p>
          <w:p w14:paraId="6CFA60C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4- CT -</w:t>
            </w:r>
          </w:p>
          <w:p w14:paraId="5C5E952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+</w:t>
            </w:r>
          </w:p>
          <w:p w14:paraId="338D70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5- CT -</w:t>
            </w:r>
          </w:p>
          <w:p w14:paraId="541C35D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+</w:t>
            </w:r>
          </w:p>
          <w:p w14:paraId="594955D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6- CT -</w:t>
            </w:r>
          </w:p>
          <w:p w14:paraId="6D6ED47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 +</w:t>
            </w:r>
          </w:p>
          <w:p w14:paraId="4FD9143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Strategy 7- CT</w:t>
            </w: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55E99D7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extDirection w:val="btLr"/>
          </w:tcPr>
          <w:p w14:paraId="3AF3916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7E4A67AB" w14:textId="59E82C2D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077806F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22B0886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696D9A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566FB990" w14:textId="77777777" w:rsidTr="000040B0">
        <w:trPr>
          <w:cantSplit/>
          <w:trHeight w:val="6230"/>
        </w:trPr>
        <w:tc>
          <w:tcPr>
            <w:tcW w:w="1897" w:type="dxa"/>
            <w:gridSpan w:val="3"/>
            <w:vAlign w:val="center"/>
          </w:tcPr>
          <w:p w14:paraId="649F774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"This study recommend organized cervical screening with HPV DNA testing for women in Iran, beginning at age 35 and repeated every 10 or 5 years".</w:t>
            </w: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54AF13A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cost of screening method and test characteristics</w:t>
            </w:r>
          </w:p>
        </w:tc>
        <w:tc>
          <w:tcPr>
            <w:tcW w:w="1049" w:type="dxa"/>
            <w:gridSpan w:val="2"/>
          </w:tcPr>
          <w:p w14:paraId="5B914D4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04F4AD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  <w:p w14:paraId="2CF6884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8D6B69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30271AB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739AFB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  <w:p w14:paraId="2B17886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0D9A23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  <w:p w14:paraId="783162B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9A5B41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  <w:p w14:paraId="04F9CE1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E63062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  <w:p w14:paraId="37EF741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84638B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  <w:p w14:paraId="38FA25C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F8771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3A219AE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64120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7B974D1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674BCF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77828C0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642ADD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27145EC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3850F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88" w:type="dxa"/>
            <w:gridSpan w:val="4"/>
            <w:vAlign w:val="center"/>
          </w:tcPr>
          <w:p w14:paraId="32B629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7.8660</w:t>
            </w:r>
          </w:p>
          <w:p w14:paraId="11703B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B31CB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4.8867</w:t>
            </w:r>
          </w:p>
          <w:p w14:paraId="07623C6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B408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3.8790</w:t>
            </w:r>
          </w:p>
          <w:p w14:paraId="3BBD6C6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F37A0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2.2020</w:t>
            </w:r>
          </w:p>
          <w:p w14:paraId="539E93D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99E19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3.3192</w:t>
            </w:r>
          </w:p>
          <w:p w14:paraId="7B7032D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5AA1B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2.0566</w:t>
            </w:r>
          </w:p>
          <w:p w14:paraId="21FBCED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39E4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3.2</w:t>
            </w:r>
          </w:p>
          <w:p w14:paraId="4C0A1FE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77901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2.7135</w:t>
            </w:r>
          </w:p>
          <w:p w14:paraId="74DF25F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C007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2.6090</w:t>
            </w:r>
          </w:p>
          <w:p w14:paraId="74FC62A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61F89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1.8595</w:t>
            </w:r>
          </w:p>
          <w:p w14:paraId="768B656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BD9CA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1.7571</w:t>
            </w:r>
          </w:p>
          <w:p w14:paraId="7130495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79E2F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0.5750</w:t>
            </w:r>
          </w:p>
        </w:tc>
        <w:tc>
          <w:tcPr>
            <w:tcW w:w="2249" w:type="dxa"/>
            <w:gridSpan w:val="5"/>
          </w:tcPr>
          <w:p w14:paraId="3306359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41C8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21–3</w:t>
            </w:r>
          </w:p>
          <w:p w14:paraId="46C3307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27BD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30–3</w:t>
            </w:r>
          </w:p>
          <w:p w14:paraId="14B094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4D8E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30–5</w:t>
            </w:r>
          </w:p>
          <w:p w14:paraId="1B51650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9D480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30–10</w:t>
            </w:r>
          </w:p>
          <w:p w14:paraId="58E1453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29B89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35–3</w:t>
            </w:r>
          </w:p>
          <w:p w14:paraId="3C9BF9C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CA67F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35–5</w:t>
            </w:r>
          </w:p>
          <w:p w14:paraId="5E024C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498D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Pap smear 35–10</w:t>
            </w:r>
          </w:p>
          <w:p w14:paraId="35BC80E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A90D2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HPV 30–5</w:t>
            </w:r>
          </w:p>
          <w:p w14:paraId="3F6A941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F368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HPV 30–10</w:t>
            </w:r>
          </w:p>
          <w:p w14:paraId="209BB78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DC91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HPV 35–5</w:t>
            </w:r>
          </w:p>
          <w:p w14:paraId="78D35F6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0020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HPV 35–10</w:t>
            </w:r>
          </w:p>
          <w:p w14:paraId="7FEAC0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E273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697C56D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621C495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031E089C" w14:textId="1D5FF81E" w:rsidR="006F6CD8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7236D3F7" w14:textId="2D1E6BE5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provider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3C6E95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Cervical cancer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796A49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7D94C8A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Different Cervical Screening Strategies in Islamic Republic of Iran: A Middle-Income Country with a Low Incidence Rate of Cervical Cancer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&lt;EndNote&gt;&lt;Cite&gt;&lt;Author&gt;Nahvijou&lt;/Author&gt;&lt;Year&gt;2016&lt;/Year&gt;&lt;RecNum&gt;15&lt;/RecNum&gt;&lt;DisplayText&gt;(77)&lt;/DisplayText&gt;&lt;record&gt;&lt;rec-number&gt;15&lt;/rec-number&gt;&lt;foreign-keys&gt;&lt;key app="EN" db-id="wdrv2wxarxsss9et5x7xdt562tr02tr0fasx"&gt;15&lt;/key&gt;&lt;/foreign-keys&gt;&lt;ref-type name="Journal Article"&gt;17&lt;/ref-type&gt;&lt;contributors&gt;&lt;authors&gt;&lt;author&gt;Nahvijou, Azin&lt;/author&gt;&lt;author&gt;Daroudi, Rajabali&lt;/author&gt;&lt;author&gt;Tahmasebi, Mamak&lt;/author&gt;&lt;author&gt;Hashemi, Farnaz Amouzegar&lt;/author&gt;&lt;author&gt;Hemami, Mohsen Rezaei&lt;/author&gt;&lt;author&gt;Sari, Ali Akbari&lt;/author&gt;&lt;author&gt;Marenani, Ahmad Barati&lt;/author&gt;&lt;author&gt;Zendehdel, Kazem&lt;/author&gt;&lt;/authors&gt;&lt;/contributors&gt;&lt;titles&gt;&lt;title&gt;Cost-effectiveness of different cervical screening strategies in Islamic Republic of Iran: a middle-income country with a low incidence rate of cervical cancer&lt;/title&gt;&lt;secondary-title&gt;PloS one&lt;/secondary-title&gt;&lt;/titles&gt;&lt;periodical&gt;&lt;full-title&gt;PloS one&lt;/full-title&gt;&lt;/periodical&gt;&lt;pages&gt;e0156705&lt;/pages&gt;&lt;volume&gt;11&lt;/volume&gt;&lt;number&gt;6&lt;/number&gt;&lt;dates&gt;&lt;year&gt;2016&lt;/year&gt;&lt;/dates&gt;&lt;isbn&gt;1932-6203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77" w:tooltip="Nahvijou, 2016 #15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77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4FE31A2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1C4D9DE1" w14:textId="77777777" w:rsidTr="000040B0">
        <w:trPr>
          <w:gridAfter w:val="1"/>
          <w:wAfter w:w="16" w:type="dxa"/>
          <w:cantSplit/>
          <w:trHeight w:val="4819"/>
        </w:trPr>
        <w:tc>
          <w:tcPr>
            <w:tcW w:w="1897" w:type="dxa"/>
            <w:gridSpan w:val="3"/>
          </w:tcPr>
          <w:p w14:paraId="172EB04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"Homograft valve replacement was more effective and less expensive than mechanical valve"</w:t>
            </w: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752CEA3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39" w:type="dxa"/>
          </w:tcPr>
          <w:p w14:paraId="5721D4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DCB6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5F6C1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C360B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63022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13,041</w:t>
            </w:r>
          </w:p>
          <w:p w14:paraId="4756AE0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5EC87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3D3E1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84EA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1C766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27,362</w:t>
            </w:r>
          </w:p>
        </w:tc>
        <w:tc>
          <w:tcPr>
            <w:tcW w:w="1188" w:type="dxa"/>
            <w:gridSpan w:val="4"/>
          </w:tcPr>
          <w:p w14:paraId="72F7AB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787C8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4DC0F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F0F54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FFC44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1,253</w:t>
            </w:r>
          </w:p>
          <w:p w14:paraId="251983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D5B53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94D2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5946D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0046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2,629</w:t>
            </w:r>
          </w:p>
        </w:tc>
        <w:tc>
          <w:tcPr>
            <w:tcW w:w="2249" w:type="dxa"/>
            <w:gridSpan w:val="5"/>
          </w:tcPr>
          <w:p w14:paraId="3CA3619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E4A1E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24BC1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4FB02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2538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Homograft valve</w:t>
            </w:r>
          </w:p>
          <w:p w14:paraId="5EF5AE7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33D48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6D97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68AC9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Mechanical valve replacement surgery</w:t>
            </w:r>
          </w:p>
        </w:tc>
        <w:tc>
          <w:tcPr>
            <w:tcW w:w="425" w:type="dxa"/>
            <w:gridSpan w:val="2"/>
            <w:textDirection w:val="btLr"/>
          </w:tcPr>
          <w:p w14:paraId="46B10C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47" w:type="dxa"/>
            <w:gridSpan w:val="4"/>
            <w:textDirection w:val="btLr"/>
          </w:tcPr>
          <w:p w14:paraId="114C4FB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628" w:type="dxa"/>
            <w:gridSpan w:val="2"/>
            <w:textDirection w:val="btLr"/>
          </w:tcPr>
          <w:p w14:paraId="6A90793C" w14:textId="7F4923A6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636" w:type="dxa"/>
            <w:gridSpan w:val="4"/>
            <w:textDirection w:val="btLr"/>
          </w:tcPr>
          <w:p w14:paraId="379A87A7" w14:textId="323D0909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47" w:type="dxa"/>
            <w:textDirection w:val="btLr"/>
          </w:tcPr>
          <w:p w14:paraId="3E52F4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Cardiac valve dysfunction</w:t>
            </w:r>
          </w:p>
        </w:tc>
        <w:tc>
          <w:tcPr>
            <w:tcW w:w="448" w:type="dxa"/>
            <w:gridSpan w:val="2"/>
            <w:textDirection w:val="btLr"/>
          </w:tcPr>
          <w:p w14:paraId="0F805C2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2000-2005</w:t>
            </w:r>
          </w:p>
        </w:tc>
        <w:tc>
          <w:tcPr>
            <w:tcW w:w="1338" w:type="dxa"/>
            <w:gridSpan w:val="2"/>
            <w:textDirection w:val="btLr"/>
          </w:tcPr>
          <w:p w14:paraId="4A5AE69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homograft heart valve replacement surgery: an introductory study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&lt;EndNote&gt;&lt;Cite&gt;&lt;Author&gt;Yaghoubi&lt;/Author&gt;&lt;Year&gt;2011&lt;/Year&gt;&lt;RecNum&gt;16&lt;/RecNum&gt;&lt;DisplayText&gt;(33)&lt;/DisplayText&gt;&lt;record&gt;&lt;rec-number&gt;16&lt;/rec-number&gt;&lt;foreign-keys&gt;&lt;key app="EN" db-id="wdrv2wxarxsss9et5x7xdt562tr02tr0fasx"&gt;16&lt;/key&gt;&lt;/foreign-keys&gt;&lt;ref-type name="Journal Article"&gt;17&lt;/ref-type&gt;&lt;contributors&gt;&lt;authors&gt;&lt;author&gt;Yaghoubi, Mohsen&lt;/author&gt;&lt;author&gt;Aghayan, Hamid Reza&lt;/author&gt;&lt;author&gt;Arjmand, Babak&lt;/author&gt;&lt;author&gt;Emami-Razavi, Seyed Hassan&lt;/author&gt;&lt;/authors&gt;&lt;/contributors&gt;&lt;titles&gt;&lt;title&gt;Cost-effectiveness of homograft heart valve replacement surgery: an introductory study&lt;/title&gt;&lt;secondary-title&gt;Cell and tissue banking&lt;/secondary-title&gt;&lt;/titles&gt;&lt;periodical&gt;&lt;full-title&gt;Cell and tissue banking&lt;/full-title&gt;&lt;/periodical&gt;&lt;pages&gt;153-158&lt;/pages&gt;&lt;volume&gt;12&lt;/volume&gt;&lt;number&gt;2&lt;/number&gt;&lt;dates&gt;&lt;year&gt;2011&lt;/year&gt;&lt;/dates&gt;&lt;isbn&gt;1389-9333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3" w:tooltip="Yaghoubi, 2011 #16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33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50024E30" w14:textId="77777777" w:rsidTr="000040B0">
        <w:trPr>
          <w:cantSplit/>
          <w:trHeight w:val="5088"/>
        </w:trPr>
        <w:tc>
          <w:tcPr>
            <w:tcW w:w="1897" w:type="dxa"/>
            <w:gridSpan w:val="3"/>
            <w:vAlign w:val="center"/>
          </w:tcPr>
          <w:p w14:paraId="68AE84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"CABG is a cost-effective revascularization strategy versus PCI for patients with multivessel coronary artery disease in long-term in Iran".</w:t>
            </w:r>
          </w:p>
          <w:p w14:paraId="0A2B56F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3BB33AC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49" w:type="dxa"/>
            <w:gridSpan w:val="2"/>
          </w:tcPr>
          <w:p w14:paraId="65E305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5E148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45F52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DAB3E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34A3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8,078</w:t>
            </w:r>
          </w:p>
          <w:p w14:paraId="267E8A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860D1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B059C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7048B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A3254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DA95B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AEAE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5AEC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2618E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975FD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12,860</w:t>
            </w:r>
          </w:p>
          <w:p w14:paraId="5443AA5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42EACE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01113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FE497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1,606</w:t>
            </w:r>
          </w:p>
          <w:p w14:paraId="3A5535F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0344F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7A10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CF252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D1D7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3FD51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DF9A9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398F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34D8C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6C300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2,256.6</w:t>
            </w:r>
          </w:p>
          <w:p w14:paraId="2F7AE35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7165C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5ACBA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43944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9BE3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  <w:vAlign w:val="center"/>
          </w:tcPr>
          <w:p w14:paraId="616BB85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CBAG</w:t>
            </w:r>
          </w:p>
          <w:p w14:paraId="7C8BEA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BB84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D14E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BAB4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B3B9C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EA02D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7B06B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BE28F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PCI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3C36A7A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17CABD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628" w:type="dxa"/>
            <w:gridSpan w:val="2"/>
            <w:textDirection w:val="btLr"/>
          </w:tcPr>
          <w:p w14:paraId="4C663384" w14:textId="310AA9DA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57C7262E" w14:textId="4387D0E8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0E10A89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Coronary artery disease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301FDE8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2010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51A8B3B0" w14:textId="77777777" w:rsidR="006F6CD8" w:rsidRPr="006035AF" w:rsidRDefault="006035AF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r:id="rId7" w:history="1">
              <w:r w:rsidR="006F6CD8" w:rsidRPr="006035AF">
                <w:rPr>
                  <w:rFonts w:asciiTheme="majorBidi" w:hAnsiTheme="majorBidi" w:cstheme="majorBidi"/>
                  <w:sz w:val="18"/>
                  <w:szCs w:val="18"/>
                </w:rPr>
                <w:t>Coronary bypass surgery versus percutaneous coronary intervention: Cost-effectiveness in Iran: A study in patients with multivessel coronary artery disease</w:t>
              </w:r>
            </w:hyperlink>
            <w:r w:rsidR="006F6CD8"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F6CD8"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="006F6CD8"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&lt;EndNote&gt;&lt;Cite&gt;&lt;Author&gt;Javanbakht&lt;/Author&gt;&lt;Year&gt;2014&lt;/Year&gt;&lt;RecNum&gt;17&lt;/RecNum&gt;&lt;DisplayText&gt;(31)&lt;/DisplayText&gt;&lt;record&gt;&lt;rec-number&gt;17&lt;/rec-number&gt;&lt;foreign-keys&gt;&lt;key app="EN" db-id="wdrv2wxarxsss9et5x7xdt562tr02tr0fasx"&gt;17&lt;/key&gt;&lt;/foreign-keys&gt;&lt;ref-type name="Journal Article"&gt;17&lt;/ref-type&gt;&lt;contributors&gt;&lt;authors&gt;&lt;author&gt;Javanbakht, Mehdi&lt;/author&gt;&lt;author&gt;Bakhsh, Razieh Yazdani&lt;/author&gt;&lt;author&gt;Mashayekhi, Atefeh&lt;/author&gt;&lt;author&gt;Ghaderi, Hossein&lt;/author&gt;&lt;author&gt;Sadeghi, Masoumeh&lt;/author&gt;&lt;/authors&gt;&lt;/contributors&gt;&lt;titles&gt;&lt;title&gt;Coronary bypass surgery versus percutaneous coronary intervention: Cost-effectiveness in Iran: A study in patients with multivessel coronary artery disease&lt;/title&gt;&lt;secondary-title&gt;International journal of technology assessment in health care&lt;/secondary-title&gt;&lt;/titles&gt;&lt;periodical&gt;&lt;full-title&gt;International journal of technology assessment in health care&lt;/full-title&gt;&lt;/periodical&gt;&lt;pages&gt;366-373&lt;/pages&gt;&lt;volume&gt;30&lt;/volume&gt;&lt;number&gt;4&lt;/number&gt;&lt;dates&gt;&lt;year&gt;2014&lt;/year&gt;&lt;/dates&gt;&lt;isbn&gt;0266-4623&lt;/isbn&gt;&lt;urls&gt;&lt;/urls&gt;&lt;/record&gt;&lt;/Cite&gt;&lt;/EndNote&gt;</w:instrText>
            </w:r>
            <w:r w:rsidR="006F6CD8"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="006F6CD8"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1" w:tooltip="Javanbakht, 2014 #17" w:history="1">
              <w:r w:rsidR="006F6CD8"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31</w:t>
              </w:r>
            </w:hyperlink>
            <w:r w:rsidR="006F6CD8"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="006F6CD8"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3583BFEA" w14:textId="77777777" w:rsidTr="000040B0">
        <w:trPr>
          <w:cantSplit/>
          <w:trHeight w:val="2086"/>
        </w:trPr>
        <w:tc>
          <w:tcPr>
            <w:tcW w:w="1897" w:type="dxa"/>
            <w:gridSpan w:val="3"/>
            <w:vMerge w:val="restart"/>
            <w:vAlign w:val="center"/>
          </w:tcPr>
          <w:p w14:paraId="037E6CD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"The result revealed that home care for stroke is a good alternative".</w:t>
            </w: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24215E8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Not sensitive</w:t>
            </w:r>
          </w:p>
        </w:tc>
        <w:tc>
          <w:tcPr>
            <w:tcW w:w="1049" w:type="dxa"/>
            <w:gridSpan w:val="2"/>
          </w:tcPr>
          <w:p w14:paraId="2F350BC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11D93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C6D97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92675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914</w:t>
            </w:r>
          </w:p>
          <w:p w14:paraId="5A92CF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1,058</w:t>
            </w:r>
          </w:p>
          <w:p w14:paraId="4D41176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1,459</w:t>
            </w:r>
          </w:p>
          <w:p w14:paraId="552B16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2,125</w:t>
            </w:r>
          </w:p>
        </w:tc>
        <w:tc>
          <w:tcPr>
            <w:tcW w:w="1188" w:type="dxa"/>
            <w:gridSpan w:val="4"/>
            <w:vAlign w:val="center"/>
          </w:tcPr>
          <w:p w14:paraId="711BFD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DB20E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388</w:t>
            </w:r>
          </w:p>
          <w:p w14:paraId="468A228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449</w:t>
            </w:r>
          </w:p>
          <w:p w14:paraId="3C5C2C8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619</w:t>
            </w:r>
          </w:p>
          <w:p w14:paraId="3724FE7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902</w:t>
            </w:r>
          </w:p>
        </w:tc>
        <w:tc>
          <w:tcPr>
            <w:tcW w:w="1801" w:type="dxa"/>
            <w:gridSpan w:val="3"/>
            <w:vAlign w:val="center"/>
          </w:tcPr>
          <w:p w14:paraId="21425F9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59E73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080E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=&lt;39 years old</w:t>
            </w:r>
          </w:p>
          <w:p w14:paraId="6E13106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40-59</w:t>
            </w:r>
          </w:p>
          <w:p w14:paraId="6C6A43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60-79</w:t>
            </w:r>
          </w:p>
          <w:p w14:paraId="43A2A85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80=&lt;</w:t>
            </w:r>
          </w:p>
          <w:p w14:paraId="522022F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14:paraId="35E9202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Hospital care</w:t>
            </w:r>
          </w:p>
        </w:tc>
        <w:tc>
          <w:tcPr>
            <w:tcW w:w="421" w:type="dxa"/>
            <w:gridSpan w:val="2"/>
            <w:vMerge w:val="restart"/>
            <w:textDirection w:val="btLr"/>
          </w:tcPr>
          <w:p w14:paraId="4B83AF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47" w:type="dxa"/>
            <w:gridSpan w:val="4"/>
            <w:vMerge w:val="restart"/>
            <w:textDirection w:val="btLr"/>
            <w:vAlign w:val="center"/>
          </w:tcPr>
          <w:p w14:paraId="1602863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628" w:type="dxa"/>
            <w:gridSpan w:val="2"/>
            <w:textDirection w:val="btLr"/>
          </w:tcPr>
          <w:p w14:paraId="4A0A6E57" w14:textId="1A0A3E76" w:rsidR="006F6CD8" w:rsidRPr="006035AF" w:rsidRDefault="006B518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630" w:type="dxa"/>
            <w:gridSpan w:val="3"/>
            <w:vMerge w:val="restart"/>
            <w:textDirection w:val="btLr"/>
            <w:vAlign w:val="center"/>
          </w:tcPr>
          <w:p w14:paraId="79E41D55" w14:textId="07D323A0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3F4643E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Stroke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05A8093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2013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1A75D5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home care and hospital care for stroke patients (persian)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&lt;EndNote&gt;&lt;Cite&gt;&lt;Author&gt;Ghaderi&lt;/Author&gt;&lt;Year&gt;2013&lt;/Year&gt;&lt;RecNum&gt;18&lt;/RecNum&gt;&lt;DisplayText&gt;(79)&lt;/DisplayText&gt;&lt;record&gt;&lt;rec-number&gt;18&lt;/rec-number&gt;&lt;foreign-keys&gt;&lt;key app="EN" db-id="wdrv2wxarxsss9et5x7xdt562tr02tr0fasx"&gt;18&lt;/key&gt;&lt;/foreign-keys&gt;&lt;ref-type name="Journal Article"&gt;17&lt;/ref-type&gt;&lt;contributors&gt;&lt;authors&gt;&lt;author&gt;Ghaderi, Hossein&amp;#xD;Shafiee, Hossein&amp;#xD;Ameri, Hossein&amp;#xD;VafaeeNasab, MohammadReza&lt;/author&gt;&lt;/authors&gt;&lt;/contributors&gt;&lt;titles&gt;&lt;title&gt;Cost-effectiveness of home care and hospital care for stroke patients &lt;/title&gt;&lt;secondary-title&gt;Health care management&lt;/secondary-title&gt;&lt;/titles&gt;&lt;periodical&gt;&lt;full-title&gt;Health care management&lt;/full-title&gt;&lt;/periodical&gt;&lt;volume&gt;4&lt;/volume&gt;&lt;number&gt;3&lt;/number&gt;&lt;dates&gt;&lt;year&gt;2013&lt;/year&gt;&lt;/dates&gt;&lt;urls&gt;&lt;/urls&gt;&lt;/record&gt;&lt;/Cite&gt;&lt;/EndNote&gt;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79" w:tooltip="Ghaderi, 2013 #18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79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0C0D0ABC" w14:textId="77777777" w:rsidTr="000040B0">
        <w:trPr>
          <w:cantSplit/>
          <w:trHeight w:val="2085"/>
        </w:trPr>
        <w:tc>
          <w:tcPr>
            <w:tcW w:w="1897" w:type="dxa"/>
            <w:gridSpan w:val="3"/>
            <w:vMerge/>
            <w:vAlign w:val="center"/>
          </w:tcPr>
          <w:p w14:paraId="1A66338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5DD45CE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36FCB1A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3751A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44E15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85A6B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354</w:t>
            </w:r>
          </w:p>
          <w:p w14:paraId="7B5A7C3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672</w:t>
            </w:r>
          </w:p>
          <w:p w14:paraId="595C6F3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861</w:t>
            </w:r>
          </w:p>
          <w:p w14:paraId="4A22BEE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1,168</w:t>
            </w:r>
          </w:p>
        </w:tc>
        <w:tc>
          <w:tcPr>
            <w:tcW w:w="1188" w:type="dxa"/>
            <w:gridSpan w:val="4"/>
            <w:vAlign w:val="center"/>
          </w:tcPr>
          <w:p w14:paraId="3203B4A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3594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150</w:t>
            </w:r>
          </w:p>
          <w:p w14:paraId="4991B0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285</w:t>
            </w:r>
          </w:p>
          <w:p w14:paraId="752F19A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365</w:t>
            </w:r>
          </w:p>
          <w:p w14:paraId="2AF886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496</w:t>
            </w:r>
          </w:p>
        </w:tc>
        <w:tc>
          <w:tcPr>
            <w:tcW w:w="1801" w:type="dxa"/>
            <w:gridSpan w:val="3"/>
            <w:vAlign w:val="center"/>
          </w:tcPr>
          <w:p w14:paraId="1B3B346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57310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=&lt;39 years old</w:t>
            </w:r>
          </w:p>
          <w:p w14:paraId="3100EE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40-59</w:t>
            </w:r>
          </w:p>
          <w:p w14:paraId="0BC1E2A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60-79</w:t>
            </w:r>
          </w:p>
          <w:p w14:paraId="281FDCE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80=&lt;</w:t>
            </w:r>
          </w:p>
        </w:tc>
        <w:tc>
          <w:tcPr>
            <w:tcW w:w="448" w:type="dxa"/>
            <w:gridSpan w:val="2"/>
            <w:textDirection w:val="btLr"/>
          </w:tcPr>
          <w:p w14:paraId="69698BE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Home care</w:t>
            </w:r>
          </w:p>
        </w:tc>
        <w:tc>
          <w:tcPr>
            <w:tcW w:w="421" w:type="dxa"/>
            <w:gridSpan w:val="2"/>
            <w:vMerge/>
            <w:textDirection w:val="btLr"/>
          </w:tcPr>
          <w:p w14:paraId="11286FB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57536B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extDirection w:val="btLr"/>
          </w:tcPr>
          <w:p w14:paraId="34EB01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36442638" w14:textId="0D37E8CF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6F7B100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5F21D2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2F87E9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4C41B6DB" w14:textId="77777777" w:rsidTr="000040B0">
        <w:trPr>
          <w:cantSplit/>
          <w:trHeight w:val="3813"/>
        </w:trPr>
        <w:tc>
          <w:tcPr>
            <w:tcW w:w="1897" w:type="dxa"/>
            <w:gridSpan w:val="3"/>
            <w:vAlign w:val="center"/>
          </w:tcPr>
          <w:p w14:paraId="6B617BC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"Treatment with intravenous tPA is cost-effective from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br/>
              <w:t>the perspectives of third-party payer ".</w:t>
            </w:r>
          </w:p>
          <w:p w14:paraId="15D664F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5CEB88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49" w:type="dxa"/>
            <w:gridSpan w:val="2"/>
          </w:tcPr>
          <w:p w14:paraId="52D623F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C2F719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326393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C6D36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13,837</w:t>
            </w:r>
          </w:p>
          <w:p w14:paraId="74E2689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CD422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139B63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E11520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98480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B3FC41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9,918</w:t>
            </w:r>
          </w:p>
          <w:p w14:paraId="085389B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07D8059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5AEA8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E3851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7,444.03</w:t>
            </w:r>
          </w:p>
          <w:p w14:paraId="3274E97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A2C6F1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5AE936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55AC7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69684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75E37B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5,335.68</w:t>
            </w:r>
          </w:p>
          <w:p w14:paraId="448D4F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C35E5D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ABFC5C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6A12ED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3BDB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6E06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F286D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Tissue plasminogen activator (tPA)</w:t>
            </w:r>
          </w:p>
          <w:p w14:paraId="782AB0E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8D26C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B93CD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03CBDC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549DD8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Tissue plasminogen activator (tPA)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3DC35FA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0B394F9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628" w:type="dxa"/>
            <w:gridSpan w:val="2"/>
            <w:textDirection w:val="btLr"/>
          </w:tcPr>
          <w:p w14:paraId="6F37C464" w14:textId="7F738963" w:rsidR="006F6CD8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30AEA64D" w14:textId="36A83CF8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Third party payer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372EA10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Acute ischemic stroke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12E4673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2015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5F5811A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analysis of tissue plasminogen activator in acute ischemic stroke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&lt;EndNote&gt;&lt;Cite&gt;&lt;Author&gt;Amiri&lt;/Author&gt;&lt;Year&gt;2018&lt;/Year&gt;&lt;RecNum&gt;19&lt;/RecNum&gt;&lt;DisplayText&gt;(32)&lt;/DisplayText&gt;&lt;record&gt;&lt;rec-number&gt;19&lt;/rec-number&gt;&lt;foreign-keys&gt;&lt;key app="EN" db-id="wdrv2wxarxsss9et5x7xdt562tr02tr0fasx"&gt;19&lt;/key&gt;&lt;/foreign-keys&gt;&lt;ref-type name="Journal Article"&gt;17&lt;/ref-type&gt;&lt;contributors&gt;&lt;authors&gt;&lt;author&gt;Amiri, Asrin&lt;/author&gt;&lt;author&gt;Goudarzi, Reza&lt;/author&gt;&lt;author&gt;Amiresmaili, Mohammadreza&lt;/author&gt;&lt;author&gt;Iranmanesh, Farhad&lt;/author&gt;&lt;/authors&gt;&lt;/contributors&gt;&lt;titles&gt;&lt;title&gt;Cost-effectiveness analysis of tissue plasminogen activator in acute ischemic stroke in Iran&lt;/title&gt;&lt;secondary-title&gt;Journal of medical economics&lt;/secondary-title&gt;&lt;/titles&gt;&lt;periodical&gt;&lt;full-title&gt;Journal of medical economics&lt;/full-title&gt;&lt;/periodical&gt;&lt;pages&gt;282-287&lt;/pages&gt;&lt;volume&gt;21&lt;/volume&gt;&lt;number&gt;3&lt;/number&gt;&lt;dates&gt;&lt;year&gt;2018&lt;/year&gt;&lt;/dates&gt;&lt;isbn&gt;1369-6998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2" w:tooltip="Amiri, 2018 #19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32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50AB073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00B52336" w14:textId="77777777" w:rsidTr="000040B0">
        <w:trPr>
          <w:cantSplit/>
          <w:trHeight w:val="3115"/>
        </w:trPr>
        <w:tc>
          <w:tcPr>
            <w:tcW w:w="1897" w:type="dxa"/>
            <w:gridSpan w:val="3"/>
            <w:vMerge w:val="restart"/>
            <w:vAlign w:val="center"/>
          </w:tcPr>
          <w:p w14:paraId="1010C78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"The use of low dose aspirin for the primary prevention of MI among Iranian men with an average risk of CVD can be considered as a highly cost-effective intervention compared to no-drug therapy"</w:t>
            </w:r>
          </w:p>
          <w:p w14:paraId="6EC342F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53ECA4B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the price of aspirin, the risk of CVD and the relative risk of being transferred from a healthy situation to non-fatal MI with Aspirin.</w:t>
            </w:r>
          </w:p>
        </w:tc>
        <w:tc>
          <w:tcPr>
            <w:tcW w:w="1049" w:type="dxa"/>
            <w:gridSpan w:val="2"/>
          </w:tcPr>
          <w:p w14:paraId="3877058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91BBCB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54</w:t>
            </w:r>
          </w:p>
          <w:p w14:paraId="4824C7C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610CF5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57</w:t>
            </w:r>
          </w:p>
          <w:p w14:paraId="0DEF49B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FEB0CA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750439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  <w:p w14:paraId="0D3E068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F8CF02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CE6388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2714430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Merge w:val="restart"/>
            <w:vAlign w:val="center"/>
          </w:tcPr>
          <w:p w14:paraId="4F5C3A3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32EFB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29.3</w:t>
            </w:r>
          </w:p>
          <w:p w14:paraId="5D22B96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82FD60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30.6</w:t>
            </w:r>
          </w:p>
          <w:p w14:paraId="7E31843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CA9C6A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837205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11.8</w:t>
            </w:r>
          </w:p>
          <w:p w14:paraId="65E015A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0AC5B8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F40F18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  <w:p w14:paraId="097FE3C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A52013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7047B9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206DC1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  <w:p w14:paraId="6C368F6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428914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17.5</w:t>
            </w:r>
          </w:p>
          <w:p w14:paraId="235B0F0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75BD05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85462D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5.8</w:t>
            </w:r>
          </w:p>
          <w:p w14:paraId="785F8AD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45F678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6.4</w:t>
            </w:r>
          </w:p>
          <w:p w14:paraId="5B1369B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CAF90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C15FB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808F0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6FA9EF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17B1F4E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0DF79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2FE077B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5D2D6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Second-scenario</w:t>
            </w:r>
          </w:p>
          <w:p w14:paraId="7EA3894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2D75AB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BFEF2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3047833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282989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24EC7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Second-scenario</w:t>
            </w:r>
          </w:p>
        </w:tc>
        <w:tc>
          <w:tcPr>
            <w:tcW w:w="421" w:type="dxa"/>
            <w:gridSpan w:val="2"/>
            <w:textDirection w:val="btLr"/>
          </w:tcPr>
          <w:p w14:paraId="4E9064A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14712E5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551F8F5D" w14:textId="784C0E71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330" w:type="dxa"/>
            <w:gridSpan w:val="2"/>
            <w:vMerge w:val="restart"/>
            <w:textDirection w:val="btLr"/>
            <w:vAlign w:val="center"/>
          </w:tcPr>
          <w:p w14:paraId="70F164B0" w14:textId="556E4A25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Semi-markov</w:t>
            </w:r>
          </w:p>
        </w:tc>
        <w:tc>
          <w:tcPr>
            <w:tcW w:w="300" w:type="dxa"/>
            <w:vMerge w:val="restart"/>
            <w:textDirection w:val="btLr"/>
            <w:vAlign w:val="center"/>
          </w:tcPr>
          <w:p w14:paraId="77B0B1A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Payer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509CBF2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Myocardial infarction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285EAA9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2015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52C23D4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evaluation of aspirin in primary prevention of myocardial infarction amongst males with average cardiovascular risk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&lt;EndNote&gt;&lt;Cite&gt;&lt;Author&gt;Amirsadri&lt;/Author&gt;&lt;Year&gt;2017&lt;/Year&gt;&lt;RecNum&gt;20&lt;/RecNum&gt;&lt;DisplayText&gt;(29)&lt;/DisplayText&gt;&lt;record&gt;&lt;rec-number&gt;20&lt;/rec-number&gt;&lt;foreign-keys&gt;&lt;key app="EN" db-id="wdrv2wxarxsss9et5x7xdt562tr02tr0fasx"&gt;20&lt;/key&gt;&lt;/foreign-keys&gt;&lt;ref-type name="Journal Article"&gt;17&lt;/ref-type&gt;&lt;contributors&gt;&lt;authors&gt;&lt;author&gt;Amirsadri, Mohammadreza&lt;/author&gt;&lt;author&gt;Sedighi, Mohammad Javad&lt;/author&gt;&lt;/authors&gt;&lt;/contributors&gt;&lt;titles&gt;&lt;title&gt;Cost-effectiveness evaluation of aspirin in primary prevention of myocardial infarction amongst males with average cardiovascular risk in Iran&lt;/title&gt;&lt;secondary-title&gt;Research in pharmaceutical sciences&lt;/secondary-title&gt;&lt;/titles&gt;&lt;periodical&gt;&lt;full-title&gt;Research in pharmaceutical sciences&lt;/full-title&gt;&lt;/periodical&gt;&lt;pages&gt;144&lt;/pages&gt;&lt;volume&gt;12&lt;/volume&gt;&lt;number&gt;2&lt;/number&gt;&lt;dates&gt;&lt;year&gt;2017&lt;/year&gt;&lt;/dates&gt;&lt;urls&gt;&lt;/urls&gt;&lt;/record&gt;&lt;/Cite&gt;&lt;/EndNote&gt;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29" w:tooltip="Amirsadri, 2017 #20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29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708201F0" w14:textId="77777777" w:rsidTr="000040B0">
        <w:trPr>
          <w:cantSplit/>
          <w:trHeight w:val="3677"/>
        </w:trPr>
        <w:tc>
          <w:tcPr>
            <w:tcW w:w="1897" w:type="dxa"/>
            <w:gridSpan w:val="3"/>
            <w:vMerge/>
            <w:vAlign w:val="center"/>
          </w:tcPr>
          <w:p w14:paraId="4014895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6EE677D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1A90949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7A0B60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  <w:p w14:paraId="2B73F03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9D3B81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  <w:p w14:paraId="6A49133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0739AF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0D027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  <w:p w14:paraId="1423ADE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7D32C4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188" w:type="dxa"/>
            <w:gridSpan w:val="4"/>
            <w:vMerge/>
            <w:vAlign w:val="center"/>
          </w:tcPr>
          <w:p w14:paraId="3B56132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7028BE7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1ECCA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469D967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A1C90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Second-scenario</w:t>
            </w:r>
          </w:p>
          <w:p w14:paraId="27AA69D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FAC05F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6DEE4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355A3AC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8DFE9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Second-scenario</w:t>
            </w:r>
          </w:p>
        </w:tc>
        <w:tc>
          <w:tcPr>
            <w:tcW w:w="421" w:type="dxa"/>
            <w:gridSpan w:val="2"/>
            <w:textDirection w:val="btLr"/>
          </w:tcPr>
          <w:p w14:paraId="1F6C00C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Treatment                  No treatment    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0D67A98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422CAAFE" w14:textId="5ED6FA45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330" w:type="dxa"/>
            <w:gridSpan w:val="2"/>
            <w:vMerge/>
            <w:textDirection w:val="btLr"/>
            <w:vAlign w:val="center"/>
          </w:tcPr>
          <w:p w14:paraId="5CDFF0A4" w14:textId="772C3C9E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0" w:type="dxa"/>
            <w:vMerge/>
            <w:textDirection w:val="btLr"/>
            <w:vAlign w:val="center"/>
          </w:tcPr>
          <w:p w14:paraId="161FB7C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59DAB60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3685BE6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43E62E1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420FD249" w14:textId="77777777" w:rsidTr="000040B0">
        <w:trPr>
          <w:cantSplit/>
          <w:trHeight w:val="3385"/>
        </w:trPr>
        <w:tc>
          <w:tcPr>
            <w:tcW w:w="1897" w:type="dxa"/>
            <w:gridSpan w:val="3"/>
            <w:vMerge w:val="restart"/>
            <w:vAlign w:val="center"/>
          </w:tcPr>
          <w:p w14:paraId="4691442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"The use of an OTC low dose statin (simvastatin 10 mg) for the primary</w:t>
            </w:r>
          </w:p>
          <w:p w14:paraId="4DEF8E3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prevention of myocardial infarction (MI) in 45-year men with a 10-year CVD risk of 15 % could be considered highly</w:t>
            </w:r>
          </w:p>
          <w:p w14:paraId="7A2FA0D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 in Iran".</w:t>
            </w: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103AD95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49" w:type="dxa"/>
            <w:gridSpan w:val="2"/>
          </w:tcPr>
          <w:p w14:paraId="3CB081B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  <w:p w14:paraId="5A6E5D7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05943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  <w:p w14:paraId="0C1331D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6A9E6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  <w:p w14:paraId="304BA4D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FFBA9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A762E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  <w:p w14:paraId="2989ABB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8D014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48</w:t>
            </w:r>
          </w:p>
          <w:p w14:paraId="3977591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A2703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52</w:t>
            </w:r>
          </w:p>
          <w:p w14:paraId="1CB8078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Merge w:val="restart"/>
            <w:vAlign w:val="center"/>
          </w:tcPr>
          <w:p w14:paraId="5B04E70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6.7</w:t>
            </w:r>
          </w:p>
          <w:p w14:paraId="662011D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587F0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7.8</w:t>
            </w:r>
          </w:p>
          <w:p w14:paraId="190F06C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8450F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12.3</w:t>
            </w:r>
          </w:p>
          <w:p w14:paraId="1F230EE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FFF22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F9EFD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  <w:p w14:paraId="1E7359A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44601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23.8</w:t>
            </w:r>
          </w:p>
          <w:p w14:paraId="3C276A8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2EE03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25.6</w:t>
            </w:r>
          </w:p>
          <w:p w14:paraId="545D4F2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B2D14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13748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6A097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3.3</w:t>
            </w:r>
          </w:p>
          <w:p w14:paraId="30F979A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BC3B8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3.6</w:t>
            </w:r>
          </w:p>
          <w:p w14:paraId="694497A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7B24B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.9</w:t>
            </w:r>
          </w:p>
          <w:p w14:paraId="1A3C065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CB7E7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BE51D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55DBE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E1F4F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13.57</w:t>
            </w:r>
          </w:p>
          <w:p w14:paraId="2780D0C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D70D2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13.86</w:t>
            </w:r>
          </w:p>
          <w:p w14:paraId="3C218D3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32E88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14.3</w:t>
            </w:r>
          </w:p>
        </w:tc>
        <w:tc>
          <w:tcPr>
            <w:tcW w:w="2249" w:type="dxa"/>
            <w:gridSpan w:val="5"/>
          </w:tcPr>
          <w:p w14:paraId="320F0DF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Base-case</w:t>
            </w:r>
          </w:p>
          <w:p w14:paraId="0698441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Isfahan Cohort Study (ICS)</w:t>
            </w:r>
          </w:p>
          <w:p w14:paraId="1A79853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Prescription-only-medicine from 70 years</w:t>
            </w:r>
          </w:p>
          <w:p w14:paraId="42F78A4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80D20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07647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30A6DD7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Isfahan Cohort Study (ICS)</w:t>
            </w:r>
          </w:p>
          <w:p w14:paraId="0C8BC23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Prescription-only-medicine from 70 years</w:t>
            </w:r>
          </w:p>
        </w:tc>
        <w:tc>
          <w:tcPr>
            <w:tcW w:w="421" w:type="dxa"/>
            <w:gridSpan w:val="2"/>
            <w:textDirection w:val="btLr"/>
          </w:tcPr>
          <w:p w14:paraId="68A6FF4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Treatment                 No treatment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699C9A0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51E7EECC" w14:textId="6E991EB2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330" w:type="dxa"/>
            <w:gridSpan w:val="2"/>
            <w:vMerge w:val="restart"/>
            <w:textDirection w:val="btLr"/>
            <w:vAlign w:val="center"/>
          </w:tcPr>
          <w:p w14:paraId="37CD6704" w14:textId="4C944C2B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Semi-markov</w:t>
            </w:r>
          </w:p>
        </w:tc>
        <w:tc>
          <w:tcPr>
            <w:tcW w:w="300" w:type="dxa"/>
            <w:vMerge w:val="restart"/>
            <w:textDirection w:val="btLr"/>
            <w:vAlign w:val="center"/>
          </w:tcPr>
          <w:p w14:paraId="5DF5DCF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Payer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3C29F73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Myocardial infarction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30FF02B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4218876A" w14:textId="15CB4429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Cost-effectiveness and cost-utility analysis of OTC use of simvastatin 10 mg for the primary prevention of myocardial infarction in Iranian men 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&lt;EndNote&gt;&lt;Cite&gt;&lt;Author&gt;Amirsadri&lt;/Author&gt;&lt;Year&gt;2015&lt;/Year&gt;&lt;RecNum&gt;21&lt;/RecNum&gt;&lt;DisplayText&gt;(30)&lt;/DisplayText&gt;&lt;record&gt;&lt;rec-number&gt;21&lt;/rec-number&gt;&lt;foreign-keys&gt;&lt;key app="EN" db-id="wdrv2wxarxsss9et5x7xdt562tr02tr0fasx"&gt;21&lt;/key&gt;&lt;/foreign-keys&gt;&lt;ref-type name="Journal Article"&gt;17&lt;/ref-type&gt;&lt;contributors&gt;&lt;authors&gt;&lt;author&gt;Amirsadri, Mohammadreza&lt;/author&gt;&lt;author&gt;Hassani, Abbas&lt;/author&gt;&lt;/authors&gt;&lt;/contributors&gt;&lt;titles&gt;&lt;title&gt;Cost-effectiveness and cost-utility analysis of OTC use of simvastatin 10 mg for the primary prevention of myocardial infarction in Iranian men&lt;/title&gt;&lt;secondary-title&gt;DARU Journal of Pharmaceutical Sciences&lt;/secondary-title&gt;&lt;/titles&gt;&lt;periodical&gt;&lt;full-title&gt;DARU Journal of Pharmaceutical Sciences&lt;/full-title&gt;&lt;/periodical&gt;&lt;pages&gt;56&lt;/pages&gt;&lt;volume&gt;23&lt;/volume&gt;&lt;number&gt;1&lt;/number&gt;&lt;dates&gt;&lt;year&gt;2015&lt;/year&gt;&lt;/dates&gt;&lt;isbn&gt;2008-2231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0" w:tooltip="Amirsadri, 2015 #21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30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5BECE834" w14:textId="77777777" w:rsidTr="000040B0">
        <w:trPr>
          <w:cantSplit/>
          <w:trHeight w:val="2257"/>
        </w:trPr>
        <w:tc>
          <w:tcPr>
            <w:tcW w:w="1897" w:type="dxa"/>
            <w:gridSpan w:val="3"/>
            <w:vMerge/>
            <w:vAlign w:val="center"/>
          </w:tcPr>
          <w:p w14:paraId="7403201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36F42AC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501A660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  <w:p w14:paraId="1FC8911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7370A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  <w:p w14:paraId="23B4B6B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D174D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0C7C8CC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31E0B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85F92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B4745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DFC3E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  <w:p w14:paraId="076C869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74DFE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  <w:p w14:paraId="43BE2A2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63414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1188" w:type="dxa"/>
            <w:gridSpan w:val="4"/>
            <w:vMerge/>
            <w:vAlign w:val="center"/>
          </w:tcPr>
          <w:p w14:paraId="07CD16D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61F2174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1F743BE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Isfahan Cohort Study (ICS)</w:t>
            </w:r>
          </w:p>
          <w:p w14:paraId="492B452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Prescription-only-medicine from 70 years</w:t>
            </w:r>
          </w:p>
          <w:p w14:paraId="1C094F3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30236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CC0CE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16C60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Base-case</w:t>
            </w:r>
          </w:p>
          <w:p w14:paraId="0CB75CB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Isfahan Cohort Study (ICS)</w:t>
            </w:r>
          </w:p>
          <w:p w14:paraId="716CF3C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Prescription-only-medicine from 70 years</w:t>
            </w:r>
          </w:p>
        </w:tc>
        <w:tc>
          <w:tcPr>
            <w:tcW w:w="421" w:type="dxa"/>
            <w:gridSpan w:val="2"/>
            <w:textDirection w:val="btLr"/>
          </w:tcPr>
          <w:p w14:paraId="7BD2146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Treatment                      No treatment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45669DB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0ACAF4DF" w14:textId="4E74B6E4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330" w:type="dxa"/>
            <w:gridSpan w:val="2"/>
            <w:vMerge/>
            <w:textDirection w:val="btLr"/>
            <w:vAlign w:val="center"/>
          </w:tcPr>
          <w:p w14:paraId="0CBC987F" w14:textId="758F668F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00" w:type="dxa"/>
            <w:vMerge/>
            <w:textDirection w:val="btLr"/>
            <w:vAlign w:val="center"/>
          </w:tcPr>
          <w:p w14:paraId="3A330A0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5314190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4511697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4807524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28901AC9" w14:textId="77777777" w:rsidTr="000040B0">
        <w:trPr>
          <w:cantSplit/>
          <w:trHeight w:val="4521"/>
        </w:trPr>
        <w:tc>
          <w:tcPr>
            <w:tcW w:w="1897" w:type="dxa"/>
            <w:gridSpan w:val="3"/>
            <w:vAlign w:val="center"/>
          </w:tcPr>
          <w:p w14:paraId="2A94EE6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"The results showed that the SOF + PR drug compared with PR had a lower cost and was more effective, but compared with the LDV/SOF, in spite of its lower cost, it was less efficient. The use of SOF + PR regimen or LDV/SOF can significantly reduce the incidence of complications associated with the disease".</w:t>
            </w: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2E89D0C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49" w:type="dxa"/>
            <w:gridSpan w:val="2"/>
          </w:tcPr>
          <w:p w14:paraId="781A944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B7D7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DB52A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FDF1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326D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A6CA7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7,745</w:t>
            </w:r>
          </w:p>
          <w:p w14:paraId="74B1DC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5E0C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090B2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FCD1F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0F0C6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1,294</w:t>
            </w:r>
          </w:p>
          <w:p w14:paraId="445B9CF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A0950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811DD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623F6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2665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18485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7,796</w:t>
            </w:r>
          </w:p>
        </w:tc>
        <w:tc>
          <w:tcPr>
            <w:tcW w:w="1188" w:type="dxa"/>
            <w:gridSpan w:val="4"/>
            <w:vAlign w:val="center"/>
          </w:tcPr>
          <w:p w14:paraId="529CE47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F46F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6896B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6BD00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3,801.5</w:t>
            </w:r>
          </w:p>
          <w:p w14:paraId="2D18E16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8B26A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57658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DFE6F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AC0D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635.4</w:t>
            </w:r>
          </w:p>
          <w:p w14:paraId="4D9B937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7657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0257A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E9D62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CA1F6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23FF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3,826.8</w:t>
            </w:r>
          </w:p>
        </w:tc>
        <w:tc>
          <w:tcPr>
            <w:tcW w:w="2249" w:type="dxa"/>
            <w:gridSpan w:val="5"/>
          </w:tcPr>
          <w:p w14:paraId="1D134A7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1D665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EB01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97F2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4BC2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6228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B5B44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</w:t>
            </w:r>
          </w:p>
          <w:p w14:paraId="36D25AC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F1E46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D4284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19CBA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A60D9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SOF+PR</w:t>
            </w:r>
          </w:p>
          <w:p w14:paraId="0B656BB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E16AD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CBEE5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83DA6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5E3D8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LDV+SOF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736ACF4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639F17A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628" w:type="dxa"/>
            <w:gridSpan w:val="2"/>
            <w:textDirection w:val="btLr"/>
          </w:tcPr>
          <w:p w14:paraId="2EEBE5EB" w14:textId="084078D9" w:rsidR="006F6CD8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695B76D9" w14:textId="2720C32A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Payer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74EB55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Chronic Hepatitis C Virus Genotype 1 Infection</w:t>
            </w:r>
          </w:p>
          <w:p w14:paraId="033AD95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03B115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3B9E5DF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8703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 Cost-Utility Analysis of Di</w:t>
            </w:r>
            <w:r w:rsidRPr="006035AF">
              <w:rPr>
                <w:rFonts w:ascii="Sakkal Majalla" w:hAnsi="Sakkal Majalla" w:cs="Sakkal Majalla"/>
                <w:sz w:val="18"/>
                <w:szCs w:val="18"/>
              </w:rPr>
              <w:t>ﬀ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t>erent Antiviral Medicine Regimens in Patients With Chronic Hepatitis C Virus Genotype 1 Infection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&lt;EndNote&gt;&lt;Cite&gt;&lt;Author&gt;Alavian&lt;/Author&gt;&lt;Year&gt;2016&lt;/Year&gt;&lt;RecNum&gt;22&lt;/RecNum&gt;&lt;DisplayText&gt;(47)&lt;/DisplayText&gt;&lt;record&gt;&lt;rec-number&gt;22&lt;/rec-number&gt;&lt;foreign-keys&gt;&lt;key app="EN" db-id="wdrv2wxarxsss9et5x7xdt562tr02tr0fasx"&gt;22&lt;/key&gt;&lt;/foreign-keys&gt;&lt;ref-type name="Journal Article"&gt;17&lt;/ref-type&gt;&lt;contributors&gt;&lt;authors&gt;&lt;author&gt;Alavian, Seyed Moayed&lt;/author&gt;&lt;author&gt;Nikfar, Shekoufeh&lt;/author&gt;&lt;author&gt;Kebriaeezadeh, Abbas&lt;/author&gt;&lt;author&gt;Lotfi, Farhad&lt;/author&gt;&lt;author&gt;Sanati, Ehsan&lt;/author&gt;&lt;author&gt;Hemami, Mohsen Rezaei&lt;/author&gt;&lt;author&gt;Keshavarz, Khosro&lt;/author&gt;&lt;/authors&gt;&lt;/contributors&gt;&lt;titles&gt;&lt;title&gt;A cost-utility analysis of different antiviral medicine regimens in patients with chronic hepatitis C virus genotype 1 infection&lt;/title&gt;&lt;secondary-title&gt;Iranian Red Crescent Medical Journal&lt;/secondary-title&gt;&lt;/titles&gt;&lt;periodical&gt;&lt;full-title&gt;Iranian Red Crescent Medical Journal&lt;/full-title&gt;&lt;/periodical&gt;&lt;volume&gt;18&lt;/volume&gt;&lt;number&gt;11&lt;/number&gt;&lt;dates&gt;&lt;year&gt;2016&lt;/year&gt;&lt;/dates&gt;&lt;urls&gt;&lt;/urls&gt;&lt;/record&gt;&lt;/Cite&gt;&lt;/EndNote&gt;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7" w:tooltip="Alavian, 2016 #22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47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67905EC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5733CA2F" w14:textId="77777777" w:rsidTr="000040B0">
        <w:trPr>
          <w:cantSplit/>
          <w:trHeight w:val="5515"/>
        </w:trPr>
        <w:tc>
          <w:tcPr>
            <w:tcW w:w="1897" w:type="dxa"/>
            <w:gridSpan w:val="3"/>
          </w:tcPr>
          <w:p w14:paraId="3B60507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"The use of TDF in patients with HBeAg-negative CHB seemed to be a highly cost-effective strategy".</w:t>
            </w:r>
          </w:p>
          <w:p w14:paraId="78FC791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08BF46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49" w:type="dxa"/>
            <w:gridSpan w:val="2"/>
          </w:tcPr>
          <w:p w14:paraId="2CF0EA9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12,303</w:t>
            </w:r>
          </w:p>
          <w:p w14:paraId="3164CE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4ADD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20519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E5E7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FDF9D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11,947</w:t>
            </w:r>
          </w:p>
          <w:p w14:paraId="546733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271A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22876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B180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A2CCF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13,276</w:t>
            </w:r>
          </w:p>
          <w:p w14:paraId="6C9DB7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A3392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D388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2749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3E48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21,105</w:t>
            </w:r>
          </w:p>
          <w:p w14:paraId="0D5EBE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B7E79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3D691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F5AF9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5ED11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7,079</w:t>
            </w:r>
          </w:p>
        </w:tc>
        <w:tc>
          <w:tcPr>
            <w:tcW w:w="1188" w:type="dxa"/>
            <w:gridSpan w:val="4"/>
          </w:tcPr>
          <w:p w14:paraId="0288E60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6,039</w:t>
            </w:r>
          </w:p>
          <w:p w14:paraId="58EE7A7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DDA0E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72445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B56F1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738D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5,864.22</w:t>
            </w:r>
          </w:p>
          <w:p w14:paraId="491710B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E8E86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28143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9BDA7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19F82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6,516.4</w:t>
            </w:r>
          </w:p>
          <w:p w14:paraId="3752BF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8858B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C0B44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D015F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E7F50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10,359.24</w:t>
            </w:r>
          </w:p>
          <w:p w14:paraId="5EB00C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D2ACB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38F4E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17DE2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B2DD7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3,474.78</w:t>
            </w:r>
          </w:p>
        </w:tc>
        <w:tc>
          <w:tcPr>
            <w:tcW w:w="2249" w:type="dxa"/>
            <w:gridSpan w:val="5"/>
          </w:tcPr>
          <w:p w14:paraId="05E6901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ADV</w:t>
            </w:r>
          </w:p>
          <w:p w14:paraId="7931CFB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FA7CC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914A9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E73F1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6C7D6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LAM</w:t>
            </w:r>
          </w:p>
          <w:p w14:paraId="51145BD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135AF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964B4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D241B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31389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ADV+LAM</w:t>
            </w:r>
          </w:p>
          <w:p w14:paraId="4E55E58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536E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B17B7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D9FA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7415B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7137F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ETV</w:t>
            </w:r>
          </w:p>
          <w:p w14:paraId="597DB51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98CE4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2D75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005EF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TDF</w:t>
            </w:r>
          </w:p>
        </w:tc>
        <w:tc>
          <w:tcPr>
            <w:tcW w:w="421" w:type="dxa"/>
            <w:gridSpan w:val="2"/>
            <w:textDirection w:val="btLr"/>
          </w:tcPr>
          <w:p w14:paraId="2F48635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</w:tcPr>
          <w:p w14:paraId="0717647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628" w:type="dxa"/>
            <w:gridSpan w:val="2"/>
            <w:textDirection w:val="btLr"/>
          </w:tcPr>
          <w:p w14:paraId="787881DD" w14:textId="62087AB9" w:rsidR="006F6CD8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 simulation</w:t>
            </w:r>
          </w:p>
        </w:tc>
        <w:tc>
          <w:tcPr>
            <w:tcW w:w="630" w:type="dxa"/>
            <w:gridSpan w:val="3"/>
            <w:textDirection w:val="btLr"/>
          </w:tcPr>
          <w:p w14:paraId="2774C4C7" w14:textId="2AE04309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Societal</w:t>
            </w:r>
          </w:p>
        </w:tc>
        <w:tc>
          <w:tcPr>
            <w:tcW w:w="459" w:type="dxa"/>
            <w:gridSpan w:val="2"/>
            <w:textDirection w:val="btLr"/>
          </w:tcPr>
          <w:p w14:paraId="45ADC09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Chronic Hepatitis B</w:t>
            </w:r>
          </w:p>
        </w:tc>
        <w:tc>
          <w:tcPr>
            <w:tcW w:w="450" w:type="dxa"/>
            <w:gridSpan w:val="2"/>
            <w:textDirection w:val="btLr"/>
          </w:tcPr>
          <w:p w14:paraId="35C220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340" w:type="dxa"/>
            <w:gridSpan w:val="2"/>
            <w:textDirection w:val="btLr"/>
          </w:tcPr>
          <w:p w14:paraId="73647D9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 Cost-Utility and Cost-E</w:t>
            </w:r>
            <w:r w:rsidRPr="006035AF">
              <w:rPr>
                <w:rFonts w:ascii="Sakkal Majalla" w:hAnsi="Sakkal Majalla" w:cs="Sakkal Majalla"/>
                <w:sz w:val="18"/>
                <w:szCs w:val="18"/>
              </w:rPr>
              <w:t>ﬀ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t>ectiveness Analysis of Di</w:t>
            </w:r>
            <w:r w:rsidRPr="006035AF">
              <w:rPr>
                <w:rFonts w:ascii="Sakkal Majalla" w:hAnsi="Sakkal Majalla" w:cs="Sakkal Majalla"/>
                <w:sz w:val="18"/>
                <w:szCs w:val="18"/>
              </w:rPr>
              <w:t>ﬀ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t>erent Oral Antiviral Medications in Patients With HBeAg-Negative Chronic Hepatitis B in Iran: An Economic Microsimulation Decision Model</w:t>
            </w:r>
          </w:p>
          <w:p w14:paraId="713346E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&lt;EndNote&gt;&lt;Cite&gt;&lt;Author&gt;Keshavarz&lt;/Author&gt;&lt;Year&gt;2016&lt;/Year&gt;&lt;RecNum&gt;23&lt;/RecNum&gt;&lt;DisplayText&gt;(46)&lt;/DisplayText&gt;&lt;record&gt;&lt;rec-number&gt;23&lt;/rec-number&gt;&lt;foreign-keys&gt;&lt;key app="EN" db-id="wdrv2wxarxsss9et5x7xdt562tr02tr0fasx"&gt;23&lt;/key&gt;&lt;/foreign-keys&gt;&lt;ref-type name="Journal Article"&gt;17&lt;/ref-type&gt;&lt;contributors&gt;&lt;authors&gt;&lt;author&gt;Keshavarz, Khosro&lt;/author&gt;&lt;author&gt;Kebriaeezadeh, Abbas&lt;/author&gt;&lt;author&gt;Alavian, Seyed Moayed&lt;/author&gt;&lt;author&gt;Sari, Ali Akbari&lt;/author&gt;&lt;author&gt;Hemami, Mohsen Rezaei&lt;/author&gt;&lt;author&gt;Lotfi, Farhad&lt;/author&gt;&lt;author&gt;Meshkini, Amir Hashemi&lt;/author&gt;&lt;author&gt;Javanbakht, Mehdi&lt;/author&gt;&lt;author&gt;Keshvari, Maryam&lt;/author&gt;&lt;author&gt;Nikfar, Shekoufeh&lt;/author&gt;&lt;/authors&gt;&lt;/contributors&gt;&lt;titles&gt;&lt;title&gt;A Cost-Utility and Cost-Effectiveness Analysis of Different Oral Antiviral Medications in Patients With HBeAg-Negative Chronic Hepatitis B in Iran: An Economic Microsimulation Decision Model&lt;/title&gt;&lt;secondary-title&gt;Hepatitis monthly&lt;/secondary-title&gt;&lt;/titles&gt;&lt;periodical&gt;&lt;full-title&gt;Hepatitis monthly&lt;/full-title&gt;&lt;/periodical&gt;&lt;volume&gt;16&lt;/volume&gt;&lt;number&gt;9&lt;/number&gt;&lt;dates&gt;&lt;year&gt;2016&lt;/year&gt;&lt;/dates&gt;&lt;urls&gt;&lt;/urls&gt;&lt;/record&gt;&lt;/Cite&gt;&lt;/EndNote&gt;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6" w:tooltip="Keshavarz, 2016 #23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46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1E4B8F94" w14:textId="77777777" w:rsidTr="000040B0">
        <w:trPr>
          <w:cantSplit/>
          <w:trHeight w:val="2984"/>
        </w:trPr>
        <w:tc>
          <w:tcPr>
            <w:tcW w:w="1897" w:type="dxa"/>
            <w:gridSpan w:val="3"/>
            <w:vMerge w:val="restart"/>
            <w:vAlign w:val="center"/>
          </w:tcPr>
          <w:p w14:paraId="78E044D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"EOS imaging technique cannot be considered as a cost-effective intervention in routine practice of mentioned indications"</w:t>
            </w:r>
          </w:p>
        </w:tc>
        <w:tc>
          <w:tcPr>
            <w:tcW w:w="740" w:type="dxa"/>
            <w:gridSpan w:val="2"/>
            <w:vMerge w:val="restart"/>
            <w:textDirection w:val="btLr"/>
            <w:vAlign w:val="center"/>
          </w:tcPr>
          <w:p w14:paraId="4EBCD44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Yes. Cost/ QALY</w:t>
            </w:r>
          </w:p>
        </w:tc>
        <w:tc>
          <w:tcPr>
            <w:tcW w:w="1049" w:type="dxa"/>
            <w:gridSpan w:val="2"/>
            <w:vAlign w:val="center"/>
          </w:tcPr>
          <w:p w14:paraId="3D2967D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7880683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2B9F2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86C2B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E99F7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188" w:type="dxa"/>
            <w:gridSpan w:val="4"/>
            <w:vAlign w:val="center"/>
          </w:tcPr>
          <w:p w14:paraId="32971A5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1.295</w:t>
            </w:r>
          </w:p>
          <w:p w14:paraId="69D9E5A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4C090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03A88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64884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0.144</w:t>
            </w:r>
          </w:p>
        </w:tc>
        <w:tc>
          <w:tcPr>
            <w:tcW w:w="1124" w:type="dxa"/>
            <w:gridSpan w:val="2"/>
            <w:vAlign w:val="center"/>
          </w:tcPr>
          <w:p w14:paraId="59CDBC3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BAD72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EOS</w:t>
            </w:r>
          </w:p>
          <w:p w14:paraId="4EDC19E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DB8C7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A966C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CR</w:t>
            </w:r>
          </w:p>
          <w:p w14:paraId="26D8081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textDirection w:val="btLr"/>
            <w:vAlign w:val="center"/>
          </w:tcPr>
          <w:p w14:paraId="48BBAF4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40FF5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Emitted radiation dose (18.8), Annual throughput</w:t>
            </w:r>
          </w:p>
          <w:p w14:paraId="4F910C7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 w:val="restart"/>
            <w:textDirection w:val="btLr"/>
          </w:tcPr>
          <w:p w14:paraId="0A990DB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  <w:p w14:paraId="2CB044C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dxa"/>
            <w:gridSpan w:val="4"/>
            <w:vMerge w:val="restart"/>
            <w:textDirection w:val="btLr"/>
            <w:vAlign w:val="center"/>
          </w:tcPr>
          <w:p w14:paraId="014B6694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628" w:type="dxa"/>
            <w:gridSpan w:val="2"/>
            <w:vMerge w:val="restart"/>
            <w:textDirection w:val="btLr"/>
          </w:tcPr>
          <w:p w14:paraId="1F1228E3" w14:textId="762E622D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630" w:type="dxa"/>
            <w:gridSpan w:val="3"/>
            <w:vMerge w:val="restart"/>
            <w:textDirection w:val="btLr"/>
            <w:vAlign w:val="center"/>
          </w:tcPr>
          <w:p w14:paraId="44AAFEE7" w14:textId="421AF412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Ministry of Health</w:t>
            </w:r>
          </w:p>
        </w:tc>
        <w:tc>
          <w:tcPr>
            <w:tcW w:w="459" w:type="dxa"/>
            <w:gridSpan w:val="2"/>
            <w:vMerge w:val="restart"/>
            <w:textDirection w:val="btLr"/>
            <w:vAlign w:val="center"/>
          </w:tcPr>
          <w:p w14:paraId="6F01B42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Orthopedic condition</w:t>
            </w:r>
          </w:p>
        </w:tc>
        <w:tc>
          <w:tcPr>
            <w:tcW w:w="450" w:type="dxa"/>
            <w:gridSpan w:val="2"/>
            <w:vMerge w:val="restart"/>
            <w:textDirection w:val="btLr"/>
            <w:vAlign w:val="center"/>
          </w:tcPr>
          <w:p w14:paraId="2F69A92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2012</w:t>
            </w:r>
          </w:p>
        </w:tc>
        <w:tc>
          <w:tcPr>
            <w:tcW w:w="1340" w:type="dxa"/>
            <w:gridSpan w:val="2"/>
            <w:vMerge w:val="restart"/>
            <w:textDirection w:val="btLr"/>
            <w:vAlign w:val="center"/>
          </w:tcPr>
          <w:p w14:paraId="038B9E7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EOS imaging versus current radiography: A health technology assessment study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&lt;EndNote&gt;&lt;Cite&gt;&lt;Author&gt;Mahboub-Ahari&lt;/Author&gt;&lt;Year&gt;2016&lt;/Year&gt;&lt;RecNum&gt;24&lt;/RecNum&gt;&lt;DisplayText&gt;(35)&lt;/DisplayText&gt;&lt;record&gt;&lt;rec-number&gt;24&lt;/rec-number&gt;&lt;foreign-keys&gt;&lt;key app="EN" db-id="wdrv2wxarxsss9et5x7xdt562tr02tr0fasx"&gt;24&lt;/key&gt;&lt;/foreign-keys&gt;&lt;ref-type name="Journal Article"&gt;17&lt;/ref-type&gt;&lt;contributors&gt;&lt;authors&gt;&lt;author&gt;Mahboub-Ahari, Alireza&lt;/author&gt;&lt;author&gt;Hajebrahimi, Sakineh&lt;/author&gt;&lt;author&gt;Yusefi, Mahmoud&lt;/author&gt;&lt;author&gt;Velayati, Ashraf&lt;/author&gt;&lt;/authors&gt;&lt;/contributors&gt;&lt;titles&gt;&lt;title&gt;EOS imaging versus current radiography: A health technology assessment study&lt;/title&gt;&lt;secondary-title&gt;Medical journal of the Islamic Republic of Iran&lt;/secondary-title&gt;&lt;/titles&gt;&lt;periodical&gt;&lt;full-title&gt;Medical journal of the Islamic Republic of Iran&lt;/full-title&gt;&lt;/periodical&gt;&lt;pages&gt;331&lt;/pages&gt;&lt;volume&gt;30&lt;/volume&gt;&lt;dates&gt;&lt;year&gt;2016&lt;/year&gt;&lt;/dates&gt;&lt;urls&gt;&lt;/urls&gt;&lt;/record&gt;&lt;/Cite&gt;&lt;/EndNote&gt;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5" w:tooltip="Mahboub-Ahari, 2016 #24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35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55F935B7" w14:textId="77777777" w:rsidTr="000040B0">
        <w:trPr>
          <w:cantSplit/>
          <w:trHeight w:val="2305"/>
        </w:trPr>
        <w:tc>
          <w:tcPr>
            <w:tcW w:w="1897" w:type="dxa"/>
            <w:gridSpan w:val="3"/>
            <w:vMerge/>
            <w:vAlign w:val="center"/>
          </w:tcPr>
          <w:p w14:paraId="53CFF1C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Merge/>
            <w:textDirection w:val="btLr"/>
            <w:vAlign w:val="center"/>
          </w:tcPr>
          <w:p w14:paraId="6B7AAD3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5C54F07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9A40C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B3DE9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6E5D6E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ab/>
              <w:t>1</w:t>
            </w:r>
          </w:p>
          <w:p w14:paraId="55032F5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3CB38F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C17EAC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7253A9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Align w:val="center"/>
          </w:tcPr>
          <w:p w14:paraId="7A449B5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0.384</w:t>
            </w:r>
          </w:p>
          <w:p w14:paraId="35089AE5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2B1CE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FFCDD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0.192</w:t>
            </w:r>
          </w:p>
        </w:tc>
        <w:tc>
          <w:tcPr>
            <w:tcW w:w="1124" w:type="dxa"/>
            <w:gridSpan w:val="2"/>
            <w:vAlign w:val="center"/>
          </w:tcPr>
          <w:p w14:paraId="16886C60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EOS</w:t>
            </w:r>
          </w:p>
          <w:p w14:paraId="0AB26C5B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F38B7D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3B2F9A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CR</w:t>
            </w:r>
          </w:p>
        </w:tc>
        <w:tc>
          <w:tcPr>
            <w:tcW w:w="1125" w:type="dxa"/>
            <w:gridSpan w:val="3"/>
            <w:textDirection w:val="btLr"/>
          </w:tcPr>
          <w:p w14:paraId="6C9DDDB7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Emitted radiation dose (2.15), Maximum Annual throughput</w:t>
            </w:r>
          </w:p>
        </w:tc>
        <w:tc>
          <w:tcPr>
            <w:tcW w:w="421" w:type="dxa"/>
            <w:gridSpan w:val="2"/>
            <w:vMerge/>
            <w:textDirection w:val="btLr"/>
          </w:tcPr>
          <w:p w14:paraId="7F4FAD36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7" w:type="dxa"/>
            <w:gridSpan w:val="4"/>
            <w:vMerge/>
            <w:textDirection w:val="btLr"/>
            <w:vAlign w:val="center"/>
          </w:tcPr>
          <w:p w14:paraId="2EB4FB03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extDirection w:val="btLr"/>
          </w:tcPr>
          <w:p w14:paraId="12B1C8F9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Merge/>
            <w:textDirection w:val="btLr"/>
            <w:vAlign w:val="center"/>
          </w:tcPr>
          <w:p w14:paraId="700E6872" w14:textId="16B757D8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extDirection w:val="btLr"/>
            <w:vAlign w:val="center"/>
          </w:tcPr>
          <w:p w14:paraId="73C9CCC1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vMerge/>
            <w:textDirection w:val="btLr"/>
            <w:vAlign w:val="center"/>
          </w:tcPr>
          <w:p w14:paraId="1FC10552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extDirection w:val="btLr"/>
            <w:vAlign w:val="center"/>
          </w:tcPr>
          <w:p w14:paraId="4AF5E258" w14:textId="77777777" w:rsidR="006D34D4" w:rsidRPr="006035AF" w:rsidRDefault="006D34D4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00057D33" w14:textId="77777777" w:rsidTr="000040B0">
        <w:trPr>
          <w:cantSplit/>
          <w:trHeight w:val="4380"/>
        </w:trPr>
        <w:tc>
          <w:tcPr>
            <w:tcW w:w="1897" w:type="dxa"/>
            <w:gridSpan w:val="3"/>
            <w:vAlign w:val="center"/>
          </w:tcPr>
          <w:p w14:paraId="548E8EF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"The ﬁndings demonstrate that EA is more cost-effective than NSAIDs, as therefore can be considered as an alternative treatment for CLBP, with reasonable</w:t>
            </w:r>
          </w:p>
          <w:p w14:paraId="7C0F594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Cost-utility".</w:t>
            </w:r>
          </w:p>
          <w:p w14:paraId="73E087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07ABE4F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49" w:type="dxa"/>
            <w:gridSpan w:val="2"/>
          </w:tcPr>
          <w:p w14:paraId="687B763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73662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2229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FA2D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67B8A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23934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D59C2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1,340</w:t>
            </w:r>
          </w:p>
          <w:p w14:paraId="0DD5499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74AD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3C4E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A39F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1CDC7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4226B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1,295</w:t>
            </w:r>
          </w:p>
        </w:tc>
        <w:tc>
          <w:tcPr>
            <w:tcW w:w="1188" w:type="dxa"/>
            <w:gridSpan w:val="4"/>
            <w:vAlign w:val="center"/>
          </w:tcPr>
          <w:p w14:paraId="17D3BC0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736</w:t>
            </w:r>
          </w:p>
          <w:p w14:paraId="30E237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83C80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9EA25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C6DB1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D0DCE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B6421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711.1</w:t>
            </w:r>
          </w:p>
        </w:tc>
        <w:tc>
          <w:tcPr>
            <w:tcW w:w="2249" w:type="dxa"/>
            <w:gridSpan w:val="5"/>
          </w:tcPr>
          <w:p w14:paraId="2C120F2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DAFC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248E7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7B658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F3634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35911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0AD1A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1AC2E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EA</w:t>
            </w:r>
          </w:p>
          <w:p w14:paraId="01B3BE5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9A89D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A7D73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F7B0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33153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C2F03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NSAIDs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5F8688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4731A53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gridSpan w:val="2"/>
            <w:textDirection w:val="btLr"/>
          </w:tcPr>
          <w:p w14:paraId="0D70B3FE" w14:textId="73B354A9" w:rsidR="006F6CD8" w:rsidRPr="006035AF" w:rsidRDefault="00714FED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569C5C4A" w14:textId="4977A138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social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478D61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Chronic low back pain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15F14DF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2015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6548799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Comparison of the Cost-utility Analysis of Electroacupuncture and Nonsteroidal Antiinﬂammatory Drugs in the Treatment of Chronic Low Back Pain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&lt;EndNote&gt;&lt;Cite&gt;&lt;Author&gt;Toroski&lt;/Author&gt;&lt;Year&gt;2018&lt;/Year&gt;&lt;RecNum&gt;25&lt;/RecNum&gt;&lt;DisplayText&gt;(36)&lt;/DisplayText&gt;&lt;record&gt;&lt;rec-number&gt;25&lt;/rec-number&gt;&lt;foreign-keys&gt;&lt;key app="EN" db-id="wdrv2wxarxsss9et5x7xdt562tr02tr0fasx"&gt;25&lt;/key&gt;&lt;/foreign-keys&gt;&lt;ref-type name="Journal Article"&gt;17&lt;/ref-type&gt;&lt;contributors&gt;&lt;authors&gt;&lt;author&gt;Toroski, Mahdi&lt;/author&gt;&lt;author&gt;Nikfar, Shekoufeh&lt;/author&gt;&lt;author&gt;Mojahedian, Mohammad Mahdi&lt;/author&gt;&lt;author&gt;Ayati, Mohammad Hosein&lt;/author&gt;&lt;/authors&gt;&lt;/contributors&gt;&lt;titles&gt;&lt;title&gt;Comparison of the Cost-utility Analysis of Electroacupuncture and Nonsteroidal Antiinflammatory Drugs in the Treatment of Chronic Low Back Pain&lt;/title&gt;&lt;secondary-title&gt;Journal of acupuncture and meridian studies&lt;/secondary-title&gt;&lt;/titles&gt;&lt;periodical&gt;&lt;full-title&gt;Journal of acupuncture and meridian studies&lt;/full-title&gt;&lt;/periodical&gt;&lt;pages&gt;62-66&lt;/pages&gt;&lt;volume&gt;11&lt;/volume&gt;&lt;number&gt;2&lt;/number&gt;&lt;dates&gt;&lt;year&gt;2018&lt;/year&gt;&lt;/dates&gt;&lt;isbn&gt;2005-2901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6" w:tooltip="Toroski, 2018 #25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36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286D313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3E308599" w14:textId="77777777" w:rsidTr="000040B0">
        <w:trPr>
          <w:cantSplit/>
          <w:trHeight w:val="6938"/>
        </w:trPr>
        <w:tc>
          <w:tcPr>
            <w:tcW w:w="1897" w:type="dxa"/>
            <w:gridSpan w:val="3"/>
          </w:tcPr>
          <w:p w14:paraId="6DA0B0D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"Teriparatide is more expensive than risedronate and alendronate and is associated with very little increase in QALYs. A significant reduction in teriparatide price and a limit in its use only for high-risk women and for acute and short-term treatment courses can contribute to its cost-effectiveness".</w:t>
            </w:r>
          </w:p>
          <w:p w14:paraId="48AC30F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10DF893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cost</w:t>
            </w:r>
          </w:p>
        </w:tc>
        <w:tc>
          <w:tcPr>
            <w:tcW w:w="1049" w:type="dxa"/>
            <w:gridSpan w:val="2"/>
          </w:tcPr>
          <w:p w14:paraId="6A9FC4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E4C7F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7C330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6360A9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874</w:t>
            </w:r>
          </w:p>
          <w:p w14:paraId="624206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A07B67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4EF472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A8A445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56BAF6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F34729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A1D97F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868</w:t>
            </w:r>
          </w:p>
          <w:p w14:paraId="0C5CFCD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65D5AF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678784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6ABD40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8F1D0E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FE82F5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96C2AD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5B5447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6105D8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CE0C4C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7,186</w:t>
            </w:r>
          </w:p>
          <w:p w14:paraId="65EA041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8" w:type="dxa"/>
            <w:gridSpan w:val="4"/>
          </w:tcPr>
          <w:p w14:paraId="5DAC0BF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532D1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F58D9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45C9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429</w:t>
            </w:r>
          </w:p>
          <w:p w14:paraId="3052DF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657D5B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2AE494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33E48C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77A597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BC761B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FD168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426</w:t>
            </w:r>
          </w:p>
          <w:p w14:paraId="5A57145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9B3FD7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9105A8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36D0C9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9899F4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FB042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7E5D60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7500BC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DFBC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57648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3527</w:t>
            </w:r>
          </w:p>
        </w:tc>
        <w:tc>
          <w:tcPr>
            <w:tcW w:w="2249" w:type="dxa"/>
            <w:gridSpan w:val="5"/>
          </w:tcPr>
          <w:p w14:paraId="31B8D47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BC3E1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A5BB5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0FBB2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Risedronate</w:t>
            </w:r>
          </w:p>
          <w:p w14:paraId="558CF31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5653F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DFA3F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3A2ED6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C7AC07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C358D1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D725D4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Alendronate</w:t>
            </w:r>
          </w:p>
          <w:p w14:paraId="377085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C8936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CBE9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C9C2E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478F0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F4701B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218D0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D0B1D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E8A979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E6D26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Teriparatide</w:t>
            </w:r>
          </w:p>
          <w:p w14:paraId="032188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7089B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5F497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92E00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A95F6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7BE042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1" w:type="dxa"/>
            <w:gridSpan w:val="2"/>
            <w:textDirection w:val="btLr"/>
          </w:tcPr>
          <w:p w14:paraId="1FB2312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4"/>
            <w:textDirection w:val="btLr"/>
          </w:tcPr>
          <w:p w14:paraId="1215392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28" w:type="dxa"/>
            <w:gridSpan w:val="2"/>
            <w:textDirection w:val="btLr"/>
          </w:tcPr>
          <w:p w14:paraId="56328245" w14:textId="26921B52" w:rsidR="006F6CD8" w:rsidRPr="006035AF" w:rsidRDefault="00714FED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630" w:type="dxa"/>
            <w:gridSpan w:val="3"/>
            <w:textDirection w:val="btLr"/>
          </w:tcPr>
          <w:p w14:paraId="533D8027" w14:textId="37B5D82A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459" w:type="dxa"/>
            <w:gridSpan w:val="2"/>
            <w:textDirection w:val="btLr"/>
          </w:tcPr>
          <w:p w14:paraId="796A37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Osteoporosis</w:t>
            </w:r>
          </w:p>
        </w:tc>
        <w:tc>
          <w:tcPr>
            <w:tcW w:w="450" w:type="dxa"/>
            <w:gridSpan w:val="2"/>
            <w:textDirection w:val="btLr"/>
          </w:tcPr>
          <w:p w14:paraId="7AED7E4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340" w:type="dxa"/>
            <w:gridSpan w:val="2"/>
            <w:textDirection w:val="btLr"/>
          </w:tcPr>
          <w:p w14:paraId="04138DE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38358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teriparatide compared with alendronate and risedronate for the treatment of postmenopausal osteoporosis patients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&lt;EndNote&gt;&lt;Cite&gt;&lt;Author&gt;Azar&lt;/Author&gt;&lt;Year&gt;2017&lt;/Year&gt;&lt;RecNum&gt;26&lt;/RecNum&gt;&lt;DisplayText&gt;(37)&lt;/DisplayText&gt;&lt;record&gt;&lt;rec-number&gt;26&lt;/rec-number&gt;&lt;foreign-keys&gt;&lt;key app="EN" db-id="wdrv2wxarxsss9et5x7xdt562tr02tr0fasx"&gt;26&lt;/key&gt;&lt;/foreign-keys&gt;&lt;ref-type name="Journal Article"&gt;17&lt;/ref-type&gt;&lt;contributors&gt;&lt;authors&gt;&lt;author&gt;Azar, Amir Ali Ebadi Fard&lt;/author&gt;&lt;author&gt;Rezapour, Aziz&lt;/author&gt;&lt;author&gt;Alipour, Vahid&lt;/author&gt;&lt;author&gt;Sarabi-Asiabar, Ali&lt;/author&gt;&lt;author&gt;Gray, Serajaddin&lt;/author&gt;&lt;author&gt;Mobinizadeh, Mohammadreza&lt;/author&gt;&lt;author&gt;Yousefvand, Mani&lt;/author&gt;&lt;author&gt;Arabloo, Jalal&lt;/author&gt;&lt;/authors&gt;&lt;/contributors&gt;&lt;titles&gt;&lt;title&gt;Cost-effectiveness of teriparatide compared with alendronate and risedronate for the treatment of postmenopausal osteoporosis patients in Iran&lt;/title&gt;&lt;secondary-title&gt;Medical journal of the Islamic Republic of Iran&lt;/secondary-title&gt;&lt;/titles&gt;&lt;periodical&gt;&lt;full-title&gt;Medical journal of the Islamic Republic of Iran&lt;/full-title&gt;&lt;/periodical&gt;&lt;pages&gt;39&lt;/pages&gt;&lt;volume&gt;31&lt;/volume&gt;&lt;dates&gt;&lt;year&gt;2017&lt;/year&gt;&lt;/dates&gt;&lt;urls&gt;&lt;/urls&gt;&lt;/record&gt;&lt;/Cite&gt;&lt;/EndNote&gt;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37" w:tooltip="Azar, 2017 #26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37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706A6EF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6EFB65E1" w14:textId="77777777" w:rsidTr="000040B0">
        <w:trPr>
          <w:cantSplit/>
          <w:trHeight w:val="3110"/>
        </w:trPr>
        <w:tc>
          <w:tcPr>
            <w:tcW w:w="1897" w:type="dxa"/>
            <w:gridSpan w:val="3"/>
            <w:vAlign w:val="center"/>
          </w:tcPr>
          <w:p w14:paraId="6682268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"Conventional treatment rather than infliximab treatment is not cost-effective intervention in moderate to</w:t>
            </w:r>
          </w:p>
          <w:p w14:paraId="2A0C209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severe refractory UC patients at a 5-year-timehorizon"</w:t>
            </w: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2E4B391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Price of drug</w:t>
            </w:r>
          </w:p>
        </w:tc>
        <w:tc>
          <w:tcPr>
            <w:tcW w:w="1049" w:type="dxa"/>
            <w:gridSpan w:val="2"/>
          </w:tcPr>
          <w:p w14:paraId="16DAFB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FBDC3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3D036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B847D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A87FE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44,144</w:t>
            </w:r>
          </w:p>
          <w:p w14:paraId="203EE23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78F4A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4F807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012DF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693</w:t>
            </w:r>
          </w:p>
        </w:tc>
        <w:tc>
          <w:tcPr>
            <w:tcW w:w="1188" w:type="dxa"/>
            <w:gridSpan w:val="4"/>
            <w:vAlign w:val="center"/>
          </w:tcPr>
          <w:p w14:paraId="2F4D9F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21,668</w:t>
            </w:r>
          </w:p>
          <w:p w14:paraId="4FE2FC0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EC08C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1907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49E06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340</w:t>
            </w:r>
          </w:p>
        </w:tc>
        <w:tc>
          <w:tcPr>
            <w:tcW w:w="2249" w:type="dxa"/>
            <w:gridSpan w:val="5"/>
            <w:vAlign w:val="center"/>
          </w:tcPr>
          <w:p w14:paraId="1B31CE7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Infliximab</w:t>
            </w:r>
          </w:p>
          <w:p w14:paraId="60CA94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A75AF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5949C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conventional therapy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15717E1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3DFFF86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628" w:type="dxa"/>
            <w:gridSpan w:val="2"/>
            <w:textDirection w:val="btLr"/>
          </w:tcPr>
          <w:p w14:paraId="5DBC45A5" w14:textId="75FDA6A5" w:rsidR="006F6CD8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1FE84C8D" w14:textId="6ABC880D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2DCD704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Ulcerative coitus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3D58157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2014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773CB51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Economic Evaluation of Infliximab for Treatment of Refractory Ulcerative Colitis in Iran: Cost-Effectiveness Analysis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&lt;EndNote&gt;&lt;Cite&gt;&lt;Author&gt;Moradi&lt;/Author&gt;&lt;Year&gt;2016&lt;/Year&gt;&lt;RecNum&gt;27&lt;/RecNum&gt;&lt;DisplayText&gt;(61)&lt;/DisplayText&gt;&lt;record&gt;&lt;rec-number&gt;27&lt;/rec-number&gt;&lt;foreign-keys&gt;&lt;key app="EN" db-id="wdrv2wxarxsss9et5x7xdt562tr02tr0fasx"&gt;27&lt;/key&gt;&lt;/foreign-keys&gt;&lt;ref-type name="Journal Article"&gt;17&lt;/ref-type&gt;&lt;contributors&gt;&lt;authors&gt;&lt;author&gt;Moradi, Najmeh&lt;/author&gt;&lt;author&gt;Tofighi, Shahram&lt;/author&gt;&lt;author&gt;Akbari Sari, Ali&lt;/author&gt;&lt;/authors&gt;&lt;/contributors&gt;&lt;titles&gt;&lt;title&gt;Economic evaluation of infliximab for treatment of refractory ulcerative colitis in Iran: cost-effectiveness analysis&lt;/title&gt;&lt;secondary-title&gt;Iranian Journal of Pharmaceutical Sciences&lt;/secondary-title&gt;&lt;/titles&gt;&lt;periodical&gt;&lt;full-title&gt;Iranian Journal of Pharmaceutical Sciences&lt;/full-title&gt;&lt;/periodical&gt;&lt;pages&gt;33-42&lt;/pages&gt;&lt;volume&gt;12&lt;/volume&gt;&lt;number&gt;4&lt;/number&gt;&lt;dates&gt;&lt;year&gt;2016&lt;/year&gt;&lt;/dates&gt;&lt;isbn&gt;1735-2444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61" w:tooltip="Moradi, 2016 #27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61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45868102" w14:textId="77777777" w:rsidTr="000040B0">
        <w:trPr>
          <w:cantSplit/>
          <w:trHeight w:val="3813"/>
        </w:trPr>
        <w:tc>
          <w:tcPr>
            <w:tcW w:w="1897" w:type="dxa"/>
            <w:gridSpan w:val="3"/>
            <w:vAlign w:val="center"/>
          </w:tcPr>
          <w:p w14:paraId="3D8049C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"The results suggest that the low-dose ITI protocol may be the most cost-effective option".</w:t>
            </w:r>
          </w:p>
          <w:p w14:paraId="7D9AED1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3B86AC7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costs and drug dose</w:t>
            </w:r>
          </w:p>
        </w:tc>
        <w:tc>
          <w:tcPr>
            <w:tcW w:w="1049" w:type="dxa"/>
            <w:gridSpan w:val="2"/>
          </w:tcPr>
          <w:p w14:paraId="3892A5F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F708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1D0A3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1CBAE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6,936,518</w:t>
            </w:r>
          </w:p>
          <w:p w14:paraId="263B76E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4E4CB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319,191</w:t>
            </w:r>
          </w:p>
          <w:p w14:paraId="20E21AE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2E73D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1E14B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634,482</w:t>
            </w:r>
          </w:p>
          <w:p w14:paraId="0F0D404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683D3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02054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1,023,466</w:t>
            </w:r>
          </w:p>
        </w:tc>
        <w:tc>
          <w:tcPr>
            <w:tcW w:w="1188" w:type="dxa"/>
            <w:gridSpan w:val="4"/>
            <w:vAlign w:val="center"/>
          </w:tcPr>
          <w:p w14:paraId="549176D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1,675,534.8</w:t>
            </w:r>
          </w:p>
          <w:p w14:paraId="6B8A091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8B03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0C91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77,101.36</w:t>
            </w:r>
          </w:p>
          <w:p w14:paraId="5E4233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CBE58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31096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153,260.84</w:t>
            </w:r>
          </w:p>
          <w:p w14:paraId="6543092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C2778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71556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247,221</w:t>
            </w:r>
          </w:p>
          <w:p w14:paraId="48E55F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49" w:type="dxa"/>
            <w:gridSpan w:val="5"/>
          </w:tcPr>
          <w:p w14:paraId="228AB5B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6ABE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218A0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B800B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Bon ITI</w:t>
            </w:r>
          </w:p>
          <w:p w14:paraId="4B00105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80E693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1A7BF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Low dose ITI</w:t>
            </w:r>
          </w:p>
          <w:p w14:paraId="0B13193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AFBF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611A4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Malmo ITI</w:t>
            </w:r>
          </w:p>
          <w:p w14:paraId="6E3A173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98A75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57934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On-demand</w:t>
            </w:r>
          </w:p>
          <w:p w14:paraId="16BA2E9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7F9A0CE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53ECEC2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gridSpan w:val="2"/>
            <w:textDirection w:val="btLr"/>
          </w:tcPr>
          <w:p w14:paraId="1F8E7103" w14:textId="08777069" w:rsidR="006F6CD8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432C7AE5" w14:textId="1AC8AC80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Ministry of health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1C737E2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Hemophilia A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15BB8BA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2011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56E8D48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 analysis of immune tolerance induction therapy versus on-demand treatment</w:t>
            </w:r>
          </w:p>
          <w:p w14:paraId="3D2D9FC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with recombinant factor VII for hemophilia A with high titer inhibitors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&lt;EndNote&gt;&lt;Cite&gt;&lt;Author&gt;Rasekh&lt;/Author&gt;&lt;Year&gt;2011&lt;/Year&gt;&lt;RecNum&gt;28&lt;/RecNum&gt;&lt;DisplayText&gt;(54)&lt;/DisplayText&gt;&lt;record&gt;&lt;rec-number&gt;28&lt;/rec-number&gt;&lt;foreign-keys&gt;&lt;key app="EN" db-id="wdrv2wxarxsss9et5x7xdt562tr02tr0fasx"&gt;28&lt;/key&gt;&lt;/foreign-keys&gt;&lt;ref-type name="Journal Article"&gt;17&lt;/ref-type&gt;&lt;contributors&gt;&lt;authors&gt;&lt;author&gt;Rasekh, Hamid Reza&lt;/author&gt;&lt;author&gt;Imani, Ali&lt;/author&gt;&lt;author&gt;Karimi, Mehran&lt;/author&gt;&lt;author&gt;Golestani, Mina&lt;/author&gt;&lt;/authors&gt;&lt;/contributors&gt;&lt;titles&gt;&lt;title&gt;Cost-utility analysis of immune tolerance induction therapy versus on-demand treatment with recombinant factor VII for hemophilia A with high titer inhibitors in Iran&lt;/title&gt;&lt;secondary-title&gt;ClinicoEconomics and outcomes research: CEOR&lt;/secondary-title&gt;&lt;/titles&gt;&lt;periodical&gt;&lt;full-title&gt;ClinicoEconomics and outcomes research: CEOR&lt;/full-title&gt;&lt;/periodical&gt;&lt;pages&gt;207&lt;/pages&gt;&lt;volume&gt;3&lt;/volume&gt;&lt;dates&gt;&lt;year&gt;2011&lt;/year&gt;&lt;/dates&gt;&lt;urls&gt;&lt;/urls&gt;&lt;/record&gt;&lt;/Cite&gt;&lt;/EndNote&gt;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54" w:tooltip="Rasekh, 2011 #28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54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  <w:p w14:paraId="1A5838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6AF2A555" w14:textId="77777777" w:rsidTr="000040B0">
        <w:trPr>
          <w:cantSplit/>
          <w:trHeight w:val="4521"/>
        </w:trPr>
        <w:tc>
          <w:tcPr>
            <w:tcW w:w="1897" w:type="dxa"/>
            <w:gridSpan w:val="3"/>
            <w:vAlign w:val="center"/>
          </w:tcPr>
          <w:p w14:paraId="5410005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"The use of each disease-modifying drugs (DMD) in patients with RRMS was associated with increased benefits compared with symptom management alone, albeit at higher costs".</w:t>
            </w:r>
          </w:p>
          <w:p w14:paraId="04EA08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extDirection w:val="btLr"/>
            <w:vAlign w:val="center"/>
          </w:tcPr>
          <w:p w14:paraId="21649D6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time horizon, disease progression and drug cost</w:t>
            </w:r>
          </w:p>
        </w:tc>
        <w:tc>
          <w:tcPr>
            <w:tcW w:w="1049" w:type="dxa"/>
            <w:gridSpan w:val="2"/>
          </w:tcPr>
          <w:p w14:paraId="2BF81CB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72623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2E814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21EA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4,067</w:t>
            </w:r>
          </w:p>
          <w:p w14:paraId="16382B9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EDC15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1DD20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28,274</w:t>
            </w:r>
          </w:p>
          <w:p w14:paraId="3A0F710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70A1A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F6DB7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58,690</w:t>
            </w:r>
          </w:p>
          <w:p w14:paraId="6D4E1C8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A844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4B442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40,196</w:t>
            </w:r>
          </w:p>
          <w:p w14:paraId="5481E6D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8227D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402DF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13,917</w:t>
            </w:r>
          </w:p>
        </w:tc>
        <w:tc>
          <w:tcPr>
            <w:tcW w:w="1188" w:type="dxa"/>
            <w:gridSpan w:val="4"/>
            <w:vAlign w:val="center"/>
          </w:tcPr>
          <w:p w14:paraId="2B31218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2,233.78</w:t>
            </w:r>
          </w:p>
          <w:p w14:paraId="16E0BB2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7858A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ECD85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15,529.78</w:t>
            </w:r>
          </w:p>
          <w:p w14:paraId="4633DF1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014CC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EAE0E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32,236</w:t>
            </w:r>
          </w:p>
          <w:p w14:paraId="70C2043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294C3C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5E7CE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22,078</w:t>
            </w:r>
          </w:p>
          <w:p w14:paraId="50EB75D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14F97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B26EA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7,644</w:t>
            </w:r>
          </w:p>
        </w:tc>
        <w:tc>
          <w:tcPr>
            <w:tcW w:w="2249" w:type="dxa"/>
            <w:gridSpan w:val="5"/>
          </w:tcPr>
          <w:p w14:paraId="4F4C717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A97F74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8B58D5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DBDF76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Symptom management</w:t>
            </w:r>
          </w:p>
          <w:p w14:paraId="2D1883E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897DE1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AEDA5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Avonex</w:t>
            </w:r>
          </w:p>
          <w:p w14:paraId="2FFBC90D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5CB217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29094E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Betaferon</w:t>
            </w:r>
          </w:p>
          <w:p w14:paraId="5556ACDB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323E3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8AFE49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Rebif</w:t>
            </w:r>
          </w:p>
          <w:p w14:paraId="4A49F2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F01E4F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C7846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Cinnovex</w:t>
            </w:r>
          </w:p>
        </w:tc>
        <w:tc>
          <w:tcPr>
            <w:tcW w:w="421" w:type="dxa"/>
            <w:gridSpan w:val="2"/>
            <w:textDirection w:val="btLr"/>
            <w:vAlign w:val="center"/>
          </w:tcPr>
          <w:p w14:paraId="582F5D1A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447" w:type="dxa"/>
            <w:gridSpan w:val="4"/>
            <w:textDirection w:val="btLr"/>
            <w:vAlign w:val="center"/>
          </w:tcPr>
          <w:p w14:paraId="2C1387B0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628" w:type="dxa"/>
            <w:gridSpan w:val="2"/>
            <w:textDirection w:val="btLr"/>
          </w:tcPr>
          <w:p w14:paraId="2160F865" w14:textId="7C1D87AC" w:rsidR="006F6CD8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630" w:type="dxa"/>
            <w:gridSpan w:val="3"/>
            <w:textDirection w:val="btLr"/>
            <w:vAlign w:val="center"/>
          </w:tcPr>
          <w:p w14:paraId="04492B3B" w14:textId="369230A5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care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060C2412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Multiple sclerosis</w:t>
            </w:r>
          </w:p>
        </w:tc>
        <w:tc>
          <w:tcPr>
            <w:tcW w:w="450" w:type="dxa"/>
            <w:gridSpan w:val="2"/>
            <w:textDirection w:val="btLr"/>
            <w:vAlign w:val="center"/>
          </w:tcPr>
          <w:p w14:paraId="1AD06B6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2011</w:t>
            </w:r>
          </w:p>
        </w:tc>
        <w:tc>
          <w:tcPr>
            <w:tcW w:w="1340" w:type="dxa"/>
            <w:gridSpan w:val="2"/>
            <w:textDirection w:val="btLr"/>
            <w:vAlign w:val="center"/>
          </w:tcPr>
          <w:p w14:paraId="48B53658" w14:textId="77777777" w:rsidR="006F6CD8" w:rsidRPr="006035AF" w:rsidRDefault="006F6CD8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 analysis of disease modifying drugs in relapsing-remitting multiple sclerosis in Iran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&lt;EndNote&gt;&lt;Cite&gt;&lt;Author&gt;Imani&lt;/Author&gt;&lt;Year&gt;2012&lt;/Year&gt;&lt;RecNum&gt;29&lt;/RecNum&gt;&lt;DisplayText&gt;(49)&lt;/DisplayText&gt;&lt;record&gt;&lt;rec-number&gt;29&lt;/rec-number&gt;&lt;foreign-keys&gt;&lt;key app="EN" db-id="wdrv2wxarxsss9et5x7xdt562tr02tr0fasx"&gt;29&lt;/key&gt;&lt;/foreign-keys&gt;&lt;ref-type name="Journal Article"&gt;17&lt;/ref-type&gt;&lt;contributors&gt;&lt;authors&gt;&lt;author&gt;Imani, Ali&lt;/author&gt;&lt;author&gt;Golestani, Mina&lt;/author&gt;&lt;/authors&gt;&lt;/contributors&gt;&lt;titles&gt;&lt;title&gt;Cost-utility analysis of disease-modifying drugs in relapsing-remitting multiple sclerosis in Iran&lt;/title&gt;&lt;secondary-title&gt;Iranian journal of neurology&lt;/secondary-title&gt;&lt;/titles&gt;&lt;periodical&gt;&lt;full-title&gt;Iranian journal of neurology&lt;/full-title&gt;&lt;/periodical&gt;&lt;pages&gt;87&lt;/pages&gt;&lt;volume&gt;11&lt;/volume&gt;&lt;number&gt;3&lt;/number&gt;&lt;dates&gt;&lt;year&gt;2012&lt;/year&gt;&lt;/dates&gt;&lt;urls&gt;&lt;/urls&gt;&lt;/record&gt;&lt;/Cite&gt;&lt;/EndNote&gt;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49" w:tooltip="Imani, 2012 #29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49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60386710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7B9B7B1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" w:name="_Hlk33856102"/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"The use of DFX instead of DFO represents a cost-effective </w:t>
            </w:r>
          </w:p>
          <w:p w14:paraId="16CDC3E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in patients with</w:t>
            </w:r>
          </w:p>
          <w:p w14:paraId="6EE11E5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B-thalassemia from Iran’s society perspective".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4D564DB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Sensitive to discount rate and utility</w:t>
            </w:r>
          </w:p>
        </w:tc>
        <w:tc>
          <w:tcPr>
            <w:tcW w:w="1134" w:type="dxa"/>
            <w:gridSpan w:val="4"/>
          </w:tcPr>
          <w:p w14:paraId="02EF67D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56EF26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C5630B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197980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FB0EDC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9F014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01B3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12,140</w:t>
            </w:r>
          </w:p>
          <w:p w14:paraId="3849548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03C0BD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AA01B2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B3EFA1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A0D2A6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620C0E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195580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95FC76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58,611</w:t>
            </w:r>
          </w:p>
        </w:tc>
        <w:tc>
          <w:tcPr>
            <w:tcW w:w="1134" w:type="dxa"/>
            <w:vAlign w:val="center"/>
          </w:tcPr>
          <w:p w14:paraId="1A71D5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3,826.9</w:t>
            </w:r>
          </w:p>
          <w:p w14:paraId="1C07E9C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6A07A1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579B04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86C9C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9C9A00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70DD22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8454F8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608009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18,475.6</w:t>
            </w:r>
          </w:p>
        </w:tc>
        <w:tc>
          <w:tcPr>
            <w:tcW w:w="2270" w:type="dxa"/>
            <w:gridSpan w:val="6"/>
          </w:tcPr>
          <w:p w14:paraId="3C0AD2C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45122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D657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3ED9AA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53C6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E392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76897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856B5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DFX</w:t>
            </w:r>
          </w:p>
          <w:p w14:paraId="51737D7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6A00F3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573E56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A33898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62F472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ECA41F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052936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DFO</w:t>
            </w:r>
          </w:p>
        </w:tc>
        <w:tc>
          <w:tcPr>
            <w:tcW w:w="425" w:type="dxa"/>
            <w:gridSpan w:val="2"/>
            <w:vAlign w:val="center"/>
          </w:tcPr>
          <w:p w14:paraId="4AED9FF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14:paraId="191FE1B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713" w:type="dxa"/>
            <w:gridSpan w:val="5"/>
            <w:textDirection w:val="btLr"/>
          </w:tcPr>
          <w:p w14:paraId="4C24FE82" w14:textId="1106AE65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7722E86B" w14:textId="2EC81045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113B40E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B-thalassemia</w:t>
            </w:r>
          </w:p>
        </w:tc>
        <w:tc>
          <w:tcPr>
            <w:tcW w:w="436" w:type="dxa"/>
            <w:textDirection w:val="btLr"/>
            <w:vAlign w:val="center"/>
          </w:tcPr>
          <w:p w14:paraId="2935339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2012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7908C34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Cost–utility analysis of oral deferasirox versus infusional deferoxamine in transfusion-dependent b-thalassemia patients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&lt;EndNote&gt;&lt;Cite&gt;&lt;Author&gt;Keshtkaran&lt;/Author&gt;&lt;Year&gt;2013&lt;/Year&gt;&lt;RecNum&gt;30&lt;/RecNum&gt;&lt;DisplayText&gt;(52)&lt;/DisplayText&gt;&lt;record&gt;&lt;rec-number&gt;30&lt;/rec-number&gt;&lt;foreign-keys&gt;&lt;key app="EN" db-id="wdrv2wxarxsss9et5x7xdt562tr02tr0fasx"&gt;30&lt;/key&gt;&lt;/foreign-keys&gt;&lt;ref-type name="Journal Article"&gt;17&lt;/ref-type&gt;&lt;contributors&gt;&lt;authors&gt;&lt;author&gt;Keshtkaran, Ali&lt;/author&gt;&lt;author&gt;Javanbakht, Mehdi&lt;/author&gt;&lt;author&gt;Salavati, Sedigheh&lt;/author&gt;&lt;author&gt;Mashayekhi, Atefeh&lt;/author&gt;&lt;author&gt;Karimi, Mehran&lt;/author&gt;&lt;author&gt;Nuri, Bijan&lt;/author&gt;&lt;/authors&gt;&lt;/contributors&gt;&lt;titles&gt;&lt;title&gt;Cost–utility analysis of oral deferasirox versus infusional deferoxamine in transfusion</w:instrText>
            </w:r>
            <w:r w:rsidRPr="006035AF">
              <w:rPr>
                <w:rFonts w:ascii="Cambria Math" w:hAnsi="Cambria Math" w:cs="Cambria Math"/>
                <w:sz w:val="18"/>
                <w:szCs w:val="18"/>
              </w:rPr>
              <w:instrText>‐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dependent </w:instrText>
            </w:r>
            <w:r w:rsidRPr="006035AF">
              <w:rPr>
                <w:rFonts w:ascii="Times New Roman" w:hAnsi="Times New Roman"/>
                <w:sz w:val="18"/>
                <w:szCs w:val="18"/>
              </w:rPr>
              <w:instrText>β</w:instrText>
            </w:r>
            <w:r w:rsidRPr="006035AF">
              <w:rPr>
                <w:rFonts w:ascii="Cambria Math" w:hAnsi="Cambria Math" w:cs="Cambria Math"/>
                <w:sz w:val="18"/>
                <w:szCs w:val="18"/>
              </w:rPr>
              <w:instrText>‐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>thalassemia patients&lt;/title&gt;&lt;secondary-title&gt;Transfusion&lt;/secondary-title&gt;&lt;/titles&gt;&lt;periodical&gt;&lt;full-title&gt;Transfusion&lt;/full-title&gt;&lt;/periodical&gt;&lt;pages&gt;1722-1729&lt;/pages&gt;&lt;volume&gt;53&lt;/volume&gt;&lt;number&gt;8&lt;/number&gt;&lt;dates&gt;&lt;year&gt;2013&lt;/year&gt;&lt;/dates&gt;&lt;isbn&gt;0041-1132&lt;/isbn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52" w:tooltip="Keshtkaran, 2013 #30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52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6035AF" w:rsidRPr="006035AF" w14:paraId="62262A46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6ED6BCC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"MMT centers are cost-effective in preventing HIV infection and the access to this program should be facilitated for IDU".</w:t>
            </w:r>
          </w:p>
          <w:p w14:paraId="3F153B0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2C86EE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4F79D9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10AA695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497D4F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FD207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7872D9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7EC1A7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C0650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F0ABE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6,526</w:t>
            </w:r>
          </w:p>
          <w:p w14:paraId="0DFFF8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FFA18D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289898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0ED6D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153AF1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2711B2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82AF6E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 0</w:t>
            </w:r>
          </w:p>
        </w:tc>
        <w:tc>
          <w:tcPr>
            <w:tcW w:w="1134" w:type="dxa"/>
            <w:vAlign w:val="center"/>
          </w:tcPr>
          <w:p w14:paraId="234DD9D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3,907</w:t>
            </w:r>
          </w:p>
          <w:p w14:paraId="7CAB380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90D7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AE189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F1C9B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D47D8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E05AD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08D54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EBA87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270" w:type="dxa"/>
            <w:gridSpan w:val="6"/>
          </w:tcPr>
          <w:p w14:paraId="0DABA21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77498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4C270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81AB0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8B1EE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2E862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DE2D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Methadone Maintenance Treatment</w:t>
            </w:r>
          </w:p>
          <w:p w14:paraId="5D85BB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E7D028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CD707D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054238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E5131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1A5A2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Methadone Maintenance Treatment</w:t>
            </w:r>
          </w:p>
        </w:tc>
        <w:tc>
          <w:tcPr>
            <w:tcW w:w="425" w:type="dxa"/>
            <w:gridSpan w:val="2"/>
            <w:vAlign w:val="center"/>
          </w:tcPr>
          <w:p w14:paraId="7701939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3"/>
            <w:vAlign w:val="center"/>
          </w:tcPr>
          <w:p w14:paraId="1287C06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13" w:type="dxa"/>
            <w:gridSpan w:val="5"/>
            <w:textDirection w:val="btLr"/>
          </w:tcPr>
          <w:p w14:paraId="5CD84E87" w14:textId="13CCFD76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7CEDF4D4" w14:textId="42449A1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Government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4FD6640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Human Immunodeficiency Virus</w:t>
            </w:r>
          </w:p>
          <w:p w14:paraId="6EC9041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6" w:type="dxa"/>
            <w:textDirection w:val="btLr"/>
            <w:vAlign w:val="center"/>
          </w:tcPr>
          <w:p w14:paraId="30AEB72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2016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39B43FA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FA11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Methadone Maintenance Treatment Centers in Prevention of Human Immunodeficiency Virus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&lt;EndNote&gt;&lt;Cite&gt;&lt;Author&gt;Pourkhajoei&lt;/Author&gt;&lt;Year&gt;2017&lt;/Year&gt;&lt;RecNum&gt;32&lt;/RecNum&gt;&lt;DisplayText&gt;(55)&lt;/DisplayText&gt;&lt;record&gt;&lt;rec-number&gt;32&lt;/rec-number&gt;&lt;foreign-keys&gt;&lt;key app="EN" db-id="wdrv2wxarxsss9et5x7xdt562tr02tr0fasx"&gt;32&lt;/key&gt;&lt;/foreign-keys&gt;&lt;ref-type name="Journal Article"&gt;17&lt;/ref-type&gt;&lt;contributors&gt;&lt;authors&gt;&lt;author&gt;Pourkhajoei, Sirus&lt;/author&gt;&lt;author&gt;Barouni, Mohsen&lt;/author&gt;&lt;author&gt;Noroozi, Alireza&lt;/author&gt;&lt;author&gt;Hajebi, Ahmad&lt;/author&gt;&lt;author&gt;Amini, Saeed&lt;/author&gt;&lt;author&gt;Karamouzian, Mohammad&lt;/author&gt;&lt;author&gt;Sharifi, Hamid&lt;/author&gt;&lt;/authors&gt;&lt;/contributors&gt;&lt;titles&gt;&lt;title&gt;Cost-effectiveness of Methadone Maintenance Treatment Centers in Prevention of Human Immunodeficiency Virus Infection&lt;/title&gt;&lt;secondary-title&gt;Addiction &amp;amp; health&lt;/secondary-title&gt;&lt;/titles&gt;&lt;periodical&gt;&lt;full-title&gt;Addiction &amp;amp; health&lt;/full-title&gt;&lt;/periodical&gt;&lt;pages&gt;81&lt;/pages&gt;&lt;volume&gt;9&lt;/volume&gt;&lt;number&gt;2&lt;/number&gt;&lt;dates&gt;&lt;year&gt;2017&lt;/year&gt;&lt;/dates&gt;&lt;urls&gt;&lt;/urls&gt;&lt;/record&gt;&lt;/Cite&gt;&lt;/EndNote&gt;</w:instrTex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(</w:t>
            </w:r>
            <w:hyperlink w:anchor="_ENREF_55" w:tooltip="Pourkhajoei, 2017 #32" w:history="1">
              <w:r w:rsidRPr="006035AF">
                <w:rPr>
                  <w:rFonts w:asciiTheme="majorBidi" w:hAnsiTheme="majorBidi" w:cstheme="majorBidi"/>
                  <w:noProof/>
                  <w:sz w:val="18"/>
                  <w:szCs w:val="18"/>
                </w:rPr>
                <w:t>55</w:t>
              </w:r>
            </w:hyperlink>
            <w:r w:rsidRPr="006035AF">
              <w:rPr>
                <w:rFonts w:asciiTheme="majorBidi" w:hAnsiTheme="majorBidi" w:cstheme="majorBidi"/>
                <w:noProof/>
                <w:sz w:val="18"/>
                <w:szCs w:val="18"/>
              </w:rPr>
              <w:t>)</w:t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5E6EF7D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06BACF9D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6D30AA5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It is cost-effective</w:t>
            </w:r>
          </w:p>
          <w:p w14:paraId="7F04204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To treat patients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5C56244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6FBA4FF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9BB6D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C1270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1F1E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A93E7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CF6E5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C9088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57EAD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DA34B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19,702</w:t>
            </w:r>
          </w:p>
          <w:p w14:paraId="72254A2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19,586</w:t>
            </w:r>
          </w:p>
          <w:p w14:paraId="1B9B068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23,257</w:t>
            </w:r>
          </w:p>
          <w:p w14:paraId="25551CD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26,791</w:t>
            </w:r>
          </w:p>
          <w:p w14:paraId="4D41253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21,501</w:t>
            </w:r>
          </w:p>
          <w:p w14:paraId="573ECF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tbl>
            <w:tblPr>
              <w:tblW w:w="1136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1136"/>
            </w:tblGrid>
            <w:tr w:rsidR="006035AF" w:rsidRPr="006035AF" w14:paraId="3484A345" w14:textId="77777777" w:rsidTr="001E71C3">
              <w:trPr>
                <w:trHeight w:val="285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5BE5C" w14:textId="77777777" w:rsidR="009B69C9" w:rsidRPr="006035AF" w:rsidRDefault="009B69C9" w:rsidP="006F6CD8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6035AF">
                    <w:rPr>
                      <w:rFonts w:asciiTheme="majorBidi" w:hAnsiTheme="majorBidi" w:cstheme="majorBidi"/>
                      <w:sz w:val="18"/>
                      <w:szCs w:val="18"/>
                    </w:rPr>
                    <w:t>11,189/07</w:t>
                  </w:r>
                </w:p>
              </w:tc>
            </w:tr>
            <w:tr w:rsidR="006035AF" w:rsidRPr="006035AF" w14:paraId="24EFD23A" w14:textId="77777777" w:rsidTr="001E71C3">
              <w:trPr>
                <w:trHeight w:val="285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84B5B" w14:textId="77777777" w:rsidR="009B69C9" w:rsidRPr="006035AF" w:rsidRDefault="009B69C9" w:rsidP="006F6CD8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6035AF">
                    <w:rPr>
                      <w:rFonts w:asciiTheme="majorBidi" w:hAnsiTheme="majorBidi" w:cstheme="majorBidi"/>
                      <w:sz w:val="18"/>
                      <w:szCs w:val="18"/>
                    </w:rPr>
                    <w:t>11,123/38</w:t>
                  </w:r>
                </w:p>
              </w:tc>
            </w:tr>
            <w:tr w:rsidR="006035AF" w:rsidRPr="006035AF" w14:paraId="605925E0" w14:textId="77777777" w:rsidTr="001E71C3">
              <w:trPr>
                <w:trHeight w:val="285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0D1B1" w14:textId="77777777" w:rsidR="009B69C9" w:rsidRPr="006035AF" w:rsidRDefault="009B69C9" w:rsidP="006F6CD8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6035AF">
                    <w:rPr>
                      <w:rFonts w:asciiTheme="majorBidi" w:hAnsiTheme="majorBidi" w:cstheme="majorBidi"/>
                      <w:sz w:val="18"/>
                      <w:szCs w:val="18"/>
                    </w:rPr>
                    <w:t>13,208/24</w:t>
                  </w:r>
                </w:p>
              </w:tc>
            </w:tr>
            <w:tr w:rsidR="006035AF" w:rsidRPr="006035AF" w14:paraId="73A0F36E" w14:textId="77777777" w:rsidTr="001E71C3">
              <w:trPr>
                <w:trHeight w:val="285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EF384" w14:textId="77777777" w:rsidR="009B69C9" w:rsidRPr="006035AF" w:rsidRDefault="009B69C9" w:rsidP="006F6CD8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6035AF">
                    <w:rPr>
                      <w:rFonts w:asciiTheme="majorBidi" w:hAnsiTheme="majorBidi" w:cstheme="majorBidi"/>
                      <w:sz w:val="18"/>
                      <w:szCs w:val="18"/>
                    </w:rPr>
                    <w:t>15,215/34</w:t>
                  </w:r>
                </w:p>
              </w:tc>
            </w:tr>
            <w:tr w:rsidR="006035AF" w:rsidRPr="006035AF" w14:paraId="3C8CEFBC" w14:textId="77777777" w:rsidTr="001E71C3">
              <w:trPr>
                <w:trHeight w:val="285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7B30F" w14:textId="77777777" w:rsidR="009B69C9" w:rsidRPr="006035AF" w:rsidRDefault="009B69C9" w:rsidP="006F6CD8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6035AF">
                    <w:rPr>
                      <w:rFonts w:asciiTheme="majorBidi" w:hAnsiTheme="majorBidi" w:cstheme="majorBidi"/>
                      <w:sz w:val="18"/>
                      <w:szCs w:val="18"/>
                    </w:rPr>
                    <w:t>12,210/8</w:t>
                  </w:r>
                </w:p>
              </w:tc>
            </w:tr>
          </w:tbl>
          <w:p w14:paraId="05D5DC5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70" w:type="dxa"/>
            <w:gridSpan w:val="6"/>
          </w:tcPr>
          <w:p w14:paraId="78738B4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B375D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BD935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CAA50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2A0CB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37403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A69B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BA892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Treatment </w:t>
            </w:r>
          </w:p>
          <w:p w14:paraId="492D8ED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CE965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6B7C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83BC5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DD54D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0C598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D45ED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treatment</w:t>
            </w:r>
          </w:p>
          <w:p w14:paraId="61468E0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AC2B5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14:paraId="4AC903D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713" w:type="dxa"/>
            <w:gridSpan w:val="5"/>
            <w:textDirection w:val="btLr"/>
          </w:tcPr>
          <w:p w14:paraId="2ACC784C" w14:textId="4F862BAE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1CA5D774" w14:textId="714979A4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2147506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Thalasemia-Major</w:t>
            </w:r>
          </w:p>
          <w:p w14:paraId="47E3B83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36" w:type="dxa"/>
            <w:textDirection w:val="btLr"/>
            <w:vAlign w:val="center"/>
          </w:tcPr>
          <w:p w14:paraId="061FC09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2015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0B2B74A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Cost-utility of treatment of the patients with </w:t>
            </w:r>
          </w:p>
          <w:p w14:paraId="1D27462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Thalassemia Major in Iran</w:t>
            </w:r>
          </w:p>
        </w:tc>
      </w:tr>
      <w:tr w:rsidR="006035AF" w:rsidRPr="006035AF" w14:paraId="47A79561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47BB692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Smoking people aged 55-74 should be screened for lung cancer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7BBE53C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P.S.A revealed that screening is a cost-effective program in 95% of trials</w:t>
            </w:r>
          </w:p>
        </w:tc>
        <w:tc>
          <w:tcPr>
            <w:tcW w:w="1134" w:type="dxa"/>
            <w:gridSpan w:val="4"/>
          </w:tcPr>
          <w:p w14:paraId="4FA0421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138B7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DA801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71CC9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C2F14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11.52</w:t>
            </w:r>
          </w:p>
          <w:p w14:paraId="54AF3FF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365E7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D2023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AC112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1A29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BDDA5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6F203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32BBA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57182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4608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2.9</w:t>
            </w:r>
          </w:p>
        </w:tc>
        <w:tc>
          <w:tcPr>
            <w:tcW w:w="1134" w:type="dxa"/>
            <w:vAlign w:val="center"/>
          </w:tcPr>
          <w:p w14:paraId="71C7A86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7.56</w:t>
            </w:r>
          </w:p>
          <w:p w14:paraId="1393F27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C9E66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9893B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68E52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2C9A3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24B93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E19A1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E23A6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E7628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BB98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C70D1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1.9</w:t>
            </w:r>
          </w:p>
          <w:p w14:paraId="484DF7B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24B81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70" w:type="dxa"/>
            <w:gridSpan w:val="6"/>
          </w:tcPr>
          <w:p w14:paraId="05B816D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50012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491BF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C2DB0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5975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FEC20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  <w:p w14:paraId="7D65E49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FFB6E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19409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CFDE4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8F72E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3806B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65C16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B8F44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80A85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C76CF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screening</w:t>
            </w:r>
          </w:p>
        </w:tc>
        <w:tc>
          <w:tcPr>
            <w:tcW w:w="425" w:type="dxa"/>
            <w:gridSpan w:val="2"/>
            <w:vAlign w:val="center"/>
          </w:tcPr>
          <w:p w14:paraId="7AAD467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6475C05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221F79D5" w14:textId="7F578217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14609390" w14:textId="012FCEDC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5809B98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Lung cancer</w:t>
            </w:r>
          </w:p>
        </w:tc>
        <w:tc>
          <w:tcPr>
            <w:tcW w:w="436" w:type="dxa"/>
            <w:textDirection w:val="btLr"/>
            <w:vAlign w:val="center"/>
          </w:tcPr>
          <w:p w14:paraId="081E5A9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0F8511D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 effectiveness of lung cancer screening</w:t>
            </w:r>
          </w:p>
          <w:p w14:paraId="7F0A428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035AF" w:rsidRPr="006035AF" w14:paraId="3132AC4D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031A7DC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Varnish fluoride therapy should be provided for students in primary schools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2A584FC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18FA45C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5335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49FC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61F3D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D34F7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9CB7C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438A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1C09E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5.89</w:t>
            </w:r>
          </w:p>
          <w:p w14:paraId="2CB59DF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7AEB7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A83E6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6EA6C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01AE7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8FA4B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AFAA6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28C65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2.69</w:t>
            </w:r>
          </w:p>
        </w:tc>
        <w:tc>
          <w:tcPr>
            <w:tcW w:w="1134" w:type="dxa"/>
            <w:vAlign w:val="center"/>
          </w:tcPr>
          <w:p w14:paraId="064D2BA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3.86</w:t>
            </w:r>
          </w:p>
          <w:p w14:paraId="598F924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EBC95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98121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FB674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B513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B8707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BF032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E805E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1.77</w:t>
            </w:r>
          </w:p>
        </w:tc>
        <w:tc>
          <w:tcPr>
            <w:tcW w:w="2270" w:type="dxa"/>
            <w:gridSpan w:val="6"/>
          </w:tcPr>
          <w:p w14:paraId="3B36F42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41D52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9B60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E27EE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2B21B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B9FD9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4270F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Varnish fluoride therapy </w:t>
            </w:r>
          </w:p>
          <w:p w14:paraId="37F43E7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0C744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D5B1F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1939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B93B3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223FF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FCD86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Varnish fluoride therapy</w:t>
            </w:r>
          </w:p>
        </w:tc>
        <w:tc>
          <w:tcPr>
            <w:tcW w:w="425" w:type="dxa"/>
            <w:gridSpan w:val="2"/>
            <w:vAlign w:val="center"/>
          </w:tcPr>
          <w:p w14:paraId="7306899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14:paraId="5CD912B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713" w:type="dxa"/>
            <w:gridSpan w:val="5"/>
            <w:textDirection w:val="btLr"/>
          </w:tcPr>
          <w:p w14:paraId="6A6BB881" w14:textId="314761B3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0EB0AF02" w14:textId="2C91A4CB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2B36AB1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Dental decay</w:t>
            </w:r>
          </w:p>
        </w:tc>
        <w:tc>
          <w:tcPr>
            <w:tcW w:w="436" w:type="dxa"/>
            <w:textDirection w:val="btLr"/>
            <w:vAlign w:val="center"/>
          </w:tcPr>
          <w:p w14:paraId="6B4EFA4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4FE577D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analysis of varnish fluoride therapy of students in Urmia's primary schools</w:t>
            </w:r>
          </w:p>
        </w:tc>
      </w:tr>
      <w:tr w:rsidR="006035AF" w:rsidRPr="006035AF" w14:paraId="67E8E4F4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0008C6D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DXA&amp;OST is the most Cost-effective intervention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6BC1CB4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04A1199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5FD4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7879D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E6FC9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75958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F575E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B97C1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DAF97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589</w:t>
            </w:r>
          </w:p>
          <w:p w14:paraId="5FA0318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98DA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1038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64DF9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E2C1F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3791A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DC39D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581</w:t>
            </w:r>
          </w:p>
        </w:tc>
        <w:tc>
          <w:tcPr>
            <w:tcW w:w="1134" w:type="dxa"/>
            <w:vAlign w:val="center"/>
          </w:tcPr>
          <w:p w14:paraId="16A3DC7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381</w:t>
            </w:r>
          </w:p>
          <w:p w14:paraId="274CFE7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CB218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D1188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A68B2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35DD3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73824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59EA2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386.8</w:t>
            </w:r>
          </w:p>
        </w:tc>
        <w:tc>
          <w:tcPr>
            <w:tcW w:w="2270" w:type="dxa"/>
            <w:gridSpan w:val="6"/>
          </w:tcPr>
          <w:p w14:paraId="1177FC5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191F6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D58A6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2C6E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9E14E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957F2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3C81D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4EF50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DXA </w:t>
            </w:r>
          </w:p>
          <w:p w14:paraId="541B873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1EB86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95DB9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16910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C619C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D79A2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424A4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28336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DXA&amp;OST</w:t>
            </w:r>
          </w:p>
        </w:tc>
        <w:tc>
          <w:tcPr>
            <w:tcW w:w="425" w:type="dxa"/>
            <w:gridSpan w:val="2"/>
            <w:vAlign w:val="center"/>
          </w:tcPr>
          <w:p w14:paraId="5349A7D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4BB8319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1AA082F6" w14:textId="261DD21F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 and 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7452D221" w14:textId="41920A43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Insurance Organization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2854344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Osteoporosis</w:t>
            </w:r>
          </w:p>
        </w:tc>
        <w:tc>
          <w:tcPr>
            <w:tcW w:w="436" w:type="dxa"/>
            <w:textDirection w:val="btLr"/>
            <w:vAlign w:val="center"/>
          </w:tcPr>
          <w:p w14:paraId="416543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2016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64D203C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 effectiveness of Osteoporosis Screening in Kerman</w:t>
            </w:r>
          </w:p>
        </w:tc>
      </w:tr>
      <w:tr w:rsidR="006035AF" w:rsidRPr="006035AF" w14:paraId="6F17F816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6CA44CC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ALM is a dominant strategy for treatment of people with MS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7622CDA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It was revealed that ALM versus NTZ is cost effective strategy in 95.6% of trials (WTP threshold of 3GDP)</w:t>
            </w:r>
          </w:p>
        </w:tc>
        <w:tc>
          <w:tcPr>
            <w:tcW w:w="1134" w:type="dxa"/>
            <w:gridSpan w:val="4"/>
          </w:tcPr>
          <w:p w14:paraId="30386BA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8642A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B8C7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C4C6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F0975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EA611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41,153</w:t>
            </w:r>
          </w:p>
          <w:p w14:paraId="649B4E3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14DA9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13A72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016A0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4C573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B9E0C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F1BE7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24923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0AA15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DCAAE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9606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46,689</w:t>
            </w:r>
          </w:p>
        </w:tc>
        <w:tc>
          <w:tcPr>
            <w:tcW w:w="1134" w:type="dxa"/>
            <w:vAlign w:val="center"/>
          </w:tcPr>
          <w:p w14:paraId="698597B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25,475</w:t>
            </w:r>
          </w:p>
          <w:p w14:paraId="4519977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D4066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07297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CD7D1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45A0B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329A5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58C98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3962B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8DED2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D02B7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1F56F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28,902</w:t>
            </w:r>
          </w:p>
        </w:tc>
        <w:tc>
          <w:tcPr>
            <w:tcW w:w="2270" w:type="dxa"/>
            <w:gridSpan w:val="6"/>
          </w:tcPr>
          <w:p w14:paraId="7557C4B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22F79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81954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499A5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B1EC1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BC1AC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alemtuzumab </w:t>
            </w:r>
          </w:p>
          <w:p w14:paraId="2E5D3DD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1ADF6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F9ABB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3D6CE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871F6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CC6B3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39EAD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F2BC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3C334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87144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20FD6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natalizumab</w:t>
            </w:r>
          </w:p>
        </w:tc>
        <w:tc>
          <w:tcPr>
            <w:tcW w:w="425" w:type="dxa"/>
            <w:gridSpan w:val="2"/>
            <w:vAlign w:val="center"/>
          </w:tcPr>
          <w:p w14:paraId="0AA5E83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14:paraId="19CADF6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713" w:type="dxa"/>
            <w:gridSpan w:val="5"/>
            <w:textDirection w:val="btLr"/>
          </w:tcPr>
          <w:p w14:paraId="3D6C13B1" w14:textId="11C1A7F4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16EA10B9" w14:textId="1ACCC9F2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2C903E8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multiple sclerosis</w:t>
            </w:r>
          </w:p>
        </w:tc>
        <w:tc>
          <w:tcPr>
            <w:tcW w:w="436" w:type="dxa"/>
            <w:textDirection w:val="btLr"/>
            <w:vAlign w:val="center"/>
          </w:tcPr>
          <w:p w14:paraId="34BCB40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2018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4652BC8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alemtuzumab and natalizumab for relapsing-remitting multiple sclerosis treatment in Iran: decision analysis based on an indirect comparison</w:t>
            </w:r>
          </w:p>
        </w:tc>
      </w:tr>
      <w:tr w:rsidR="006035AF" w:rsidRPr="006035AF" w14:paraId="4BF48D29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05954AC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It was revealed that teriparatide is a cost-effective intervention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4B632F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P.S.A revealed that Teriparatide is cost effective in 81% of trials at the threshold of 3GDP/capita</w:t>
            </w:r>
          </w:p>
        </w:tc>
        <w:tc>
          <w:tcPr>
            <w:tcW w:w="1134" w:type="dxa"/>
            <w:gridSpan w:val="4"/>
          </w:tcPr>
          <w:p w14:paraId="3728E93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870B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DE076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CFD60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51FCC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5AD69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E6AA6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2442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856</w:t>
            </w:r>
          </w:p>
          <w:p w14:paraId="4B28748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0C727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8FCA8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5A20B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A708B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07344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6D0D5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660</w:t>
            </w:r>
          </w:p>
        </w:tc>
        <w:tc>
          <w:tcPr>
            <w:tcW w:w="1134" w:type="dxa"/>
            <w:vAlign w:val="center"/>
          </w:tcPr>
          <w:p w14:paraId="55A5870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713</w:t>
            </w:r>
          </w:p>
          <w:p w14:paraId="4A3978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C03F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56BFD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0A4A3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CEC36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2A23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550</w:t>
            </w:r>
          </w:p>
        </w:tc>
        <w:tc>
          <w:tcPr>
            <w:tcW w:w="2270" w:type="dxa"/>
            <w:gridSpan w:val="6"/>
          </w:tcPr>
          <w:p w14:paraId="09906AA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57EE2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57CFB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C97EB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102D3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A484C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86BDA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2697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7E5A7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Teriparatide </w:t>
            </w:r>
          </w:p>
          <w:p w14:paraId="6E625C2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762F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625B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B0E84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CC5BC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EA26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CE401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Placebo</w:t>
            </w:r>
          </w:p>
        </w:tc>
        <w:tc>
          <w:tcPr>
            <w:tcW w:w="425" w:type="dxa"/>
            <w:gridSpan w:val="2"/>
            <w:vAlign w:val="center"/>
          </w:tcPr>
          <w:p w14:paraId="327E3DD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3"/>
            <w:vAlign w:val="center"/>
          </w:tcPr>
          <w:p w14:paraId="301799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713" w:type="dxa"/>
            <w:gridSpan w:val="5"/>
            <w:textDirection w:val="btLr"/>
          </w:tcPr>
          <w:p w14:paraId="031A2F64" w14:textId="1C1B565A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146304A3" w14:textId="763C51C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system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35B5AD1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Osteoporosis</w:t>
            </w:r>
          </w:p>
        </w:tc>
        <w:tc>
          <w:tcPr>
            <w:tcW w:w="436" w:type="dxa"/>
            <w:textDirection w:val="btLr"/>
            <w:vAlign w:val="center"/>
          </w:tcPr>
          <w:p w14:paraId="15BF31D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2018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62E6D13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Teriparatide in the Treatment of Severe Postmenopausal Osteoporosis: A Cost-Utility Analysis</w:t>
            </w:r>
          </w:p>
        </w:tc>
      </w:tr>
      <w:tr w:rsidR="006035AF" w:rsidRPr="006035AF" w14:paraId="602F96F3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7FD82C7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"it is suggested that treatment with fingolimod be the first priority of second-line treatment for MS patients"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232FCC5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PSA showed that Fingolimod is cost effective in 100% of simulations for the threshold below 3GDP.</w:t>
            </w:r>
          </w:p>
        </w:tc>
        <w:tc>
          <w:tcPr>
            <w:tcW w:w="1134" w:type="dxa"/>
            <w:gridSpan w:val="4"/>
          </w:tcPr>
          <w:p w14:paraId="7BC00FE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2E33D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8841F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5829D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49763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4911C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3B7AB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DFE1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7,613</w:t>
            </w:r>
          </w:p>
          <w:p w14:paraId="02ECF45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6649C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293C8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03BA5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11924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245C8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FE27C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44,211</w:t>
            </w:r>
          </w:p>
        </w:tc>
        <w:tc>
          <w:tcPr>
            <w:tcW w:w="1134" w:type="dxa"/>
            <w:vAlign w:val="center"/>
          </w:tcPr>
          <w:p w14:paraId="7C49698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7,180</w:t>
            </w:r>
          </w:p>
          <w:p w14:paraId="2762DF5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1E474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A207C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11169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9D5D3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0E4B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27,368</w:t>
            </w:r>
          </w:p>
        </w:tc>
        <w:tc>
          <w:tcPr>
            <w:tcW w:w="2270" w:type="dxa"/>
            <w:gridSpan w:val="6"/>
          </w:tcPr>
          <w:p w14:paraId="4782512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70318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28617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2F8A8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E1A89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0DA35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40FFF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A7ED1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Fingolimod  </w:t>
            </w:r>
          </w:p>
          <w:p w14:paraId="7540314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B020A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E0893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FDF7A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136DC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66711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0D290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Natalizumab</w:t>
            </w:r>
          </w:p>
        </w:tc>
        <w:tc>
          <w:tcPr>
            <w:tcW w:w="425" w:type="dxa"/>
            <w:gridSpan w:val="2"/>
            <w:vAlign w:val="center"/>
          </w:tcPr>
          <w:p w14:paraId="07EB57F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14:paraId="6A9B876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713" w:type="dxa"/>
            <w:gridSpan w:val="5"/>
            <w:textDirection w:val="btLr"/>
          </w:tcPr>
          <w:p w14:paraId="63EF3C19" w14:textId="04A38BD8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6BA79732" w14:textId="1E98B89E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17604C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multiple sclerosis</w:t>
            </w:r>
          </w:p>
        </w:tc>
        <w:tc>
          <w:tcPr>
            <w:tcW w:w="436" w:type="dxa"/>
            <w:textDirection w:val="btLr"/>
            <w:vAlign w:val="center"/>
          </w:tcPr>
          <w:p w14:paraId="645A337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2016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7374BAC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Fingolimod versus natalizumab in patients with relapsing remitting multiple sclerosis: a cost-effectiveness and cost-utility study in Iran</w:t>
            </w:r>
          </w:p>
        </w:tc>
      </w:tr>
      <w:tr w:rsidR="006035AF" w:rsidRPr="006035AF" w14:paraId="0EBA16E5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1CBEDCF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Early detection of Chronic Kidney Disease is a cost-effective strategy from perspective of health insurance companies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612EDC4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5DC5314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009EC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D8094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E943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C9F45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AF983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6FD51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4FB6E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5,110</w:t>
            </w:r>
          </w:p>
          <w:p w14:paraId="07281E4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1D336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4A9C9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6604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D9C68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A235D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F811D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6,687</w:t>
            </w:r>
          </w:p>
        </w:tc>
        <w:tc>
          <w:tcPr>
            <w:tcW w:w="1134" w:type="dxa"/>
            <w:vAlign w:val="center"/>
          </w:tcPr>
          <w:p w14:paraId="3ED0EFF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3,353</w:t>
            </w:r>
          </w:p>
          <w:p w14:paraId="7092E3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3DAA1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B450B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88393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07E58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FDFB4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4,388</w:t>
            </w:r>
          </w:p>
        </w:tc>
        <w:tc>
          <w:tcPr>
            <w:tcW w:w="2270" w:type="dxa"/>
            <w:gridSpan w:val="6"/>
          </w:tcPr>
          <w:p w14:paraId="4A9DE7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CDAE9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B0A3E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D0A8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DA5BB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FDB14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8614D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DAF44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screening </w:t>
            </w:r>
          </w:p>
          <w:p w14:paraId="31D9C55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73B4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F0D5A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40E3D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71CB8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9AEA9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no screening </w:t>
            </w:r>
          </w:p>
        </w:tc>
        <w:tc>
          <w:tcPr>
            <w:tcW w:w="425" w:type="dxa"/>
            <w:gridSpan w:val="2"/>
            <w:vAlign w:val="center"/>
          </w:tcPr>
          <w:p w14:paraId="4B2775A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3"/>
            <w:vAlign w:val="center"/>
          </w:tcPr>
          <w:p w14:paraId="43DA7C9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713" w:type="dxa"/>
            <w:gridSpan w:val="5"/>
            <w:textDirection w:val="btLr"/>
          </w:tcPr>
          <w:p w14:paraId="420BD658" w14:textId="66569178" w:rsidR="009B69C9" w:rsidRPr="006035AF" w:rsidRDefault="003261C5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2FEA614E" w14:textId="6BE16C7D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Health Insurance Org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4DA3CCD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Chronic Kidney Disease</w:t>
            </w:r>
          </w:p>
        </w:tc>
        <w:tc>
          <w:tcPr>
            <w:tcW w:w="436" w:type="dxa"/>
            <w:textDirection w:val="btLr"/>
            <w:vAlign w:val="center"/>
          </w:tcPr>
          <w:p w14:paraId="1FF7513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6DF297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Analysis of Screening Chronic Kidney Disease in Iran</w:t>
            </w:r>
          </w:p>
        </w:tc>
      </w:tr>
      <w:tr w:rsidR="006035AF" w:rsidRPr="006035AF" w14:paraId="7B632ACB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140CF57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Topiramate is a cost-effective intervention for children with febrile seizure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5032428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3330176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FDBD4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52385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4901C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D61FC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8D480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119D6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3,758</w:t>
            </w:r>
          </w:p>
          <w:p w14:paraId="29D1006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08D31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97269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B07E1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E32A2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D3F6A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AB17A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B71C3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C131F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1,601</w:t>
            </w:r>
          </w:p>
          <w:p w14:paraId="2BA659A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14:paraId="27CA006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2,466</w:t>
            </w:r>
          </w:p>
          <w:p w14:paraId="0B7D899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1445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B9B76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BCD33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FFA9B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1DB46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9FC49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45AC8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8581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1,051</w:t>
            </w:r>
          </w:p>
          <w:p w14:paraId="415821E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70" w:type="dxa"/>
            <w:gridSpan w:val="6"/>
          </w:tcPr>
          <w:p w14:paraId="6D187F1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CF903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DC23C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55AA6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76860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00DAA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D18BF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Phenobarbital</w:t>
            </w:r>
          </w:p>
          <w:p w14:paraId="63F365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808FB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1600D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2A71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6336B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36315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0EC46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922E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0D4CC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Topiramate</w:t>
            </w:r>
          </w:p>
        </w:tc>
        <w:tc>
          <w:tcPr>
            <w:tcW w:w="425" w:type="dxa"/>
            <w:gridSpan w:val="2"/>
            <w:vAlign w:val="center"/>
          </w:tcPr>
          <w:p w14:paraId="2447DF1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74472D6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140F1890" w14:textId="5D51742A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69A6C341" w14:textId="5B2ACD34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3D9D7C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Febrile Seizure</w:t>
            </w:r>
          </w:p>
        </w:tc>
        <w:tc>
          <w:tcPr>
            <w:tcW w:w="436" w:type="dxa"/>
            <w:textDirection w:val="btLr"/>
            <w:vAlign w:val="center"/>
          </w:tcPr>
          <w:p w14:paraId="5DCB10F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525754F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analysis of topiramate versus phenobarbital in the treatment of children with febrile seizure in Shiraz</w:t>
            </w:r>
          </w:p>
        </w:tc>
      </w:tr>
      <w:tr w:rsidR="006035AF" w:rsidRPr="006035AF" w14:paraId="1C1CD07E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266DAE4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It was found that kidney transplantation is the best option compared with hemodialysis and peritoneal dialysis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58C2948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PSA found that the probability of being cost effective of TX is 54.5% at the threshold of 12380$</w:t>
            </w:r>
          </w:p>
        </w:tc>
        <w:tc>
          <w:tcPr>
            <w:tcW w:w="1134" w:type="dxa"/>
            <w:gridSpan w:val="4"/>
          </w:tcPr>
          <w:p w14:paraId="3BC80F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F8240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8BC4C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0855F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D6B88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3,394</w:t>
            </w:r>
          </w:p>
          <w:p w14:paraId="6570E32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C8765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71A40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AE7D0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FE6EB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EB781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2,819</w:t>
            </w:r>
          </w:p>
          <w:p w14:paraId="706A067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87828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A6AFB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B098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D5C68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2EE75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6DBF7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2,658</w:t>
            </w:r>
          </w:p>
        </w:tc>
        <w:tc>
          <w:tcPr>
            <w:tcW w:w="1134" w:type="dxa"/>
            <w:vAlign w:val="center"/>
          </w:tcPr>
          <w:p w14:paraId="5856D6F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2,227</w:t>
            </w:r>
          </w:p>
          <w:p w14:paraId="1681144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F2AB4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A175F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3787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4F92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AE9C0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1,850</w:t>
            </w:r>
          </w:p>
          <w:p w14:paraId="0EA492C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9EEAA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9BE74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04388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F9738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D2C04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26C01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1,744</w:t>
            </w:r>
          </w:p>
        </w:tc>
        <w:tc>
          <w:tcPr>
            <w:tcW w:w="2270" w:type="dxa"/>
            <w:gridSpan w:val="6"/>
          </w:tcPr>
          <w:p w14:paraId="32A40A3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287F4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A883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DB702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6A3E5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Hemodialysis (HD), </w:t>
            </w:r>
          </w:p>
          <w:p w14:paraId="38E675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482D7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060D6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3DA93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90CF9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7880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Peritoneal dialysis (PD)</w:t>
            </w:r>
          </w:p>
          <w:p w14:paraId="1EF8448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6A66F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FD86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2CE59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71C3D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Kidney Transplantation (TX)</w:t>
            </w:r>
          </w:p>
        </w:tc>
        <w:tc>
          <w:tcPr>
            <w:tcW w:w="425" w:type="dxa"/>
            <w:gridSpan w:val="2"/>
            <w:vAlign w:val="center"/>
          </w:tcPr>
          <w:p w14:paraId="2A7359C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3"/>
            <w:vAlign w:val="center"/>
          </w:tcPr>
          <w:p w14:paraId="26485AD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713" w:type="dxa"/>
            <w:gridSpan w:val="5"/>
            <w:textDirection w:val="btLr"/>
          </w:tcPr>
          <w:p w14:paraId="5B30693E" w14:textId="294B17C5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Markov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40D10C38" w14:textId="222E0988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2ECEA9B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Renal disease</w:t>
            </w:r>
          </w:p>
        </w:tc>
        <w:tc>
          <w:tcPr>
            <w:tcW w:w="436" w:type="dxa"/>
            <w:textDirection w:val="btLr"/>
            <w:vAlign w:val="center"/>
          </w:tcPr>
          <w:p w14:paraId="4950D3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3CE0EE2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Economic evaluation of End Stage Renal Disease treatments in Iran</w:t>
            </w:r>
          </w:p>
        </w:tc>
      </w:tr>
      <w:tr w:rsidR="006035AF" w:rsidRPr="006035AF" w14:paraId="1FCABC92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18773D7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It is recommended that oncologists use EOX regimen to treat gastric cancer patients.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317D502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2F78A6C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A4275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86342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8ADC0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281D6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FC29D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DD226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7C997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19175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6,004</w:t>
            </w:r>
          </w:p>
          <w:p w14:paraId="3EA24B8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37BC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4E1BC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8B8BF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8535D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6F019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1,205</w:t>
            </w:r>
          </w:p>
        </w:tc>
        <w:tc>
          <w:tcPr>
            <w:tcW w:w="1134" w:type="dxa"/>
            <w:vAlign w:val="center"/>
          </w:tcPr>
          <w:p w14:paraId="159C2C0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3,717</w:t>
            </w:r>
          </w:p>
          <w:p w14:paraId="235221A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E0AE2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84C1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01A2A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C99A2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7,460</w:t>
            </w:r>
          </w:p>
        </w:tc>
        <w:tc>
          <w:tcPr>
            <w:tcW w:w="2270" w:type="dxa"/>
            <w:gridSpan w:val="6"/>
          </w:tcPr>
          <w:p w14:paraId="242B16C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1546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37D84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71453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78D02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D74AF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634F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DE77D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EOX </w:t>
            </w:r>
          </w:p>
          <w:p w14:paraId="74A7E29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ADC91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08AE1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0C1C7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AD1F8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A05D0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DCF</w:t>
            </w:r>
          </w:p>
        </w:tc>
        <w:tc>
          <w:tcPr>
            <w:tcW w:w="425" w:type="dxa"/>
            <w:gridSpan w:val="2"/>
            <w:vAlign w:val="center"/>
          </w:tcPr>
          <w:p w14:paraId="6B1CE81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4EFFEC4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6927C4E7" w14:textId="7047B967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4B1855CE" w14:textId="6B424A42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7FA09C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Gastric Cancer</w:t>
            </w:r>
          </w:p>
        </w:tc>
        <w:tc>
          <w:tcPr>
            <w:tcW w:w="436" w:type="dxa"/>
            <w:textDirection w:val="btLr"/>
            <w:vAlign w:val="center"/>
          </w:tcPr>
          <w:p w14:paraId="4FAFEDF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2016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2B48B81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Cost-utility Analysis of the EOX Drug Regimen versus the DCF Drug Regimen for Patients with Advanced Gastric Cancer</w:t>
            </w:r>
          </w:p>
        </w:tc>
      </w:tr>
      <w:tr w:rsidR="006035AF" w:rsidRPr="006035AF" w14:paraId="122F49DB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3FB0F6B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The best strategy for management of pharyngitis is RTA alone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02F4D35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055CB82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117A3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2689D2A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6437C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6.4</w:t>
            </w:r>
          </w:p>
          <w:p w14:paraId="6FBD7E1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9B81F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6.3</w:t>
            </w:r>
          </w:p>
          <w:p w14:paraId="0FD698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B6C4D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6.8</w:t>
            </w:r>
          </w:p>
          <w:p w14:paraId="1CAB7EF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33CA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8.1</w:t>
            </w:r>
          </w:p>
          <w:p w14:paraId="2FE34D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10988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8.7</w:t>
            </w:r>
          </w:p>
        </w:tc>
        <w:tc>
          <w:tcPr>
            <w:tcW w:w="1134" w:type="dxa"/>
            <w:vAlign w:val="center"/>
          </w:tcPr>
          <w:p w14:paraId="1DB98AC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3.41</w:t>
            </w:r>
          </w:p>
          <w:p w14:paraId="720EC70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F6D26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3.64</w:t>
            </w:r>
          </w:p>
          <w:p w14:paraId="06F2985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CB93D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3.57</w:t>
            </w:r>
          </w:p>
          <w:p w14:paraId="53F406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A0F9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3.89</w:t>
            </w:r>
          </w:p>
          <w:p w14:paraId="61974AA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1886C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4.63</w:t>
            </w:r>
          </w:p>
          <w:p w14:paraId="3BF6143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718E9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4.93</w:t>
            </w:r>
          </w:p>
          <w:p w14:paraId="21781B3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B7BC3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BCFB5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027B7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4755A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AEB8B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F05F4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8316B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0C5C2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70" w:type="dxa"/>
            <w:gridSpan w:val="6"/>
          </w:tcPr>
          <w:p w14:paraId="6A390C6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9EA8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RTA</w:t>
            </w:r>
          </w:p>
          <w:p w14:paraId="46C4A66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30B0B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Treat all</w:t>
            </w:r>
          </w:p>
          <w:p w14:paraId="43F8E4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69AC8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Culture</w:t>
            </w:r>
          </w:p>
          <w:p w14:paraId="770C504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712F4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Treat none</w:t>
            </w:r>
          </w:p>
          <w:p w14:paraId="472E9A9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EC913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RTA then culture</w:t>
            </w:r>
          </w:p>
          <w:p w14:paraId="4B8C552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AAC4E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RTA and culture</w:t>
            </w:r>
          </w:p>
        </w:tc>
        <w:tc>
          <w:tcPr>
            <w:tcW w:w="425" w:type="dxa"/>
            <w:gridSpan w:val="2"/>
            <w:vAlign w:val="center"/>
          </w:tcPr>
          <w:p w14:paraId="6F4FC92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62E58A3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3309D498" w14:textId="7AAF0799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1AF4CCFB" w14:textId="35B9C6BB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3C6880F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Pharyngitis</w:t>
            </w:r>
          </w:p>
        </w:tc>
        <w:tc>
          <w:tcPr>
            <w:tcW w:w="436" w:type="dxa"/>
            <w:textDirection w:val="btLr"/>
            <w:vAlign w:val="center"/>
          </w:tcPr>
          <w:p w14:paraId="10285E0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2015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77ABBAE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 and effectiveness analysis of the diagnostic and therapeutic approaches of group A Streptococcus pharyngitis management in Iran</w:t>
            </w:r>
          </w:p>
        </w:tc>
      </w:tr>
      <w:tr w:rsidR="006035AF" w:rsidRPr="006035AF" w14:paraId="38C7AB39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3B3100B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Enoxaparin for VTE in patients does not seem to be a cost-effective strategy in comparison with Heparin in Iran.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61F65C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96% of iterations are both more costly and more effective.</w:t>
            </w:r>
          </w:p>
        </w:tc>
        <w:tc>
          <w:tcPr>
            <w:tcW w:w="1134" w:type="dxa"/>
            <w:gridSpan w:val="4"/>
          </w:tcPr>
          <w:p w14:paraId="4359C88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6D9CA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1ECD4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B672F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643FF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F704A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7B5D2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B1883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3,188</w:t>
            </w:r>
          </w:p>
          <w:p w14:paraId="17C2B6A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E5683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DB56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8B9A4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AA4D6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67C6A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3BC50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02CD1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83285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AED5B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3,125</w:t>
            </w:r>
          </w:p>
        </w:tc>
        <w:tc>
          <w:tcPr>
            <w:tcW w:w="1134" w:type="dxa"/>
            <w:vAlign w:val="center"/>
          </w:tcPr>
          <w:p w14:paraId="0B4A887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62A1D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E76FB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B5018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2,092</w:t>
            </w:r>
          </w:p>
          <w:p w14:paraId="0B07F68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8A51A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6AF94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EA574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2274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E92B3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2C49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FC6B8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B58C7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DB293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2,050</w:t>
            </w:r>
          </w:p>
          <w:p w14:paraId="63CA123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70" w:type="dxa"/>
            <w:gridSpan w:val="6"/>
          </w:tcPr>
          <w:p w14:paraId="5A29373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375EF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440A5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4DA45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A582C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97E85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B9115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DC331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Enoxaparin </w:t>
            </w:r>
          </w:p>
          <w:p w14:paraId="55A0E16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F51E5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99C03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705BF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8600D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DAB20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ECE81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91D9D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B5EA1C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717AF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Heparin</w:t>
            </w:r>
          </w:p>
        </w:tc>
        <w:tc>
          <w:tcPr>
            <w:tcW w:w="425" w:type="dxa"/>
            <w:gridSpan w:val="2"/>
            <w:vAlign w:val="center"/>
          </w:tcPr>
          <w:p w14:paraId="1486C1C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10C5A32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3D33EF63" w14:textId="53E96E19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0911B6B0" w14:textId="1B2D8AD6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Payer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079A406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Venous thromboembolism</w:t>
            </w:r>
          </w:p>
        </w:tc>
        <w:tc>
          <w:tcPr>
            <w:tcW w:w="436" w:type="dxa"/>
            <w:textDirection w:val="btLr"/>
            <w:vAlign w:val="center"/>
          </w:tcPr>
          <w:p w14:paraId="43A5675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3B79553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The cost-effectiveness and cost-utility analysis of the use of enoxaparin compared with heparin for venous thromboembolism prophylaxis in medical inpatients in Iran</w:t>
            </w:r>
          </w:p>
        </w:tc>
      </w:tr>
      <w:tr w:rsidR="006035AF" w:rsidRPr="006035AF" w14:paraId="13F24ECF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5F008E0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Somatropin therapy is a cost-effective intervention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3355D16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7E501A7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1509B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22CFA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85248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D6B68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25BD2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D54B2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123,431</w:t>
            </w:r>
          </w:p>
          <w:p w14:paraId="77B1829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EBD01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9BF31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C91A9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0CC70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3D152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61C52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D4207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ED2AE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505</w:t>
            </w:r>
          </w:p>
        </w:tc>
        <w:tc>
          <w:tcPr>
            <w:tcW w:w="1134" w:type="dxa"/>
            <w:vAlign w:val="center"/>
          </w:tcPr>
          <w:p w14:paraId="2C948F7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76,407</w:t>
            </w:r>
          </w:p>
          <w:p w14:paraId="5A50284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27505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42EEA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CB5C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A6C6C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2484B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03C10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105ED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13344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312</w:t>
            </w:r>
          </w:p>
        </w:tc>
        <w:tc>
          <w:tcPr>
            <w:tcW w:w="2270" w:type="dxa"/>
            <w:gridSpan w:val="6"/>
          </w:tcPr>
          <w:p w14:paraId="0FC936E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4CDF3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1D096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FE203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25A9A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E9575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C7590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Somatropin Therapy</w:t>
            </w:r>
          </w:p>
          <w:p w14:paraId="6CAF278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8C328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7BE9D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C7CEA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4FB0D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3EF4C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42432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15F6C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A8BCB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5D319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 Somatropin Therapy</w:t>
            </w:r>
          </w:p>
        </w:tc>
        <w:tc>
          <w:tcPr>
            <w:tcW w:w="425" w:type="dxa"/>
            <w:gridSpan w:val="2"/>
            <w:vAlign w:val="center"/>
          </w:tcPr>
          <w:p w14:paraId="6945529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14:paraId="237E3CA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713" w:type="dxa"/>
            <w:gridSpan w:val="5"/>
            <w:textDirection w:val="btLr"/>
          </w:tcPr>
          <w:p w14:paraId="440C85ED" w14:textId="263400DA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Decision tree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3CEAA02D" w14:textId="0C7372EC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Patients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100FA45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Short stature</w:t>
            </w:r>
          </w:p>
        </w:tc>
        <w:tc>
          <w:tcPr>
            <w:tcW w:w="436" w:type="dxa"/>
            <w:textDirection w:val="btLr"/>
            <w:vAlign w:val="center"/>
          </w:tcPr>
          <w:p w14:paraId="43201D6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2016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4213FD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Cost-Effectiveness of Growth Hormone (Somatropin) for the Treatment of Children with Short Stature</w:t>
            </w:r>
          </w:p>
        </w:tc>
      </w:tr>
      <w:tr w:rsidR="006035AF" w:rsidRPr="006035AF" w14:paraId="7ABBFB1F" w14:textId="77777777" w:rsidTr="000040B0">
        <w:trPr>
          <w:gridBefore w:val="1"/>
          <w:wBefore w:w="32" w:type="dxa"/>
          <w:cantSplit/>
          <w:trHeight w:val="4655"/>
        </w:trPr>
        <w:tc>
          <w:tcPr>
            <w:tcW w:w="1835" w:type="dxa"/>
            <w:vAlign w:val="center"/>
          </w:tcPr>
          <w:p w14:paraId="51C60D1A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The findings of this study showed that EA is more cost-effective option than NSAID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14:paraId="35F1773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134" w:type="dxa"/>
            <w:gridSpan w:val="4"/>
          </w:tcPr>
          <w:p w14:paraId="0B781C0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D718B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DC3A2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B11A2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4443F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0F0752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CB674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470B2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1,065</w:t>
            </w:r>
          </w:p>
          <w:p w14:paraId="0982CB2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B7782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89F8E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1E12A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BD6F1F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5CE0C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2867C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21C80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2CD9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96040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25692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1,283</w:t>
            </w:r>
          </w:p>
        </w:tc>
        <w:tc>
          <w:tcPr>
            <w:tcW w:w="1134" w:type="dxa"/>
            <w:vAlign w:val="center"/>
          </w:tcPr>
          <w:p w14:paraId="003F79C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305A4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04477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3650C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C5FD7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99C55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659.26</w:t>
            </w:r>
          </w:p>
          <w:p w14:paraId="3D33EE1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4212F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DE7E6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A4D64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BCD12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B0DF4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73327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62C5A2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44B49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D1BFE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BCDF9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793.9</w:t>
            </w:r>
          </w:p>
          <w:p w14:paraId="6CDA33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70" w:type="dxa"/>
            <w:gridSpan w:val="6"/>
          </w:tcPr>
          <w:p w14:paraId="0A08669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54A35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0C384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D88BD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7A3F13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D2B90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114EF0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0DF74C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 xml:space="preserve">Electroacupuncture </w:t>
            </w:r>
          </w:p>
          <w:p w14:paraId="12D4FB9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C4E00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D2E594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BE165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6CBF1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EB658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A341F6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266A9D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D4C068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E63889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13C90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NSAIDs</w:t>
            </w:r>
          </w:p>
        </w:tc>
        <w:tc>
          <w:tcPr>
            <w:tcW w:w="425" w:type="dxa"/>
            <w:gridSpan w:val="2"/>
            <w:vAlign w:val="center"/>
          </w:tcPr>
          <w:p w14:paraId="0C148CB5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25" w:type="dxa"/>
            <w:gridSpan w:val="3"/>
            <w:vAlign w:val="center"/>
          </w:tcPr>
          <w:p w14:paraId="0B66A9D7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713" w:type="dxa"/>
            <w:gridSpan w:val="5"/>
            <w:textDirection w:val="btLr"/>
          </w:tcPr>
          <w:p w14:paraId="0F374EA4" w14:textId="5CCDA65D" w:rsidR="009B69C9" w:rsidRPr="006035AF" w:rsidRDefault="00263A6E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7C8E456A" w14:textId="2F7AA5CC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Society</w:t>
            </w:r>
          </w:p>
        </w:tc>
        <w:tc>
          <w:tcPr>
            <w:tcW w:w="459" w:type="dxa"/>
            <w:gridSpan w:val="2"/>
            <w:textDirection w:val="btLr"/>
            <w:vAlign w:val="center"/>
          </w:tcPr>
          <w:p w14:paraId="7909E911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Chronic low back pain</w:t>
            </w:r>
          </w:p>
        </w:tc>
        <w:tc>
          <w:tcPr>
            <w:tcW w:w="436" w:type="dxa"/>
            <w:textDirection w:val="btLr"/>
            <w:vAlign w:val="center"/>
          </w:tcPr>
          <w:p w14:paraId="0C3F313B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2016</w:t>
            </w:r>
          </w:p>
        </w:tc>
        <w:tc>
          <w:tcPr>
            <w:tcW w:w="1354" w:type="dxa"/>
            <w:gridSpan w:val="3"/>
            <w:textDirection w:val="btLr"/>
            <w:vAlign w:val="center"/>
          </w:tcPr>
          <w:p w14:paraId="6F50683E" w14:textId="77777777" w:rsidR="009B69C9" w:rsidRPr="006035AF" w:rsidRDefault="009B69C9" w:rsidP="006F6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5AF">
              <w:rPr>
                <w:rFonts w:asciiTheme="majorBidi" w:hAnsiTheme="majorBidi" w:cstheme="majorBidi"/>
                <w:sz w:val="18"/>
                <w:szCs w:val="18"/>
              </w:rPr>
              <w:t>Comparison of the cost-utility analysis of electroacupuncture and nonsteroidal antiinflammatory drugs in the treatment of chronic low back pain</w:t>
            </w:r>
          </w:p>
        </w:tc>
      </w:tr>
    </w:tbl>
    <w:p w14:paraId="189DC3FC" w14:textId="77777777" w:rsidR="00C93D8A" w:rsidRPr="006035AF" w:rsidRDefault="00C93D8A" w:rsidP="00C93D8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</w:p>
    <w:p w14:paraId="7774476D" w14:textId="77777777" w:rsidR="00C93D8A" w:rsidRPr="006035AF" w:rsidRDefault="00C93D8A" w:rsidP="0020756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6035AF">
        <w:rPr>
          <w:rFonts w:asciiTheme="majorBidi" w:hAnsiTheme="majorBidi" w:cstheme="majorBidi"/>
          <w:sz w:val="18"/>
          <w:szCs w:val="18"/>
        </w:rPr>
        <w:br w:type="page"/>
      </w:r>
    </w:p>
    <w:p w14:paraId="0494A8AD" w14:textId="77777777" w:rsidR="00C93D8A" w:rsidRPr="006035AF" w:rsidRDefault="00C93D8A" w:rsidP="00C93D8A">
      <w:pPr>
        <w:autoSpaceDE w:val="0"/>
        <w:autoSpaceDN w:val="0"/>
        <w:adjustRightInd w:val="0"/>
        <w:spacing w:after="0" w:line="276" w:lineRule="auto"/>
        <w:jc w:val="right"/>
        <w:rPr>
          <w:rFonts w:asciiTheme="majorBidi" w:hAnsiTheme="majorBidi" w:cstheme="majorBidi"/>
          <w:sz w:val="18"/>
          <w:szCs w:val="18"/>
          <w:rtl/>
        </w:rPr>
      </w:pPr>
    </w:p>
    <w:p w14:paraId="5617AC38" w14:textId="77777777" w:rsidR="00C93D8A" w:rsidRPr="006035AF" w:rsidRDefault="00C93D8A" w:rsidP="00C93D8A">
      <w:pPr>
        <w:autoSpaceDE w:val="0"/>
        <w:autoSpaceDN w:val="0"/>
        <w:adjustRightInd w:val="0"/>
        <w:spacing w:after="0" w:line="276" w:lineRule="auto"/>
        <w:jc w:val="right"/>
        <w:rPr>
          <w:rFonts w:asciiTheme="majorBidi" w:hAnsiTheme="majorBidi" w:cstheme="majorBidi"/>
          <w:sz w:val="18"/>
          <w:szCs w:val="18"/>
          <w:rtl/>
        </w:rPr>
      </w:pPr>
    </w:p>
    <w:p w14:paraId="6536C319" w14:textId="77777777" w:rsidR="00C93D8A" w:rsidRPr="006035AF" w:rsidRDefault="00C93D8A" w:rsidP="00C93D8A">
      <w:pPr>
        <w:autoSpaceDE w:val="0"/>
        <w:autoSpaceDN w:val="0"/>
        <w:adjustRightInd w:val="0"/>
        <w:spacing w:after="0" w:line="276" w:lineRule="auto"/>
        <w:jc w:val="right"/>
        <w:rPr>
          <w:rFonts w:asciiTheme="majorBidi" w:hAnsiTheme="majorBidi" w:cstheme="majorBidi"/>
          <w:sz w:val="18"/>
          <w:szCs w:val="18"/>
          <w:rtl/>
        </w:rPr>
      </w:pPr>
    </w:p>
    <w:p w14:paraId="00E77F5C" w14:textId="77777777" w:rsidR="00C93D8A" w:rsidRPr="006035AF" w:rsidRDefault="00C93D8A" w:rsidP="00C93D8A">
      <w:pPr>
        <w:autoSpaceDE w:val="0"/>
        <w:autoSpaceDN w:val="0"/>
        <w:adjustRightInd w:val="0"/>
        <w:spacing w:after="0" w:line="276" w:lineRule="auto"/>
        <w:jc w:val="right"/>
        <w:rPr>
          <w:rFonts w:asciiTheme="majorBidi" w:hAnsiTheme="majorBidi" w:cstheme="majorBidi"/>
          <w:sz w:val="18"/>
          <w:szCs w:val="18"/>
          <w:rtl/>
        </w:rPr>
      </w:pPr>
    </w:p>
    <w:bookmarkEnd w:id="1"/>
    <w:p w14:paraId="4C0DA7C4" w14:textId="77777777" w:rsidR="00C93D8A" w:rsidRPr="006035AF" w:rsidRDefault="00C93D8A" w:rsidP="00C93D8A">
      <w:pPr>
        <w:tabs>
          <w:tab w:val="left" w:pos="5580"/>
        </w:tabs>
        <w:bidi w:val="0"/>
        <w:rPr>
          <w:rFonts w:asciiTheme="majorBidi" w:hAnsiTheme="majorBidi" w:cstheme="majorBidi"/>
          <w:sz w:val="18"/>
          <w:szCs w:val="18"/>
        </w:rPr>
      </w:pPr>
    </w:p>
    <w:p w14:paraId="42E9DEA6" w14:textId="77777777" w:rsidR="00C93D8A" w:rsidRPr="006035AF" w:rsidRDefault="00C93D8A" w:rsidP="00C93D8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</w:p>
    <w:p w14:paraId="210F6072" w14:textId="77777777" w:rsidR="00C93D8A" w:rsidRPr="006035AF" w:rsidRDefault="00C93D8A" w:rsidP="00C93D8A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before="20" w:after="20"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bookmarkEnd w:id="0"/>
    <w:p w14:paraId="0C5B9271" w14:textId="77777777" w:rsidR="00C93D8A" w:rsidRPr="006035AF" w:rsidRDefault="00C93D8A"/>
    <w:sectPr w:rsidR="00C93D8A" w:rsidRPr="006035AF" w:rsidSect="00BC64F4">
      <w:footerReference w:type="default" r:id="rId8"/>
      <w:pgSz w:w="15840" w:h="12240" w:orient="landscape" w:code="1"/>
      <w:pgMar w:top="1418" w:right="1418" w:bottom="1418" w:left="1418" w:header="720" w:footer="720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59E70" w14:textId="77777777" w:rsidR="00B518E0" w:rsidRDefault="00B518E0">
      <w:pPr>
        <w:spacing w:after="0" w:line="240" w:lineRule="auto"/>
      </w:pPr>
      <w:r>
        <w:separator/>
      </w:r>
    </w:p>
  </w:endnote>
  <w:endnote w:type="continuationSeparator" w:id="0">
    <w:p w14:paraId="32589014" w14:textId="77777777" w:rsidR="00B518E0" w:rsidRDefault="00B5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394423"/>
      <w:docPartObj>
        <w:docPartGallery w:val="Page Numbers (Bottom of Page)"/>
        <w:docPartUnique/>
      </w:docPartObj>
    </w:sdtPr>
    <w:sdtEndPr/>
    <w:sdtContent>
      <w:p w14:paraId="65F3BC98" w14:textId="1061FBE6" w:rsidR="00BC64F4" w:rsidRDefault="00BC64F4" w:rsidP="006F6CD8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5A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297027D" w14:textId="77777777" w:rsidR="00BC64F4" w:rsidRDefault="00BC64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ED2CE" w14:textId="77777777" w:rsidR="00B518E0" w:rsidRDefault="00B518E0">
      <w:pPr>
        <w:spacing w:after="0" w:line="240" w:lineRule="auto"/>
      </w:pPr>
      <w:r>
        <w:separator/>
      </w:r>
    </w:p>
  </w:footnote>
  <w:footnote w:type="continuationSeparator" w:id="0">
    <w:p w14:paraId="0ED5E019" w14:textId="77777777" w:rsidR="00B518E0" w:rsidRDefault="00B51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533C1"/>
    <w:multiLevelType w:val="hybridMultilevel"/>
    <w:tmpl w:val="79985208"/>
    <w:lvl w:ilvl="0" w:tplc="D0561D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505AB"/>
    <w:multiLevelType w:val="hybridMultilevel"/>
    <w:tmpl w:val="FFFC2416"/>
    <w:lvl w:ilvl="0" w:tplc="0A76CA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8A"/>
    <w:rsid w:val="000040B0"/>
    <w:rsid w:val="000D10FF"/>
    <w:rsid w:val="001E71C3"/>
    <w:rsid w:val="0020756B"/>
    <w:rsid w:val="00263A6E"/>
    <w:rsid w:val="003261C5"/>
    <w:rsid w:val="006035AF"/>
    <w:rsid w:val="006B5189"/>
    <w:rsid w:val="006D34D4"/>
    <w:rsid w:val="006F549A"/>
    <w:rsid w:val="006F6CD8"/>
    <w:rsid w:val="00714FED"/>
    <w:rsid w:val="00722238"/>
    <w:rsid w:val="00851504"/>
    <w:rsid w:val="0087580A"/>
    <w:rsid w:val="009B69C9"/>
    <w:rsid w:val="009F3F6E"/>
    <w:rsid w:val="00B518E0"/>
    <w:rsid w:val="00BC2C01"/>
    <w:rsid w:val="00BC64F4"/>
    <w:rsid w:val="00C93D8A"/>
    <w:rsid w:val="00E77210"/>
    <w:rsid w:val="00E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55A1B"/>
  <w15:chartTrackingRefBased/>
  <w15:docId w15:val="{CAB522E3-8615-45F6-8A21-4BE077B8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D8A"/>
    <w:pPr>
      <w:bidi/>
    </w:pPr>
    <w:rPr>
      <w:rFonts w:cs="Times New Roman"/>
    </w:rPr>
  </w:style>
  <w:style w:type="paragraph" w:styleId="Heading1">
    <w:name w:val="heading 1"/>
    <w:basedOn w:val="Normal"/>
    <w:link w:val="Heading1Char"/>
    <w:uiPriority w:val="9"/>
    <w:qFormat/>
    <w:rsid w:val="00C93D8A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93D8A"/>
    <w:pPr>
      <w:bidi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kern w:val="28"/>
      <w:sz w:val="24"/>
      <w:szCs w:val="24"/>
      <w:lang w:val="en-CA" w:eastAsia="en-CA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D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D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C93D8A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D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e-text">
    <w:name w:val="title-text"/>
    <w:basedOn w:val="DefaultParagraphFont"/>
    <w:rsid w:val="00C93D8A"/>
  </w:style>
  <w:style w:type="paragraph" w:customStyle="1" w:styleId="EndNoteBibliographyTitle">
    <w:name w:val="EndNote Bibliography Title"/>
    <w:basedOn w:val="Normal"/>
    <w:link w:val="EndNoteBibliographyTitleChar"/>
    <w:rsid w:val="00C93D8A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3D8A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C93D8A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93D8A"/>
    <w:rPr>
      <w:rFonts w:ascii="Calibri" w:hAnsi="Calibri" w:cs="Times New Roman"/>
      <w:noProof/>
    </w:rPr>
  </w:style>
  <w:style w:type="character" w:styleId="Hyperlink">
    <w:name w:val="Hyperlink"/>
    <w:basedOn w:val="DefaultParagraphFont"/>
    <w:uiPriority w:val="99"/>
    <w:unhideWhenUsed/>
    <w:rsid w:val="00C93D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3D8A"/>
    <w:pPr>
      <w:ind w:left="720"/>
      <w:contextualSpacing/>
    </w:pPr>
  </w:style>
  <w:style w:type="table" w:styleId="TableGrid">
    <w:name w:val="Table Grid"/>
    <w:basedOn w:val="TableNormal"/>
    <w:uiPriority w:val="39"/>
    <w:rsid w:val="00C9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8A"/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8A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93D8A"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8A"/>
    <w:rPr>
      <w:rFonts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8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93D8A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D8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C93D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3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D8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93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D8A"/>
    <w:rPr>
      <w:rFonts w:cs="Times New Roman"/>
    </w:rPr>
  </w:style>
  <w:style w:type="table" w:customStyle="1" w:styleId="PlainTable21">
    <w:name w:val="Plain Table 21"/>
    <w:basedOn w:val="TableNormal"/>
    <w:uiPriority w:val="42"/>
    <w:rsid w:val="00C93D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93D8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3D8A"/>
    <w:rPr>
      <w:sz w:val="16"/>
      <w:szCs w:val="16"/>
    </w:rPr>
  </w:style>
  <w:style w:type="character" w:customStyle="1" w:styleId="ej-keyword">
    <w:name w:val="ej-keyword"/>
    <w:basedOn w:val="DefaultParagraphFont"/>
    <w:rsid w:val="00C93D8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3D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93D8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3D8A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C93D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93D8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3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ambridge.org/core/journals/international-journal-of-technology-assessment-in-health-care/article/coronary-bypass-surgery-versus-percutaneous-coronary-intervention-costeffectiveness-in-iran-a-study-in-patients-with-multivessel-coronary-artery-disease/527A46C419817D3570732AE93470B3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6949</Words>
  <Characters>39610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Ragavathi V.</cp:lastModifiedBy>
  <cp:revision>3</cp:revision>
  <dcterms:created xsi:type="dcterms:W3CDTF">2021-03-02T15:15:00Z</dcterms:created>
  <dcterms:modified xsi:type="dcterms:W3CDTF">2021-03-06T06:07:00Z</dcterms:modified>
</cp:coreProperties>
</file>