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E7C22" w14:textId="7B2B5AE6" w:rsidR="002E7B48" w:rsidRPr="00F22EC2" w:rsidRDefault="002E7B48" w:rsidP="002E7B48">
      <w:pPr>
        <w:pStyle w:val="Caption"/>
        <w:keepNext/>
        <w:rPr>
          <w:b/>
          <w:bCs/>
          <w:i w:val="0"/>
          <w:iCs w:val="0"/>
          <w:color w:val="auto"/>
          <w:sz w:val="24"/>
          <w:szCs w:val="22"/>
        </w:rPr>
      </w:pPr>
      <w:bookmarkStart w:id="0" w:name="_Ref53543108"/>
      <w:bookmarkStart w:id="1" w:name="_Hlk58629359"/>
      <w:bookmarkStart w:id="2" w:name="_Toc51163986"/>
      <w:r w:rsidRPr="00F22EC2">
        <w:rPr>
          <w:b/>
          <w:bCs/>
          <w:i w:val="0"/>
          <w:iCs w:val="0"/>
          <w:color w:val="auto"/>
          <w:sz w:val="24"/>
          <w:szCs w:val="22"/>
        </w:rPr>
        <w:t xml:space="preserve">Table </w:t>
      </w:r>
      <w:r w:rsidR="00FD5AC1">
        <w:rPr>
          <w:b/>
          <w:bCs/>
          <w:i w:val="0"/>
          <w:iCs w:val="0"/>
          <w:color w:val="auto"/>
          <w:sz w:val="24"/>
          <w:szCs w:val="22"/>
        </w:rPr>
        <w:t>S</w:t>
      </w:r>
      <w:bookmarkStart w:id="3" w:name="_GoBack"/>
      <w:bookmarkEnd w:id="3"/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begin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instrText xml:space="preserve"> SEQ Table \* ARABIC </w:instrTex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separate"/>
      </w:r>
      <w:r w:rsidRPr="00F22EC2">
        <w:rPr>
          <w:b/>
          <w:bCs/>
          <w:i w:val="0"/>
          <w:iCs w:val="0"/>
          <w:color w:val="auto"/>
          <w:sz w:val="24"/>
          <w:szCs w:val="22"/>
        </w:rPr>
        <w:t>6</w:t>
      </w:r>
      <w:r w:rsidRPr="00F22EC2">
        <w:rPr>
          <w:b/>
          <w:bCs/>
          <w:i w:val="0"/>
          <w:iCs w:val="0"/>
          <w:color w:val="auto"/>
          <w:sz w:val="24"/>
          <w:szCs w:val="22"/>
        </w:rPr>
        <w:fldChar w:fldCharType="end"/>
      </w:r>
      <w:bookmarkEnd w:id="0"/>
      <w:r w:rsidRPr="00F22EC2">
        <w:rPr>
          <w:b/>
          <w:bCs/>
          <w:i w:val="0"/>
          <w:iCs w:val="0"/>
          <w:color w:val="auto"/>
          <w:sz w:val="24"/>
          <w:szCs w:val="22"/>
        </w:rPr>
        <w:t>. Cost-effectiveness results for the scenario analyses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1812"/>
        <w:gridCol w:w="1813"/>
        <w:gridCol w:w="1813"/>
      </w:tblGrid>
      <w:tr w:rsidR="00B7139C" w:rsidRPr="00F22EC2" w14:paraId="4BE00E1D" w14:textId="77777777" w:rsidTr="00210CCE">
        <w:trPr>
          <w:trHeight w:val="305"/>
          <w:tblHeader/>
        </w:trPr>
        <w:tc>
          <w:tcPr>
            <w:tcW w:w="1797" w:type="pct"/>
            <w:noWrap/>
            <w:hideMark/>
          </w:tcPr>
          <w:p w14:paraId="742FD71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/>
              </w:rPr>
            </w:pPr>
            <w:r w:rsidRPr="00F22EC2">
              <w:rPr>
                <w:b/>
              </w:rPr>
              <w:t>Parameter</w:t>
            </w:r>
          </w:p>
        </w:tc>
        <w:tc>
          <w:tcPr>
            <w:tcW w:w="1067" w:type="pct"/>
            <w:noWrap/>
            <w:hideMark/>
          </w:tcPr>
          <w:p w14:paraId="6A5BE51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22EC2">
              <w:rPr>
                <w:b/>
              </w:rPr>
              <w:t>Empagliflozin</w:t>
            </w:r>
            <w:r w:rsidRPr="00F22EC2">
              <w:rPr>
                <w:b/>
                <w:bCs/>
              </w:rPr>
              <w:t>+SoC</w:t>
            </w:r>
          </w:p>
        </w:tc>
        <w:tc>
          <w:tcPr>
            <w:tcW w:w="1068" w:type="pct"/>
            <w:noWrap/>
            <w:hideMark/>
          </w:tcPr>
          <w:p w14:paraId="626FE1A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22EC2">
              <w:rPr>
                <w:b/>
              </w:rPr>
              <w:t>Sitagliptin</w:t>
            </w:r>
            <w:r w:rsidRPr="00F22EC2">
              <w:rPr>
                <w:b/>
                <w:bCs/>
              </w:rPr>
              <w:t>+SoC</w:t>
            </w:r>
          </w:p>
        </w:tc>
        <w:tc>
          <w:tcPr>
            <w:tcW w:w="1068" w:type="pct"/>
            <w:noWrap/>
            <w:hideMark/>
          </w:tcPr>
          <w:p w14:paraId="7930455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22EC2">
              <w:rPr>
                <w:b/>
              </w:rPr>
              <w:t>Liraglutide+SoC</w:t>
            </w:r>
          </w:p>
        </w:tc>
      </w:tr>
      <w:tr w:rsidR="00B7139C" w:rsidRPr="00F22EC2" w14:paraId="6F7A005A" w14:textId="77777777" w:rsidTr="00210CCE">
        <w:trPr>
          <w:trHeight w:val="305"/>
        </w:trPr>
        <w:tc>
          <w:tcPr>
            <w:tcW w:w="5000" w:type="pct"/>
            <w:gridSpan w:val="4"/>
            <w:noWrap/>
          </w:tcPr>
          <w:p w14:paraId="6D8A58B5" w14:textId="77777777" w:rsidR="00B7139C" w:rsidRPr="00F22EC2" w:rsidRDefault="00B7139C" w:rsidP="00210CCE">
            <w:pPr>
              <w:pStyle w:val="Newparagraph"/>
              <w:keepNext/>
              <w:spacing w:line="240" w:lineRule="auto"/>
              <w:ind w:firstLine="0"/>
            </w:pPr>
            <w:r w:rsidRPr="00F22EC2">
              <w:rPr>
                <w:b/>
                <w:bCs/>
                <w:i/>
                <w:iCs/>
                <w:szCs w:val="22"/>
              </w:rPr>
              <w:t>Scenario 1: Excluding insulin costs</w:t>
            </w:r>
          </w:p>
        </w:tc>
      </w:tr>
      <w:tr w:rsidR="00B7139C" w:rsidRPr="00F22EC2" w14:paraId="25FFCB3D" w14:textId="77777777" w:rsidTr="00210CCE">
        <w:trPr>
          <w:trHeight w:val="305"/>
        </w:trPr>
        <w:tc>
          <w:tcPr>
            <w:tcW w:w="1797" w:type="pct"/>
            <w:noWrap/>
            <w:hideMark/>
          </w:tcPr>
          <w:p w14:paraId="366C6C6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LY (years)</w:t>
            </w:r>
          </w:p>
        </w:tc>
        <w:tc>
          <w:tcPr>
            <w:tcW w:w="1067" w:type="pct"/>
            <w:noWrap/>
            <w:hideMark/>
          </w:tcPr>
          <w:p w14:paraId="7887F1C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10.673</w:t>
            </w:r>
          </w:p>
        </w:tc>
        <w:tc>
          <w:tcPr>
            <w:tcW w:w="1068" w:type="pct"/>
            <w:noWrap/>
            <w:hideMark/>
          </w:tcPr>
          <w:p w14:paraId="12524B6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9.901</w:t>
            </w:r>
          </w:p>
        </w:tc>
        <w:tc>
          <w:tcPr>
            <w:tcW w:w="1068" w:type="pct"/>
            <w:noWrap/>
            <w:hideMark/>
          </w:tcPr>
          <w:p w14:paraId="7A22D98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10.466</w:t>
            </w:r>
          </w:p>
        </w:tc>
      </w:tr>
      <w:tr w:rsidR="00B7139C" w:rsidRPr="00F22EC2" w14:paraId="36863D3C" w14:textId="77777777" w:rsidTr="00210CCE">
        <w:trPr>
          <w:trHeight w:val="305"/>
        </w:trPr>
        <w:tc>
          <w:tcPr>
            <w:tcW w:w="1797" w:type="pct"/>
            <w:noWrap/>
            <w:hideMark/>
          </w:tcPr>
          <w:p w14:paraId="6124A9D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QALY (years)</w:t>
            </w:r>
          </w:p>
        </w:tc>
        <w:tc>
          <w:tcPr>
            <w:tcW w:w="1067" w:type="pct"/>
            <w:noWrap/>
            <w:hideMark/>
          </w:tcPr>
          <w:p w14:paraId="56939BC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7.621</w:t>
            </w:r>
          </w:p>
        </w:tc>
        <w:tc>
          <w:tcPr>
            <w:tcW w:w="1068" w:type="pct"/>
            <w:noWrap/>
            <w:hideMark/>
          </w:tcPr>
          <w:p w14:paraId="77CC0DD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7.057</w:t>
            </w:r>
          </w:p>
        </w:tc>
        <w:tc>
          <w:tcPr>
            <w:tcW w:w="1068" w:type="pct"/>
            <w:noWrap/>
            <w:hideMark/>
          </w:tcPr>
          <w:p w14:paraId="6A3CB8B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7.411</w:t>
            </w:r>
          </w:p>
        </w:tc>
      </w:tr>
      <w:tr w:rsidR="00B7139C" w:rsidRPr="00F22EC2" w14:paraId="707A23F8" w14:textId="77777777" w:rsidTr="00210CCE">
        <w:trPr>
          <w:trHeight w:val="305"/>
        </w:trPr>
        <w:tc>
          <w:tcPr>
            <w:tcW w:w="1797" w:type="pct"/>
            <w:noWrap/>
            <w:hideMark/>
          </w:tcPr>
          <w:p w14:paraId="56E805F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Incremental LY (years)</w:t>
            </w:r>
          </w:p>
        </w:tc>
        <w:tc>
          <w:tcPr>
            <w:tcW w:w="1067" w:type="pct"/>
            <w:noWrap/>
            <w:vAlign w:val="bottom"/>
            <w:hideMark/>
          </w:tcPr>
          <w:p w14:paraId="1E3955B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  <w:hideMark/>
          </w:tcPr>
          <w:p w14:paraId="1899C21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0.772</w:t>
            </w:r>
          </w:p>
        </w:tc>
        <w:tc>
          <w:tcPr>
            <w:tcW w:w="1068" w:type="pct"/>
            <w:noWrap/>
            <w:hideMark/>
          </w:tcPr>
          <w:p w14:paraId="5DB7D52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0.207</w:t>
            </w:r>
          </w:p>
        </w:tc>
      </w:tr>
      <w:tr w:rsidR="00B7139C" w:rsidRPr="00F22EC2" w14:paraId="1F4A723A" w14:textId="77777777" w:rsidTr="00210CCE">
        <w:trPr>
          <w:trHeight w:val="305"/>
        </w:trPr>
        <w:tc>
          <w:tcPr>
            <w:tcW w:w="1797" w:type="pct"/>
            <w:noWrap/>
            <w:hideMark/>
          </w:tcPr>
          <w:p w14:paraId="18C2CE4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Incremental QALY (years)</w:t>
            </w:r>
          </w:p>
        </w:tc>
        <w:tc>
          <w:tcPr>
            <w:tcW w:w="1067" w:type="pct"/>
            <w:noWrap/>
            <w:vAlign w:val="bottom"/>
            <w:hideMark/>
          </w:tcPr>
          <w:p w14:paraId="046FD33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  <w:hideMark/>
          </w:tcPr>
          <w:p w14:paraId="51065D3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0.564</w:t>
            </w:r>
          </w:p>
        </w:tc>
        <w:tc>
          <w:tcPr>
            <w:tcW w:w="1068" w:type="pct"/>
            <w:noWrap/>
            <w:hideMark/>
          </w:tcPr>
          <w:p w14:paraId="7C31D87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0.211</w:t>
            </w:r>
          </w:p>
        </w:tc>
      </w:tr>
      <w:tr w:rsidR="00B7139C" w:rsidRPr="00F22EC2" w14:paraId="1FD92A92" w14:textId="77777777" w:rsidTr="00210CCE">
        <w:trPr>
          <w:trHeight w:val="247"/>
        </w:trPr>
        <w:tc>
          <w:tcPr>
            <w:tcW w:w="1797" w:type="pct"/>
            <w:noWrap/>
          </w:tcPr>
          <w:p w14:paraId="060CCDA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Incremental total cost (RMB)</w:t>
            </w:r>
          </w:p>
        </w:tc>
        <w:tc>
          <w:tcPr>
            <w:tcW w:w="1067" w:type="pct"/>
            <w:noWrap/>
            <w:vAlign w:val="bottom"/>
          </w:tcPr>
          <w:p w14:paraId="343A241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35871E1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22,992</w:t>
            </w:r>
          </w:p>
        </w:tc>
        <w:tc>
          <w:tcPr>
            <w:tcW w:w="1068" w:type="pct"/>
            <w:noWrap/>
          </w:tcPr>
          <w:p w14:paraId="1B9AE1E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-54,440</w:t>
            </w:r>
          </w:p>
        </w:tc>
      </w:tr>
      <w:tr w:rsidR="00B7139C" w:rsidRPr="00F22EC2" w14:paraId="03B8B969" w14:textId="77777777" w:rsidTr="00210CCE">
        <w:trPr>
          <w:trHeight w:val="247"/>
        </w:trPr>
        <w:tc>
          <w:tcPr>
            <w:tcW w:w="1797" w:type="pct"/>
            <w:noWrap/>
          </w:tcPr>
          <w:p w14:paraId="6942D9B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ICER (RMB/LY)</w:t>
            </w:r>
          </w:p>
        </w:tc>
        <w:tc>
          <w:tcPr>
            <w:tcW w:w="1067" w:type="pct"/>
            <w:noWrap/>
            <w:vAlign w:val="bottom"/>
          </w:tcPr>
          <w:p w14:paraId="44A7F21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79FE37C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29,782</w:t>
            </w:r>
          </w:p>
        </w:tc>
        <w:tc>
          <w:tcPr>
            <w:tcW w:w="1068" w:type="pct"/>
            <w:noWrap/>
          </w:tcPr>
          <w:p w14:paraId="28B004E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101D0E7B" w14:textId="77777777" w:rsidTr="00210CCE">
        <w:trPr>
          <w:trHeight w:val="247"/>
        </w:trPr>
        <w:tc>
          <w:tcPr>
            <w:tcW w:w="1797" w:type="pct"/>
            <w:noWrap/>
          </w:tcPr>
          <w:p w14:paraId="60AD9A0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rPr>
                <w:bCs/>
              </w:rPr>
            </w:pPr>
            <w:r w:rsidRPr="00F22EC2">
              <w:t>ICUR (RMB/QALY)</w:t>
            </w:r>
          </w:p>
        </w:tc>
        <w:tc>
          <w:tcPr>
            <w:tcW w:w="1067" w:type="pct"/>
            <w:noWrap/>
            <w:vAlign w:val="bottom"/>
          </w:tcPr>
          <w:p w14:paraId="7EFBEBA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218CDE2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40,765</w:t>
            </w:r>
          </w:p>
        </w:tc>
        <w:tc>
          <w:tcPr>
            <w:tcW w:w="1068" w:type="pct"/>
            <w:noWrap/>
          </w:tcPr>
          <w:p w14:paraId="34327E1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22B675FF" w14:textId="77777777" w:rsidTr="00210CCE">
        <w:trPr>
          <w:trHeight w:val="247"/>
        </w:trPr>
        <w:tc>
          <w:tcPr>
            <w:tcW w:w="5000" w:type="pct"/>
            <w:gridSpan w:val="4"/>
            <w:noWrap/>
          </w:tcPr>
          <w:p w14:paraId="45C14665" w14:textId="77777777" w:rsidR="00B7139C" w:rsidRPr="00F22EC2" w:rsidRDefault="00B7139C" w:rsidP="00210CCE">
            <w:pPr>
              <w:pStyle w:val="Newparagraph"/>
              <w:keepNext/>
              <w:spacing w:line="240" w:lineRule="auto"/>
              <w:ind w:firstLine="0"/>
            </w:pPr>
            <w:r w:rsidRPr="00F22EC2">
              <w:rPr>
                <w:b/>
                <w:bCs/>
                <w:i/>
                <w:iCs/>
                <w:szCs w:val="22"/>
              </w:rPr>
              <w:t xml:space="preserve">Scenario 2: </w:t>
            </w:r>
            <w:bookmarkStart w:id="4" w:name="_Toc43905166"/>
            <w:r w:rsidRPr="00F22EC2">
              <w:rPr>
                <w:b/>
                <w:bCs/>
                <w:i/>
                <w:iCs/>
                <w:szCs w:val="22"/>
              </w:rPr>
              <w:t>Time horizon of 5 years</w:t>
            </w:r>
            <w:bookmarkEnd w:id="4"/>
          </w:p>
        </w:tc>
      </w:tr>
      <w:tr w:rsidR="00B7139C" w:rsidRPr="00F22EC2" w14:paraId="2C067199" w14:textId="77777777" w:rsidTr="00210CCE">
        <w:trPr>
          <w:trHeight w:val="247"/>
        </w:trPr>
        <w:tc>
          <w:tcPr>
            <w:tcW w:w="1797" w:type="pct"/>
            <w:noWrap/>
          </w:tcPr>
          <w:p w14:paraId="4CD9814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LY (years)</w:t>
            </w:r>
          </w:p>
        </w:tc>
        <w:tc>
          <w:tcPr>
            <w:tcW w:w="1067" w:type="pct"/>
            <w:noWrap/>
          </w:tcPr>
          <w:p w14:paraId="4F41E2ED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4.308</w:t>
            </w:r>
          </w:p>
        </w:tc>
        <w:tc>
          <w:tcPr>
            <w:tcW w:w="1068" w:type="pct"/>
            <w:noWrap/>
          </w:tcPr>
          <w:p w14:paraId="2DAB7F4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4.188</w:t>
            </w:r>
          </w:p>
        </w:tc>
        <w:tc>
          <w:tcPr>
            <w:tcW w:w="1068" w:type="pct"/>
            <w:noWrap/>
          </w:tcPr>
          <w:p w14:paraId="273EB73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4.258</w:t>
            </w:r>
          </w:p>
        </w:tc>
      </w:tr>
      <w:tr w:rsidR="00B7139C" w:rsidRPr="00F22EC2" w14:paraId="2704468F" w14:textId="77777777" w:rsidTr="00210CCE">
        <w:trPr>
          <w:trHeight w:val="247"/>
        </w:trPr>
        <w:tc>
          <w:tcPr>
            <w:tcW w:w="1797" w:type="pct"/>
            <w:noWrap/>
          </w:tcPr>
          <w:p w14:paraId="0E40C72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QALY (years)</w:t>
            </w:r>
          </w:p>
        </w:tc>
        <w:tc>
          <w:tcPr>
            <w:tcW w:w="1067" w:type="pct"/>
            <w:noWrap/>
          </w:tcPr>
          <w:p w14:paraId="66253BC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3.211</w:t>
            </w:r>
          </w:p>
        </w:tc>
        <w:tc>
          <w:tcPr>
            <w:tcW w:w="1068" w:type="pct"/>
            <w:noWrap/>
          </w:tcPr>
          <w:p w14:paraId="3D73DB0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3.11</w:t>
            </w:r>
          </w:p>
        </w:tc>
        <w:tc>
          <w:tcPr>
            <w:tcW w:w="1068" w:type="pct"/>
            <w:noWrap/>
          </w:tcPr>
          <w:p w14:paraId="20A64DD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3.108</w:t>
            </w:r>
          </w:p>
        </w:tc>
      </w:tr>
      <w:tr w:rsidR="00B7139C" w:rsidRPr="00F22EC2" w14:paraId="5491CD43" w14:textId="77777777" w:rsidTr="00210CCE">
        <w:trPr>
          <w:trHeight w:val="247"/>
        </w:trPr>
        <w:tc>
          <w:tcPr>
            <w:tcW w:w="1797" w:type="pct"/>
            <w:noWrap/>
          </w:tcPr>
          <w:p w14:paraId="6A13AA8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LY (years)</w:t>
            </w:r>
          </w:p>
        </w:tc>
        <w:tc>
          <w:tcPr>
            <w:tcW w:w="1067" w:type="pct"/>
            <w:noWrap/>
          </w:tcPr>
          <w:p w14:paraId="0F82AB7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22F85EE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0.120</w:t>
            </w:r>
          </w:p>
        </w:tc>
        <w:tc>
          <w:tcPr>
            <w:tcW w:w="1068" w:type="pct"/>
            <w:noWrap/>
          </w:tcPr>
          <w:p w14:paraId="2D5C9A2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0.051</w:t>
            </w:r>
          </w:p>
        </w:tc>
      </w:tr>
      <w:tr w:rsidR="00B7139C" w:rsidRPr="00F22EC2" w14:paraId="3A58A2E3" w14:textId="77777777" w:rsidTr="00210CCE">
        <w:trPr>
          <w:trHeight w:val="247"/>
        </w:trPr>
        <w:tc>
          <w:tcPr>
            <w:tcW w:w="1797" w:type="pct"/>
            <w:noWrap/>
          </w:tcPr>
          <w:p w14:paraId="787C650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QALY (years)</w:t>
            </w:r>
          </w:p>
        </w:tc>
        <w:tc>
          <w:tcPr>
            <w:tcW w:w="1067" w:type="pct"/>
            <w:noWrap/>
          </w:tcPr>
          <w:p w14:paraId="573D51CD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66781A9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0.100</w:t>
            </w:r>
          </w:p>
        </w:tc>
        <w:tc>
          <w:tcPr>
            <w:tcW w:w="1068" w:type="pct"/>
            <w:noWrap/>
          </w:tcPr>
          <w:p w14:paraId="28A0C2A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0.102</w:t>
            </w:r>
          </w:p>
        </w:tc>
      </w:tr>
      <w:tr w:rsidR="00B7139C" w:rsidRPr="00F22EC2" w14:paraId="6A2218DE" w14:textId="77777777" w:rsidTr="00210CCE">
        <w:trPr>
          <w:trHeight w:val="247"/>
        </w:trPr>
        <w:tc>
          <w:tcPr>
            <w:tcW w:w="1797" w:type="pct"/>
            <w:noWrap/>
          </w:tcPr>
          <w:p w14:paraId="756DC1F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total cost (RMB)</w:t>
            </w:r>
          </w:p>
        </w:tc>
        <w:tc>
          <w:tcPr>
            <w:tcW w:w="1067" w:type="pct"/>
            <w:noWrap/>
            <w:vAlign w:val="bottom"/>
          </w:tcPr>
          <w:p w14:paraId="0EB7295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23B9341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12,736 </w:t>
            </w:r>
          </w:p>
        </w:tc>
        <w:tc>
          <w:tcPr>
            <w:tcW w:w="1068" w:type="pct"/>
            <w:noWrap/>
          </w:tcPr>
          <w:p w14:paraId="13100F2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-57,626 </w:t>
            </w:r>
          </w:p>
        </w:tc>
      </w:tr>
      <w:tr w:rsidR="00B7139C" w:rsidRPr="00F22EC2" w14:paraId="0ACB5904" w14:textId="77777777" w:rsidTr="00210CCE">
        <w:trPr>
          <w:trHeight w:val="247"/>
        </w:trPr>
        <w:tc>
          <w:tcPr>
            <w:tcW w:w="1797" w:type="pct"/>
            <w:noWrap/>
          </w:tcPr>
          <w:p w14:paraId="3920E45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ICER (RMB/LY)</w:t>
            </w:r>
          </w:p>
        </w:tc>
        <w:tc>
          <w:tcPr>
            <w:tcW w:w="1067" w:type="pct"/>
            <w:noWrap/>
            <w:vAlign w:val="bottom"/>
          </w:tcPr>
          <w:p w14:paraId="3DE5132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181CC3C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106,136</w:t>
            </w:r>
          </w:p>
        </w:tc>
        <w:tc>
          <w:tcPr>
            <w:tcW w:w="1068" w:type="pct"/>
            <w:noWrap/>
          </w:tcPr>
          <w:p w14:paraId="2290098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6679EB88" w14:textId="77777777" w:rsidTr="00210CCE">
        <w:trPr>
          <w:trHeight w:val="247"/>
        </w:trPr>
        <w:tc>
          <w:tcPr>
            <w:tcW w:w="1797" w:type="pct"/>
            <w:noWrap/>
          </w:tcPr>
          <w:p w14:paraId="3622AC6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ICUR (RMB/QALY)</w:t>
            </w:r>
          </w:p>
        </w:tc>
        <w:tc>
          <w:tcPr>
            <w:tcW w:w="1067" w:type="pct"/>
            <w:noWrap/>
            <w:vAlign w:val="bottom"/>
          </w:tcPr>
          <w:p w14:paraId="6B3D670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2DA64F6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127,363</w:t>
            </w:r>
          </w:p>
        </w:tc>
        <w:tc>
          <w:tcPr>
            <w:tcW w:w="1068" w:type="pct"/>
            <w:noWrap/>
          </w:tcPr>
          <w:p w14:paraId="604231B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34119E51" w14:textId="77777777" w:rsidTr="00210CCE">
        <w:trPr>
          <w:trHeight w:val="247"/>
        </w:trPr>
        <w:tc>
          <w:tcPr>
            <w:tcW w:w="5000" w:type="pct"/>
            <w:gridSpan w:val="4"/>
            <w:noWrap/>
          </w:tcPr>
          <w:p w14:paraId="6E4DA721" w14:textId="77777777" w:rsidR="00B7139C" w:rsidRPr="00F22EC2" w:rsidRDefault="00B7139C" w:rsidP="00210CCE">
            <w:pPr>
              <w:pStyle w:val="Newparagraph"/>
              <w:keepNext/>
              <w:spacing w:line="240" w:lineRule="auto"/>
              <w:ind w:firstLine="0"/>
            </w:pPr>
            <w:r w:rsidRPr="00F22EC2">
              <w:rPr>
                <w:b/>
                <w:bCs/>
                <w:i/>
                <w:iCs/>
                <w:szCs w:val="22"/>
              </w:rPr>
              <w:t xml:space="preserve">Scenario 3: </w:t>
            </w:r>
            <w:bookmarkStart w:id="5" w:name="_Toc43905167"/>
            <w:r w:rsidRPr="00F22EC2">
              <w:rPr>
                <w:b/>
                <w:bCs/>
                <w:i/>
                <w:iCs/>
                <w:szCs w:val="22"/>
              </w:rPr>
              <w:t>CV outcomes applied for 3 years only</w:t>
            </w:r>
            <w:bookmarkEnd w:id="5"/>
          </w:p>
        </w:tc>
      </w:tr>
      <w:tr w:rsidR="00B7139C" w:rsidRPr="00F22EC2" w14:paraId="14AAF193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22F350A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LY</w:t>
            </w:r>
          </w:p>
        </w:tc>
        <w:tc>
          <w:tcPr>
            <w:tcW w:w="1067" w:type="pct"/>
            <w:noWrap/>
          </w:tcPr>
          <w:p w14:paraId="6B6B197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9.984</w:t>
            </w:r>
          </w:p>
        </w:tc>
        <w:tc>
          <w:tcPr>
            <w:tcW w:w="1068" w:type="pct"/>
            <w:noWrap/>
          </w:tcPr>
          <w:p w14:paraId="06BC1C6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9.647</w:t>
            </w:r>
          </w:p>
        </w:tc>
        <w:tc>
          <w:tcPr>
            <w:tcW w:w="1068" w:type="pct"/>
            <w:noWrap/>
          </w:tcPr>
          <w:p w14:paraId="799999B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10.072</w:t>
            </w:r>
          </w:p>
        </w:tc>
      </w:tr>
      <w:tr w:rsidR="00B7139C" w:rsidRPr="00F22EC2" w14:paraId="3785AAEA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7D02640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QALY</w:t>
            </w:r>
          </w:p>
        </w:tc>
        <w:tc>
          <w:tcPr>
            <w:tcW w:w="1067" w:type="pct"/>
            <w:noWrap/>
          </w:tcPr>
          <w:p w14:paraId="5FC523C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7.161</w:t>
            </w:r>
          </w:p>
        </w:tc>
        <w:tc>
          <w:tcPr>
            <w:tcW w:w="1068" w:type="pct"/>
            <w:noWrap/>
          </w:tcPr>
          <w:p w14:paraId="28FAA09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6.896</w:t>
            </w:r>
          </w:p>
        </w:tc>
        <w:tc>
          <w:tcPr>
            <w:tcW w:w="1068" w:type="pct"/>
            <w:noWrap/>
          </w:tcPr>
          <w:p w14:paraId="31EEF6F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7.149</w:t>
            </w:r>
          </w:p>
        </w:tc>
      </w:tr>
      <w:tr w:rsidR="00B7139C" w:rsidRPr="00F22EC2" w14:paraId="6C47B223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1DFAA18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LY</w:t>
            </w:r>
          </w:p>
        </w:tc>
        <w:tc>
          <w:tcPr>
            <w:tcW w:w="1067" w:type="pct"/>
            <w:noWrap/>
          </w:tcPr>
          <w:p w14:paraId="3313C60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18A102C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0.337</w:t>
            </w:r>
          </w:p>
        </w:tc>
        <w:tc>
          <w:tcPr>
            <w:tcW w:w="1068" w:type="pct"/>
            <w:noWrap/>
          </w:tcPr>
          <w:p w14:paraId="73F3D53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-0.088</w:t>
            </w:r>
          </w:p>
        </w:tc>
      </w:tr>
      <w:tr w:rsidR="00B7139C" w:rsidRPr="00F22EC2" w14:paraId="65DF470C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1589DF0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QALY</w:t>
            </w:r>
          </w:p>
        </w:tc>
        <w:tc>
          <w:tcPr>
            <w:tcW w:w="1067" w:type="pct"/>
            <w:noWrap/>
          </w:tcPr>
          <w:p w14:paraId="653DE23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121B32B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0.264</w:t>
            </w:r>
          </w:p>
        </w:tc>
        <w:tc>
          <w:tcPr>
            <w:tcW w:w="1068" w:type="pct"/>
            <w:noWrap/>
          </w:tcPr>
          <w:p w14:paraId="38746F5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0.012</w:t>
            </w:r>
          </w:p>
        </w:tc>
      </w:tr>
      <w:tr w:rsidR="00B7139C" w:rsidRPr="00F22EC2" w14:paraId="3523EE56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41B5824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total cost (RMB)</w:t>
            </w:r>
          </w:p>
        </w:tc>
        <w:tc>
          <w:tcPr>
            <w:tcW w:w="1067" w:type="pct"/>
            <w:noWrap/>
            <w:vAlign w:val="bottom"/>
          </w:tcPr>
          <w:p w14:paraId="6B53E5B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0CA063F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24,134 </w:t>
            </w:r>
          </w:p>
        </w:tc>
        <w:tc>
          <w:tcPr>
            <w:tcW w:w="1068" w:type="pct"/>
            <w:noWrap/>
          </w:tcPr>
          <w:p w14:paraId="0028B7E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-82,738</w:t>
            </w:r>
          </w:p>
        </w:tc>
      </w:tr>
      <w:tr w:rsidR="00B7139C" w:rsidRPr="00F22EC2" w14:paraId="0170E610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3E7B35C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ICER (RMB/LY)</w:t>
            </w:r>
          </w:p>
        </w:tc>
        <w:tc>
          <w:tcPr>
            <w:tcW w:w="1067" w:type="pct"/>
            <w:noWrap/>
            <w:vAlign w:val="bottom"/>
          </w:tcPr>
          <w:p w14:paraId="17CB080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62FFF49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71,615 </w:t>
            </w:r>
          </w:p>
        </w:tc>
        <w:tc>
          <w:tcPr>
            <w:tcW w:w="1068" w:type="pct"/>
            <w:noWrap/>
          </w:tcPr>
          <w:p w14:paraId="1057555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940,206</w:t>
            </w:r>
          </w:p>
        </w:tc>
      </w:tr>
      <w:tr w:rsidR="00B7139C" w:rsidRPr="00F22EC2" w14:paraId="3DEC2180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63369AE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ICUR (RMB/QALY)</w:t>
            </w:r>
          </w:p>
        </w:tc>
        <w:tc>
          <w:tcPr>
            <w:tcW w:w="1067" w:type="pct"/>
            <w:noWrap/>
            <w:vAlign w:val="bottom"/>
          </w:tcPr>
          <w:p w14:paraId="40E248E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4413537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91,418 </w:t>
            </w:r>
          </w:p>
        </w:tc>
        <w:tc>
          <w:tcPr>
            <w:tcW w:w="1068" w:type="pct"/>
            <w:noWrap/>
          </w:tcPr>
          <w:p w14:paraId="34766AC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47485C71" w14:textId="77777777" w:rsidTr="00210CCE">
        <w:trPr>
          <w:trHeight w:val="247"/>
        </w:trPr>
        <w:tc>
          <w:tcPr>
            <w:tcW w:w="5000" w:type="pct"/>
            <w:gridSpan w:val="4"/>
            <w:noWrap/>
          </w:tcPr>
          <w:p w14:paraId="26CDFBFA" w14:textId="77777777" w:rsidR="00B7139C" w:rsidRPr="00F22EC2" w:rsidRDefault="00B7139C" w:rsidP="00210CCE">
            <w:pPr>
              <w:pStyle w:val="Newparagraph"/>
              <w:keepNext/>
              <w:spacing w:line="240" w:lineRule="auto"/>
              <w:ind w:firstLine="0"/>
            </w:pPr>
            <w:bookmarkStart w:id="6" w:name="_Toc43905168"/>
            <w:r w:rsidRPr="00F22EC2">
              <w:rPr>
                <w:b/>
                <w:bCs/>
                <w:i/>
                <w:iCs/>
                <w:szCs w:val="22"/>
              </w:rPr>
              <w:t>Scenario 4: HbA1c threshold to switch therapy at 9%</w:t>
            </w:r>
            <w:bookmarkEnd w:id="6"/>
          </w:p>
        </w:tc>
      </w:tr>
      <w:tr w:rsidR="00B7139C" w:rsidRPr="00F22EC2" w14:paraId="5B5F2A40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3E0F44D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LY</w:t>
            </w:r>
          </w:p>
        </w:tc>
        <w:tc>
          <w:tcPr>
            <w:tcW w:w="1067" w:type="pct"/>
            <w:noWrap/>
          </w:tcPr>
          <w:p w14:paraId="6AD124F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11.2</w:t>
            </w:r>
          </w:p>
        </w:tc>
        <w:tc>
          <w:tcPr>
            <w:tcW w:w="1068" w:type="pct"/>
            <w:noWrap/>
          </w:tcPr>
          <w:p w14:paraId="7483829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10.055</w:t>
            </w:r>
          </w:p>
        </w:tc>
        <w:tc>
          <w:tcPr>
            <w:tcW w:w="1068" w:type="pct"/>
            <w:noWrap/>
          </w:tcPr>
          <w:p w14:paraId="74361F6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10.823</w:t>
            </w:r>
          </w:p>
        </w:tc>
      </w:tr>
      <w:tr w:rsidR="00B7139C" w:rsidRPr="00F22EC2" w14:paraId="2F5D17A2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6CE4BAE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QALY</w:t>
            </w:r>
          </w:p>
        </w:tc>
        <w:tc>
          <w:tcPr>
            <w:tcW w:w="1067" w:type="pct"/>
            <w:noWrap/>
          </w:tcPr>
          <w:p w14:paraId="1DE23D9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8.064</w:t>
            </w:r>
          </w:p>
        </w:tc>
        <w:tc>
          <w:tcPr>
            <w:tcW w:w="1068" w:type="pct"/>
            <w:noWrap/>
          </w:tcPr>
          <w:p w14:paraId="0B6129B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7.22</w:t>
            </w:r>
          </w:p>
        </w:tc>
        <w:tc>
          <w:tcPr>
            <w:tcW w:w="1068" w:type="pct"/>
            <w:noWrap/>
          </w:tcPr>
          <w:p w14:paraId="298A07E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7.701</w:t>
            </w:r>
          </w:p>
        </w:tc>
      </w:tr>
      <w:tr w:rsidR="00B7139C" w:rsidRPr="00F22EC2" w14:paraId="6DC6DA31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216073F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LY</w:t>
            </w:r>
          </w:p>
        </w:tc>
        <w:tc>
          <w:tcPr>
            <w:tcW w:w="1067" w:type="pct"/>
            <w:noWrap/>
          </w:tcPr>
          <w:p w14:paraId="0C4DF44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25A1BD1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1.145</w:t>
            </w:r>
          </w:p>
        </w:tc>
        <w:tc>
          <w:tcPr>
            <w:tcW w:w="1068" w:type="pct"/>
            <w:noWrap/>
          </w:tcPr>
          <w:p w14:paraId="48E0A92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0.377</w:t>
            </w:r>
          </w:p>
        </w:tc>
      </w:tr>
      <w:tr w:rsidR="00B7139C" w:rsidRPr="00F22EC2" w14:paraId="599D1986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00AD888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QALY</w:t>
            </w:r>
          </w:p>
        </w:tc>
        <w:tc>
          <w:tcPr>
            <w:tcW w:w="1067" w:type="pct"/>
            <w:noWrap/>
          </w:tcPr>
          <w:p w14:paraId="1C5A9CB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5B3A3EB7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0.844</w:t>
            </w:r>
          </w:p>
        </w:tc>
        <w:tc>
          <w:tcPr>
            <w:tcW w:w="1068" w:type="pct"/>
            <w:noWrap/>
          </w:tcPr>
          <w:p w14:paraId="6484E6F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0.362</w:t>
            </w:r>
          </w:p>
        </w:tc>
      </w:tr>
      <w:tr w:rsidR="00B7139C" w:rsidRPr="00F22EC2" w14:paraId="4D78688C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7AE8FF5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total cost (RMB)</w:t>
            </w:r>
          </w:p>
        </w:tc>
        <w:tc>
          <w:tcPr>
            <w:tcW w:w="1067" w:type="pct"/>
            <w:noWrap/>
            <w:vAlign w:val="bottom"/>
          </w:tcPr>
          <w:p w14:paraId="5797DE3B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7835579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55,908 </w:t>
            </w:r>
          </w:p>
        </w:tc>
        <w:tc>
          <w:tcPr>
            <w:tcW w:w="1068" w:type="pct"/>
            <w:noWrap/>
          </w:tcPr>
          <w:p w14:paraId="316D699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-94,044</w:t>
            </w:r>
          </w:p>
        </w:tc>
      </w:tr>
      <w:tr w:rsidR="00B7139C" w:rsidRPr="00F22EC2" w14:paraId="424A29A7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1F4FA08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ICER (RMB/LY)</w:t>
            </w:r>
          </w:p>
        </w:tc>
        <w:tc>
          <w:tcPr>
            <w:tcW w:w="1067" w:type="pct"/>
            <w:noWrap/>
            <w:vAlign w:val="bottom"/>
          </w:tcPr>
          <w:p w14:paraId="4CCDEA1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129AD4D8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48,828 </w:t>
            </w:r>
          </w:p>
        </w:tc>
        <w:tc>
          <w:tcPr>
            <w:tcW w:w="1068" w:type="pct"/>
            <w:noWrap/>
          </w:tcPr>
          <w:p w14:paraId="58E41D7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7EC5BC44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322CCEF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ICUR (RMB/QALY)</w:t>
            </w:r>
          </w:p>
        </w:tc>
        <w:tc>
          <w:tcPr>
            <w:tcW w:w="1067" w:type="pct"/>
            <w:noWrap/>
            <w:vAlign w:val="bottom"/>
          </w:tcPr>
          <w:p w14:paraId="7C0C0D9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7572B82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66,242 </w:t>
            </w:r>
          </w:p>
        </w:tc>
        <w:tc>
          <w:tcPr>
            <w:tcW w:w="1068" w:type="pct"/>
            <w:noWrap/>
          </w:tcPr>
          <w:p w14:paraId="4D1020C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Dominant</w:t>
            </w:r>
          </w:p>
        </w:tc>
      </w:tr>
      <w:tr w:rsidR="00B7139C" w:rsidRPr="00F22EC2" w14:paraId="2CFF3FA6" w14:textId="77777777" w:rsidTr="00210CCE">
        <w:trPr>
          <w:trHeight w:val="247"/>
        </w:trPr>
        <w:tc>
          <w:tcPr>
            <w:tcW w:w="5000" w:type="pct"/>
            <w:gridSpan w:val="4"/>
            <w:noWrap/>
          </w:tcPr>
          <w:p w14:paraId="02D47E55" w14:textId="77777777" w:rsidR="00B7139C" w:rsidRPr="00F22EC2" w:rsidRDefault="00B7139C" w:rsidP="00210CCE">
            <w:pPr>
              <w:pStyle w:val="Newparagraph"/>
              <w:keepNext/>
              <w:spacing w:line="240" w:lineRule="auto"/>
              <w:ind w:firstLine="0"/>
              <w:rPr>
                <w:b/>
                <w:bCs/>
                <w:i/>
                <w:iCs/>
                <w:szCs w:val="22"/>
              </w:rPr>
            </w:pPr>
            <w:r w:rsidRPr="00F22EC2">
              <w:rPr>
                <w:b/>
                <w:bCs/>
                <w:i/>
                <w:iCs/>
                <w:szCs w:val="22"/>
              </w:rPr>
              <w:t>Scenario 5: extending liraglutide+SoC CVO effects up to 13 years</w:t>
            </w:r>
          </w:p>
        </w:tc>
      </w:tr>
      <w:tr w:rsidR="00B7139C" w:rsidRPr="00F22EC2" w14:paraId="0472B1E7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573982B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LY</w:t>
            </w:r>
          </w:p>
        </w:tc>
        <w:tc>
          <w:tcPr>
            <w:tcW w:w="1067" w:type="pct"/>
            <w:noWrap/>
          </w:tcPr>
          <w:p w14:paraId="5457CAC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10.673</w:t>
            </w:r>
          </w:p>
        </w:tc>
        <w:tc>
          <w:tcPr>
            <w:tcW w:w="1068" w:type="pct"/>
            <w:noWrap/>
          </w:tcPr>
          <w:p w14:paraId="470AB4D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00C79A2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10.901</w:t>
            </w:r>
          </w:p>
        </w:tc>
      </w:tr>
      <w:tr w:rsidR="00B7139C" w:rsidRPr="00F22EC2" w14:paraId="0DBAFB10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3F1FA09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QALY</w:t>
            </w:r>
          </w:p>
        </w:tc>
        <w:tc>
          <w:tcPr>
            <w:tcW w:w="1067" w:type="pct"/>
            <w:noWrap/>
          </w:tcPr>
          <w:p w14:paraId="3B5FC21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  <w:r w:rsidRPr="00F22EC2">
              <w:t>7.621</w:t>
            </w:r>
          </w:p>
        </w:tc>
        <w:tc>
          <w:tcPr>
            <w:tcW w:w="1068" w:type="pct"/>
            <w:noWrap/>
          </w:tcPr>
          <w:p w14:paraId="63A6882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06C34F0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7.764</w:t>
            </w:r>
          </w:p>
        </w:tc>
      </w:tr>
      <w:tr w:rsidR="00B7139C" w:rsidRPr="00F22EC2" w14:paraId="673AAF92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593E478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LY</w:t>
            </w:r>
          </w:p>
        </w:tc>
        <w:tc>
          <w:tcPr>
            <w:tcW w:w="1067" w:type="pct"/>
            <w:noWrap/>
          </w:tcPr>
          <w:p w14:paraId="454B51D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758FCE1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28E15305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-0.228</w:t>
            </w:r>
          </w:p>
        </w:tc>
      </w:tr>
      <w:tr w:rsidR="00B7139C" w:rsidRPr="00F22EC2" w14:paraId="335819F2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516E5C30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QALY</w:t>
            </w:r>
          </w:p>
        </w:tc>
        <w:tc>
          <w:tcPr>
            <w:tcW w:w="1067" w:type="pct"/>
            <w:noWrap/>
          </w:tcPr>
          <w:p w14:paraId="11D389B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7B56D0A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4C8F5FB9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>-0.142</w:t>
            </w:r>
          </w:p>
        </w:tc>
      </w:tr>
      <w:tr w:rsidR="00B7139C" w:rsidRPr="00F22EC2" w14:paraId="5306C540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55E8154E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Incremental total cost (RMB)</w:t>
            </w:r>
          </w:p>
        </w:tc>
        <w:tc>
          <w:tcPr>
            <w:tcW w:w="1067" w:type="pct"/>
            <w:noWrap/>
            <w:vAlign w:val="bottom"/>
          </w:tcPr>
          <w:p w14:paraId="43863A9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0F835462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3C48E1A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-94,044 </w:t>
            </w:r>
          </w:p>
        </w:tc>
      </w:tr>
      <w:tr w:rsidR="00B7139C" w:rsidRPr="00F22EC2" w14:paraId="2A42ADF3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45C9F773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ICER (RMB/LY)</w:t>
            </w:r>
          </w:p>
        </w:tc>
        <w:tc>
          <w:tcPr>
            <w:tcW w:w="1067" w:type="pct"/>
            <w:noWrap/>
            <w:vAlign w:val="bottom"/>
          </w:tcPr>
          <w:p w14:paraId="7026D06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1C156F76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7D61C154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 450,361 </w:t>
            </w:r>
          </w:p>
        </w:tc>
      </w:tr>
      <w:tr w:rsidR="00B7139C" w:rsidRPr="00F22EC2" w14:paraId="1EA7054B" w14:textId="77777777" w:rsidTr="00210CCE">
        <w:trPr>
          <w:trHeight w:val="247"/>
        </w:trPr>
        <w:tc>
          <w:tcPr>
            <w:tcW w:w="1797" w:type="pct"/>
            <w:noWrap/>
            <w:vAlign w:val="center"/>
          </w:tcPr>
          <w:p w14:paraId="5B18159F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</w:pPr>
            <w:r w:rsidRPr="00F22EC2">
              <w:t>ICUR (RMB/QALY)</w:t>
            </w:r>
          </w:p>
        </w:tc>
        <w:tc>
          <w:tcPr>
            <w:tcW w:w="1067" w:type="pct"/>
            <w:noWrap/>
            <w:vAlign w:val="bottom"/>
          </w:tcPr>
          <w:p w14:paraId="46026681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068" w:type="pct"/>
            <w:noWrap/>
          </w:tcPr>
          <w:p w14:paraId="6523325C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</w:p>
        </w:tc>
        <w:tc>
          <w:tcPr>
            <w:tcW w:w="1068" w:type="pct"/>
            <w:noWrap/>
          </w:tcPr>
          <w:p w14:paraId="124FE8EA" w14:textId="77777777" w:rsidR="00B7139C" w:rsidRPr="00F22EC2" w:rsidRDefault="00B7139C" w:rsidP="00210CCE">
            <w:pPr>
              <w:pStyle w:val="Newparagraph"/>
              <w:spacing w:line="240" w:lineRule="auto"/>
              <w:ind w:firstLine="0"/>
              <w:jc w:val="center"/>
            </w:pPr>
            <w:r w:rsidRPr="00F22EC2">
              <w:t xml:space="preserve"> 723,115 </w:t>
            </w:r>
          </w:p>
        </w:tc>
      </w:tr>
    </w:tbl>
    <w:p w14:paraId="0882CF23" w14:textId="77777777" w:rsidR="00B7139C" w:rsidRPr="00F22EC2" w:rsidRDefault="00B7139C" w:rsidP="00B7139C">
      <w:pPr>
        <w:spacing w:line="276" w:lineRule="auto"/>
        <w:jc w:val="both"/>
      </w:pPr>
      <w:r w:rsidRPr="00F22EC2">
        <w:rPr>
          <w:sz w:val="20"/>
        </w:rPr>
        <w:t>LY=life-year; QALY=quality-adjusted life-year; ICUR=incremental cost-utility ratio; ICER=incremental cost-effectiveness ratio</w:t>
      </w:r>
      <w:bookmarkEnd w:id="2"/>
    </w:p>
    <w:p w14:paraId="093DB745" w14:textId="77777777" w:rsidR="00EF1DED" w:rsidRDefault="00EF1DED"/>
    <w:sectPr w:rsidR="00EF1DED" w:rsidSect="00FD5AC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82"/>
    <w:rsid w:val="002E7B48"/>
    <w:rsid w:val="00522661"/>
    <w:rsid w:val="00AC3A82"/>
    <w:rsid w:val="00B7139C"/>
    <w:rsid w:val="00EF1DED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7BC0"/>
  <w15:chartTrackingRefBased/>
  <w15:docId w15:val="{25768A67-71C0-4119-AF88-6182FAAA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9C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39C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39C"/>
    <w:rPr>
      <w:rFonts w:ascii="Segoe UI" w:hAnsi="Segoe UI" w:cs="Segoe UI"/>
      <w:sz w:val="18"/>
      <w:szCs w:val="18"/>
    </w:rPr>
  </w:style>
  <w:style w:type="paragraph" w:customStyle="1" w:styleId="Newparagraph">
    <w:name w:val="New paragraph"/>
    <w:basedOn w:val="Normal"/>
    <w:qFormat/>
    <w:rsid w:val="00B7139C"/>
    <w:pPr>
      <w:ind w:firstLine="720"/>
    </w:pPr>
  </w:style>
  <w:style w:type="paragraph" w:styleId="Caption">
    <w:name w:val="caption"/>
    <w:aliases w:val="Bayer Caption,IB Caption,Medical Caption,- H17,PHE Caption,NDA,NDA Char,Bayer Normal Zchn Zchn,Bayer Normal Char,Bayer Normal Char Char,Char1,Char1 Char,Caption Char1,Caption Char Char1,Caption Char1 Char1 Char,Caption Char Char1 Char Char,Char"/>
    <w:basedOn w:val="Normal"/>
    <w:next w:val="Normal"/>
    <w:link w:val="CaptionChar"/>
    <w:uiPriority w:val="35"/>
    <w:unhideWhenUsed/>
    <w:qFormat/>
    <w:rsid w:val="00B713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Bayer Caption Char,IB Caption Char,Medical Caption Char,- H17 Char,PHE Caption Char,NDA Char1,NDA Char Char,Bayer Normal Zchn Zchn Char,Bayer Normal Char Char1,Bayer Normal Char Char Char,Char1 Char1,Char1 Char Char,Caption Char1 Char"/>
    <w:basedOn w:val="DefaultParagraphFont"/>
    <w:link w:val="Caption"/>
    <w:uiPriority w:val="35"/>
    <w:locked/>
    <w:rsid w:val="00B7139C"/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B7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Ghildiyal, Sukanya</dc:creator>
  <cp:keywords/>
  <dc:description/>
  <cp:lastModifiedBy>Rajalakshmi</cp:lastModifiedBy>
  <cp:revision>4</cp:revision>
  <dcterms:created xsi:type="dcterms:W3CDTF">2021-02-26T15:58:00Z</dcterms:created>
  <dcterms:modified xsi:type="dcterms:W3CDTF">2021-07-21T16:42:00Z</dcterms:modified>
</cp:coreProperties>
</file>