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B20FB" w14:textId="25B03C0C" w:rsidR="004A0D11" w:rsidRDefault="004A0D11" w:rsidP="004A0D1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Supplementary table </w:t>
      </w:r>
      <w:r w:rsidR="00FD7DDC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 Sensitivity analysis of baseline characteristics comparison between included population and missing population.</w:t>
      </w:r>
    </w:p>
    <w:p w14:paraId="30ECF442" w14:textId="77777777" w:rsidR="004A0D11" w:rsidRDefault="004A0D11" w:rsidP="004A0D11">
      <w:pPr>
        <w:rPr>
          <w:rFonts w:ascii="Times New Roman" w:hAnsi="Times New Roman" w:cs="Times New Roman"/>
        </w:rPr>
      </w:pPr>
    </w:p>
    <w:tbl>
      <w:tblPr>
        <w:tblStyle w:val="TableGrid"/>
        <w:tblW w:w="5000" w:type="pct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0"/>
        <w:gridCol w:w="2613"/>
        <w:gridCol w:w="2495"/>
        <w:gridCol w:w="1142"/>
      </w:tblGrid>
      <w:tr w:rsidR="004A0D11" w14:paraId="74147E93" w14:textId="77777777" w:rsidTr="004A0D11">
        <w:trPr>
          <w:trHeight w:val="288"/>
        </w:trPr>
        <w:tc>
          <w:tcPr>
            <w:tcW w:w="16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0D634EDD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Characteristics</w:t>
            </w:r>
          </w:p>
        </w:tc>
        <w:tc>
          <w:tcPr>
            <w:tcW w:w="13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35D5215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Included population</w:t>
            </w:r>
          </w:p>
          <w:p w14:paraId="4C6C00A2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n=797</w:t>
            </w:r>
          </w:p>
        </w:tc>
        <w:tc>
          <w:tcPr>
            <w:tcW w:w="13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661296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Missing population</w:t>
            </w:r>
          </w:p>
          <w:p w14:paraId="387D68F9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n=515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3E30E02A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P-value</w:t>
            </w:r>
          </w:p>
        </w:tc>
      </w:tr>
      <w:tr w:rsidR="004A0D11" w14:paraId="1EA8DC3C" w14:textId="77777777" w:rsidTr="004A0D11">
        <w:trPr>
          <w:trHeight w:val="288"/>
        </w:trPr>
        <w:tc>
          <w:tcPr>
            <w:tcW w:w="1661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5148CD01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Operative approach, n (%)</w:t>
            </w:r>
          </w:p>
        </w:tc>
        <w:tc>
          <w:tcPr>
            <w:tcW w:w="139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0ED8616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33DFB51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5BDF400B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0.013</w:t>
            </w:r>
          </w:p>
        </w:tc>
      </w:tr>
      <w:tr w:rsidR="004A0D11" w14:paraId="154FC3AA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15B566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DCEE76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589 (73.90%)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B4E7A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 (67.57%)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26DF42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0806E0F1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121EAF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Open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2FF5D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 (26.10%)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F62F63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 (32.43%)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84C85A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0316F9CC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F03287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Age (years), mean ± SD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CF28A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59.92 ± 8.78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567C30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60.13 ± 8.64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E6ECCB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0.410</w:t>
            </w:r>
          </w:p>
        </w:tc>
      </w:tr>
      <w:tr w:rsidR="004A0D11" w14:paraId="1DAC630A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79B69E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Gender,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5F8506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7EF572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9AEE14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0.550</w:t>
            </w:r>
          </w:p>
        </w:tc>
      </w:tr>
      <w:tr w:rsidR="004A0D11" w14:paraId="27DDD3F4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602E14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D49EFC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 (47.05%)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E43523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 (48.74%)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D768D8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26538988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18F4F0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793EA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 (52.95%)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647D1B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 (51.26%)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204DC0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7226949A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CFE485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Health insurance,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7EB268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8F35CC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0F89CE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0.394</w:t>
            </w:r>
          </w:p>
        </w:tc>
      </w:tr>
      <w:tr w:rsidR="004A0D11" w14:paraId="321B5389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1FBFF2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Insured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13853F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 (91.09%)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EBB607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 (92.43%)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B2F2D8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5CD071AC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608D67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 insured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1D921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 (8.91%)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79745C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 (7.57%)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71D3A0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1E04C747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A5B770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Primary diagnosis,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7B295D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EEC148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79C199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0.896</w:t>
            </w:r>
          </w:p>
        </w:tc>
      </w:tr>
      <w:tr w:rsidR="004A0D11" w14:paraId="69A9F241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5DA737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Lung cancer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E4BA33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696 (87.33%)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C832D6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 (87.57%)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52FC67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1CE7AEA4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BF84C0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lung diseases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548B1F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 (12.67%)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6A0824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 (12.43%)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C72BCA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2E86F920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237D46" w14:textId="77777777" w:rsidR="004A0D11" w:rsidRDefault="004A0D11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Comorbidities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F89F360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A4A509D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0036D5A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0D11" w14:paraId="536FC6DC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101BE4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Hypertension,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0AB673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060B3B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E9ABC7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0.305</w:t>
            </w:r>
          </w:p>
        </w:tc>
      </w:tr>
      <w:tr w:rsidR="004A0D11" w14:paraId="4CD13223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2CD066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4390CE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 (18.32%)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16E7B6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 (16.12%)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C3F66A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59ED1BE1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7D40FC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32B5FA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651 (81.68%)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7BF4AA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 (83.88%)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65E41E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0E5E5E08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535D6D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Diabetes,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3424DF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7745AB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B895F9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0.950</w:t>
            </w:r>
          </w:p>
        </w:tc>
      </w:tr>
      <w:tr w:rsidR="004A0D11" w14:paraId="1778D0FA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4A13F3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EC3037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(9.41%)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0266C7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 (9.51%)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2DADFE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140E3C8C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F5C949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37AD6B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 (90.59%)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04A8AE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 (90.49%)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C7E7A3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086DD6F4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3582A8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Heart disease,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E2188E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D50244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C4A153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0.098</w:t>
            </w:r>
          </w:p>
        </w:tc>
      </w:tr>
      <w:tr w:rsidR="004A0D11" w14:paraId="21663529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DC1465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076B04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 (8.03%)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A149E6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(5.63%)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9CE767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0301F0FD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121818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334561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 (91.97%)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F99353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486 (94.37%)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959F03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4B78F274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86C48A" w14:textId="77777777" w:rsidR="004A0D11" w:rsidRDefault="004A0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diseases, n (%)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2EEFE6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B62E95" w14:textId="77777777" w:rsidR="004A0D11" w:rsidRDefault="004A0D11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25F6C7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0.880</w:t>
            </w:r>
          </w:p>
        </w:tc>
      </w:tr>
      <w:tr w:rsidR="004A0D11" w14:paraId="2E3F48DF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FA34E3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CBF482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 (6.78%)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6FE56F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(6.99%)</w:t>
            </w:r>
          </w:p>
        </w:tc>
        <w:tc>
          <w:tcPr>
            <w:tcW w:w="61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C1B4BA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3C11B851" w14:textId="77777777" w:rsidTr="004A0D11">
        <w:trPr>
          <w:trHeight w:val="288"/>
        </w:trPr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CDB4BE2" w14:textId="77777777" w:rsidR="004A0D11" w:rsidRDefault="004A0D11">
            <w:pPr>
              <w:ind w:leftChars="100" w:left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3FAF1C6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743 (93.22%)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D19F626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 (93.01%)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804D2A5" w14:textId="77777777" w:rsidR="004A0D11" w:rsidRDefault="004A0D11">
            <w:pPr>
              <w:rPr>
                <w:rFonts w:ascii="Times New Roman" w:hAnsi="Times New Roman" w:cs="Times New Roman"/>
              </w:rPr>
            </w:pPr>
          </w:p>
        </w:tc>
      </w:tr>
      <w:tr w:rsidR="004A0D11" w14:paraId="36FA79F1" w14:textId="77777777" w:rsidTr="004A0D11">
        <w:trPr>
          <w:trHeight w:val="288"/>
        </w:trPr>
        <w:tc>
          <w:tcPr>
            <w:tcW w:w="16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0ED8D3FF" w14:textId="77777777" w:rsidR="004A0D11" w:rsidRDefault="004A0D11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SD: Standard Deviation. </w:t>
            </w:r>
          </w:p>
        </w:tc>
        <w:tc>
          <w:tcPr>
            <w:tcW w:w="13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F498593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2962B20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601327B" w14:textId="77777777" w:rsidR="004A0D11" w:rsidRDefault="004A0D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2E2151" w14:textId="77777777" w:rsidR="00C04D61" w:rsidRDefault="00C04D61"/>
    <w:sectPr w:rsidR="00C04D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61"/>
    <w:rsid w:val="004A0D11"/>
    <w:rsid w:val="00C04D61"/>
    <w:rsid w:val="00FD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C0943"/>
  <w15:chartTrackingRefBased/>
  <w15:docId w15:val="{E91893D7-B942-4869-A5DB-3A69B308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D11"/>
    <w:pPr>
      <w:widowControl w:val="0"/>
      <w:spacing w:after="0" w:line="240" w:lineRule="auto"/>
      <w:jc w:val="both"/>
    </w:pPr>
    <w:rPr>
      <w:kern w:val="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D11"/>
    <w:pPr>
      <w:spacing w:after="0" w:line="240" w:lineRule="auto"/>
    </w:pPr>
    <w:rPr>
      <w:kern w:val="2"/>
      <w:sz w:val="2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79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Zhang, Yichen</dc:creator>
  <cp:keywords/>
  <dc:description/>
  <cp:lastModifiedBy>Yichen Zhang</cp:lastModifiedBy>
  <cp:revision>3</cp:revision>
  <dcterms:created xsi:type="dcterms:W3CDTF">2020-10-28T02:14:00Z</dcterms:created>
  <dcterms:modified xsi:type="dcterms:W3CDTF">2021-03-12T02:58:00Z</dcterms:modified>
</cp:coreProperties>
</file>