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DE076" w14:textId="0EDA7893" w:rsidR="00CC7A72" w:rsidRPr="00B3307D" w:rsidRDefault="00C02E3F" w:rsidP="00C02E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Additional file 1: </w:t>
      </w:r>
      <w:r w:rsidR="00CC7A72" w:rsidRPr="00B3307D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S1.</w:t>
      </w:r>
      <w:r w:rsidR="00CC7A72" w:rsidRPr="00B3307D">
        <w:rPr>
          <w:rFonts w:ascii="Times New Roman" w:hAnsi="Times New Roman" w:cs="Times New Roman"/>
          <w:sz w:val="24"/>
          <w:szCs w:val="24"/>
        </w:rPr>
        <w:t xml:space="preserve"> </w:t>
      </w:r>
      <w:r w:rsidR="00060E23">
        <w:rPr>
          <w:rFonts w:ascii="Times New Roman" w:hAnsi="Times New Roman" w:cs="Times New Roman"/>
          <w:sz w:val="24"/>
          <w:szCs w:val="24"/>
        </w:rPr>
        <w:t>The s</w:t>
      </w:r>
      <w:r w:rsidR="00CC7A72" w:rsidRPr="00B3307D">
        <w:rPr>
          <w:rFonts w:ascii="Times New Roman" w:hAnsi="Times New Roman" w:cs="Times New Roman"/>
          <w:sz w:val="24"/>
          <w:szCs w:val="24"/>
        </w:rPr>
        <w:t xml:space="preserve">ummary of </w:t>
      </w:r>
      <w:r w:rsidR="00060E23">
        <w:rPr>
          <w:rFonts w:ascii="Times New Roman" w:hAnsi="Times New Roman" w:cs="Times New Roman"/>
          <w:sz w:val="24"/>
          <w:szCs w:val="24"/>
        </w:rPr>
        <w:t xml:space="preserve">the </w:t>
      </w:r>
      <w:r w:rsidR="00CC7A72" w:rsidRPr="00B3307D">
        <w:rPr>
          <w:rFonts w:ascii="Times New Roman" w:hAnsi="Times New Roman" w:cs="Times New Roman"/>
          <w:sz w:val="24"/>
          <w:szCs w:val="24"/>
        </w:rPr>
        <w:t>included studies</w:t>
      </w:r>
      <w:r w:rsidR="00060E23">
        <w:rPr>
          <w:rFonts w:ascii="Times New Roman" w:hAnsi="Times New Roman" w:cs="Times New Roman"/>
          <w:sz w:val="24"/>
          <w:szCs w:val="24"/>
        </w:rPr>
        <w:t xml:space="preserve"> characteristics </w:t>
      </w:r>
    </w:p>
    <w:tbl>
      <w:tblPr>
        <w:tblStyle w:val="PlainTable12"/>
        <w:tblW w:w="147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1260"/>
        <w:gridCol w:w="5172"/>
        <w:gridCol w:w="2298"/>
        <w:gridCol w:w="3690"/>
      </w:tblGrid>
      <w:tr w:rsidR="001E5352" w:rsidRPr="00EC6B54" w14:paraId="07672AB1" w14:textId="77777777" w:rsidTr="001E5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1B8D5AC" w14:textId="77777777" w:rsidR="001E5352" w:rsidRPr="00B3307D" w:rsidRDefault="001E5352" w:rsidP="00F74383">
            <w:pPr>
              <w:ind w:right="-98" w:hanging="11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90" w:type="dxa"/>
            <w:vAlign w:val="center"/>
            <w:hideMark/>
          </w:tcPr>
          <w:p w14:paraId="5AEA1A46" w14:textId="49251F1A" w:rsidR="001E5352" w:rsidRPr="00EC6B54" w:rsidRDefault="001E5352" w:rsidP="00F74383">
            <w:pPr>
              <w:ind w:right="-1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6B54">
              <w:rPr>
                <w:rFonts w:ascii="Times New Roman" w:hAnsi="Times New Roman" w:cs="Times New Roman"/>
              </w:rPr>
              <w:t>First Author (Year)</w:t>
            </w:r>
          </w:p>
        </w:tc>
        <w:tc>
          <w:tcPr>
            <w:tcW w:w="1260" w:type="dxa"/>
            <w:vAlign w:val="center"/>
            <w:hideMark/>
          </w:tcPr>
          <w:p w14:paraId="61FED3C2" w14:textId="77777777" w:rsidR="001E5352" w:rsidRPr="00EC6B54" w:rsidRDefault="001E5352" w:rsidP="00F74383">
            <w:pPr>
              <w:ind w:right="-4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6B54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5172" w:type="dxa"/>
            <w:vAlign w:val="center"/>
            <w:hideMark/>
          </w:tcPr>
          <w:p w14:paraId="080E9BA3" w14:textId="4D6CAB16" w:rsidR="001E5352" w:rsidRPr="00EC6B54" w:rsidRDefault="001E5352" w:rsidP="00F743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6B54">
              <w:rPr>
                <w:rFonts w:ascii="Times New Roman" w:hAnsi="Times New Roman" w:cs="Times New Roman"/>
              </w:rPr>
              <w:t>Aim of the Study</w:t>
            </w:r>
          </w:p>
        </w:tc>
        <w:tc>
          <w:tcPr>
            <w:tcW w:w="2298" w:type="dxa"/>
            <w:vAlign w:val="center"/>
            <w:hideMark/>
          </w:tcPr>
          <w:p w14:paraId="33756DBE" w14:textId="77777777" w:rsidR="001E5352" w:rsidRPr="00EC6B54" w:rsidRDefault="001E5352" w:rsidP="00F74383">
            <w:pPr>
              <w:ind w:right="-6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6B54">
              <w:rPr>
                <w:rFonts w:ascii="Times New Roman" w:hAnsi="Times New Roman" w:cs="Times New Roman"/>
              </w:rPr>
              <w:t>Study Design</w:t>
            </w:r>
          </w:p>
        </w:tc>
        <w:tc>
          <w:tcPr>
            <w:tcW w:w="3690" w:type="dxa"/>
            <w:vAlign w:val="center"/>
            <w:hideMark/>
          </w:tcPr>
          <w:p w14:paraId="6A5F544C" w14:textId="77777777" w:rsidR="001E5352" w:rsidRDefault="001E5352" w:rsidP="00F74383">
            <w:pPr>
              <w:ind w:left="-11" w:hanging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C6B54">
              <w:rPr>
                <w:rFonts w:ascii="Times New Roman" w:hAnsi="Times New Roman" w:cs="Times New Roman"/>
              </w:rPr>
              <w:t>Setting</w:t>
            </w:r>
          </w:p>
          <w:p w14:paraId="3AFFEE56" w14:textId="1DC003D2" w:rsidR="001E5352" w:rsidRPr="00EC6B54" w:rsidRDefault="001E5352" w:rsidP="00F74383">
            <w:pPr>
              <w:ind w:left="-11" w:hanging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E5352" w:rsidRPr="00EC6B54" w14:paraId="105448B0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BDD8CCA" w14:textId="752FCF1D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890" w:type="dxa"/>
            <w:vAlign w:val="center"/>
          </w:tcPr>
          <w:p w14:paraId="3E14FEB7" w14:textId="616A74E4" w:rsidR="001E5352" w:rsidRPr="00047D34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47D34">
              <w:rPr>
                <w:rFonts w:asciiTheme="majorBidi" w:hAnsiTheme="majorBidi" w:cstheme="majorBidi"/>
                <w:sz w:val="20"/>
                <w:szCs w:val="20"/>
              </w:rPr>
              <w:t>Cheng, M. L.</w:t>
            </w:r>
          </w:p>
          <w:p w14:paraId="1D6ED59C" w14:textId="6B623293" w:rsidR="001E5352" w:rsidRPr="00047D34" w:rsidRDefault="001E5352" w:rsidP="00F74383">
            <w:pPr>
              <w:ind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0058C4D" w14:textId="4E713607" w:rsidR="001E5352" w:rsidRPr="00381328" w:rsidRDefault="001E5352" w:rsidP="00F74383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hina</w:t>
            </w:r>
          </w:p>
        </w:tc>
        <w:tc>
          <w:tcPr>
            <w:tcW w:w="5172" w:type="dxa"/>
            <w:vAlign w:val="center"/>
          </w:tcPr>
          <w:p w14:paraId="2FE43C84" w14:textId="7890155B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nvestigate the dental expenditure, analyze its progressivity and horizontal inequality under the general health finance and insurance system, and identify the key social determinants of the inequality for Chinese adults</w:t>
            </w:r>
          </w:p>
        </w:tc>
        <w:tc>
          <w:tcPr>
            <w:tcW w:w="2298" w:type="dxa"/>
            <w:vAlign w:val="center"/>
          </w:tcPr>
          <w:p w14:paraId="2B3D0400" w14:textId="2FDF337A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 secondary analysis</w:t>
            </w:r>
          </w:p>
        </w:tc>
        <w:tc>
          <w:tcPr>
            <w:tcW w:w="3690" w:type="dxa"/>
            <w:vAlign w:val="center"/>
          </w:tcPr>
          <w:p w14:paraId="4DB41346" w14:textId="507E4229" w:rsidR="001E5352" w:rsidRPr="00381328" w:rsidRDefault="001E5352" w:rsidP="00F74383">
            <w:pPr>
              <w:ind w:left="-11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of 13,464 adults from the 4th National Oral Health Epidemiological Survey (NOHES) in China</w:t>
            </w:r>
          </w:p>
        </w:tc>
      </w:tr>
      <w:tr w:rsidR="001E5352" w:rsidRPr="00EC6B54" w14:paraId="21137861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C753CC4" w14:textId="3D2AA9E5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890" w:type="dxa"/>
            <w:vAlign w:val="center"/>
          </w:tcPr>
          <w:p w14:paraId="7D110CAC" w14:textId="18F4784D" w:rsidR="001E5352" w:rsidRPr="00047D34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47D34">
              <w:rPr>
                <w:rFonts w:asciiTheme="majorBidi" w:hAnsiTheme="majorBidi" w:cstheme="majorBidi"/>
                <w:sz w:val="20"/>
                <w:szCs w:val="20"/>
              </w:rPr>
              <w:t xml:space="preserve">Al </w:t>
            </w:r>
            <w:proofErr w:type="spellStart"/>
            <w:r w:rsidRPr="00047D34">
              <w:rPr>
                <w:rFonts w:asciiTheme="majorBidi" w:hAnsiTheme="majorBidi" w:cstheme="majorBidi"/>
                <w:sz w:val="20"/>
                <w:szCs w:val="20"/>
              </w:rPr>
              <w:t>Agili</w:t>
            </w:r>
            <w:proofErr w:type="spellEnd"/>
            <w:r w:rsidRPr="00047D34">
              <w:rPr>
                <w:rFonts w:asciiTheme="majorBidi" w:hAnsiTheme="majorBidi" w:cstheme="majorBidi"/>
                <w:sz w:val="20"/>
                <w:szCs w:val="20"/>
              </w:rPr>
              <w:t>, D. E.</w:t>
            </w:r>
          </w:p>
          <w:p w14:paraId="08A8E0DB" w14:textId="1B92C23D" w:rsidR="001E5352" w:rsidRPr="00047D34" w:rsidRDefault="001E5352" w:rsidP="00F74383">
            <w:pPr>
              <w:ind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1C6E722" w14:textId="778D2412" w:rsidR="001E5352" w:rsidRPr="00381328" w:rsidRDefault="001E5352" w:rsidP="00F74383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Saudi Arabia</w:t>
            </w:r>
          </w:p>
        </w:tc>
        <w:tc>
          <w:tcPr>
            <w:tcW w:w="5172" w:type="dxa"/>
            <w:vAlign w:val="center"/>
          </w:tcPr>
          <w:p w14:paraId="569DD852" w14:textId="01B86BC6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predict factors that influence utilization of oral health services for children in Saudi Arabia</w:t>
            </w:r>
          </w:p>
        </w:tc>
        <w:tc>
          <w:tcPr>
            <w:tcW w:w="2298" w:type="dxa"/>
            <w:vAlign w:val="center"/>
          </w:tcPr>
          <w:p w14:paraId="00809AE2" w14:textId="06C39FE6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using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the access to care questionnaire adapted from the Basic Screening Survey.</w:t>
            </w:r>
          </w:p>
        </w:tc>
        <w:tc>
          <w:tcPr>
            <w:tcW w:w="3690" w:type="dxa"/>
            <w:vAlign w:val="center"/>
          </w:tcPr>
          <w:p w14:paraId="60C28274" w14:textId="2F6252EE" w:rsidR="001E5352" w:rsidRPr="00381328" w:rsidRDefault="001E5352" w:rsidP="00F74383">
            <w:pPr>
              <w:ind w:left="-11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parents of third- and eighth-grade children in Jeddah (n = 1,668)</w:t>
            </w:r>
          </w:p>
        </w:tc>
      </w:tr>
      <w:tr w:rsidR="001E5352" w:rsidRPr="00EC6B54" w14:paraId="2BC40FB4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2FDF72F" w14:textId="32F706AD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890" w:type="dxa"/>
            <w:vAlign w:val="center"/>
          </w:tcPr>
          <w:p w14:paraId="1396ED6E" w14:textId="2978C375" w:rsidR="001E5352" w:rsidRPr="00047D34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047D34">
              <w:rPr>
                <w:rFonts w:asciiTheme="majorBidi" w:hAnsiTheme="majorBidi" w:cstheme="majorBidi"/>
                <w:sz w:val="20"/>
                <w:szCs w:val="20"/>
              </w:rPr>
              <w:t>Vieira, J. M. R.</w:t>
            </w:r>
          </w:p>
          <w:p w14:paraId="640086A9" w14:textId="72FB6A9C" w:rsidR="001E5352" w:rsidRPr="00047D34" w:rsidRDefault="001E5352" w:rsidP="00F74383">
            <w:pPr>
              <w:ind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33AF145" w14:textId="71AF890B" w:rsidR="001E5352" w:rsidRPr="00381328" w:rsidRDefault="001E5352" w:rsidP="00F74383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  <w:tc>
          <w:tcPr>
            <w:tcW w:w="5172" w:type="dxa"/>
            <w:vAlign w:val="center"/>
          </w:tcPr>
          <w:p w14:paraId="07468F74" w14:textId="2330B877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examine the association of contextual and individual determinants with non-utilization of dental services</w:t>
            </w:r>
          </w:p>
        </w:tc>
        <w:tc>
          <w:tcPr>
            <w:tcW w:w="2298" w:type="dxa"/>
            <w:vAlign w:val="center"/>
          </w:tcPr>
          <w:p w14:paraId="38FA0F23" w14:textId="047ED3DC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s-sectional study</w:t>
            </w:r>
          </w:p>
        </w:tc>
        <w:tc>
          <w:tcPr>
            <w:tcW w:w="3690" w:type="dxa"/>
            <w:vAlign w:val="center"/>
          </w:tcPr>
          <w:p w14:paraId="6C2392CF" w14:textId="3B445259" w:rsidR="001E5352" w:rsidRPr="00381328" w:rsidRDefault="001E5352" w:rsidP="00F74383">
            <w:pPr>
              <w:ind w:left="-11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adults aged 35-44 years (N = 7,265) from the 2010 Brazilian Oral Health Survey</w:t>
            </w:r>
          </w:p>
        </w:tc>
      </w:tr>
      <w:tr w:rsidR="001E5352" w:rsidRPr="00EC6B54" w14:paraId="437819AB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B9B33A6" w14:textId="459339F8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890" w:type="dxa"/>
            <w:vAlign w:val="center"/>
          </w:tcPr>
          <w:p w14:paraId="5E66AB50" w14:textId="2BA8BFF4" w:rsidR="001E5352" w:rsidRPr="00047D34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47D34">
              <w:rPr>
                <w:rFonts w:asciiTheme="majorBidi" w:hAnsiTheme="majorBidi" w:cstheme="majorBidi"/>
                <w:sz w:val="20"/>
                <w:szCs w:val="20"/>
              </w:rPr>
              <w:t>Rostam</w:t>
            </w:r>
            <w:proofErr w:type="spellEnd"/>
            <w:r w:rsidRPr="00047D3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047D34">
              <w:rPr>
                <w:rFonts w:asciiTheme="majorBidi" w:hAnsiTheme="majorBidi" w:cstheme="majorBidi"/>
                <w:sz w:val="20"/>
                <w:szCs w:val="20"/>
              </w:rPr>
              <w:t>Beigi</w:t>
            </w:r>
            <w:proofErr w:type="spellEnd"/>
            <w:r w:rsidRPr="00047D34">
              <w:rPr>
                <w:rFonts w:asciiTheme="majorBidi" w:hAnsiTheme="majorBidi" w:cstheme="majorBidi"/>
                <w:sz w:val="20"/>
                <w:szCs w:val="20"/>
              </w:rPr>
              <w:t>, M.</w:t>
            </w:r>
          </w:p>
        </w:tc>
        <w:tc>
          <w:tcPr>
            <w:tcW w:w="1260" w:type="dxa"/>
            <w:vAlign w:val="center"/>
          </w:tcPr>
          <w:p w14:paraId="23C70078" w14:textId="3686D745" w:rsidR="001E5352" w:rsidRPr="00381328" w:rsidRDefault="001E5352" w:rsidP="00F74383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07B87CD5" w14:textId="2B1AA27D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nvestigate the relationship between complementary health insurance and frequency of dental visits</w:t>
            </w:r>
          </w:p>
        </w:tc>
        <w:tc>
          <w:tcPr>
            <w:tcW w:w="2298" w:type="dxa"/>
            <w:vAlign w:val="center"/>
          </w:tcPr>
          <w:p w14:paraId="4B99ADB4" w14:textId="553C3C23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1A9A050" w14:textId="57F4610E" w:rsidR="001E5352" w:rsidRPr="00381328" w:rsidRDefault="001E5352" w:rsidP="00F74383">
            <w:pPr>
              <w:ind w:left="-11" w:right="-63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EC6B54" w14:paraId="70CF4B3E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17D9194" w14:textId="45C693EB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890" w:type="dxa"/>
            <w:vAlign w:val="center"/>
          </w:tcPr>
          <w:p w14:paraId="7946E082" w14:textId="2DB78BB9" w:rsidR="001E5352" w:rsidRPr="00047D34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47D34">
              <w:rPr>
                <w:rFonts w:asciiTheme="majorBidi" w:hAnsiTheme="majorBidi" w:cstheme="majorBidi"/>
                <w:sz w:val="20"/>
                <w:szCs w:val="20"/>
              </w:rPr>
              <w:t>Rezaei</w:t>
            </w:r>
            <w:proofErr w:type="spellEnd"/>
            <w:r w:rsidRPr="00047D34">
              <w:rPr>
                <w:rFonts w:asciiTheme="majorBidi" w:hAnsiTheme="majorBidi" w:cstheme="majorBidi"/>
                <w:sz w:val="20"/>
                <w:szCs w:val="20"/>
              </w:rPr>
              <w:t>, S.</w:t>
            </w:r>
          </w:p>
        </w:tc>
        <w:tc>
          <w:tcPr>
            <w:tcW w:w="1260" w:type="dxa"/>
            <w:vAlign w:val="center"/>
          </w:tcPr>
          <w:p w14:paraId="2F1FE446" w14:textId="65D748A9" w:rsidR="001E5352" w:rsidRPr="00381328" w:rsidRDefault="001E5352" w:rsidP="00F74383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75850D72" w14:textId="5644893C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provide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insight into socioeconomic inequalities in dental care utilization and its main contributing factors among Iranian households.</w:t>
            </w:r>
          </w:p>
        </w:tc>
        <w:tc>
          <w:tcPr>
            <w:tcW w:w="2298" w:type="dxa"/>
            <w:vAlign w:val="center"/>
          </w:tcPr>
          <w:p w14:paraId="0C61BB37" w14:textId="6BA3EB85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s-sectional study</w:t>
            </w:r>
          </w:p>
        </w:tc>
        <w:tc>
          <w:tcPr>
            <w:tcW w:w="3690" w:type="dxa"/>
            <w:vAlign w:val="center"/>
          </w:tcPr>
          <w:p w14:paraId="1C57D691" w14:textId="2837435E" w:rsidR="001E5352" w:rsidRPr="00381328" w:rsidRDefault="001E5352" w:rsidP="00F74383">
            <w:pPr>
              <w:ind w:left="-11" w:right="-63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 total of 37,860 households from the 2017 Household Income and Expenditure Survey</w:t>
            </w:r>
          </w:p>
        </w:tc>
      </w:tr>
      <w:tr w:rsidR="001E5352" w:rsidRPr="00EC6B54" w14:paraId="4124E0F4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B86902B" w14:textId="5D16FFCF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1890" w:type="dxa"/>
            <w:vAlign w:val="center"/>
          </w:tcPr>
          <w:p w14:paraId="5455AB32" w14:textId="15FDDA36" w:rsidR="001E5352" w:rsidRPr="00047D34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47D34">
              <w:rPr>
                <w:rFonts w:asciiTheme="majorBidi" w:hAnsiTheme="majorBidi" w:cstheme="majorBidi"/>
                <w:sz w:val="20"/>
                <w:szCs w:val="20"/>
              </w:rPr>
              <w:t>Nyamuryekung'e</w:t>
            </w:r>
            <w:proofErr w:type="spellEnd"/>
            <w:r w:rsidRPr="00047D34">
              <w:rPr>
                <w:rFonts w:asciiTheme="majorBidi" w:hAnsiTheme="majorBidi" w:cstheme="majorBidi"/>
                <w:sz w:val="20"/>
                <w:szCs w:val="20"/>
              </w:rPr>
              <w:t>, K. K.</w:t>
            </w:r>
          </w:p>
        </w:tc>
        <w:tc>
          <w:tcPr>
            <w:tcW w:w="1260" w:type="dxa"/>
            <w:vAlign w:val="center"/>
          </w:tcPr>
          <w:p w14:paraId="75957461" w14:textId="2C5F3F95" w:rsidR="001E5352" w:rsidRPr="00381328" w:rsidRDefault="001E5352" w:rsidP="00F74383">
            <w:pPr>
              <w:ind w:right="-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Tanzania</w:t>
            </w:r>
          </w:p>
        </w:tc>
        <w:tc>
          <w:tcPr>
            <w:tcW w:w="5172" w:type="dxa"/>
            <w:vAlign w:val="center"/>
          </w:tcPr>
          <w:p w14:paraId="019E9791" w14:textId="4DB9EC54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determine the direct and indirect costs of accessing and utilizing dental services</w:t>
            </w:r>
          </w:p>
        </w:tc>
        <w:tc>
          <w:tcPr>
            <w:tcW w:w="2298" w:type="dxa"/>
            <w:vAlign w:val="center"/>
          </w:tcPr>
          <w:p w14:paraId="3C293F90" w14:textId="36AB7EF4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s-sectional study</w:t>
            </w:r>
          </w:p>
        </w:tc>
        <w:tc>
          <w:tcPr>
            <w:tcW w:w="3690" w:type="dxa"/>
            <w:vAlign w:val="center"/>
          </w:tcPr>
          <w:p w14:paraId="15783F66" w14:textId="3030FE89" w:rsidR="001E5352" w:rsidRPr="00381328" w:rsidRDefault="001E5352" w:rsidP="00F74383">
            <w:pPr>
              <w:ind w:left="-11" w:right="-63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489 dental patients utilizing an out-of-pocket payment modality was carried out in four regional hospitals</w:t>
            </w:r>
          </w:p>
        </w:tc>
      </w:tr>
      <w:tr w:rsidR="001E5352" w:rsidRPr="00EC6B54" w14:paraId="0003271E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ED6D39F" w14:textId="048E4D85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1890" w:type="dxa"/>
            <w:vAlign w:val="center"/>
          </w:tcPr>
          <w:p w14:paraId="52815294" w14:textId="5FDF26E7" w:rsidR="001E5352" w:rsidRPr="00047D34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47D34">
              <w:rPr>
                <w:rFonts w:asciiTheme="majorBidi" w:hAnsiTheme="majorBidi" w:cstheme="majorBidi"/>
                <w:sz w:val="20"/>
                <w:szCs w:val="20"/>
              </w:rPr>
              <w:t>Mulyanto</w:t>
            </w:r>
            <w:proofErr w:type="spellEnd"/>
            <w:r w:rsidRPr="00047D34">
              <w:rPr>
                <w:rFonts w:asciiTheme="majorBidi" w:hAnsiTheme="majorBidi" w:cstheme="majorBidi"/>
                <w:sz w:val="20"/>
                <w:szCs w:val="20"/>
              </w:rPr>
              <w:t>, J.</w:t>
            </w:r>
          </w:p>
        </w:tc>
        <w:tc>
          <w:tcPr>
            <w:tcW w:w="1260" w:type="dxa"/>
            <w:vAlign w:val="center"/>
          </w:tcPr>
          <w:p w14:paraId="4649CD1C" w14:textId="5005DFB2" w:rsidR="001E5352" w:rsidRPr="00EC6B54" w:rsidRDefault="001E5352" w:rsidP="00F74383">
            <w:pPr>
              <w:ind w:right="-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5172" w:type="dxa"/>
            <w:vAlign w:val="center"/>
          </w:tcPr>
          <w:p w14:paraId="184E80BE" w14:textId="6F58F3E7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socioeconomic inequalities in the utilization of primary care, secondary care and preventive care</w:t>
            </w:r>
          </w:p>
        </w:tc>
        <w:tc>
          <w:tcPr>
            <w:tcW w:w="2298" w:type="dxa"/>
            <w:vAlign w:val="center"/>
          </w:tcPr>
          <w:p w14:paraId="16ADBD23" w14:textId="2639B003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311B511A" w14:textId="4598B502" w:rsidR="001E5352" w:rsidRPr="00381328" w:rsidRDefault="001E5352" w:rsidP="00F74383">
            <w:pPr>
              <w:ind w:left="-11" w:right="-63" w:hanging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from the 2014 Indonesia Family Life Survey with a total of 42 083 adult participants.</w:t>
            </w:r>
          </w:p>
        </w:tc>
      </w:tr>
      <w:tr w:rsidR="001E5352" w:rsidRPr="00EC6B54" w14:paraId="77B51A61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400671E" w14:textId="03B76069" w:rsidR="001E5352" w:rsidRPr="00EC6B54" w:rsidRDefault="001E5352" w:rsidP="00F74383">
            <w:pPr>
              <w:ind w:right="-98" w:hanging="1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1890" w:type="dxa"/>
            <w:vAlign w:val="center"/>
          </w:tcPr>
          <w:p w14:paraId="6E80ACBC" w14:textId="6688B2D2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Motlagh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S. N.</w:t>
            </w:r>
          </w:p>
        </w:tc>
        <w:tc>
          <w:tcPr>
            <w:tcW w:w="1260" w:type="dxa"/>
            <w:vAlign w:val="center"/>
          </w:tcPr>
          <w:p w14:paraId="596F90DC" w14:textId="63C0D568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28152103" w14:textId="466CDE2A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achieve evidence-based policymaking to improve access to dental services and reduce inequality in the utilization of these services</w:t>
            </w:r>
          </w:p>
        </w:tc>
        <w:tc>
          <w:tcPr>
            <w:tcW w:w="2298" w:type="dxa"/>
            <w:vAlign w:val="center"/>
          </w:tcPr>
          <w:p w14:paraId="4DA048CE" w14:textId="3109A9A0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 study</w:t>
            </w:r>
          </w:p>
        </w:tc>
        <w:tc>
          <w:tcPr>
            <w:tcW w:w="3690" w:type="dxa"/>
            <w:vAlign w:val="center"/>
          </w:tcPr>
          <w:p w14:paraId="1915E313" w14:textId="22A47C55" w:rsidR="001E5352" w:rsidRPr="00381328" w:rsidRDefault="001E5352" w:rsidP="00F74383">
            <w:pPr>
              <w:ind w:left="-11" w:right="-63" w:hanging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500 households in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Khorramabad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city in 2017</w:t>
            </w:r>
          </w:p>
        </w:tc>
      </w:tr>
      <w:tr w:rsidR="001E5352" w:rsidRPr="00381328" w14:paraId="1427DD09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9C1EA34" w14:textId="25C12A23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90" w:type="dxa"/>
            <w:vAlign w:val="center"/>
          </w:tcPr>
          <w:p w14:paraId="1F42CD8B" w14:textId="4965CC0A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Medina-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Solís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C. E.</w:t>
            </w:r>
          </w:p>
        </w:tc>
        <w:tc>
          <w:tcPr>
            <w:tcW w:w="1260" w:type="dxa"/>
            <w:vAlign w:val="center"/>
          </w:tcPr>
          <w:p w14:paraId="60D422B0" w14:textId="5CF7B3FF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Mexico</w:t>
            </w:r>
          </w:p>
        </w:tc>
        <w:tc>
          <w:tcPr>
            <w:tcW w:w="5172" w:type="dxa"/>
            <w:vAlign w:val="center"/>
          </w:tcPr>
          <w:p w14:paraId="4543A7EF" w14:textId="39203143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estimate the Out-Of-Pocket Expenditures (OOPEs) incurred by households on dental care</w:t>
            </w:r>
          </w:p>
        </w:tc>
        <w:tc>
          <w:tcPr>
            <w:tcW w:w="2298" w:type="dxa"/>
            <w:vAlign w:val="center"/>
          </w:tcPr>
          <w:p w14:paraId="4F8E482D" w14:textId="2C918973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 study</w:t>
            </w:r>
          </w:p>
        </w:tc>
        <w:tc>
          <w:tcPr>
            <w:tcW w:w="3690" w:type="dxa"/>
            <w:vAlign w:val="center"/>
          </w:tcPr>
          <w:p w14:paraId="2073C3B6" w14:textId="5D501B3A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763 schoolchildren</w:t>
            </w:r>
          </w:p>
        </w:tc>
      </w:tr>
      <w:tr w:rsidR="001E5352" w:rsidRPr="00381328" w14:paraId="1ABD531D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857536C" w14:textId="0097D3F3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90" w:type="dxa"/>
            <w:vAlign w:val="center"/>
          </w:tcPr>
          <w:p w14:paraId="2E57707F" w14:textId="0CF7B5ED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Mardian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A.</w:t>
            </w:r>
          </w:p>
          <w:p w14:paraId="29283612" w14:textId="428DACE3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6AF103B" w14:textId="6D977385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Indonesia</w:t>
            </w:r>
          </w:p>
        </w:tc>
        <w:tc>
          <w:tcPr>
            <w:tcW w:w="5172" w:type="dxa"/>
            <w:vAlign w:val="center"/>
          </w:tcPr>
          <w:p w14:paraId="050E6A0C" w14:textId="7E9B8186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evaluated factors contributing to oral health service utilization for elderly in elderly</w:t>
            </w:r>
          </w:p>
        </w:tc>
        <w:tc>
          <w:tcPr>
            <w:tcW w:w="2298" w:type="dxa"/>
            <w:vAlign w:val="center"/>
          </w:tcPr>
          <w:p w14:paraId="15071432" w14:textId="3BCDEC6F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 study</w:t>
            </w:r>
          </w:p>
        </w:tc>
        <w:tc>
          <w:tcPr>
            <w:tcW w:w="3690" w:type="dxa"/>
            <w:vAlign w:val="center"/>
          </w:tcPr>
          <w:p w14:paraId="4B9E80BB" w14:textId="64D54B4E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for 291 elderly individuals was obtained by screening the dental and oral health statuses,</w:t>
            </w:r>
          </w:p>
        </w:tc>
      </w:tr>
      <w:tr w:rsidR="001E5352" w:rsidRPr="00381328" w14:paraId="07ADFAA6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C2A3675" w14:textId="3B4FB7A7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90" w:type="dxa"/>
            <w:vAlign w:val="center"/>
          </w:tcPr>
          <w:p w14:paraId="5E5B9BB3" w14:textId="3E4AECF0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Maffioletti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F.</w:t>
            </w:r>
          </w:p>
          <w:p w14:paraId="2A7805D0" w14:textId="42008AC2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83D833" w14:textId="49E51879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  <w:tc>
          <w:tcPr>
            <w:tcW w:w="5172" w:type="dxa"/>
            <w:vAlign w:val="center"/>
          </w:tcPr>
          <w:p w14:paraId="3209FBFD" w14:textId="65B6D96F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test the relationship of predisposing, enabling and need characteristics with dental services utilization</w:t>
            </w:r>
          </w:p>
        </w:tc>
        <w:tc>
          <w:tcPr>
            <w:tcW w:w="2298" w:type="dxa"/>
            <w:vAlign w:val="center"/>
          </w:tcPr>
          <w:p w14:paraId="4414DC1F" w14:textId="53F9907B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 study</w:t>
            </w:r>
          </w:p>
        </w:tc>
        <w:tc>
          <w:tcPr>
            <w:tcW w:w="3690" w:type="dxa"/>
            <w:vAlign w:val="center"/>
          </w:tcPr>
          <w:p w14:paraId="6F4D687A" w14:textId="7E457305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358 children enrolled in public schools located in a deprived area</w:t>
            </w:r>
          </w:p>
        </w:tc>
      </w:tr>
      <w:tr w:rsidR="001E5352" w:rsidRPr="00381328" w14:paraId="6B8EDD31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8755C31" w14:textId="08E440B7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890" w:type="dxa"/>
            <w:vAlign w:val="center"/>
          </w:tcPr>
          <w:p w14:paraId="29D562B3" w14:textId="0549F4F7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Klint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N. K.</w:t>
            </w:r>
          </w:p>
          <w:p w14:paraId="095E8BE3" w14:textId="56B12CE1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5AC5E8D" w14:textId="08FF9287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Tanzania</w:t>
            </w:r>
          </w:p>
        </w:tc>
        <w:tc>
          <w:tcPr>
            <w:tcW w:w="5172" w:type="dxa"/>
            <w:vAlign w:val="center"/>
          </w:tcPr>
          <w:p w14:paraId="1B989B24" w14:textId="6DFF4E00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To determine the direct and indirect costs of accessing and utilizing dental services</w:t>
            </w:r>
          </w:p>
        </w:tc>
        <w:tc>
          <w:tcPr>
            <w:tcW w:w="2298" w:type="dxa"/>
            <w:vAlign w:val="center"/>
          </w:tcPr>
          <w:p w14:paraId="48846502" w14:textId="688EA260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 study</w:t>
            </w:r>
          </w:p>
        </w:tc>
        <w:tc>
          <w:tcPr>
            <w:tcW w:w="3690" w:type="dxa"/>
            <w:vAlign w:val="center"/>
          </w:tcPr>
          <w:p w14:paraId="1A23D429" w14:textId="1E45998F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Survey of 489 dental patients utilizing an out-of-pocket payment modality was carried out in four regional hospitals</w:t>
            </w:r>
          </w:p>
        </w:tc>
      </w:tr>
      <w:tr w:rsidR="001E5352" w:rsidRPr="00381328" w14:paraId="2B3C4343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2C898C2" w14:textId="1ECCE6D3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890" w:type="dxa"/>
            <w:vAlign w:val="center"/>
          </w:tcPr>
          <w:p w14:paraId="44994356" w14:textId="27C2661A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Gallego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-Gómez, C. L.</w:t>
            </w:r>
          </w:p>
        </w:tc>
        <w:tc>
          <w:tcPr>
            <w:tcW w:w="1260" w:type="dxa"/>
            <w:vAlign w:val="center"/>
          </w:tcPr>
          <w:p w14:paraId="46B9138E" w14:textId="17056743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Colombia</w:t>
            </w:r>
          </w:p>
        </w:tc>
        <w:tc>
          <w:tcPr>
            <w:tcW w:w="5172" w:type="dxa"/>
            <w:vAlign w:val="center"/>
          </w:tcPr>
          <w:p w14:paraId="45301C35" w14:textId="5FE2D321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Determining processes of access to dentistry in boys and girls during early childhood</w:t>
            </w:r>
          </w:p>
        </w:tc>
        <w:tc>
          <w:tcPr>
            <w:tcW w:w="2298" w:type="dxa"/>
            <w:vAlign w:val="center"/>
          </w:tcPr>
          <w:p w14:paraId="61B6ED20" w14:textId="380615B4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ixed method</w:t>
            </w:r>
          </w:p>
        </w:tc>
        <w:tc>
          <w:tcPr>
            <w:tcW w:w="3690" w:type="dxa"/>
            <w:vAlign w:val="center"/>
          </w:tcPr>
          <w:p w14:paraId="41B3D697" w14:textId="184AAB82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2E04E009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41ED241A" w14:textId="515134B8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90" w:type="dxa"/>
            <w:vAlign w:val="center"/>
          </w:tcPr>
          <w:p w14:paraId="44DB7A7F" w14:textId="42019781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Comassetto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 O.</w:t>
            </w:r>
          </w:p>
          <w:p w14:paraId="418ECD37" w14:textId="319579A5" w:rsidR="001E5352" w:rsidRPr="00381328" w:rsidRDefault="001E5352" w:rsidP="00F743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E6393AB" w14:textId="0AD9570E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  <w:tc>
          <w:tcPr>
            <w:tcW w:w="5172" w:type="dxa"/>
            <w:vAlign w:val="center"/>
          </w:tcPr>
          <w:p w14:paraId="6D24D50B" w14:textId="2A66BFB8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the access and factors connected to dental visits in children</w:t>
            </w:r>
          </w:p>
        </w:tc>
        <w:tc>
          <w:tcPr>
            <w:tcW w:w="2298" w:type="dxa"/>
            <w:vAlign w:val="center"/>
          </w:tcPr>
          <w:p w14:paraId="390E039A" w14:textId="3E6DAF8D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Cr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oss-sectional study</w:t>
            </w:r>
          </w:p>
        </w:tc>
        <w:tc>
          <w:tcPr>
            <w:tcW w:w="3690" w:type="dxa"/>
            <w:vAlign w:val="center"/>
          </w:tcPr>
          <w:p w14:paraId="69AD077B" w14:textId="35189614" w:rsidR="001E5352" w:rsidRPr="00381328" w:rsidRDefault="001E5352" w:rsidP="00F74383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10 Basic Health Units through a questionnaire and clinical examination on 560 children. Clinical</w:t>
            </w:r>
          </w:p>
        </w:tc>
      </w:tr>
      <w:tr w:rsidR="001E5352" w:rsidRPr="00381328" w14:paraId="19BCC3F0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C1397C2" w14:textId="2FA1E37B" w:rsidR="001E5352" w:rsidRPr="00381328" w:rsidRDefault="001E5352" w:rsidP="00F74383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890" w:type="dxa"/>
            <w:vAlign w:val="center"/>
          </w:tcPr>
          <w:p w14:paraId="49EABEAC" w14:textId="675299F2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Amornsuradech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S.</w:t>
            </w:r>
          </w:p>
          <w:p w14:paraId="66B1A2D3" w14:textId="62F8C940" w:rsidR="001E5352" w:rsidRPr="00381328" w:rsidRDefault="001E5352" w:rsidP="00F743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7C05F14" w14:textId="3D4B2D55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5172" w:type="dxa"/>
            <w:vAlign w:val="center"/>
          </w:tcPr>
          <w:p w14:paraId="3A0C67B8" w14:textId="38F58063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determine the relationship between socioeconomic status (SES) and oral health</w:t>
            </w:r>
          </w:p>
        </w:tc>
        <w:tc>
          <w:tcPr>
            <w:tcW w:w="2298" w:type="dxa"/>
            <w:vAlign w:val="center"/>
          </w:tcPr>
          <w:p w14:paraId="08F3D570" w14:textId="1B1CD1C9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</w:t>
            </w:r>
          </w:p>
        </w:tc>
        <w:tc>
          <w:tcPr>
            <w:tcW w:w="3690" w:type="dxa"/>
            <w:vAlign w:val="center"/>
          </w:tcPr>
          <w:p w14:paraId="4DD5AF8E" w14:textId="1DE35E00" w:rsidR="001E5352" w:rsidRPr="00381328" w:rsidRDefault="001E5352" w:rsidP="00F74383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secondary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data from the 7th Thailand National Oral Health Survey (2012).</w:t>
            </w:r>
          </w:p>
        </w:tc>
      </w:tr>
      <w:tr w:rsidR="001E5352" w:rsidRPr="00381328" w14:paraId="75F7051F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9B5907F" w14:textId="4A0D4E67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890" w:type="dxa"/>
            <w:vAlign w:val="center"/>
          </w:tcPr>
          <w:p w14:paraId="45754ED3" w14:textId="301EBD1D" w:rsidR="001E5352" w:rsidRPr="00381328" w:rsidRDefault="001E5352" w:rsidP="001E5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Xu, M. R.</w:t>
            </w:r>
          </w:p>
        </w:tc>
        <w:tc>
          <w:tcPr>
            <w:tcW w:w="1260" w:type="dxa"/>
            <w:vAlign w:val="center"/>
          </w:tcPr>
          <w:p w14:paraId="405DC3B4" w14:textId="01506DD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68299C11" w14:textId="61B36C0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explore the patterns of oral health service utilization and to determine the related factors among preschool</w:t>
            </w:r>
          </w:p>
        </w:tc>
        <w:tc>
          <w:tcPr>
            <w:tcW w:w="2298" w:type="dxa"/>
            <w:vAlign w:val="center"/>
          </w:tcPr>
          <w:p w14:paraId="204196DD" w14:textId="73035F8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</w:t>
            </w:r>
          </w:p>
        </w:tc>
        <w:tc>
          <w:tcPr>
            <w:tcW w:w="3690" w:type="dxa"/>
            <w:vAlign w:val="center"/>
          </w:tcPr>
          <w:p w14:paraId="0F45706F" w14:textId="209E448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1425 preschool children aged 2 to 6 years was carried out in five kindergartens</w:t>
            </w:r>
          </w:p>
        </w:tc>
      </w:tr>
      <w:tr w:rsidR="001E5352" w:rsidRPr="00381328" w14:paraId="225718E6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208C7C50" w14:textId="3E103E32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890" w:type="dxa"/>
            <w:vAlign w:val="center"/>
          </w:tcPr>
          <w:p w14:paraId="4889BAE4" w14:textId="2649C160" w:rsidR="001E5352" w:rsidRPr="00381328" w:rsidRDefault="001E5352" w:rsidP="001E53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Teixeira, A. K. M.</w:t>
            </w:r>
          </w:p>
        </w:tc>
        <w:tc>
          <w:tcPr>
            <w:tcW w:w="1260" w:type="dxa"/>
            <w:vAlign w:val="center"/>
          </w:tcPr>
          <w:p w14:paraId="66D38EA6" w14:textId="0592FA5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5D145DA1" w14:textId="66EA1F4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investigate dental care from the life course perspective and its determinant factors among young</w:t>
            </w:r>
          </w:p>
        </w:tc>
        <w:tc>
          <w:tcPr>
            <w:tcW w:w="2298" w:type="dxa"/>
            <w:vAlign w:val="center"/>
          </w:tcPr>
          <w:p w14:paraId="2B5BC3B4" w14:textId="7816D03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ohort study</w:t>
            </w:r>
          </w:p>
          <w:p w14:paraId="7158D5D5" w14:textId="1372617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78103F3E" w14:textId="1C0D498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482 young people aged between 17 and 21 years</w:t>
            </w:r>
          </w:p>
        </w:tc>
      </w:tr>
      <w:tr w:rsidR="001E5352" w:rsidRPr="00381328" w14:paraId="25C67972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262EE46" w14:textId="20603763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890" w:type="dxa"/>
            <w:vAlign w:val="center"/>
          </w:tcPr>
          <w:p w14:paraId="285BA82E" w14:textId="768C506B" w:rsidR="001E5352" w:rsidRPr="00381328" w:rsidRDefault="001E5352" w:rsidP="001E5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McMahon, A. D.</w:t>
            </w:r>
          </w:p>
        </w:tc>
        <w:tc>
          <w:tcPr>
            <w:tcW w:w="1260" w:type="dxa"/>
            <w:vAlign w:val="center"/>
          </w:tcPr>
          <w:p w14:paraId="5F4FC1C1" w14:textId="729BCE8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Scotland</w:t>
            </w:r>
          </w:p>
        </w:tc>
        <w:tc>
          <w:tcPr>
            <w:tcW w:w="5172" w:type="dxa"/>
            <w:vAlign w:val="center"/>
          </w:tcPr>
          <w:p w14:paraId="11C9002D" w14:textId="57B66BE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Inequalities in the dental health needs and access to dental services among looked after children</w:t>
            </w:r>
          </w:p>
        </w:tc>
        <w:tc>
          <w:tcPr>
            <w:tcW w:w="2298" w:type="dxa"/>
            <w:vAlign w:val="center"/>
          </w:tcPr>
          <w:p w14:paraId="671889E0" w14:textId="61E0C5DC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</w:t>
            </w:r>
          </w:p>
        </w:tc>
        <w:tc>
          <w:tcPr>
            <w:tcW w:w="3690" w:type="dxa"/>
            <w:vAlign w:val="center"/>
          </w:tcPr>
          <w:p w14:paraId="336E33D0" w14:textId="5DC28AD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633 204 children in publicly funded schools in Scotland during the academic year 2011/2012</w:t>
            </w:r>
          </w:p>
        </w:tc>
      </w:tr>
      <w:tr w:rsidR="001E5352" w:rsidRPr="00381328" w14:paraId="191C6918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4A2DDDCF" w14:textId="01C8439E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890" w:type="dxa"/>
            <w:vAlign w:val="center"/>
          </w:tcPr>
          <w:p w14:paraId="5CA32E68" w14:textId="7FF6232F" w:rsidR="001E5352" w:rsidRPr="00381328" w:rsidRDefault="001E5352" w:rsidP="001E53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Kailembo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A.</w:t>
            </w:r>
          </w:p>
        </w:tc>
        <w:tc>
          <w:tcPr>
            <w:tcW w:w="1260" w:type="dxa"/>
            <w:vAlign w:val="center"/>
          </w:tcPr>
          <w:p w14:paraId="7B382E4F" w14:textId="5E4DEE7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China, Ghana and India.</w:t>
            </w:r>
          </w:p>
        </w:tc>
        <w:tc>
          <w:tcPr>
            <w:tcW w:w="5172" w:type="dxa"/>
            <w:vAlign w:val="center"/>
          </w:tcPr>
          <w:p w14:paraId="3555876F" w14:textId="6EA8550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describes socioeconomic inequality in self-reported unmet need for oral health services in adults aged</w:t>
            </w:r>
          </w:p>
        </w:tc>
        <w:tc>
          <w:tcPr>
            <w:tcW w:w="2298" w:type="dxa"/>
            <w:vAlign w:val="center"/>
          </w:tcPr>
          <w:p w14:paraId="2D39752F" w14:textId="43A7D79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</w:t>
            </w:r>
          </w:p>
        </w:tc>
        <w:tc>
          <w:tcPr>
            <w:tcW w:w="3690" w:type="dxa"/>
            <w:vAlign w:val="center"/>
          </w:tcPr>
          <w:p w14:paraId="105146F9" w14:textId="72B4EC0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national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survey data from the WHO SAGE Wave 1 (2007-2010) was conducted.</w:t>
            </w:r>
          </w:p>
        </w:tc>
      </w:tr>
      <w:tr w:rsidR="001E5352" w:rsidRPr="00381328" w14:paraId="5C556974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1F87EC1" w14:textId="1A31FF55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890" w:type="dxa"/>
            <w:vAlign w:val="center"/>
          </w:tcPr>
          <w:p w14:paraId="6523A56D" w14:textId="20B0CE44" w:rsidR="001E5352" w:rsidRPr="00381328" w:rsidRDefault="001E5352" w:rsidP="001E5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Herkrath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F. J.</w:t>
            </w:r>
          </w:p>
        </w:tc>
        <w:tc>
          <w:tcPr>
            <w:tcW w:w="1260" w:type="dxa"/>
            <w:vAlign w:val="center"/>
          </w:tcPr>
          <w:p w14:paraId="238E356B" w14:textId="6EC2C78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21A41626" w14:textId="180FBD8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the association of contextual and individual factors with the utilization of dental services</w:t>
            </w:r>
          </w:p>
        </w:tc>
        <w:tc>
          <w:tcPr>
            <w:tcW w:w="2298" w:type="dxa"/>
            <w:vAlign w:val="center"/>
          </w:tcPr>
          <w:p w14:paraId="2EF28633" w14:textId="272ACE4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</w:t>
            </w:r>
          </w:p>
        </w:tc>
        <w:tc>
          <w:tcPr>
            <w:tcW w:w="3690" w:type="dxa"/>
            <w:vAlign w:val="center"/>
          </w:tcPr>
          <w:p w14:paraId="29131690" w14:textId="561F781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Individual-level data from 27,017 adults residents in the State capitals who were interviewed in the 2013 Brazilian National Health Survey</w:t>
            </w:r>
          </w:p>
        </w:tc>
      </w:tr>
      <w:tr w:rsidR="001E5352" w:rsidRPr="00381328" w14:paraId="0D9DC460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3BB6A7F" w14:textId="1A2B8C8B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890" w:type="dxa"/>
            <w:vAlign w:val="center"/>
          </w:tcPr>
          <w:p w14:paraId="57F15E6E" w14:textId="39E5DAD9" w:rsidR="001E5352" w:rsidRPr="00381328" w:rsidRDefault="001E5352" w:rsidP="001E53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Cheng, M. L.</w:t>
            </w:r>
          </w:p>
        </w:tc>
        <w:tc>
          <w:tcPr>
            <w:tcW w:w="1260" w:type="dxa"/>
            <w:vAlign w:val="center"/>
          </w:tcPr>
          <w:p w14:paraId="61C0890F" w14:textId="416CDCD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32570241" w14:textId="55CD2F1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the use of oral health services, the economic burden of oral diseases and related influential factors</w:t>
            </w:r>
          </w:p>
        </w:tc>
        <w:tc>
          <w:tcPr>
            <w:tcW w:w="2298" w:type="dxa"/>
            <w:vAlign w:val="center"/>
          </w:tcPr>
          <w:p w14:paraId="4EFE507A" w14:textId="2F8D102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Cr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oss-sectional</w:t>
            </w:r>
          </w:p>
        </w:tc>
        <w:tc>
          <w:tcPr>
            <w:tcW w:w="3690" w:type="dxa"/>
            <w:vAlign w:val="center"/>
          </w:tcPr>
          <w:p w14:paraId="0D62427F" w14:textId="6D5D83F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the 4th National Oral Health Survey of China conducted in 2015 to 2016</w:t>
            </w:r>
          </w:p>
        </w:tc>
      </w:tr>
      <w:tr w:rsidR="001E5352" w:rsidRPr="00381328" w14:paraId="0654D027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883603A" w14:textId="340D206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890" w:type="dxa"/>
            <w:vAlign w:val="center"/>
          </w:tcPr>
          <w:p w14:paraId="42098FFF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Amiresmaili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</w:t>
            </w:r>
          </w:p>
          <w:p w14:paraId="630F8A9A" w14:textId="41D356B2" w:rsidR="001E5352" w:rsidRPr="00381328" w:rsidRDefault="001E5352" w:rsidP="001E53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64527C2" w14:textId="0860B51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2AB0B3B4" w14:textId="3B6C0DE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investigate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the effective factors on utilization of dental services.</w:t>
            </w:r>
          </w:p>
        </w:tc>
        <w:tc>
          <w:tcPr>
            <w:tcW w:w="2298" w:type="dxa"/>
            <w:vAlign w:val="center"/>
          </w:tcPr>
          <w:p w14:paraId="57EAD369" w14:textId="76FE1C0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ross-sectional</w:t>
            </w:r>
          </w:p>
        </w:tc>
        <w:tc>
          <w:tcPr>
            <w:tcW w:w="3690" w:type="dxa"/>
            <w:vAlign w:val="center"/>
          </w:tcPr>
          <w:p w14:paraId="66BD46DF" w14:textId="3094EF7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1185 household heads were selected randomly using a researcher-made questionnaire based on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WHO</w:t>
            </w:r>
          </w:p>
        </w:tc>
      </w:tr>
      <w:tr w:rsidR="001E5352" w:rsidRPr="00381328" w14:paraId="3087E1B8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EC2144C" w14:textId="00F907D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890" w:type="dxa"/>
            <w:vAlign w:val="center"/>
          </w:tcPr>
          <w:p w14:paraId="4CCB8924" w14:textId="03E6095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Piovesan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C.</w:t>
            </w:r>
          </w:p>
        </w:tc>
        <w:tc>
          <w:tcPr>
            <w:tcW w:w="1260" w:type="dxa"/>
            <w:vAlign w:val="center"/>
          </w:tcPr>
          <w:p w14:paraId="3758FA07" w14:textId="0110FC4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6B7CB11D" w14:textId="6CD52F5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effect of contextual factors on dental care utilization was evaluated after adjustment for individual characteristics</w:t>
            </w:r>
          </w:p>
        </w:tc>
        <w:tc>
          <w:tcPr>
            <w:tcW w:w="2298" w:type="dxa"/>
            <w:vAlign w:val="center"/>
          </w:tcPr>
          <w:p w14:paraId="29A385D2" w14:textId="57F07C7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01518C81" w14:textId="4F92FFA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639 preschool children aged 1 to 5 years</w:t>
            </w:r>
          </w:p>
        </w:tc>
      </w:tr>
      <w:tr w:rsidR="001E5352" w:rsidRPr="00381328" w14:paraId="01E8E6B2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7EB13CE" w14:textId="0FFB94C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890" w:type="dxa"/>
            <w:vAlign w:val="center"/>
          </w:tcPr>
          <w:p w14:paraId="2B0066E8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de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Andrade, F. B.</w:t>
            </w:r>
          </w:p>
          <w:p w14:paraId="4063A183" w14:textId="3592DD1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937EE50" w14:textId="03AB8C2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01BE5719" w14:textId="3D52A7B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socioeconomic inequality in the use of dental care among older Brazilian adults and to analyses the extent to which certain determinants contribute to that inequality</w:t>
            </w:r>
          </w:p>
        </w:tc>
        <w:tc>
          <w:tcPr>
            <w:tcW w:w="2298" w:type="dxa"/>
            <w:vAlign w:val="center"/>
          </w:tcPr>
          <w:p w14:paraId="7E1FF9FF" w14:textId="143E1DA5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2BC6BA61" w14:textId="39387E7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from the National Oral Health Survey conducted in 2010</w:t>
            </w:r>
          </w:p>
        </w:tc>
      </w:tr>
      <w:tr w:rsidR="001E5352" w:rsidRPr="00381328" w14:paraId="4ACE148E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EE6EAC4" w14:textId="1E31AB25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1890" w:type="dxa"/>
            <w:vAlign w:val="center"/>
          </w:tcPr>
          <w:p w14:paraId="5BC95292" w14:textId="49789D2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Rezaei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s</w:t>
            </w:r>
          </w:p>
        </w:tc>
        <w:tc>
          <w:tcPr>
            <w:tcW w:w="1260" w:type="dxa"/>
            <w:vAlign w:val="center"/>
          </w:tcPr>
          <w:p w14:paraId="55719510" w14:textId="672CBC3D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0170617B" w14:textId="6D769DC0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examine the utilization of dental care and identify the main socioeconomic factors affecting the use of these services</w:t>
            </w:r>
          </w:p>
        </w:tc>
        <w:tc>
          <w:tcPr>
            <w:tcW w:w="2298" w:type="dxa"/>
            <w:vAlign w:val="center"/>
          </w:tcPr>
          <w:p w14:paraId="4F5856EB" w14:textId="6F1B024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survey</w:t>
            </w:r>
          </w:p>
        </w:tc>
        <w:tc>
          <w:tcPr>
            <w:tcW w:w="3690" w:type="dxa"/>
            <w:vAlign w:val="center"/>
          </w:tcPr>
          <w:p w14:paraId="0B0B47CC" w14:textId="11ED56A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multistage sampling was conducted to obtain information on the dental care visits of 520 head of households</w:t>
            </w:r>
          </w:p>
        </w:tc>
      </w:tr>
      <w:tr w:rsidR="001E5352" w:rsidRPr="00381328" w14:paraId="6F34A0A2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EF7754F" w14:textId="40A61CCE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890" w:type="dxa"/>
            <w:vAlign w:val="center"/>
          </w:tcPr>
          <w:p w14:paraId="565C3CDA" w14:textId="33310CCD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Rad, E. H.</w:t>
            </w:r>
          </w:p>
        </w:tc>
        <w:tc>
          <w:tcPr>
            <w:tcW w:w="1260" w:type="dxa"/>
            <w:vAlign w:val="center"/>
          </w:tcPr>
          <w:p w14:paraId="2B975947" w14:textId="3A3E501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6848C9B7" w14:textId="68932F5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describe inequality in dental care utilization</w:t>
            </w:r>
          </w:p>
        </w:tc>
        <w:tc>
          <w:tcPr>
            <w:tcW w:w="2298" w:type="dxa"/>
            <w:vAlign w:val="center"/>
          </w:tcPr>
          <w:p w14:paraId="4B6F51EA" w14:textId="77AFE21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survey</w:t>
            </w:r>
          </w:p>
        </w:tc>
        <w:tc>
          <w:tcPr>
            <w:tcW w:w="3690" w:type="dxa"/>
            <w:vAlign w:val="center"/>
          </w:tcPr>
          <w:p w14:paraId="08A64F15" w14:textId="3BA8AC3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of a health utilization survey which previously had been gathered in Shiraz, Iran were used for this study</w:t>
            </w:r>
          </w:p>
        </w:tc>
      </w:tr>
      <w:tr w:rsidR="001E5352" w:rsidRPr="00381328" w14:paraId="67C315A0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103560B" w14:textId="514223F9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27</w:t>
            </w:r>
          </w:p>
        </w:tc>
        <w:tc>
          <w:tcPr>
            <w:tcW w:w="1890" w:type="dxa"/>
            <w:vAlign w:val="center"/>
          </w:tcPr>
          <w:p w14:paraId="0808D31E" w14:textId="05E9FC50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Onyejaka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N. K.</w:t>
            </w:r>
          </w:p>
        </w:tc>
        <w:tc>
          <w:tcPr>
            <w:tcW w:w="1260" w:type="dxa"/>
            <w:vAlign w:val="center"/>
          </w:tcPr>
          <w:p w14:paraId="5597E7AF" w14:textId="02F2B0B0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  <w:tc>
          <w:tcPr>
            <w:tcW w:w="5172" w:type="dxa"/>
            <w:vAlign w:val="center"/>
          </w:tcPr>
          <w:p w14:paraId="3FA010D9" w14:textId="1084A8F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identify factors that facilitated and served as barriers to children's utilization of oral health care services</w:t>
            </w:r>
          </w:p>
        </w:tc>
        <w:tc>
          <w:tcPr>
            <w:tcW w:w="2298" w:type="dxa"/>
            <w:vAlign w:val="center"/>
          </w:tcPr>
          <w:p w14:paraId="7AB31A5D" w14:textId="1E3B555D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survey</w:t>
            </w:r>
          </w:p>
        </w:tc>
        <w:tc>
          <w:tcPr>
            <w:tcW w:w="3690" w:type="dxa"/>
            <w:vAlign w:val="center"/>
          </w:tcPr>
          <w:p w14:paraId="44075134" w14:textId="77475ED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recruited 1406 primary school pupils aged 8 to 11 years</w:t>
            </w:r>
          </w:p>
        </w:tc>
      </w:tr>
      <w:tr w:rsidR="001E5352" w:rsidRPr="00381328" w14:paraId="1F1876D3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42217DE1" w14:textId="265A0D08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1890" w:type="dxa"/>
            <w:vAlign w:val="center"/>
          </w:tcPr>
          <w:p w14:paraId="643FF741" w14:textId="03921C1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Guan, Y.</w:t>
            </w:r>
          </w:p>
          <w:p w14:paraId="19E70A04" w14:textId="19B624F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F77F6CC" w14:textId="5DB3198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4843C48E" w14:textId="79E5F98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explore socioeconomic inequalities in dental caries among 5-year-olds in four Chinese</w:t>
            </w:r>
          </w:p>
        </w:tc>
        <w:tc>
          <w:tcPr>
            <w:tcW w:w="2298" w:type="dxa"/>
            <w:vAlign w:val="center"/>
          </w:tcPr>
          <w:p w14:paraId="6AD84A42" w14:textId="7E9CE55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survey</w:t>
            </w:r>
          </w:p>
        </w:tc>
        <w:tc>
          <w:tcPr>
            <w:tcW w:w="3690" w:type="dxa"/>
            <w:vAlign w:val="center"/>
          </w:tcPr>
          <w:p w14:paraId="06A5BB8B" w14:textId="066DEEAC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from 1,732 children living in Guangxi, Hubei, Jilin and Shanxi who participated in the Third National Oral Health Survey in 2005</w:t>
            </w:r>
          </w:p>
        </w:tc>
      </w:tr>
      <w:tr w:rsidR="001E5352" w:rsidRPr="00381328" w14:paraId="3B09787D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8934064" w14:textId="41D4D7C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29</w:t>
            </w:r>
          </w:p>
        </w:tc>
        <w:tc>
          <w:tcPr>
            <w:tcW w:w="1890" w:type="dxa"/>
            <w:vAlign w:val="center"/>
          </w:tcPr>
          <w:p w14:paraId="1419F799" w14:textId="7A2DC0B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33C760F" w14:textId="042C351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ran</w:t>
            </w:r>
          </w:p>
        </w:tc>
        <w:tc>
          <w:tcPr>
            <w:tcW w:w="5172" w:type="dxa"/>
            <w:vAlign w:val="center"/>
          </w:tcPr>
          <w:p w14:paraId="0189F040" w14:textId="641701E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identify the socioeconomic distribution of perceived oral health among adults</w:t>
            </w:r>
          </w:p>
        </w:tc>
        <w:tc>
          <w:tcPr>
            <w:tcW w:w="2298" w:type="dxa"/>
            <w:vAlign w:val="center"/>
          </w:tcPr>
          <w:p w14:paraId="23D26FB7" w14:textId="2840A37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5B147641" w14:textId="2D71694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elf-report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data were obtained from the 2010 dental telephone interview survey.</w:t>
            </w:r>
          </w:p>
        </w:tc>
      </w:tr>
      <w:tr w:rsidR="001E5352" w:rsidRPr="00381328" w14:paraId="71A494B2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5601F89" w14:textId="72716B18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1890" w:type="dxa"/>
            <w:vAlign w:val="center"/>
          </w:tcPr>
          <w:p w14:paraId="40DCABCB" w14:textId="16ED6AA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Molete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 P.</w:t>
            </w:r>
          </w:p>
          <w:p w14:paraId="03A6B998" w14:textId="3F0565A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E2AA235" w14:textId="5ABCC1B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South Africa</w:t>
            </w:r>
          </w:p>
        </w:tc>
        <w:tc>
          <w:tcPr>
            <w:tcW w:w="5172" w:type="dxa"/>
            <w:vAlign w:val="center"/>
          </w:tcPr>
          <w:p w14:paraId="6C535594" w14:textId="3E7DB9FC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The study sought to determine barriers to accessing oral health services amongst the elderly residing</w:t>
            </w:r>
          </w:p>
        </w:tc>
        <w:tc>
          <w:tcPr>
            <w:tcW w:w="2298" w:type="dxa"/>
            <w:vAlign w:val="center"/>
          </w:tcPr>
          <w:p w14:paraId="5406EE99" w14:textId="14E3FDF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28FC49B6" w14:textId="5829EA5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were collected from questionnaires and clinical oral examinations assessing the DMFT and CPITN scores.</w:t>
            </w:r>
          </w:p>
        </w:tc>
      </w:tr>
      <w:tr w:rsidR="001E5352" w:rsidRPr="00381328" w14:paraId="5AF5FF2C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1E958BD" w14:textId="1DA46242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31</w:t>
            </w:r>
          </w:p>
        </w:tc>
        <w:tc>
          <w:tcPr>
            <w:tcW w:w="1890" w:type="dxa"/>
            <w:vAlign w:val="center"/>
          </w:tcPr>
          <w:p w14:paraId="7FFE3009" w14:textId="4DC8084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Somkotra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T.</w:t>
            </w:r>
          </w:p>
        </w:tc>
        <w:tc>
          <w:tcPr>
            <w:tcW w:w="1260" w:type="dxa"/>
            <w:vAlign w:val="center"/>
          </w:tcPr>
          <w:p w14:paraId="5585C041" w14:textId="1B8A36A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Thailand</w:t>
            </w:r>
          </w:p>
        </w:tc>
        <w:tc>
          <w:tcPr>
            <w:tcW w:w="5172" w:type="dxa"/>
            <w:vAlign w:val="center"/>
          </w:tcPr>
          <w:p w14:paraId="072D688A" w14:textId="33744DC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o assess the socioeconomic-related inequality in dental care utilization</w:t>
            </w:r>
          </w:p>
        </w:tc>
        <w:tc>
          <w:tcPr>
            <w:tcW w:w="2298" w:type="dxa"/>
            <w:vAlign w:val="center"/>
          </w:tcPr>
          <w:p w14:paraId="74103153" w14:textId="4E851B9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2C412A06" w14:textId="187C595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were taken from the nationally representative Thailand Health &amp;amp; Welfare Survey 2007.</w:t>
            </w:r>
          </w:p>
        </w:tc>
      </w:tr>
      <w:tr w:rsidR="001E5352" w:rsidRPr="00381328" w14:paraId="23A59B05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2A4B1067" w14:textId="3B1CE12B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</w:t>
            </w:r>
          </w:p>
        </w:tc>
        <w:tc>
          <w:tcPr>
            <w:tcW w:w="1890" w:type="dxa"/>
            <w:vAlign w:val="center"/>
          </w:tcPr>
          <w:p w14:paraId="639DC897" w14:textId="510B078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Ayo-Yusuf, I. J.</w:t>
            </w:r>
          </w:p>
          <w:p w14:paraId="1CC11BF5" w14:textId="7AA511F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75A45FE" w14:textId="67E9227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South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frica</w:t>
            </w:r>
          </w:p>
        </w:tc>
        <w:tc>
          <w:tcPr>
            <w:tcW w:w="5172" w:type="dxa"/>
            <w:vAlign w:val="center"/>
          </w:tcPr>
          <w:p w14:paraId="1D3BFFC3" w14:textId="18471F1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determine the contributions of socio-economic position and health insurance enrollment in explaining racial disparities in preventive dental visits</w:t>
            </w:r>
          </w:p>
        </w:tc>
        <w:tc>
          <w:tcPr>
            <w:tcW w:w="2298" w:type="dxa"/>
            <w:vAlign w:val="center"/>
          </w:tcPr>
          <w:p w14:paraId="65692540" w14:textId="4AA497B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secondary cross-sectional data</w:t>
            </w:r>
          </w:p>
        </w:tc>
        <w:tc>
          <w:tcPr>
            <w:tcW w:w="3690" w:type="dxa"/>
            <w:vAlign w:val="center"/>
          </w:tcPr>
          <w:p w14:paraId="23CDA7A8" w14:textId="4DDD450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on the dentate adult population participating in the last South African Demographic and Health Survey conducted during 2003-2004 (n = 6,312) was used</w:t>
            </w:r>
          </w:p>
        </w:tc>
      </w:tr>
      <w:tr w:rsidR="001E5352" w:rsidRPr="00381328" w14:paraId="213E9028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2338D121" w14:textId="0313695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</w:t>
            </w:r>
          </w:p>
        </w:tc>
        <w:tc>
          <w:tcPr>
            <w:tcW w:w="1890" w:type="dxa"/>
            <w:vAlign w:val="center"/>
          </w:tcPr>
          <w:p w14:paraId="55BBAF4F" w14:textId="5BD96B7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Palmier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A. C.</w:t>
            </w:r>
          </w:p>
        </w:tc>
        <w:tc>
          <w:tcPr>
            <w:tcW w:w="1260" w:type="dxa"/>
            <w:vAlign w:val="center"/>
          </w:tcPr>
          <w:p w14:paraId="1C415F1D" w14:textId="3AADDAF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12EAA737" w14:textId="54B59CF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the association between the proportion of tooth extractions, socioeconomic indicators, and the availability of oral health services in an underprivileged area</w:t>
            </w:r>
          </w:p>
        </w:tc>
        <w:tc>
          <w:tcPr>
            <w:tcW w:w="2298" w:type="dxa"/>
            <w:vAlign w:val="center"/>
          </w:tcPr>
          <w:p w14:paraId="4F1DADFD" w14:textId="1ABDA65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ecological study</w:t>
            </w:r>
          </w:p>
        </w:tc>
        <w:tc>
          <w:tcPr>
            <w:tcW w:w="3690" w:type="dxa"/>
            <w:vAlign w:val="center"/>
          </w:tcPr>
          <w:p w14:paraId="40A8A7EA" w14:textId="468E848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carried out in 52 municipalities in the state of Minas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Gerais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Brazil</w:t>
            </w:r>
          </w:p>
        </w:tc>
      </w:tr>
      <w:tr w:rsidR="001E5352" w:rsidRPr="00381328" w14:paraId="531640B2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82D0154" w14:textId="021D3F7E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</w:t>
            </w:r>
          </w:p>
        </w:tc>
        <w:tc>
          <w:tcPr>
            <w:tcW w:w="1890" w:type="dxa"/>
            <w:vAlign w:val="center"/>
          </w:tcPr>
          <w:p w14:paraId="7198F98F" w14:textId="084B144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Celeste, R. K.</w:t>
            </w:r>
          </w:p>
        </w:tc>
        <w:tc>
          <w:tcPr>
            <w:tcW w:w="1260" w:type="dxa"/>
            <w:vAlign w:val="center"/>
          </w:tcPr>
          <w:p w14:paraId="14AAE182" w14:textId="1DA5104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7A99E3C2" w14:textId="334CD8C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the association between income inequality at a lagged time of 2 and 11 years with two short latency outcomes</w:t>
            </w:r>
          </w:p>
        </w:tc>
        <w:tc>
          <w:tcPr>
            <w:tcW w:w="2298" w:type="dxa"/>
            <w:vAlign w:val="center"/>
          </w:tcPr>
          <w:p w14:paraId="7CC377C5" w14:textId="0DBACFF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71D6A8CA" w14:textId="5F299A7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from the Brazilian oral health survey in 2002-2003. Our analysis included 13,405 subjects aged 35-44 years</w:t>
            </w:r>
          </w:p>
        </w:tc>
      </w:tr>
      <w:tr w:rsidR="001E5352" w:rsidRPr="00381328" w14:paraId="10536776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7BCDB7C" w14:textId="5A35A03F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</w:t>
            </w:r>
          </w:p>
        </w:tc>
        <w:tc>
          <w:tcPr>
            <w:tcW w:w="1890" w:type="dxa"/>
            <w:vAlign w:val="center"/>
          </w:tcPr>
          <w:p w14:paraId="433CF053" w14:textId="5866061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Baldani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 H.</w:t>
            </w:r>
          </w:p>
        </w:tc>
        <w:tc>
          <w:tcPr>
            <w:tcW w:w="1260" w:type="dxa"/>
            <w:vAlign w:val="center"/>
          </w:tcPr>
          <w:p w14:paraId="13DC768C" w14:textId="690E7E3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5DDBD455" w14:textId="528FAB5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the role of the individual determinants on the inequalities of dental services utilization among low-income children</w:t>
            </w:r>
          </w:p>
        </w:tc>
        <w:tc>
          <w:tcPr>
            <w:tcW w:w="2298" w:type="dxa"/>
            <w:vAlign w:val="center"/>
          </w:tcPr>
          <w:p w14:paraId="556DA43C" w14:textId="6EE0293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6A426617" w14:textId="3F244E6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6A7290E5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AB4CAF1" w14:textId="2A6B74CA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36</w:t>
            </w:r>
          </w:p>
        </w:tc>
        <w:tc>
          <w:tcPr>
            <w:tcW w:w="1890" w:type="dxa"/>
          </w:tcPr>
          <w:p w14:paraId="34DA7EC8" w14:textId="203E04A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Manoelito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Ferreira SILVA(2015)</w:t>
            </w:r>
          </w:p>
        </w:tc>
        <w:tc>
          <w:tcPr>
            <w:tcW w:w="1260" w:type="dxa"/>
          </w:tcPr>
          <w:p w14:paraId="3D3E8278" w14:textId="4D229F8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  <w:tc>
          <w:tcPr>
            <w:tcW w:w="5172" w:type="dxa"/>
          </w:tcPr>
          <w:p w14:paraId="44AB2807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the association</w:t>
            </w:r>
          </w:p>
          <w:p w14:paraId="221FF7D5" w14:textId="752B734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between social inequality indicators and oral health conditions</w:t>
            </w:r>
          </w:p>
        </w:tc>
        <w:tc>
          <w:tcPr>
            <w:tcW w:w="2298" w:type="dxa"/>
          </w:tcPr>
          <w:p w14:paraId="3F736FBC" w14:textId="431CC50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Prospective Cohort Study</w:t>
            </w:r>
          </w:p>
        </w:tc>
        <w:tc>
          <w:tcPr>
            <w:tcW w:w="3690" w:type="dxa"/>
          </w:tcPr>
          <w:p w14:paraId="4A925278" w14:textId="14778B6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248 adults aged between 20–64 years</w:t>
            </w:r>
          </w:p>
        </w:tc>
      </w:tr>
      <w:tr w:rsidR="001E5352" w:rsidRPr="00381328" w14:paraId="1129776F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482D9016" w14:textId="533BBA69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37</w:t>
            </w:r>
          </w:p>
        </w:tc>
        <w:tc>
          <w:tcPr>
            <w:tcW w:w="1890" w:type="dxa"/>
          </w:tcPr>
          <w:p w14:paraId="16FD6F3E" w14:textId="0F0F073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Luana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Leal Roberto</w:t>
            </w:r>
          </w:p>
        </w:tc>
        <w:tc>
          <w:tcPr>
            <w:tcW w:w="1260" w:type="dxa"/>
          </w:tcPr>
          <w:p w14:paraId="13A1496F" w14:textId="3B11C3F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  <w:tc>
          <w:tcPr>
            <w:tcW w:w="5172" w:type="dxa"/>
          </w:tcPr>
          <w:p w14:paraId="2D8AEBBC" w14:textId="61272CE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analyze tooth loss among Brazilian adults (35–44 years of age), in accordance with individual and contextual</w:t>
            </w:r>
          </w:p>
        </w:tc>
        <w:tc>
          <w:tcPr>
            <w:tcW w:w="2298" w:type="dxa"/>
          </w:tcPr>
          <w:p w14:paraId="45825EEB" w14:textId="77489D1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</w:tcPr>
          <w:p w14:paraId="35802C1F" w14:textId="23DC671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</w:tr>
      <w:tr w:rsidR="001E5352" w:rsidRPr="00381328" w14:paraId="6857132D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ED78C73" w14:textId="61B4A8BD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</w:t>
            </w:r>
          </w:p>
        </w:tc>
        <w:tc>
          <w:tcPr>
            <w:tcW w:w="1890" w:type="dxa"/>
            <w:vAlign w:val="center"/>
          </w:tcPr>
          <w:p w14:paraId="2E3421A6" w14:textId="44A2296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Rossi, T. R. A.</w:t>
            </w:r>
          </w:p>
        </w:tc>
        <w:tc>
          <w:tcPr>
            <w:tcW w:w="1260" w:type="dxa"/>
            <w:vAlign w:val="center"/>
          </w:tcPr>
          <w:p w14:paraId="20FB992D" w14:textId="6FFB35FD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razil</w:t>
            </w:r>
          </w:p>
        </w:tc>
        <w:tc>
          <w:tcPr>
            <w:tcW w:w="5172" w:type="dxa"/>
            <w:vAlign w:val="center"/>
          </w:tcPr>
          <w:p w14:paraId="6F300BD7" w14:textId="5A8BD38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analyzed the effects of austerity and economic crisis on the financing of oral health, provision and use of public services and access to exclusively dental plans in Brazil</w:t>
            </w:r>
          </w:p>
        </w:tc>
        <w:tc>
          <w:tcPr>
            <w:tcW w:w="2298" w:type="dxa"/>
            <w:vAlign w:val="center"/>
          </w:tcPr>
          <w:p w14:paraId="214335A9" w14:textId="261C247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 retrospective, descriptive study was carried out, with a quantitative approach.</w:t>
            </w:r>
          </w:p>
        </w:tc>
        <w:tc>
          <w:tcPr>
            <w:tcW w:w="3690" w:type="dxa"/>
            <w:vAlign w:val="center"/>
          </w:tcPr>
          <w:p w14:paraId="2A6E664B" w14:textId="71D937AC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were collected from the National Health Funding database, the National Supplementary Health Agency</w:t>
            </w:r>
          </w:p>
        </w:tc>
      </w:tr>
      <w:tr w:rsidR="001E5352" w:rsidRPr="00381328" w14:paraId="43067528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F878D92" w14:textId="011DCBC8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39</w:t>
            </w:r>
          </w:p>
        </w:tc>
        <w:tc>
          <w:tcPr>
            <w:tcW w:w="1890" w:type="dxa"/>
            <w:vAlign w:val="center"/>
          </w:tcPr>
          <w:p w14:paraId="3E4F0D47" w14:textId="6E98DC0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Lalitha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N. D.</w:t>
            </w:r>
          </w:p>
        </w:tc>
        <w:tc>
          <w:tcPr>
            <w:tcW w:w="1260" w:type="dxa"/>
            <w:vAlign w:val="center"/>
          </w:tcPr>
          <w:p w14:paraId="6D021E35" w14:textId="7CD3438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7F7B7B07" w14:textId="698033B6" w:rsidR="001E5352" w:rsidRPr="00381328" w:rsidRDefault="001E5352" w:rsidP="001E53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he aim of this study was to evaluate the accessibility and barriers to oral health and to evaluate the oral health status of the 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instrText xml:space="preserve"> HYPERLINK "https://en.wikipedia.org/wiki/Narikurava" </w:instrTex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Narikurava</w:t>
            </w:r>
            <w:proofErr w:type="spellEnd"/>
          </w:p>
          <w:p w14:paraId="054DCFAB" w14:textId="3F2BB08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population</w:t>
            </w:r>
          </w:p>
        </w:tc>
        <w:tc>
          <w:tcPr>
            <w:tcW w:w="2298" w:type="dxa"/>
            <w:vAlign w:val="center"/>
          </w:tcPr>
          <w:p w14:paraId="152482B4" w14:textId="7DD159C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078BBE63" w14:textId="77777777" w:rsidR="001E5352" w:rsidRPr="00381328" w:rsidRDefault="001E5352" w:rsidP="001E53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conducted among gypsy 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instrText xml:space="preserve"> HYPERLINK "https://en.wikipedia.org/wiki/Narikurava" </w:instrTex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Narikurava</w:t>
            </w:r>
            <w:proofErr w:type="spellEnd"/>
          </w:p>
          <w:p w14:paraId="633D5583" w14:textId="171384C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population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in Chennai. The sample size was 102</w:t>
            </w:r>
          </w:p>
        </w:tc>
      </w:tr>
      <w:tr w:rsidR="001E5352" w:rsidRPr="00381328" w14:paraId="4276E129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9C94EF4" w14:textId="3418A25D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</w:t>
            </w:r>
          </w:p>
        </w:tc>
        <w:tc>
          <w:tcPr>
            <w:tcW w:w="1890" w:type="dxa"/>
            <w:vAlign w:val="center"/>
          </w:tcPr>
          <w:p w14:paraId="6AE6D528" w14:textId="369F3AC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Gallego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-Gómez, C. L.</w:t>
            </w:r>
          </w:p>
        </w:tc>
        <w:tc>
          <w:tcPr>
            <w:tcW w:w="1260" w:type="dxa"/>
            <w:vAlign w:val="center"/>
          </w:tcPr>
          <w:p w14:paraId="348C5CAA" w14:textId="5D76A05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Colombia</w:t>
            </w:r>
          </w:p>
        </w:tc>
        <w:tc>
          <w:tcPr>
            <w:tcW w:w="5172" w:type="dxa"/>
            <w:vAlign w:val="center"/>
          </w:tcPr>
          <w:p w14:paraId="07CBA66D" w14:textId="7B3A05A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understand structural, specific and singular processes that determine access to dental care in early childhood</w:t>
            </w:r>
          </w:p>
        </w:tc>
        <w:tc>
          <w:tcPr>
            <w:tcW w:w="2298" w:type="dxa"/>
            <w:vAlign w:val="center"/>
          </w:tcPr>
          <w:p w14:paraId="6DC93D75" w14:textId="1206549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Mix method</w:t>
            </w:r>
          </w:p>
        </w:tc>
        <w:tc>
          <w:tcPr>
            <w:tcW w:w="3690" w:type="dxa"/>
            <w:vAlign w:val="center"/>
          </w:tcPr>
          <w:p w14:paraId="5C479DA0" w14:textId="2049772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interviews and interviews with coordinators and parents were conducted.</w:t>
            </w:r>
          </w:p>
        </w:tc>
      </w:tr>
      <w:tr w:rsidR="001E5352" w:rsidRPr="00381328" w14:paraId="06030269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5A8BA28" w14:textId="705AF235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</w:t>
            </w:r>
          </w:p>
        </w:tc>
        <w:tc>
          <w:tcPr>
            <w:tcW w:w="1890" w:type="dxa"/>
            <w:vAlign w:val="center"/>
          </w:tcPr>
          <w:p w14:paraId="14FA8FB0" w14:textId="741C3D6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Comassetto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 O.</w:t>
            </w:r>
          </w:p>
        </w:tc>
        <w:tc>
          <w:tcPr>
            <w:tcW w:w="1260" w:type="dxa"/>
            <w:vAlign w:val="center"/>
          </w:tcPr>
          <w:p w14:paraId="6B670FC7" w14:textId="1389C0B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6BD53203" w14:textId="5C70DCF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the access and factors connected to dental visits in children up to age five</w:t>
            </w:r>
          </w:p>
        </w:tc>
        <w:tc>
          <w:tcPr>
            <w:tcW w:w="2298" w:type="dxa"/>
            <w:vAlign w:val="center"/>
          </w:tcPr>
          <w:p w14:paraId="49D734F6" w14:textId="0913212D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6017A432" w14:textId="43C5DEF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The cross-sectional study was conducted in 10 Basic Health Units through a questionnaire and clinical examination on 560 children</w:t>
            </w:r>
          </w:p>
        </w:tc>
      </w:tr>
      <w:tr w:rsidR="001E5352" w:rsidRPr="00381328" w14:paraId="13D0D080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C802D5E" w14:textId="4DB4ECF1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890" w:type="dxa"/>
            <w:vAlign w:val="center"/>
          </w:tcPr>
          <w:p w14:paraId="1C5943F8" w14:textId="1F76005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Gao, X.</w:t>
            </w:r>
          </w:p>
        </w:tc>
        <w:tc>
          <w:tcPr>
            <w:tcW w:w="1260" w:type="dxa"/>
            <w:vAlign w:val="center"/>
          </w:tcPr>
          <w:p w14:paraId="27914C40" w14:textId="046118A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0C26EDD9" w14:textId="26F799A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dental utilization among 3-,4-, and 5-year-old children in China and to use Andersen's behavioral model to explore influencing factors,</w:t>
            </w:r>
          </w:p>
        </w:tc>
        <w:tc>
          <w:tcPr>
            <w:tcW w:w="2298" w:type="dxa"/>
            <w:vAlign w:val="center"/>
          </w:tcPr>
          <w:p w14:paraId="4C7F52F5" w14:textId="5E62FB2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4B9E5287" w14:textId="6CD689D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of 40,305 children aged 3-5 years were extracted from the Fourth National Oral Health Survey,</w:t>
            </w:r>
          </w:p>
        </w:tc>
      </w:tr>
      <w:tr w:rsidR="001E5352" w:rsidRPr="00381328" w14:paraId="461882B6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4CDB6E9A" w14:textId="7341EE58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43</w:t>
            </w:r>
          </w:p>
        </w:tc>
        <w:tc>
          <w:tcPr>
            <w:tcW w:w="1890" w:type="dxa"/>
            <w:vAlign w:val="center"/>
          </w:tcPr>
          <w:p w14:paraId="2CDCB7D3" w14:textId="260134D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Dho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 S.</w:t>
            </w:r>
          </w:p>
          <w:p w14:paraId="192EFB51" w14:textId="46EF277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A6BFF15" w14:textId="4C7E911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Argentina</w:t>
            </w:r>
          </w:p>
        </w:tc>
        <w:tc>
          <w:tcPr>
            <w:tcW w:w="5172" w:type="dxa"/>
            <w:vAlign w:val="center"/>
          </w:tcPr>
          <w:p w14:paraId="5C25AC5B" w14:textId="1950B40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analyze the factors associated with the use of dental health services (UDHS) by adults</w:t>
            </w:r>
          </w:p>
        </w:tc>
        <w:tc>
          <w:tcPr>
            <w:tcW w:w="2298" w:type="dxa"/>
            <w:vAlign w:val="center"/>
          </w:tcPr>
          <w:p w14:paraId="2C521632" w14:textId="39E178E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642A4EA9" w14:textId="1B52098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information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concerning the study variables was collected via a home survey. The sample size was established with a 95% confidence interval level</w:t>
            </w:r>
          </w:p>
        </w:tc>
      </w:tr>
      <w:tr w:rsidR="001E5352" w:rsidRPr="00381328" w14:paraId="5704BADD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55B4760" w14:textId="0502A72A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44</w:t>
            </w:r>
          </w:p>
        </w:tc>
        <w:tc>
          <w:tcPr>
            <w:tcW w:w="1890" w:type="dxa"/>
            <w:vAlign w:val="center"/>
          </w:tcPr>
          <w:p w14:paraId="09CDFDC1" w14:textId="0C52C1E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Rebelo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Vieira, J. M.</w:t>
            </w:r>
          </w:p>
        </w:tc>
        <w:tc>
          <w:tcPr>
            <w:tcW w:w="1260" w:type="dxa"/>
            <w:vAlign w:val="center"/>
          </w:tcPr>
          <w:p w14:paraId="3E8C7A5A" w14:textId="03595CD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2E3EB31A" w14:textId="47A6F5E5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examine the association of contextual and individual determinants with non-utilization of dental services</w:t>
            </w:r>
          </w:p>
        </w:tc>
        <w:tc>
          <w:tcPr>
            <w:tcW w:w="2298" w:type="dxa"/>
            <w:vAlign w:val="center"/>
          </w:tcPr>
          <w:p w14:paraId="3669AF35" w14:textId="0EB7760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0F735807" w14:textId="105497B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were from adults aged 35-44 years (N = 7,265) from the 2010 Brazilian Oral Health Survey (SB Brazil Project).</w:t>
            </w:r>
          </w:p>
        </w:tc>
      </w:tr>
      <w:tr w:rsidR="001E5352" w:rsidRPr="00381328" w14:paraId="5EF23DCD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1D4905D" w14:textId="096FADD3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45</w:t>
            </w:r>
          </w:p>
        </w:tc>
        <w:tc>
          <w:tcPr>
            <w:tcW w:w="1890" w:type="dxa"/>
            <w:vAlign w:val="center"/>
          </w:tcPr>
          <w:p w14:paraId="02B33979" w14:textId="2885FB6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Li, C. F.</w:t>
            </w:r>
          </w:p>
        </w:tc>
        <w:tc>
          <w:tcPr>
            <w:tcW w:w="1260" w:type="dxa"/>
            <w:vAlign w:val="center"/>
          </w:tcPr>
          <w:p w14:paraId="30B089D6" w14:textId="78BEB9DD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7FA49708" w14:textId="0AC8A418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investigate inequality in dental service utilization in Chinese middle-aged and senior adults and changes in inequality over time and to determine the sources of inequality</w:t>
            </w:r>
          </w:p>
        </w:tc>
        <w:tc>
          <w:tcPr>
            <w:tcW w:w="2298" w:type="dxa"/>
            <w:vAlign w:val="center"/>
          </w:tcPr>
          <w:p w14:paraId="6842F8E7" w14:textId="0902516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6C539E71" w14:textId="5A6879F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included 17 648 individuals aged 45 years and older in 2013 and 15 450 individuals in 2015 who participated</w:t>
            </w:r>
          </w:p>
        </w:tc>
      </w:tr>
      <w:tr w:rsidR="001E5352" w:rsidRPr="00381328" w14:paraId="118CFCA7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A838BB0" w14:textId="0E718B75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46</w:t>
            </w:r>
          </w:p>
        </w:tc>
        <w:tc>
          <w:tcPr>
            <w:tcW w:w="1890" w:type="dxa"/>
            <w:vAlign w:val="center"/>
          </w:tcPr>
          <w:p w14:paraId="0392D3AE" w14:textId="104DDB2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Leinsalu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</w:t>
            </w:r>
          </w:p>
        </w:tc>
        <w:tc>
          <w:tcPr>
            <w:tcW w:w="1260" w:type="dxa"/>
            <w:vAlign w:val="center"/>
          </w:tcPr>
          <w:p w14:paraId="32CF6D8A" w14:textId="3A56356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Lithuania</w:t>
            </w:r>
          </w:p>
        </w:tc>
        <w:tc>
          <w:tcPr>
            <w:tcW w:w="5172" w:type="dxa"/>
            <w:vAlign w:val="center"/>
          </w:tcPr>
          <w:p w14:paraId="5AAA0ADE" w14:textId="7BC7E61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trends and inequalities in dental care utilization</w:t>
            </w:r>
          </w:p>
        </w:tc>
        <w:tc>
          <w:tcPr>
            <w:tcW w:w="2298" w:type="dxa"/>
            <w:vAlign w:val="center"/>
          </w:tcPr>
          <w:p w14:paraId="486FC848" w14:textId="541964B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03633FA3" w14:textId="3A07EE2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on 22,784 individuals in the 20-64 age group were retrieved from nationally</w:t>
            </w:r>
          </w:p>
        </w:tc>
      </w:tr>
      <w:tr w:rsidR="001E5352" w:rsidRPr="00381328" w14:paraId="53654A63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26B308C" w14:textId="0E3C2D44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47</w:t>
            </w:r>
          </w:p>
        </w:tc>
        <w:tc>
          <w:tcPr>
            <w:tcW w:w="1890" w:type="dxa"/>
            <w:vAlign w:val="center"/>
          </w:tcPr>
          <w:p w14:paraId="45326298" w14:textId="747E3E5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Janakiram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C.</w:t>
            </w:r>
          </w:p>
        </w:tc>
        <w:tc>
          <w:tcPr>
            <w:tcW w:w="1260" w:type="dxa"/>
            <w:vAlign w:val="center"/>
          </w:tcPr>
          <w:p w14:paraId="38FD4519" w14:textId="7F6CA35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5172" w:type="dxa"/>
            <w:vAlign w:val="center"/>
          </w:tcPr>
          <w:p w14:paraId="6750AECA" w14:textId="0222ED9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examine the political priority of oral health in India and to understand the underlying reasons for the political support oral health receives</w:t>
            </w:r>
          </w:p>
        </w:tc>
        <w:tc>
          <w:tcPr>
            <w:tcW w:w="2298" w:type="dxa"/>
            <w:vAlign w:val="center"/>
          </w:tcPr>
          <w:p w14:paraId="1D4E6C01" w14:textId="2A4A76D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analysis is based on the political power framework</w:t>
            </w:r>
          </w:p>
        </w:tc>
        <w:tc>
          <w:tcPr>
            <w:tcW w:w="3690" w:type="dxa"/>
            <w:vAlign w:val="center"/>
          </w:tcPr>
          <w:p w14:paraId="64921610" w14:textId="7777777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3E59F739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1D6A7AE" w14:textId="41CBFA83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48</w:t>
            </w:r>
          </w:p>
        </w:tc>
        <w:tc>
          <w:tcPr>
            <w:tcW w:w="1890" w:type="dxa"/>
            <w:vAlign w:val="center"/>
          </w:tcPr>
          <w:p w14:paraId="02EBBB7F" w14:textId="20C1192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Feldens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C. A.</w:t>
            </w:r>
          </w:p>
        </w:tc>
        <w:tc>
          <w:tcPr>
            <w:tcW w:w="1260" w:type="dxa"/>
            <w:vAlign w:val="center"/>
          </w:tcPr>
          <w:p w14:paraId="28849F3A" w14:textId="4030B1F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02DD2E5F" w14:textId="18BCF44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Identify contextual, socioeconomic, and child characteristics associated with dental visitation</w:t>
            </w:r>
          </w:p>
        </w:tc>
        <w:tc>
          <w:tcPr>
            <w:tcW w:w="2298" w:type="dxa"/>
            <w:vAlign w:val="center"/>
          </w:tcPr>
          <w:p w14:paraId="7A48A2C3" w14:textId="20F4F12D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4F991225" w14:textId="003E830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Within a Brazilian birth cohort (N = 435), multivariable regression models</w:t>
            </w:r>
          </w:p>
        </w:tc>
      </w:tr>
      <w:tr w:rsidR="001E5352" w:rsidRPr="00381328" w14:paraId="0FF28171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8A5A028" w14:textId="61C4D1C4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49</w:t>
            </w:r>
          </w:p>
        </w:tc>
        <w:tc>
          <w:tcPr>
            <w:tcW w:w="1890" w:type="dxa"/>
            <w:vAlign w:val="center"/>
          </w:tcPr>
          <w:p w14:paraId="04FE276E" w14:textId="2E931EF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Babu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N. K.</w:t>
            </w:r>
          </w:p>
        </w:tc>
        <w:tc>
          <w:tcPr>
            <w:tcW w:w="1260" w:type="dxa"/>
            <w:vAlign w:val="center"/>
          </w:tcPr>
          <w:p w14:paraId="253B550B" w14:textId="38F824D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703A55AB" w14:textId="7DA50D6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the relationship between oral health-related quality of life (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OHRQoL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) and oral health status</w:t>
            </w:r>
          </w:p>
        </w:tc>
        <w:tc>
          <w:tcPr>
            <w:tcW w:w="2298" w:type="dxa"/>
            <w:vAlign w:val="center"/>
          </w:tcPr>
          <w:p w14:paraId="08F576B0" w14:textId="426B9A8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4BD6F143" w14:textId="4DC8217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population census and list of houses in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Poonamallee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were obtained from the respective authorities.</w:t>
            </w:r>
          </w:p>
        </w:tc>
      </w:tr>
      <w:tr w:rsidR="001E5352" w:rsidRPr="00381328" w14:paraId="48570D2D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F0A3C7F" w14:textId="09294F21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50</w:t>
            </w:r>
          </w:p>
        </w:tc>
        <w:tc>
          <w:tcPr>
            <w:tcW w:w="1890" w:type="dxa"/>
            <w:vAlign w:val="center"/>
          </w:tcPr>
          <w:p w14:paraId="16BF8C90" w14:textId="714C858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Ahmad, M. S.</w:t>
            </w:r>
          </w:p>
        </w:tc>
        <w:tc>
          <w:tcPr>
            <w:tcW w:w="1260" w:type="dxa"/>
            <w:vAlign w:val="center"/>
          </w:tcPr>
          <w:p w14:paraId="4D801B2C" w14:textId="44A4E6D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Malaysia</w:t>
            </w:r>
          </w:p>
        </w:tc>
        <w:tc>
          <w:tcPr>
            <w:tcW w:w="5172" w:type="dxa"/>
            <w:vAlign w:val="center"/>
          </w:tcPr>
          <w:p w14:paraId="469F3CED" w14:textId="1998ADA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review discusses government policies and services available to support oral health needs of the elderly population</w:t>
            </w:r>
          </w:p>
        </w:tc>
        <w:tc>
          <w:tcPr>
            <w:tcW w:w="2298" w:type="dxa"/>
            <w:vAlign w:val="center"/>
          </w:tcPr>
          <w:p w14:paraId="65F1370C" w14:textId="1EFE2D7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</w:tc>
        <w:tc>
          <w:tcPr>
            <w:tcW w:w="3690" w:type="dxa"/>
            <w:vAlign w:val="center"/>
          </w:tcPr>
          <w:p w14:paraId="71D9B739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55E064B5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A57160F" w14:textId="185CCF51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51</w:t>
            </w:r>
          </w:p>
        </w:tc>
        <w:tc>
          <w:tcPr>
            <w:tcW w:w="1890" w:type="dxa"/>
            <w:vAlign w:val="center"/>
          </w:tcPr>
          <w:p w14:paraId="59F62659" w14:textId="7CACC20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Shetty, N.</w:t>
            </w:r>
          </w:p>
        </w:tc>
        <w:tc>
          <w:tcPr>
            <w:tcW w:w="1260" w:type="dxa"/>
            <w:vAlign w:val="center"/>
          </w:tcPr>
          <w:p w14:paraId="532A098F" w14:textId="6533C87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5172" w:type="dxa"/>
            <w:vAlign w:val="center"/>
          </w:tcPr>
          <w:p w14:paraId="0EBD9C01" w14:textId="112CE9F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 an association between the level of education (educational qualification) and utilization of restorative dental care among rural women</w:t>
            </w:r>
          </w:p>
        </w:tc>
        <w:tc>
          <w:tcPr>
            <w:tcW w:w="2298" w:type="dxa"/>
            <w:vAlign w:val="center"/>
          </w:tcPr>
          <w:p w14:paraId="1B1678CE" w14:textId="57CC92E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survey</w:t>
            </w:r>
          </w:p>
        </w:tc>
        <w:tc>
          <w:tcPr>
            <w:tcW w:w="3690" w:type="dxa"/>
            <w:vAlign w:val="center"/>
          </w:tcPr>
          <w:p w14:paraId="48253148" w14:textId="4E5BE4B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 semi-structured questionnaire was administrated to 660 rural women associated with self-help group by trained research assistants</w:t>
            </w:r>
          </w:p>
        </w:tc>
      </w:tr>
      <w:tr w:rsidR="001E5352" w:rsidRPr="00381328" w14:paraId="2BAB8C0C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8AD5BEF" w14:textId="4371B332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52</w:t>
            </w:r>
          </w:p>
        </w:tc>
        <w:tc>
          <w:tcPr>
            <w:tcW w:w="1890" w:type="dxa"/>
            <w:vAlign w:val="center"/>
          </w:tcPr>
          <w:p w14:paraId="5DACC5F3" w14:textId="0DE1DE3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Marino, R.</w:t>
            </w:r>
          </w:p>
        </w:tc>
        <w:tc>
          <w:tcPr>
            <w:tcW w:w="1260" w:type="dxa"/>
            <w:vAlign w:val="center"/>
          </w:tcPr>
          <w:p w14:paraId="4832EB38" w14:textId="616D0B1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Chile</w:t>
            </w:r>
          </w:p>
        </w:tc>
        <w:tc>
          <w:tcPr>
            <w:tcW w:w="5172" w:type="dxa"/>
            <w:vAlign w:val="center"/>
          </w:tcPr>
          <w:p w14:paraId="6476AB6B" w14:textId="06D80CE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factors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associated with their use of oral health care services, and self-reported barriers to using oral health care services.</w:t>
            </w:r>
          </w:p>
        </w:tc>
        <w:tc>
          <w:tcPr>
            <w:tcW w:w="2298" w:type="dxa"/>
            <w:vAlign w:val="center"/>
          </w:tcPr>
          <w:p w14:paraId="379B0D2D" w14:textId="6AEA032C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survey</w:t>
            </w:r>
          </w:p>
        </w:tc>
        <w:tc>
          <w:tcPr>
            <w:tcW w:w="3690" w:type="dxa"/>
            <w:vAlign w:val="center"/>
          </w:tcPr>
          <w:p w14:paraId="52554100" w14:textId="0E981C2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438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older adults, aged 65-74 years, living independently in the community were orally examined and underwent an oral health interview.</w:t>
            </w:r>
          </w:p>
        </w:tc>
      </w:tr>
      <w:tr w:rsidR="001E5352" w:rsidRPr="00381328" w14:paraId="2F51BE43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0CDBF7C" w14:textId="1AA5B564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53</w:t>
            </w:r>
          </w:p>
        </w:tc>
        <w:tc>
          <w:tcPr>
            <w:tcW w:w="1890" w:type="dxa"/>
            <w:vAlign w:val="center"/>
          </w:tcPr>
          <w:p w14:paraId="6037C9CB" w14:textId="5CE18E6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Bhatt, S.</w:t>
            </w:r>
          </w:p>
        </w:tc>
        <w:tc>
          <w:tcPr>
            <w:tcW w:w="1260" w:type="dxa"/>
            <w:vAlign w:val="center"/>
          </w:tcPr>
          <w:p w14:paraId="5745511A" w14:textId="196C1FE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India</w:t>
            </w:r>
          </w:p>
        </w:tc>
        <w:tc>
          <w:tcPr>
            <w:tcW w:w="5172" w:type="dxa"/>
            <w:vAlign w:val="center"/>
          </w:tcPr>
          <w:p w14:paraId="194542EA" w14:textId="11FCC8F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 factors influencing the oral health and utilization patterns of oral health services</w:t>
            </w:r>
          </w:p>
        </w:tc>
        <w:tc>
          <w:tcPr>
            <w:tcW w:w="2298" w:type="dxa"/>
            <w:vAlign w:val="center"/>
          </w:tcPr>
          <w:p w14:paraId="1124D723" w14:textId="491D487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 house-to-house survey</w:t>
            </w:r>
          </w:p>
        </w:tc>
        <w:tc>
          <w:tcPr>
            <w:tcW w:w="3690" w:type="dxa"/>
            <w:vAlign w:val="center"/>
          </w:tcPr>
          <w:p w14:paraId="4D5E222C" w14:textId="5965E838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840 individuals in fishermen population. Oral health status was evaluated</w:t>
            </w:r>
          </w:p>
        </w:tc>
      </w:tr>
      <w:tr w:rsidR="001E5352" w:rsidRPr="00381328" w14:paraId="107BE7C7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E706E49" w14:textId="54636ED0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54</w:t>
            </w:r>
          </w:p>
        </w:tc>
        <w:tc>
          <w:tcPr>
            <w:tcW w:w="1890" w:type="dxa"/>
            <w:vAlign w:val="center"/>
          </w:tcPr>
          <w:p w14:paraId="6A43DB1B" w14:textId="3B6FF7CD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Ali, H. M.</w:t>
            </w:r>
          </w:p>
        </w:tc>
        <w:tc>
          <w:tcPr>
            <w:tcW w:w="1260" w:type="dxa"/>
            <w:vAlign w:val="center"/>
          </w:tcPr>
          <w:p w14:paraId="48398CED" w14:textId="2E24E56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Sudan</w:t>
            </w:r>
          </w:p>
        </w:tc>
        <w:tc>
          <w:tcPr>
            <w:tcW w:w="5172" w:type="dxa"/>
            <w:vAlign w:val="center"/>
          </w:tcPr>
          <w:p w14:paraId="62E02C13" w14:textId="17BEF76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describe the patterns of oral-health-related background factors in children with and without CHD and explore any differences, and to evaluate the effects of background factors</w:t>
            </w:r>
          </w:p>
        </w:tc>
        <w:tc>
          <w:tcPr>
            <w:tcW w:w="2298" w:type="dxa"/>
            <w:vAlign w:val="center"/>
          </w:tcPr>
          <w:p w14:paraId="4D07B5C9" w14:textId="6F16CD3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3BD5B48A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1E5352" w:rsidRPr="00381328" w14:paraId="2D032C64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A9F6381" w14:textId="27CDB373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55</w:t>
            </w:r>
          </w:p>
        </w:tc>
        <w:tc>
          <w:tcPr>
            <w:tcW w:w="1890" w:type="dxa"/>
            <w:vAlign w:val="center"/>
          </w:tcPr>
          <w:p w14:paraId="7FB9423F" w14:textId="0B870E2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E.O. Ogunbodede1</w:t>
            </w:r>
          </w:p>
        </w:tc>
        <w:tc>
          <w:tcPr>
            <w:tcW w:w="1260" w:type="dxa"/>
            <w:vAlign w:val="center"/>
          </w:tcPr>
          <w:p w14:paraId="012F6ACB" w14:textId="3FED28C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  <w:tc>
          <w:tcPr>
            <w:tcW w:w="5172" w:type="dxa"/>
            <w:vAlign w:val="center"/>
          </w:tcPr>
          <w:p w14:paraId="5128DBDA" w14:textId="7777777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Oral Health Inequalities between</w:t>
            </w:r>
          </w:p>
          <w:p w14:paraId="27870C9E" w14:textId="7777777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Rural and Urban Populations of the</w:t>
            </w:r>
          </w:p>
          <w:p w14:paraId="1320A39F" w14:textId="02FBDBC0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African and Middle East Region</w:t>
            </w:r>
          </w:p>
        </w:tc>
        <w:tc>
          <w:tcPr>
            <w:tcW w:w="2298" w:type="dxa"/>
            <w:vAlign w:val="center"/>
          </w:tcPr>
          <w:p w14:paraId="6631D53D" w14:textId="07BDB54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literature review</w:t>
            </w:r>
          </w:p>
        </w:tc>
        <w:tc>
          <w:tcPr>
            <w:tcW w:w="3690" w:type="dxa"/>
            <w:vAlign w:val="center"/>
          </w:tcPr>
          <w:p w14:paraId="20CE7FA2" w14:textId="7777777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4F6383C8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BCEF595" w14:textId="4BC368EF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56</w:t>
            </w:r>
          </w:p>
        </w:tc>
        <w:tc>
          <w:tcPr>
            <w:tcW w:w="1890" w:type="dxa"/>
            <w:vAlign w:val="center"/>
          </w:tcPr>
          <w:p w14:paraId="6DB00980" w14:textId="5F8631F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Granville-Garcia, A. F.</w:t>
            </w:r>
          </w:p>
        </w:tc>
        <w:tc>
          <w:tcPr>
            <w:tcW w:w="1260" w:type="dxa"/>
            <w:vAlign w:val="center"/>
          </w:tcPr>
          <w:p w14:paraId="1569726E" w14:textId="1E64A7C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0957B46A" w14:textId="7799301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evaluate the influence of oral problems and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biopsychosocial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factors on the use of dental services by preschoolers</w:t>
            </w:r>
          </w:p>
        </w:tc>
        <w:tc>
          <w:tcPr>
            <w:tcW w:w="2298" w:type="dxa"/>
            <w:vAlign w:val="center"/>
          </w:tcPr>
          <w:p w14:paraId="04B100CE" w14:textId="29D79F0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cross-sectional </w:t>
            </w:r>
          </w:p>
        </w:tc>
        <w:tc>
          <w:tcPr>
            <w:tcW w:w="3690" w:type="dxa"/>
            <w:vAlign w:val="center"/>
          </w:tcPr>
          <w:p w14:paraId="15789E74" w14:textId="7EE375B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carried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out with preschoolers in northeastern Brazil. Parents answered questions on visits to the dentist and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sociodemographic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characteristics, and completed the Brazilian version of the Early Childhood Oral Health Impact Scale</w:t>
            </w:r>
          </w:p>
        </w:tc>
      </w:tr>
      <w:tr w:rsidR="001E5352" w:rsidRPr="00381328" w14:paraId="230BE37D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22EBB3FD" w14:textId="0C317F13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57</w:t>
            </w:r>
          </w:p>
        </w:tc>
        <w:tc>
          <w:tcPr>
            <w:tcW w:w="1890" w:type="dxa"/>
            <w:vAlign w:val="center"/>
          </w:tcPr>
          <w:p w14:paraId="4764AAC1" w14:textId="6180A8D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Cornejo-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Ovalle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</w:t>
            </w:r>
          </w:p>
        </w:tc>
        <w:tc>
          <w:tcPr>
            <w:tcW w:w="1260" w:type="dxa"/>
            <w:vAlign w:val="center"/>
          </w:tcPr>
          <w:p w14:paraId="7BF790A4" w14:textId="7170AF7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Chile</w:t>
            </w:r>
          </w:p>
        </w:tc>
        <w:tc>
          <w:tcPr>
            <w:tcW w:w="5172" w:type="dxa"/>
            <w:vAlign w:val="center"/>
          </w:tcPr>
          <w:p w14:paraId="6374DE4F" w14:textId="26390C8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examines changes in the distribution and socioeconomic inequalities of dental care utilization among adults</w:t>
            </w:r>
          </w:p>
        </w:tc>
        <w:tc>
          <w:tcPr>
            <w:tcW w:w="2298" w:type="dxa"/>
            <w:vAlign w:val="center"/>
          </w:tcPr>
          <w:p w14:paraId="15816AEC" w14:textId="5794532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cross-sectional </w:t>
            </w:r>
          </w:p>
        </w:tc>
        <w:tc>
          <w:tcPr>
            <w:tcW w:w="3690" w:type="dxa"/>
            <w:vAlign w:val="center"/>
          </w:tcPr>
          <w:p w14:paraId="20EF9AA1" w14:textId="7777777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4FE744FC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C9EC75E" w14:textId="22134F0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58</w:t>
            </w:r>
          </w:p>
        </w:tc>
        <w:tc>
          <w:tcPr>
            <w:tcW w:w="1890" w:type="dxa"/>
            <w:vAlign w:val="center"/>
          </w:tcPr>
          <w:p w14:paraId="2253591C" w14:textId="224C96C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Rocha-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Buelvas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A.</w:t>
            </w:r>
          </w:p>
        </w:tc>
        <w:tc>
          <w:tcPr>
            <w:tcW w:w="1260" w:type="dxa"/>
            <w:vAlign w:val="center"/>
          </w:tcPr>
          <w:p w14:paraId="728E59AA" w14:textId="3A35DB45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Colombia</w:t>
            </w:r>
          </w:p>
        </w:tc>
        <w:tc>
          <w:tcPr>
            <w:tcW w:w="5172" w:type="dxa"/>
            <w:vAlign w:val="center"/>
          </w:tcPr>
          <w:p w14:paraId="5A12CE6F" w14:textId="66CD85A3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To analyze determinants of access to oral health care among university students in municipality of Pasto.</w:t>
            </w:r>
          </w:p>
        </w:tc>
        <w:tc>
          <w:tcPr>
            <w:tcW w:w="2298" w:type="dxa"/>
            <w:vAlign w:val="center"/>
          </w:tcPr>
          <w:p w14:paraId="1E8665F2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90" w:type="dxa"/>
            <w:vAlign w:val="center"/>
          </w:tcPr>
          <w:p w14:paraId="2501C4CA" w14:textId="3390550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sample of 338 university students answered a confidential survey that was based upon previous studies using a health care services utilization</w:t>
            </w:r>
          </w:p>
        </w:tc>
      </w:tr>
      <w:tr w:rsidR="001E5352" w:rsidRPr="00381328" w14:paraId="0BD36AD3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5A3EBFE" w14:textId="128FF288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59</w:t>
            </w:r>
          </w:p>
        </w:tc>
        <w:tc>
          <w:tcPr>
            <w:tcW w:w="1890" w:type="dxa"/>
            <w:vAlign w:val="center"/>
          </w:tcPr>
          <w:p w14:paraId="6CA148BC" w14:textId="5D155B8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Qiu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R. M.</w:t>
            </w:r>
          </w:p>
        </w:tc>
        <w:tc>
          <w:tcPr>
            <w:tcW w:w="1260" w:type="dxa"/>
            <w:vAlign w:val="center"/>
          </w:tcPr>
          <w:p w14:paraId="02704FDC" w14:textId="1BD2D29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china</w:t>
            </w:r>
          </w:p>
        </w:tc>
        <w:tc>
          <w:tcPr>
            <w:tcW w:w="5172" w:type="dxa"/>
            <w:vAlign w:val="center"/>
          </w:tcPr>
          <w:p w14:paraId="29B44C44" w14:textId="5557F56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Factors related to children's caries: A structural equation modeling approach</w:t>
            </w:r>
          </w:p>
        </w:tc>
        <w:tc>
          <w:tcPr>
            <w:tcW w:w="2298" w:type="dxa"/>
            <w:vAlign w:val="center"/>
          </w:tcPr>
          <w:p w14:paraId="04DEA008" w14:textId="71F8D5C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cross-sectional </w:t>
            </w:r>
          </w:p>
        </w:tc>
        <w:tc>
          <w:tcPr>
            <w:tcW w:w="3690" w:type="dxa"/>
            <w:vAlign w:val="center"/>
          </w:tcPr>
          <w:p w14:paraId="6BADF66C" w14:textId="217496C2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A model which explored the factors related to children's dental caries was tested in this study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usin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structural equation modeling.</w:t>
            </w:r>
          </w:p>
        </w:tc>
      </w:tr>
      <w:tr w:rsidR="001E5352" w:rsidRPr="00381328" w14:paraId="77848C50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62C01B6" w14:textId="5B4C1567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60</w:t>
            </w:r>
          </w:p>
        </w:tc>
        <w:tc>
          <w:tcPr>
            <w:tcW w:w="1890" w:type="dxa"/>
            <w:vAlign w:val="center"/>
          </w:tcPr>
          <w:p w14:paraId="614A5C70" w14:textId="32CD388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Somkotra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T.</w:t>
            </w:r>
          </w:p>
        </w:tc>
        <w:tc>
          <w:tcPr>
            <w:tcW w:w="1260" w:type="dxa"/>
            <w:vAlign w:val="center"/>
          </w:tcPr>
          <w:p w14:paraId="7CC90CCD" w14:textId="19F1F4E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Thai</w:t>
            </w:r>
          </w:p>
        </w:tc>
        <w:tc>
          <w:tcPr>
            <w:tcW w:w="5172" w:type="dxa"/>
            <w:vAlign w:val="center"/>
          </w:tcPr>
          <w:p w14:paraId="47FD05B0" w14:textId="4F75F74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determine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factors associated with the observed inequality after the country achieved universal coverage.</w:t>
            </w:r>
          </w:p>
        </w:tc>
        <w:tc>
          <w:tcPr>
            <w:tcW w:w="2298" w:type="dxa"/>
            <w:vAlign w:val="center"/>
          </w:tcPr>
          <w:p w14:paraId="50D01C75" w14:textId="495C6DBD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5AE0A771" w14:textId="65BA34B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of 10096 Thai elderly (aged over 60years) were selected. Descriptive analyses of the features of dental care utilization among Thai elderly were carried out,</w:t>
            </w:r>
          </w:p>
        </w:tc>
      </w:tr>
      <w:tr w:rsidR="001E5352" w:rsidRPr="00381328" w14:paraId="4E89350C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387400B" w14:textId="45B81B0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61</w:t>
            </w:r>
          </w:p>
        </w:tc>
        <w:tc>
          <w:tcPr>
            <w:tcW w:w="1890" w:type="dxa"/>
            <w:vAlign w:val="center"/>
          </w:tcPr>
          <w:p w14:paraId="46B0A8E8" w14:textId="358E948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Ola, D.</w:t>
            </w:r>
          </w:p>
        </w:tc>
        <w:tc>
          <w:tcPr>
            <w:tcW w:w="1260" w:type="dxa"/>
            <w:vAlign w:val="center"/>
          </w:tcPr>
          <w:p w14:paraId="024CADFE" w14:textId="184AFC7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  <w:tc>
          <w:tcPr>
            <w:tcW w:w="5172" w:type="dxa"/>
            <w:vAlign w:val="center"/>
          </w:tcPr>
          <w:p w14:paraId="52BB975B" w14:textId="3AB35826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test the relationship between socioeconomic position (SEP), family composition, number of siblings, and birth position in the family, and the utilization of oral health</w:t>
            </w:r>
          </w:p>
        </w:tc>
        <w:tc>
          <w:tcPr>
            <w:tcW w:w="2298" w:type="dxa"/>
            <w:vAlign w:val="center"/>
          </w:tcPr>
          <w:p w14:paraId="01AA4CBD" w14:textId="544446A8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7D4EAE7F" w14:textId="51F0790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study design included senior secondary school pupils in the Central Local Government Area</w:t>
            </w:r>
          </w:p>
        </w:tc>
      </w:tr>
      <w:tr w:rsidR="001E5352" w:rsidRPr="00381328" w14:paraId="19BD5A8D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D069B32" w14:textId="6CCA0B94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62</w:t>
            </w:r>
          </w:p>
        </w:tc>
        <w:tc>
          <w:tcPr>
            <w:tcW w:w="1890" w:type="dxa"/>
            <w:vAlign w:val="center"/>
          </w:tcPr>
          <w:p w14:paraId="317CC054" w14:textId="01C18EE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Peres, K. G.</w:t>
            </w:r>
          </w:p>
        </w:tc>
        <w:tc>
          <w:tcPr>
            <w:tcW w:w="1260" w:type="dxa"/>
            <w:vAlign w:val="center"/>
          </w:tcPr>
          <w:p w14:paraId="19EB3767" w14:textId="682DE7A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6FB91892" w14:textId="123B076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analyze access to and utilization of dental care services</w:t>
            </w:r>
          </w:p>
        </w:tc>
        <w:tc>
          <w:tcPr>
            <w:tcW w:w="2298" w:type="dxa"/>
            <w:vAlign w:val="center"/>
          </w:tcPr>
          <w:p w14:paraId="2AF0950C" w14:textId="1EE0A6DE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study</w:t>
            </w:r>
          </w:p>
        </w:tc>
        <w:tc>
          <w:tcPr>
            <w:tcW w:w="3690" w:type="dxa"/>
            <w:vAlign w:val="center"/>
          </w:tcPr>
          <w:p w14:paraId="6A92B883" w14:textId="0D332DE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used data from the 2003 and 2008 Brazilian National Household Surveys, which we compared to data from the 1998 survey</w:t>
            </w:r>
          </w:p>
        </w:tc>
      </w:tr>
      <w:tr w:rsidR="001E5352" w:rsidRPr="00381328" w14:paraId="3262CC03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0BF8F5C" w14:textId="0E1163C7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63</w:t>
            </w:r>
          </w:p>
        </w:tc>
        <w:tc>
          <w:tcPr>
            <w:tcW w:w="1890" w:type="dxa"/>
            <w:vAlign w:val="center"/>
          </w:tcPr>
          <w:p w14:paraId="300704E2" w14:textId="3519194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Piovesan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C.</w:t>
            </w:r>
          </w:p>
          <w:p w14:paraId="1FEB7572" w14:textId="1A04B94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70552A9" w14:textId="52B1352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1240D25F" w14:textId="729CEE8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The influence of socioeconomic factors and self-rated oral health on children's dental health assistance was assessed.</w:t>
            </w:r>
          </w:p>
        </w:tc>
        <w:tc>
          <w:tcPr>
            <w:tcW w:w="2298" w:type="dxa"/>
            <w:vAlign w:val="center"/>
          </w:tcPr>
          <w:p w14:paraId="5BD34A18" w14:textId="1B04478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53CE74C7" w14:textId="1C538D5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about the use of dental service, socioeconomic status, and self-perceived oral health were collected by means of structured interviews</w:t>
            </w:r>
          </w:p>
        </w:tc>
      </w:tr>
      <w:tr w:rsidR="001E5352" w:rsidRPr="00381328" w14:paraId="39F4C50F" w14:textId="77777777" w:rsidTr="001E5352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5CE7976C" w14:textId="6DBC84DB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64</w:t>
            </w:r>
          </w:p>
        </w:tc>
        <w:tc>
          <w:tcPr>
            <w:tcW w:w="1890" w:type="dxa"/>
            <w:vAlign w:val="center"/>
          </w:tcPr>
          <w:p w14:paraId="3BA8FAED" w14:textId="74FFA5E6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Maharani, D. A.</w:t>
            </w:r>
          </w:p>
        </w:tc>
        <w:tc>
          <w:tcPr>
            <w:tcW w:w="1260" w:type="dxa"/>
            <w:vAlign w:val="center"/>
          </w:tcPr>
          <w:p w14:paraId="5CAF3721" w14:textId="036F7C2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Indonesia</w:t>
            </w:r>
          </w:p>
        </w:tc>
        <w:tc>
          <w:tcPr>
            <w:tcW w:w="5172" w:type="dxa"/>
            <w:vAlign w:val="center"/>
          </w:tcPr>
          <w:p w14:paraId="48E2CF72" w14:textId="56E5976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provide evidence of socioeconomic-related inequality and horizontal inequity in dental care utilization among Indonesian adults who reported having had dental problems </w:t>
            </w:r>
          </w:p>
        </w:tc>
        <w:tc>
          <w:tcPr>
            <w:tcW w:w="2298" w:type="dxa"/>
            <w:vAlign w:val="center"/>
          </w:tcPr>
          <w:p w14:paraId="403D15D1" w14:textId="12B8CDE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027ABEC2" w14:textId="397D7A2C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from the Indonesian National Socio-Economic Survey 2004 and from the Indonesian Medical Council. Respondents included individuals at least 15 years old</w:t>
            </w:r>
          </w:p>
        </w:tc>
      </w:tr>
      <w:tr w:rsidR="001E5352" w:rsidRPr="00381328" w14:paraId="2836BB05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0CF54BC7" w14:textId="1FA34692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65</w:t>
            </w:r>
          </w:p>
        </w:tc>
        <w:tc>
          <w:tcPr>
            <w:tcW w:w="1890" w:type="dxa"/>
            <w:vAlign w:val="center"/>
          </w:tcPr>
          <w:p w14:paraId="3968C2E5" w14:textId="39B8C1F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Baldani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M. H.</w:t>
            </w:r>
          </w:p>
        </w:tc>
        <w:tc>
          <w:tcPr>
            <w:tcW w:w="1260" w:type="dxa"/>
            <w:vAlign w:val="center"/>
          </w:tcPr>
          <w:p w14:paraId="0309AE7A" w14:textId="69B78E7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25772549" w14:textId="4779A88D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To assess the association between socioeconomic indicators of provision of public dental services and allocation of financial resources in health</w:t>
            </w:r>
          </w:p>
        </w:tc>
        <w:tc>
          <w:tcPr>
            <w:tcW w:w="2298" w:type="dxa"/>
            <w:vAlign w:val="center"/>
          </w:tcPr>
          <w:p w14:paraId="66DE2661" w14:textId="46AE9C7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 ecological study</w:t>
            </w:r>
          </w:p>
        </w:tc>
        <w:tc>
          <w:tcPr>
            <w:tcW w:w="3690" w:type="dxa"/>
            <w:vAlign w:val="center"/>
          </w:tcPr>
          <w:p w14:paraId="7373454E" w14:textId="58AFB85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obtained from the Brazilian Ministry of Health data system for 399 cities in the State of Paraná (Southern Brazil) between 1998 and 2005</w:t>
            </w:r>
          </w:p>
        </w:tc>
      </w:tr>
      <w:tr w:rsidR="001E5352" w:rsidRPr="00381328" w14:paraId="4B3073B4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C202F9E" w14:textId="3B218BE3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890" w:type="dxa"/>
            <w:vAlign w:val="center"/>
          </w:tcPr>
          <w:p w14:paraId="29CFAB2C" w14:textId="04DA9F38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Adeyemi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A. T.</w:t>
            </w:r>
          </w:p>
        </w:tc>
        <w:tc>
          <w:tcPr>
            <w:tcW w:w="1260" w:type="dxa"/>
            <w:vAlign w:val="center"/>
          </w:tcPr>
          <w:p w14:paraId="1EE68AAE" w14:textId="74D3097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Nigeria</w:t>
            </w:r>
          </w:p>
        </w:tc>
        <w:tc>
          <w:tcPr>
            <w:tcW w:w="5172" w:type="dxa"/>
            <w:vAlign w:val="center"/>
          </w:tcPr>
          <w:p w14:paraId="0D630AEF" w14:textId="752421D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influence of socio-economic status on the utilization of orthodontic services and the uptake of orthodontic treatment</w:t>
            </w:r>
          </w:p>
        </w:tc>
        <w:tc>
          <w:tcPr>
            <w:tcW w:w="2298" w:type="dxa"/>
            <w:vAlign w:val="center"/>
          </w:tcPr>
          <w:p w14:paraId="2BA71E82" w14:textId="2337DB7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454A3718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44C49F54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36DC0EFB" w14:textId="32CBC6DE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67</w:t>
            </w:r>
          </w:p>
        </w:tc>
        <w:tc>
          <w:tcPr>
            <w:tcW w:w="1890" w:type="dxa"/>
            <w:vAlign w:val="center"/>
          </w:tcPr>
          <w:p w14:paraId="33377CCC" w14:textId="6BAB3790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Tsai, W. C.</w:t>
            </w:r>
          </w:p>
        </w:tc>
        <w:tc>
          <w:tcPr>
            <w:tcW w:w="1260" w:type="dxa"/>
            <w:vAlign w:val="center"/>
          </w:tcPr>
          <w:p w14:paraId="72BB6EE1" w14:textId="5E2FE91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Taiwan</w:t>
            </w:r>
          </w:p>
        </w:tc>
        <w:tc>
          <w:tcPr>
            <w:tcW w:w="5172" w:type="dxa"/>
            <w:vAlign w:val="center"/>
          </w:tcPr>
          <w:p w14:paraId="1B99A69A" w14:textId="638F3EEB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investigated the influence of medical market competition on the utilization of dental care</w:t>
            </w:r>
          </w:p>
        </w:tc>
        <w:tc>
          <w:tcPr>
            <w:tcW w:w="2298" w:type="dxa"/>
            <w:vAlign w:val="center"/>
          </w:tcPr>
          <w:p w14:paraId="709914F8" w14:textId="6131A67E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3BC662AF" w14:textId="60FD2C2D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381328">
              <w:rPr>
                <w:rFonts w:asciiTheme="majorBidi" w:hAnsiTheme="majorBidi" w:cstheme="majorBidi"/>
                <w:sz w:val="20"/>
                <w:szCs w:val="20"/>
              </w:rPr>
              <w:t>tudy used the healthcare sub-regions (HCSRs) in the healthcare net as the observation units</w:t>
            </w:r>
          </w:p>
        </w:tc>
      </w:tr>
      <w:tr w:rsidR="001E5352" w:rsidRPr="00381328" w14:paraId="66A2FFBE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75C5FD37" w14:textId="3F9DF1FD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68</w:t>
            </w:r>
          </w:p>
        </w:tc>
        <w:tc>
          <w:tcPr>
            <w:tcW w:w="1890" w:type="dxa"/>
            <w:vAlign w:val="center"/>
          </w:tcPr>
          <w:p w14:paraId="06C0CF77" w14:textId="0EE038AD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Souza, J. G. S.</w:t>
            </w:r>
          </w:p>
          <w:p w14:paraId="479019EC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14:paraId="7E3F3EC8" w14:textId="12E715A5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5B588CDE" w14:textId="0EC034E1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describe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the use of dental care service during early childhood and the possible socioeconomic inequalities in this use.</w:t>
            </w:r>
          </w:p>
        </w:tc>
        <w:tc>
          <w:tcPr>
            <w:tcW w:w="2298" w:type="dxa"/>
            <w:vAlign w:val="center"/>
          </w:tcPr>
          <w:p w14:paraId="6F21178F" w14:textId="682C63DB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6391ACE7" w14:textId="6475250F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from the Brazilian Oral Health Survey (SB Brazil, 2010) were used. Interviews with the children's parents and clinical examinations with the children were conducted in a 5-year-old representative sample.</w:t>
            </w:r>
          </w:p>
        </w:tc>
      </w:tr>
      <w:tr w:rsidR="001E5352" w:rsidRPr="00381328" w14:paraId="4E2C6084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21024CB2" w14:textId="3A8E783D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69</w:t>
            </w:r>
          </w:p>
        </w:tc>
        <w:tc>
          <w:tcPr>
            <w:tcW w:w="1890" w:type="dxa"/>
            <w:vAlign w:val="center"/>
          </w:tcPr>
          <w:p w14:paraId="70450A86" w14:textId="31820E2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Machry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R. V.</w:t>
            </w:r>
          </w:p>
        </w:tc>
        <w:tc>
          <w:tcPr>
            <w:tcW w:w="1260" w:type="dxa"/>
            <w:vAlign w:val="center"/>
          </w:tcPr>
          <w:p w14:paraId="23B1A9EC" w14:textId="0C84148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71D0844B" w14:textId="0C3CEE5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assessed the relationships between socioeconomic and psychosocial factors and the utilization of dental health services</w:t>
            </w:r>
          </w:p>
        </w:tc>
        <w:tc>
          <w:tcPr>
            <w:tcW w:w="2298" w:type="dxa"/>
            <w:vAlign w:val="center"/>
          </w:tcPr>
          <w:p w14:paraId="67702EF9" w14:textId="21A6B29F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55C6FEDE" w14:textId="0F03943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Data were collected through clinical exams and a structured questionnaire administered during the National Day of Children's Vaccination.</w:t>
            </w:r>
          </w:p>
        </w:tc>
      </w:tr>
      <w:tr w:rsidR="001E5352" w:rsidRPr="00381328" w14:paraId="19F030C1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D72B8ED" w14:textId="565C44E1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70</w:t>
            </w:r>
          </w:p>
        </w:tc>
        <w:tc>
          <w:tcPr>
            <w:tcW w:w="1890" w:type="dxa"/>
            <w:vAlign w:val="center"/>
          </w:tcPr>
          <w:p w14:paraId="552D1BDC" w14:textId="6960BD6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Roncalli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A. G</w:t>
            </w:r>
          </w:p>
        </w:tc>
        <w:tc>
          <w:tcPr>
            <w:tcW w:w="1260" w:type="dxa"/>
            <w:vAlign w:val="center"/>
          </w:tcPr>
          <w:p w14:paraId="3E92B6DD" w14:textId="14286AE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1D7E245D" w14:textId="2D39FD2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evaluate</w:t>
            </w:r>
            <w:proofErr w:type="gram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the social determinants of dental treatment needs in 35-44 year old Brazilian adults, assessing whether inequalities in needs are expressed at individual and contextual levels.</w:t>
            </w:r>
          </w:p>
        </w:tc>
        <w:tc>
          <w:tcPr>
            <w:tcW w:w="2298" w:type="dxa"/>
            <w:vAlign w:val="center"/>
          </w:tcPr>
          <w:p w14:paraId="0B45C2BA" w14:textId="4814C21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0E4C233A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E5352" w:rsidRPr="00381328" w14:paraId="7B13D4D6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265FE1AA" w14:textId="3FCB4708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71</w:t>
            </w:r>
          </w:p>
        </w:tc>
        <w:tc>
          <w:tcPr>
            <w:tcW w:w="1890" w:type="dxa"/>
            <w:vAlign w:val="center"/>
          </w:tcPr>
          <w:p w14:paraId="47610608" w14:textId="3BF3C58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Villalobos-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Rodelo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</w:tc>
        <w:tc>
          <w:tcPr>
            <w:tcW w:w="1260" w:type="dxa"/>
            <w:vAlign w:val="center"/>
          </w:tcPr>
          <w:p w14:paraId="7031417C" w14:textId="0194F521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Mexico</w:t>
            </w:r>
          </w:p>
        </w:tc>
        <w:tc>
          <w:tcPr>
            <w:tcW w:w="5172" w:type="dxa"/>
            <w:vAlign w:val="center"/>
          </w:tcPr>
          <w:p w14:paraId="2CAA376C" w14:textId="1480886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identify the effect of unmet dental treatment needs and socioeconomic and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sociodemographic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variables on the patterns of dental visits</w:t>
            </w:r>
          </w:p>
        </w:tc>
        <w:tc>
          <w:tcPr>
            <w:tcW w:w="2298" w:type="dxa"/>
            <w:vAlign w:val="center"/>
          </w:tcPr>
          <w:p w14:paraId="191CEA00" w14:textId="6A1A87F9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case-control study</w:t>
            </w:r>
          </w:p>
        </w:tc>
        <w:tc>
          <w:tcPr>
            <w:tcW w:w="3690" w:type="dxa"/>
            <w:vAlign w:val="center"/>
          </w:tcPr>
          <w:p w14:paraId="0549CB95" w14:textId="4ECC74F4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included 379 patients that had a dental visit because of dental pain in the 12 months preceding this study and 1,137 controls</w:t>
            </w:r>
          </w:p>
        </w:tc>
      </w:tr>
      <w:tr w:rsidR="001E5352" w:rsidRPr="00381328" w14:paraId="554F66C5" w14:textId="77777777" w:rsidTr="001E53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1450907F" w14:textId="5873008C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72</w:t>
            </w:r>
          </w:p>
        </w:tc>
        <w:tc>
          <w:tcPr>
            <w:tcW w:w="1890" w:type="dxa"/>
            <w:vAlign w:val="center"/>
          </w:tcPr>
          <w:p w14:paraId="3FDBCAB8" w14:textId="6DBB1C49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Ferreira, C. O.</w:t>
            </w:r>
          </w:p>
          <w:p w14:paraId="71C4247C" w14:textId="77777777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CB8ACC6" w14:textId="606FCF7A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Brazil</w:t>
            </w:r>
          </w:p>
        </w:tc>
        <w:tc>
          <w:tcPr>
            <w:tcW w:w="5172" w:type="dxa"/>
            <w:vAlign w:val="center"/>
          </w:tcPr>
          <w:p w14:paraId="23C8E7FF" w14:textId="5AE94570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To assess the association between recent use of dental services, socioeconomic factors and oral health measures among elderly</w:t>
            </w:r>
          </w:p>
        </w:tc>
        <w:tc>
          <w:tcPr>
            <w:tcW w:w="2298" w:type="dxa"/>
            <w:vAlign w:val="center"/>
          </w:tcPr>
          <w:p w14:paraId="6D78E0B9" w14:textId="0B33C5C2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51521729" w14:textId="71CC5C54" w:rsidR="001E5352" w:rsidRPr="00381328" w:rsidRDefault="001E5352" w:rsidP="001E5352">
            <w:pPr>
              <w:ind w:right="-6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The sample consisted of elderly individuals aged 65 to 74, who participated in the Brazilian Oral Health Survey in 2010</w:t>
            </w:r>
          </w:p>
        </w:tc>
      </w:tr>
      <w:tr w:rsidR="001E5352" w:rsidRPr="00381328" w14:paraId="67126A09" w14:textId="77777777" w:rsidTr="001E5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14:paraId="6F3A634D" w14:textId="273E29F6" w:rsidR="001E5352" w:rsidRPr="00381328" w:rsidRDefault="001E5352" w:rsidP="001E5352">
            <w:pPr>
              <w:ind w:right="-6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1890" w:type="dxa"/>
            <w:vAlign w:val="center"/>
          </w:tcPr>
          <w:p w14:paraId="2E0069F3" w14:textId="2D4F76B7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Medina-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Solís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>, C. E.</w:t>
            </w:r>
          </w:p>
        </w:tc>
        <w:tc>
          <w:tcPr>
            <w:tcW w:w="1260" w:type="dxa"/>
            <w:vAlign w:val="center"/>
          </w:tcPr>
          <w:p w14:paraId="60ED552F" w14:textId="44196BA3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Mexico</w:t>
            </w:r>
          </w:p>
        </w:tc>
        <w:tc>
          <w:tcPr>
            <w:tcW w:w="5172" w:type="dxa"/>
            <w:vAlign w:val="center"/>
          </w:tcPr>
          <w:p w14:paraId="0BE9D7F9" w14:textId="487AC8AA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identify preventive and curative dental health service </w:t>
            </w:r>
            <w:proofErr w:type="spellStart"/>
            <w:r w:rsidRPr="00381328">
              <w:rPr>
                <w:rFonts w:asciiTheme="majorBidi" w:hAnsiTheme="majorBidi" w:cstheme="majorBidi"/>
                <w:sz w:val="20"/>
                <w:szCs w:val="20"/>
              </w:rPr>
              <w:t>utilisation</w:t>
            </w:r>
            <w:proofErr w:type="spellEnd"/>
            <w:r w:rsidRPr="00381328">
              <w:rPr>
                <w:rFonts w:asciiTheme="majorBidi" w:hAnsiTheme="majorBidi" w:cstheme="majorBidi"/>
                <w:sz w:val="20"/>
                <w:szCs w:val="20"/>
              </w:rPr>
              <w:t xml:space="preserve"> (DHSU) in the context of associated clinical and non-clinical factors among adolescents and young adults</w:t>
            </w:r>
          </w:p>
        </w:tc>
        <w:tc>
          <w:tcPr>
            <w:tcW w:w="2298" w:type="dxa"/>
            <w:vAlign w:val="center"/>
          </w:tcPr>
          <w:p w14:paraId="250F3484" w14:textId="50A0D795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cross-sectional</w:t>
            </w:r>
          </w:p>
        </w:tc>
        <w:tc>
          <w:tcPr>
            <w:tcW w:w="3690" w:type="dxa"/>
            <w:vAlign w:val="center"/>
          </w:tcPr>
          <w:p w14:paraId="535E6340" w14:textId="060549FC" w:rsidR="001E5352" w:rsidRPr="00381328" w:rsidRDefault="001E5352" w:rsidP="001E5352">
            <w:pPr>
              <w:ind w:right="-6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81328">
              <w:rPr>
                <w:rFonts w:asciiTheme="majorBidi" w:hAnsiTheme="majorBidi" w:cstheme="majorBidi"/>
                <w:sz w:val="20"/>
                <w:szCs w:val="20"/>
              </w:rPr>
              <w:t>Participants were 638 adolescents and young adults aged 16-25 randomly selected from university applicants.</w:t>
            </w:r>
          </w:p>
        </w:tc>
      </w:tr>
    </w:tbl>
    <w:p w14:paraId="5D74A365" w14:textId="5CA856EB" w:rsidR="00CC7A72" w:rsidRPr="00381328" w:rsidRDefault="00CC7A72" w:rsidP="00F74383">
      <w:pPr>
        <w:spacing w:after="0" w:line="240" w:lineRule="auto"/>
        <w:ind w:right="-63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sectPr w:rsidR="00CC7A72" w:rsidRPr="00381328" w:rsidSect="00CC7A72">
      <w:foot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97E27" w14:textId="77777777" w:rsidR="00E709E4" w:rsidRDefault="00E709E4" w:rsidP="004B1DFF">
      <w:pPr>
        <w:spacing w:after="0" w:line="240" w:lineRule="auto"/>
      </w:pPr>
      <w:r>
        <w:separator/>
      </w:r>
    </w:p>
  </w:endnote>
  <w:endnote w:type="continuationSeparator" w:id="0">
    <w:p w14:paraId="10C4D493" w14:textId="77777777" w:rsidR="00E709E4" w:rsidRDefault="00E709E4" w:rsidP="004B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0529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21AA65" w14:textId="3587ECAC" w:rsidR="00AA2E82" w:rsidRDefault="00AA2E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E3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27D3C85" w14:textId="77777777" w:rsidR="00AA2E82" w:rsidRDefault="00AA2E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D4842" w14:textId="77777777" w:rsidR="00E709E4" w:rsidRDefault="00E709E4" w:rsidP="004B1DFF">
      <w:pPr>
        <w:spacing w:after="0" w:line="240" w:lineRule="auto"/>
      </w:pPr>
      <w:r>
        <w:separator/>
      </w:r>
    </w:p>
  </w:footnote>
  <w:footnote w:type="continuationSeparator" w:id="0">
    <w:p w14:paraId="5D30693B" w14:textId="77777777" w:rsidR="00E709E4" w:rsidRDefault="00E709E4" w:rsidP="004B1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5791F"/>
    <w:multiLevelType w:val="hybridMultilevel"/>
    <w:tmpl w:val="B888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F6E1C"/>
    <w:multiLevelType w:val="hybridMultilevel"/>
    <w:tmpl w:val="4FA03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DQzMjUyNjWyMDVU0lEKTi0uzszPAymwrAUAg3VNFiwAAAA="/>
  </w:docVars>
  <w:rsids>
    <w:rsidRoot w:val="008B50C3"/>
    <w:rsid w:val="000076F6"/>
    <w:rsid w:val="00010B6B"/>
    <w:rsid w:val="00015593"/>
    <w:rsid w:val="00021181"/>
    <w:rsid w:val="00021409"/>
    <w:rsid w:val="0002335B"/>
    <w:rsid w:val="00026B9B"/>
    <w:rsid w:val="0002722F"/>
    <w:rsid w:val="00034E75"/>
    <w:rsid w:val="00040020"/>
    <w:rsid w:val="0004046D"/>
    <w:rsid w:val="0004082E"/>
    <w:rsid w:val="0004688C"/>
    <w:rsid w:val="00047D34"/>
    <w:rsid w:val="000553FC"/>
    <w:rsid w:val="00060B00"/>
    <w:rsid w:val="00060E23"/>
    <w:rsid w:val="0006233A"/>
    <w:rsid w:val="00063741"/>
    <w:rsid w:val="000652EB"/>
    <w:rsid w:val="0007047B"/>
    <w:rsid w:val="00072207"/>
    <w:rsid w:val="000762F4"/>
    <w:rsid w:val="0008681E"/>
    <w:rsid w:val="000872ED"/>
    <w:rsid w:val="00091535"/>
    <w:rsid w:val="00093E77"/>
    <w:rsid w:val="000952A1"/>
    <w:rsid w:val="0009592F"/>
    <w:rsid w:val="000A0402"/>
    <w:rsid w:val="000A11AC"/>
    <w:rsid w:val="000A19A0"/>
    <w:rsid w:val="000A5507"/>
    <w:rsid w:val="000A653D"/>
    <w:rsid w:val="000B00B0"/>
    <w:rsid w:val="000B0690"/>
    <w:rsid w:val="000B25F2"/>
    <w:rsid w:val="000B5ABC"/>
    <w:rsid w:val="000B62C8"/>
    <w:rsid w:val="000B6B43"/>
    <w:rsid w:val="000B7140"/>
    <w:rsid w:val="000C164E"/>
    <w:rsid w:val="000C3014"/>
    <w:rsid w:val="000C525A"/>
    <w:rsid w:val="000C5855"/>
    <w:rsid w:val="000D6081"/>
    <w:rsid w:val="000D78E0"/>
    <w:rsid w:val="000E0D59"/>
    <w:rsid w:val="000E6861"/>
    <w:rsid w:val="000F0E36"/>
    <w:rsid w:val="000F5E43"/>
    <w:rsid w:val="000F722C"/>
    <w:rsid w:val="00102F89"/>
    <w:rsid w:val="00103EAA"/>
    <w:rsid w:val="001108D4"/>
    <w:rsid w:val="00111391"/>
    <w:rsid w:val="001118BC"/>
    <w:rsid w:val="00117680"/>
    <w:rsid w:val="00117D3A"/>
    <w:rsid w:val="00120A3E"/>
    <w:rsid w:val="00121E47"/>
    <w:rsid w:val="00122A44"/>
    <w:rsid w:val="00123989"/>
    <w:rsid w:val="001265BB"/>
    <w:rsid w:val="00127169"/>
    <w:rsid w:val="00131DA7"/>
    <w:rsid w:val="001337D9"/>
    <w:rsid w:val="00136DE8"/>
    <w:rsid w:val="00146375"/>
    <w:rsid w:val="0014777A"/>
    <w:rsid w:val="0015548C"/>
    <w:rsid w:val="001571C1"/>
    <w:rsid w:val="00161EA0"/>
    <w:rsid w:val="001628B4"/>
    <w:rsid w:val="001637AF"/>
    <w:rsid w:val="00163CCA"/>
    <w:rsid w:val="00165501"/>
    <w:rsid w:val="00166C50"/>
    <w:rsid w:val="00173FA4"/>
    <w:rsid w:val="001804CE"/>
    <w:rsid w:val="0018685D"/>
    <w:rsid w:val="001A0695"/>
    <w:rsid w:val="001A6431"/>
    <w:rsid w:val="001A727E"/>
    <w:rsid w:val="001B1DF6"/>
    <w:rsid w:val="001B4E24"/>
    <w:rsid w:val="001B673E"/>
    <w:rsid w:val="001C1A29"/>
    <w:rsid w:val="001C3578"/>
    <w:rsid w:val="001C4CF9"/>
    <w:rsid w:val="001C4F0E"/>
    <w:rsid w:val="001D161B"/>
    <w:rsid w:val="001D56D4"/>
    <w:rsid w:val="001D5C60"/>
    <w:rsid w:val="001E18B5"/>
    <w:rsid w:val="001E21C2"/>
    <w:rsid w:val="001E2645"/>
    <w:rsid w:val="001E4366"/>
    <w:rsid w:val="001E5352"/>
    <w:rsid w:val="001E6935"/>
    <w:rsid w:val="001F2306"/>
    <w:rsid w:val="001F3F46"/>
    <w:rsid w:val="001F78F0"/>
    <w:rsid w:val="002072D6"/>
    <w:rsid w:val="0021440B"/>
    <w:rsid w:val="00214971"/>
    <w:rsid w:val="002163E6"/>
    <w:rsid w:val="00216525"/>
    <w:rsid w:val="0022247D"/>
    <w:rsid w:val="002224D6"/>
    <w:rsid w:val="00223B7F"/>
    <w:rsid w:val="00233F5C"/>
    <w:rsid w:val="0023654E"/>
    <w:rsid w:val="00236F4A"/>
    <w:rsid w:val="00242D7B"/>
    <w:rsid w:val="00251BCF"/>
    <w:rsid w:val="00254B48"/>
    <w:rsid w:val="002557CF"/>
    <w:rsid w:val="002606F7"/>
    <w:rsid w:val="002656DF"/>
    <w:rsid w:val="00265D8A"/>
    <w:rsid w:val="00266EF4"/>
    <w:rsid w:val="00272123"/>
    <w:rsid w:val="00273D49"/>
    <w:rsid w:val="00274089"/>
    <w:rsid w:val="0027670E"/>
    <w:rsid w:val="00277283"/>
    <w:rsid w:val="00277552"/>
    <w:rsid w:val="002928FA"/>
    <w:rsid w:val="00295062"/>
    <w:rsid w:val="002A301A"/>
    <w:rsid w:val="002A48B9"/>
    <w:rsid w:val="002A6D32"/>
    <w:rsid w:val="002A786C"/>
    <w:rsid w:val="002B1A62"/>
    <w:rsid w:val="002B3A64"/>
    <w:rsid w:val="002B516D"/>
    <w:rsid w:val="002C0B8D"/>
    <w:rsid w:val="002C4C81"/>
    <w:rsid w:val="002C7D97"/>
    <w:rsid w:val="002D28B7"/>
    <w:rsid w:val="002D76CC"/>
    <w:rsid w:val="002E11E6"/>
    <w:rsid w:val="002E1649"/>
    <w:rsid w:val="002F099A"/>
    <w:rsid w:val="002F2984"/>
    <w:rsid w:val="002F2C56"/>
    <w:rsid w:val="002F3C75"/>
    <w:rsid w:val="00303190"/>
    <w:rsid w:val="0030572A"/>
    <w:rsid w:val="00306108"/>
    <w:rsid w:val="00310075"/>
    <w:rsid w:val="00310A41"/>
    <w:rsid w:val="00312CC3"/>
    <w:rsid w:val="0031741E"/>
    <w:rsid w:val="00322083"/>
    <w:rsid w:val="003234B9"/>
    <w:rsid w:val="003267F1"/>
    <w:rsid w:val="00326AA8"/>
    <w:rsid w:val="00330318"/>
    <w:rsid w:val="003312CF"/>
    <w:rsid w:val="0033765D"/>
    <w:rsid w:val="00341219"/>
    <w:rsid w:val="003415D6"/>
    <w:rsid w:val="00342B49"/>
    <w:rsid w:val="00343D4B"/>
    <w:rsid w:val="00344138"/>
    <w:rsid w:val="00344645"/>
    <w:rsid w:val="003451E2"/>
    <w:rsid w:val="0034693C"/>
    <w:rsid w:val="0035253E"/>
    <w:rsid w:val="00355206"/>
    <w:rsid w:val="00357B07"/>
    <w:rsid w:val="00357BB2"/>
    <w:rsid w:val="003646C2"/>
    <w:rsid w:val="0036491D"/>
    <w:rsid w:val="00366323"/>
    <w:rsid w:val="00367010"/>
    <w:rsid w:val="0036748F"/>
    <w:rsid w:val="00372F3E"/>
    <w:rsid w:val="00373973"/>
    <w:rsid w:val="003743D7"/>
    <w:rsid w:val="0037578E"/>
    <w:rsid w:val="00381328"/>
    <w:rsid w:val="0038515D"/>
    <w:rsid w:val="00394C84"/>
    <w:rsid w:val="003A1023"/>
    <w:rsid w:val="003A16C9"/>
    <w:rsid w:val="003A5195"/>
    <w:rsid w:val="003B072B"/>
    <w:rsid w:val="003B1314"/>
    <w:rsid w:val="003B6E50"/>
    <w:rsid w:val="003C0302"/>
    <w:rsid w:val="003C3439"/>
    <w:rsid w:val="003C376D"/>
    <w:rsid w:val="003C415D"/>
    <w:rsid w:val="003C62D2"/>
    <w:rsid w:val="003C6A4F"/>
    <w:rsid w:val="003C7123"/>
    <w:rsid w:val="003C7DBE"/>
    <w:rsid w:val="003D59B2"/>
    <w:rsid w:val="003D59DF"/>
    <w:rsid w:val="003D5A94"/>
    <w:rsid w:val="003D5A9A"/>
    <w:rsid w:val="003D6174"/>
    <w:rsid w:val="003D7599"/>
    <w:rsid w:val="003E2814"/>
    <w:rsid w:val="003E41DE"/>
    <w:rsid w:val="003E52A1"/>
    <w:rsid w:val="003E756F"/>
    <w:rsid w:val="003E7628"/>
    <w:rsid w:val="003F7BF8"/>
    <w:rsid w:val="0040016B"/>
    <w:rsid w:val="004006B1"/>
    <w:rsid w:val="0040099B"/>
    <w:rsid w:val="00401A63"/>
    <w:rsid w:val="00402ED1"/>
    <w:rsid w:val="004047A7"/>
    <w:rsid w:val="0040735A"/>
    <w:rsid w:val="00412C94"/>
    <w:rsid w:val="00415BA4"/>
    <w:rsid w:val="00417AAA"/>
    <w:rsid w:val="00417DE0"/>
    <w:rsid w:val="004250BF"/>
    <w:rsid w:val="00430884"/>
    <w:rsid w:val="00431C2A"/>
    <w:rsid w:val="00434834"/>
    <w:rsid w:val="0044031B"/>
    <w:rsid w:val="00441CF9"/>
    <w:rsid w:val="00441FAE"/>
    <w:rsid w:val="00442113"/>
    <w:rsid w:val="004432DF"/>
    <w:rsid w:val="00445102"/>
    <w:rsid w:val="004451E9"/>
    <w:rsid w:val="004459B3"/>
    <w:rsid w:val="00447C2E"/>
    <w:rsid w:val="00447FDC"/>
    <w:rsid w:val="0045024F"/>
    <w:rsid w:val="0045273D"/>
    <w:rsid w:val="00452D6F"/>
    <w:rsid w:val="00456451"/>
    <w:rsid w:val="004564A4"/>
    <w:rsid w:val="004613C7"/>
    <w:rsid w:val="00463022"/>
    <w:rsid w:val="004657D2"/>
    <w:rsid w:val="00471AA2"/>
    <w:rsid w:val="00471D49"/>
    <w:rsid w:val="00472125"/>
    <w:rsid w:val="00476923"/>
    <w:rsid w:val="00480973"/>
    <w:rsid w:val="00483BE3"/>
    <w:rsid w:val="00490C1D"/>
    <w:rsid w:val="00490F75"/>
    <w:rsid w:val="004921C5"/>
    <w:rsid w:val="004952B0"/>
    <w:rsid w:val="004A4C54"/>
    <w:rsid w:val="004A5E09"/>
    <w:rsid w:val="004B1DFF"/>
    <w:rsid w:val="004B678A"/>
    <w:rsid w:val="004B77D2"/>
    <w:rsid w:val="004C1F3A"/>
    <w:rsid w:val="004D6623"/>
    <w:rsid w:val="004E1CC2"/>
    <w:rsid w:val="004E2E78"/>
    <w:rsid w:val="004E4755"/>
    <w:rsid w:val="004E5114"/>
    <w:rsid w:val="004E7512"/>
    <w:rsid w:val="004F1D99"/>
    <w:rsid w:val="00500062"/>
    <w:rsid w:val="0050198C"/>
    <w:rsid w:val="005066EF"/>
    <w:rsid w:val="005143DA"/>
    <w:rsid w:val="0051500F"/>
    <w:rsid w:val="0051567E"/>
    <w:rsid w:val="00515D7E"/>
    <w:rsid w:val="00516EBE"/>
    <w:rsid w:val="00524CDE"/>
    <w:rsid w:val="0053095B"/>
    <w:rsid w:val="00534C18"/>
    <w:rsid w:val="00535D60"/>
    <w:rsid w:val="005375A7"/>
    <w:rsid w:val="0054166E"/>
    <w:rsid w:val="00545C88"/>
    <w:rsid w:val="00546632"/>
    <w:rsid w:val="0054663A"/>
    <w:rsid w:val="00547B54"/>
    <w:rsid w:val="00557ECA"/>
    <w:rsid w:val="00563CD3"/>
    <w:rsid w:val="00564FCD"/>
    <w:rsid w:val="0057190D"/>
    <w:rsid w:val="00580FF7"/>
    <w:rsid w:val="005811B3"/>
    <w:rsid w:val="005813ED"/>
    <w:rsid w:val="00581E8C"/>
    <w:rsid w:val="00585FE5"/>
    <w:rsid w:val="005877DA"/>
    <w:rsid w:val="0059143B"/>
    <w:rsid w:val="00592108"/>
    <w:rsid w:val="00595999"/>
    <w:rsid w:val="00596518"/>
    <w:rsid w:val="00597095"/>
    <w:rsid w:val="005A4D5B"/>
    <w:rsid w:val="005A6A17"/>
    <w:rsid w:val="005A7561"/>
    <w:rsid w:val="005A7651"/>
    <w:rsid w:val="005A7AB9"/>
    <w:rsid w:val="005B16B9"/>
    <w:rsid w:val="005B1B13"/>
    <w:rsid w:val="005B3497"/>
    <w:rsid w:val="005B652F"/>
    <w:rsid w:val="005B6C73"/>
    <w:rsid w:val="005C104E"/>
    <w:rsid w:val="005C10C4"/>
    <w:rsid w:val="005C33BD"/>
    <w:rsid w:val="005C4008"/>
    <w:rsid w:val="005C49FC"/>
    <w:rsid w:val="005C660E"/>
    <w:rsid w:val="005C7B63"/>
    <w:rsid w:val="005D12C3"/>
    <w:rsid w:val="005E4559"/>
    <w:rsid w:val="005E49F8"/>
    <w:rsid w:val="005E4E1F"/>
    <w:rsid w:val="005E6EF5"/>
    <w:rsid w:val="005E7508"/>
    <w:rsid w:val="005F04E9"/>
    <w:rsid w:val="005F0588"/>
    <w:rsid w:val="005F227B"/>
    <w:rsid w:val="00603B4A"/>
    <w:rsid w:val="00606031"/>
    <w:rsid w:val="006078D2"/>
    <w:rsid w:val="00612E48"/>
    <w:rsid w:val="006137DE"/>
    <w:rsid w:val="00615976"/>
    <w:rsid w:val="0062015E"/>
    <w:rsid w:val="0062179B"/>
    <w:rsid w:val="006226E9"/>
    <w:rsid w:val="00636735"/>
    <w:rsid w:val="00642CAC"/>
    <w:rsid w:val="00644D5B"/>
    <w:rsid w:val="006518C8"/>
    <w:rsid w:val="00651D09"/>
    <w:rsid w:val="00651F5B"/>
    <w:rsid w:val="006555F4"/>
    <w:rsid w:val="006623EE"/>
    <w:rsid w:val="006703DF"/>
    <w:rsid w:val="00673E43"/>
    <w:rsid w:val="00676F2D"/>
    <w:rsid w:val="00677C62"/>
    <w:rsid w:val="00682AFA"/>
    <w:rsid w:val="00685054"/>
    <w:rsid w:val="006948E7"/>
    <w:rsid w:val="00697921"/>
    <w:rsid w:val="00697B93"/>
    <w:rsid w:val="006A0CD2"/>
    <w:rsid w:val="006A64FC"/>
    <w:rsid w:val="006A6A92"/>
    <w:rsid w:val="006B070E"/>
    <w:rsid w:val="006B1B60"/>
    <w:rsid w:val="006B2555"/>
    <w:rsid w:val="006B43C0"/>
    <w:rsid w:val="006B5946"/>
    <w:rsid w:val="006B7FA3"/>
    <w:rsid w:val="006C218B"/>
    <w:rsid w:val="006C415E"/>
    <w:rsid w:val="006D0C56"/>
    <w:rsid w:val="006D1018"/>
    <w:rsid w:val="006D2188"/>
    <w:rsid w:val="006D3188"/>
    <w:rsid w:val="006D66C4"/>
    <w:rsid w:val="006D6924"/>
    <w:rsid w:val="006E068B"/>
    <w:rsid w:val="006E2416"/>
    <w:rsid w:val="006E2716"/>
    <w:rsid w:val="006E5702"/>
    <w:rsid w:val="006E763C"/>
    <w:rsid w:val="006F122C"/>
    <w:rsid w:val="006F1674"/>
    <w:rsid w:val="006F63BF"/>
    <w:rsid w:val="00702832"/>
    <w:rsid w:val="00703192"/>
    <w:rsid w:val="007031F1"/>
    <w:rsid w:val="0070499D"/>
    <w:rsid w:val="00705938"/>
    <w:rsid w:val="0070725F"/>
    <w:rsid w:val="00720B04"/>
    <w:rsid w:val="00723F9F"/>
    <w:rsid w:val="00727B98"/>
    <w:rsid w:val="00736272"/>
    <w:rsid w:val="00737605"/>
    <w:rsid w:val="00741235"/>
    <w:rsid w:val="007513CA"/>
    <w:rsid w:val="00756C5F"/>
    <w:rsid w:val="00765FAB"/>
    <w:rsid w:val="00775A9A"/>
    <w:rsid w:val="00775C4C"/>
    <w:rsid w:val="00775FB1"/>
    <w:rsid w:val="00776459"/>
    <w:rsid w:val="00776F50"/>
    <w:rsid w:val="00782183"/>
    <w:rsid w:val="00782DD7"/>
    <w:rsid w:val="00783854"/>
    <w:rsid w:val="0078505C"/>
    <w:rsid w:val="0078517C"/>
    <w:rsid w:val="00790569"/>
    <w:rsid w:val="00796158"/>
    <w:rsid w:val="00796853"/>
    <w:rsid w:val="007A065F"/>
    <w:rsid w:val="007A14EA"/>
    <w:rsid w:val="007A48C7"/>
    <w:rsid w:val="007B3858"/>
    <w:rsid w:val="007B63D5"/>
    <w:rsid w:val="007C0E89"/>
    <w:rsid w:val="007C2A25"/>
    <w:rsid w:val="007D6063"/>
    <w:rsid w:val="007D62DF"/>
    <w:rsid w:val="007E2ACC"/>
    <w:rsid w:val="007F079B"/>
    <w:rsid w:val="008048CB"/>
    <w:rsid w:val="00805AB6"/>
    <w:rsid w:val="0080666F"/>
    <w:rsid w:val="00814C2C"/>
    <w:rsid w:val="00816AF7"/>
    <w:rsid w:val="00822A20"/>
    <w:rsid w:val="008265D1"/>
    <w:rsid w:val="00831A14"/>
    <w:rsid w:val="00832ACB"/>
    <w:rsid w:val="00841737"/>
    <w:rsid w:val="0084345A"/>
    <w:rsid w:val="008436A3"/>
    <w:rsid w:val="00845A21"/>
    <w:rsid w:val="008561FF"/>
    <w:rsid w:val="008567CC"/>
    <w:rsid w:val="00860DF3"/>
    <w:rsid w:val="00865C5D"/>
    <w:rsid w:val="00867830"/>
    <w:rsid w:val="0087024C"/>
    <w:rsid w:val="008716BC"/>
    <w:rsid w:val="00884F4B"/>
    <w:rsid w:val="00892A87"/>
    <w:rsid w:val="00896650"/>
    <w:rsid w:val="008977C5"/>
    <w:rsid w:val="008A3538"/>
    <w:rsid w:val="008A46A4"/>
    <w:rsid w:val="008A7B46"/>
    <w:rsid w:val="008A7BDD"/>
    <w:rsid w:val="008B08A6"/>
    <w:rsid w:val="008B11B8"/>
    <w:rsid w:val="008B11BF"/>
    <w:rsid w:val="008B3A9C"/>
    <w:rsid w:val="008B4F35"/>
    <w:rsid w:val="008B50C3"/>
    <w:rsid w:val="008B5C79"/>
    <w:rsid w:val="008C287F"/>
    <w:rsid w:val="008C519D"/>
    <w:rsid w:val="008C5503"/>
    <w:rsid w:val="008C63F2"/>
    <w:rsid w:val="008C6D3F"/>
    <w:rsid w:val="008D16A3"/>
    <w:rsid w:val="008D1F6D"/>
    <w:rsid w:val="008E183E"/>
    <w:rsid w:val="008E20CB"/>
    <w:rsid w:val="008E3598"/>
    <w:rsid w:val="008E466C"/>
    <w:rsid w:val="008E4803"/>
    <w:rsid w:val="008E6D3D"/>
    <w:rsid w:val="008F18BC"/>
    <w:rsid w:val="008F46AB"/>
    <w:rsid w:val="008F5BF4"/>
    <w:rsid w:val="008F5F56"/>
    <w:rsid w:val="008F5FB2"/>
    <w:rsid w:val="00901497"/>
    <w:rsid w:val="00904E6F"/>
    <w:rsid w:val="009053AC"/>
    <w:rsid w:val="009076C3"/>
    <w:rsid w:val="00910F2D"/>
    <w:rsid w:val="00911DAB"/>
    <w:rsid w:val="0091663C"/>
    <w:rsid w:val="009232F0"/>
    <w:rsid w:val="009255F6"/>
    <w:rsid w:val="00932040"/>
    <w:rsid w:val="00934A28"/>
    <w:rsid w:val="00934A43"/>
    <w:rsid w:val="00940021"/>
    <w:rsid w:val="00940821"/>
    <w:rsid w:val="00943EEF"/>
    <w:rsid w:val="00944207"/>
    <w:rsid w:val="00945DD4"/>
    <w:rsid w:val="00946037"/>
    <w:rsid w:val="00947767"/>
    <w:rsid w:val="00951B22"/>
    <w:rsid w:val="00952019"/>
    <w:rsid w:val="00956ACD"/>
    <w:rsid w:val="00956CCC"/>
    <w:rsid w:val="009616DA"/>
    <w:rsid w:val="00964058"/>
    <w:rsid w:val="00965B49"/>
    <w:rsid w:val="00966F5B"/>
    <w:rsid w:val="009725F4"/>
    <w:rsid w:val="00972C7B"/>
    <w:rsid w:val="00972D09"/>
    <w:rsid w:val="009914DF"/>
    <w:rsid w:val="00991EC8"/>
    <w:rsid w:val="009A060D"/>
    <w:rsid w:val="009A18D9"/>
    <w:rsid w:val="009A5297"/>
    <w:rsid w:val="009B1D54"/>
    <w:rsid w:val="009B24A9"/>
    <w:rsid w:val="009B48D7"/>
    <w:rsid w:val="009B50A4"/>
    <w:rsid w:val="009B741E"/>
    <w:rsid w:val="009B79B2"/>
    <w:rsid w:val="009C0F39"/>
    <w:rsid w:val="009C2346"/>
    <w:rsid w:val="009C3308"/>
    <w:rsid w:val="009C38C9"/>
    <w:rsid w:val="009C40E0"/>
    <w:rsid w:val="009C6814"/>
    <w:rsid w:val="009C6EF9"/>
    <w:rsid w:val="009D48E0"/>
    <w:rsid w:val="009E01C7"/>
    <w:rsid w:val="009E02B3"/>
    <w:rsid w:val="009E37A2"/>
    <w:rsid w:val="009E51E7"/>
    <w:rsid w:val="009E76F1"/>
    <w:rsid w:val="009F30EB"/>
    <w:rsid w:val="009F7B44"/>
    <w:rsid w:val="00A01C37"/>
    <w:rsid w:val="00A022ED"/>
    <w:rsid w:val="00A02506"/>
    <w:rsid w:val="00A049A4"/>
    <w:rsid w:val="00A05021"/>
    <w:rsid w:val="00A06979"/>
    <w:rsid w:val="00A071E3"/>
    <w:rsid w:val="00A10067"/>
    <w:rsid w:val="00A13CD9"/>
    <w:rsid w:val="00A155EE"/>
    <w:rsid w:val="00A22495"/>
    <w:rsid w:val="00A2457B"/>
    <w:rsid w:val="00A321C4"/>
    <w:rsid w:val="00A34070"/>
    <w:rsid w:val="00A3429B"/>
    <w:rsid w:val="00A34526"/>
    <w:rsid w:val="00A3692F"/>
    <w:rsid w:val="00A41076"/>
    <w:rsid w:val="00A42318"/>
    <w:rsid w:val="00A425B7"/>
    <w:rsid w:val="00A451F8"/>
    <w:rsid w:val="00A47940"/>
    <w:rsid w:val="00A5119D"/>
    <w:rsid w:val="00A518BF"/>
    <w:rsid w:val="00A60079"/>
    <w:rsid w:val="00A62DF1"/>
    <w:rsid w:val="00A64D11"/>
    <w:rsid w:val="00A66ED5"/>
    <w:rsid w:val="00A7228F"/>
    <w:rsid w:val="00A7265E"/>
    <w:rsid w:val="00A734B2"/>
    <w:rsid w:val="00A76940"/>
    <w:rsid w:val="00A813E7"/>
    <w:rsid w:val="00A81787"/>
    <w:rsid w:val="00A82B4F"/>
    <w:rsid w:val="00A8379D"/>
    <w:rsid w:val="00A85A6A"/>
    <w:rsid w:val="00A90D3E"/>
    <w:rsid w:val="00A9127A"/>
    <w:rsid w:val="00AA0980"/>
    <w:rsid w:val="00AA14BF"/>
    <w:rsid w:val="00AA1A1F"/>
    <w:rsid w:val="00AA2135"/>
    <w:rsid w:val="00AA2E82"/>
    <w:rsid w:val="00AA6D09"/>
    <w:rsid w:val="00AA73FF"/>
    <w:rsid w:val="00AA7E47"/>
    <w:rsid w:val="00AB10F8"/>
    <w:rsid w:val="00AB19D6"/>
    <w:rsid w:val="00AB1A09"/>
    <w:rsid w:val="00AB2087"/>
    <w:rsid w:val="00AB416E"/>
    <w:rsid w:val="00AB6130"/>
    <w:rsid w:val="00AD15B0"/>
    <w:rsid w:val="00AD1AEB"/>
    <w:rsid w:val="00AD42DB"/>
    <w:rsid w:val="00AD62AB"/>
    <w:rsid w:val="00AE00EC"/>
    <w:rsid w:val="00AE7FE3"/>
    <w:rsid w:val="00AF116D"/>
    <w:rsid w:val="00AF209E"/>
    <w:rsid w:val="00B02F53"/>
    <w:rsid w:val="00B04BA9"/>
    <w:rsid w:val="00B077D4"/>
    <w:rsid w:val="00B1098B"/>
    <w:rsid w:val="00B13579"/>
    <w:rsid w:val="00B2049C"/>
    <w:rsid w:val="00B222A8"/>
    <w:rsid w:val="00B3307D"/>
    <w:rsid w:val="00B36AAE"/>
    <w:rsid w:val="00B43297"/>
    <w:rsid w:val="00B43DE1"/>
    <w:rsid w:val="00B47133"/>
    <w:rsid w:val="00B5054B"/>
    <w:rsid w:val="00B52A1B"/>
    <w:rsid w:val="00B552D1"/>
    <w:rsid w:val="00B56515"/>
    <w:rsid w:val="00B5774B"/>
    <w:rsid w:val="00B67BBC"/>
    <w:rsid w:val="00B75721"/>
    <w:rsid w:val="00B7702F"/>
    <w:rsid w:val="00B80122"/>
    <w:rsid w:val="00B84DDE"/>
    <w:rsid w:val="00B8682E"/>
    <w:rsid w:val="00B93D14"/>
    <w:rsid w:val="00B974FD"/>
    <w:rsid w:val="00BA1711"/>
    <w:rsid w:val="00BA3197"/>
    <w:rsid w:val="00BA33A6"/>
    <w:rsid w:val="00BA71E0"/>
    <w:rsid w:val="00BA7A61"/>
    <w:rsid w:val="00BB0D7A"/>
    <w:rsid w:val="00BB1495"/>
    <w:rsid w:val="00BC0D9E"/>
    <w:rsid w:val="00BC0E56"/>
    <w:rsid w:val="00BC17ED"/>
    <w:rsid w:val="00BC2092"/>
    <w:rsid w:val="00BC2F08"/>
    <w:rsid w:val="00BC3BE7"/>
    <w:rsid w:val="00BC41C9"/>
    <w:rsid w:val="00BD1B17"/>
    <w:rsid w:val="00BD759F"/>
    <w:rsid w:val="00BE1A38"/>
    <w:rsid w:val="00BE3090"/>
    <w:rsid w:val="00BE3488"/>
    <w:rsid w:val="00BE5551"/>
    <w:rsid w:val="00BE65C1"/>
    <w:rsid w:val="00BF601A"/>
    <w:rsid w:val="00C00F62"/>
    <w:rsid w:val="00C02E3F"/>
    <w:rsid w:val="00C03143"/>
    <w:rsid w:val="00C07FBB"/>
    <w:rsid w:val="00C12780"/>
    <w:rsid w:val="00C16C6E"/>
    <w:rsid w:val="00C16FE3"/>
    <w:rsid w:val="00C201CA"/>
    <w:rsid w:val="00C20D04"/>
    <w:rsid w:val="00C2104D"/>
    <w:rsid w:val="00C32A14"/>
    <w:rsid w:val="00C3548F"/>
    <w:rsid w:val="00C354C7"/>
    <w:rsid w:val="00C3580B"/>
    <w:rsid w:val="00C46207"/>
    <w:rsid w:val="00C57025"/>
    <w:rsid w:val="00C60D10"/>
    <w:rsid w:val="00C702E5"/>
    <w:rsid w:val="00C7074F"/>
    <w:rsid w:val="00C70D01"/>
    <w:rsid w:val="00C70FF6"/>
    <w:rsid w:val="00C720C2"/>
    <w:rsid w:val="00C771E6"/>
    <w:rsid w:val="00C7788E"/>
    <w:rsid w:val="00C81441"/>
    <w:rsid w:val="00C81DE5"/>
    <w:rsid w:val="00C8263F"/>
    <w:rsid w:val="00C82B83"/>
    <w:rsid w:val="00C83441"/>
    <w:rsid w:val="00C8403B"/>
    <w:rsid w:val="00C87687"/>
    <w:rsid w:val="00C87EDC"/>
    <w:rsid w:val="00C9234B"/>
    <w:rsid w:val="00C944D3"/>
    <w:rsid w:val="00C94C17"/>
    <w:rsid w:val="00C9730B"/>
    <w:rsid w:val="00CA1D06"/>
    <w:rsid w:val="00CA45BC"/>
    <w:rsid w:val="00CA7DC2"/>
    <w:rsid w:val="00CB1A50"/>
    <w:rsid w:val="00CB21A9"/>
    <w:rsid w:val="00CB25A5"/>
    <w:rsid w:val="00CB2DB8"/>
    <w:rsid w:val="00CB33AD"/>
    <w:rsid w:val="00CB6375"/>
    <w:rsid w:val="00CB6754"/>
    <w:rsid w:val="00CB7B79"/>
    <w:rsid w:val="00CC7633"/>
    <w:rsid w:val="00CC7A72"/>
    <w:rsid w:val="00CD168E"/>
    <w:rsid w:val="00CD206B"/>
    <w:rsid w:val="00CD536C"/>
    <w:rsid w:val="00CD6F3D"/>
    <w:rsid w:val="00CE00BC"/>
    <w:rsid w:val="00CE7459"/>
    <w:rsid w:val="00CF0AE0"/>
    <w:rsid w:val="00CF0AF1"/>
    <w:rsid w:val="00CF1AB7"/>
    <w:rsid w:val="00CF5859"/>
    <w:rsid w:val="00CF7E97"/>
    <w:rsid w:val="00D01E89"/>
    <w:rsid w:val="00D02C22"/>
    <w:rsid w:val="00D04D6D"/>
    <w:rsid w:val="00D072BC"/>
    <w:rsid w:val="00D14DDB"/>
    <w:rsid w:val="00D157AC"/>
    <w:rsid w:val="00D16290"/>
    <w:rsid w:val="00D16900"/>
    <w:rsid w:val="00D1699E"/>
    <w:rsid w:val="00D201FE"/>
    <w:rsid w:val="00D202D1"/>
    <w:rsid w:val="00D221A0"/>
    <w:rsid w:val="00D23314"/>
    <w:rsid w:val="00D23802"/>
    <w:rsid w:val="00D24FF7"/>
    <w:rsid w:val="00D25BE3"/>
    <w:rsid w:val="00D25D23"/>
    <w:rsid w:val="00D34C6B"/>
    <w:rsid w:val="00D35B1D"/>
    <w:rsid w:val="00D411FC"/>
    <w:rsid w:val="00D4267A"/>
    <w:rsid w:val="00D51A9B"/>
    <w:rsid w:val="00D53CCC"/>
    <w:rsid w:val="00D56151"/>
    <w:rsid w:val="00D572E6"/>
    <w:rsid w:val="00D575E9"/>
    <w:rsid w:val="00D57E02"/>
    <w:rsid w:val="00D61334"/>
    <w:rsid w:val="00D63A87"/>
    <w:rsid w:val="00D64B7F"/>
    <w:rsid w:val="00D64D8A"/>
    <w:rsid w:val="00D65942"/>
    <w:rsid w:val="00D66915"/>
    <w:rsid w:val="00D7138D"/>
    <w:rsid w:val="00D742F6"/>
    <w:rsid w:val="00D75C2D"/>
    <w:rsid w:val="00D81012"/>
    <w:rsid w:val="00D83100"/>
    <w:rsid w:val="00D8719D"/>
    <w:rsid w:val="00D87956"/>
    <w:rsid w:val="00D87F5D"/>
    <w:rsid w:val="00D92ACB"/>
    <w:rsid w:val="00D93534"/>
    <w:rsid w:val="00DA0DD5"/>
    <w:rsid w:val="00DA2BE5"/>
    <w:rsid w:val="00DA3D30"/>
    <w:rsid w:val="00DA4AA5"/>
    <w:rsid w:val="00DA5CC0"/>
    <w:rsid w:val="00DB1382"/>
    <w:rsid w:val="00DB3294"/>
    <w:rsid w:val="00DB3D4B"/>
    <w:rsid w:val="00DB55EC"/>
    <w:rsid w:val="00DB58FD"/>
    <w:rsid w:val="00DC0DBE"/>
    <w:rsid w:val="00DD03B4"/>
    <w:rsid w:val="00DD22D2"/>
    <w:rsid w:val="00DD2569"/>
    <w:rsid w:val="00DD7A2E"/>
    <w:rsid w:val="00DE4F23"/>
    <w:rsid w:val="00DE615E"/>
    <w:rsid w:val="00DE7BEC"/>
    <w:rsid w:val="00DF053D"/>
    <w:rsid w:val="00DF1B67"/>
    <w:rsid w:val="00DF24C0"/>
    <w:rsid w:val="00E02572"/>
    <w:rsid w:val="00E0602D"/>
    <w:rsid w:val="00E06C26"/>
    <w:rsid w:val="00E0736C"/>
    <w:rsid w:val="00E07FE6"/>
    <w:rsid w:val="00E10010"/>
    <w:rsid w:val="00E10F4C"/>
    <w:rsid w:val="00E16865"/>
    <w:rsid w:val="00E17798"/>
    <w:rsid w:val="00E21CCA"/>
    <w:rsid w:val="00E26487"/>
    <w:rsid w:val="00E3755C"/>
    <w:rsid w:val="00E401F6"/>
    <w:rsid w:val="00E41A39"/>
    <w:rsid w:val="00E42A67"/>
    <w:rsid w:val="00E43BFD"/>
    <w:rsid w:val="00E46183"/>
    <w:rsid w:val="00E470BB"/>
    <w:rsid w:val="00E47ECA"/>
    <w:rsid w:val="00E514D9"/>
    <w:rsid w:val="00E52A69"/>
    <w:rsid w:val="00E52BD1"/>
    <w:rsid w:val="00E55174"/>
    <w:rsid w:val="00E55A3C"/>
    <w:rsid w:val="00E62856"/>
    <w:rsid w:val="00E64CD8"/>
    <w:rsid w:val="00E65BF4"/>
    <w:rsid w:val="00E709E4"/>
    <w:rsid w:val="00E73C72"/>
    <w:rsid w:val="00E74346"/>
    <w:rsid w:val="00E744A2"/>
    <w:rsid w:val="00E74E8B"/>
    <w:rsid w:val="00E81059"/>
    <w:rsid w:val="00E81599"/>
    <w:rsid w:val="00E81C0D"/>
    <w:rsid w:val="00E83DEF"/>
    <w:rsid w:val="00E8553D"/>
    <w:rsid w:val="00E8731E"/>
    <w:rsid w:val="00E9161D"/>
    <w:rsid w:val="00E92F90"/>
    <w:rsid w:val="00E96E2C"/>
    <w:rsid w:val="00EA2B63"/>
    <w:rsid w:val="00EA3313"/>
    <w:rsid w:val="00EA3E54"/>
    <w:rsid w:val="00EA4EE2"/>
    <w:rsid w:val="00EA54BF"/>
    <w:rsid w:val="00EA5BCA"/>
    <w:rsid w:val="00EB12B5"/>
    <w:rsid w:val="00EB2DD7"/>
    <w:rsid w:val="00EB4479"/>
    <w:rsid w:val="00EB6255"/>
    <w:rsid w:val="00EB65F6"/>
    <w:rsid w:val="00EC030E"/>
    <w:rsid w:val="00EC1562"/>
    <w:rsid w:val="00EC2F97"/>
    <w:rsid w:val="00EC6B54"/>
    <w:rsid w:val="00EC7B36"/>
    <w:rsid w:val="00EE1A4D"/>
    <w:rsid w:val="00EE1F9E"/>
    <w:rsid w:val="00EE50C8"/>
    <w:rsid w:val="00EE6052"/>
    <w:rsid w:val="00EE7C2D"/>
    <w:rsid w:val="00EF0CDE"/>
    <w:rsid w:val="00EF18EE"/>
    <w:rsid w:val="00F00746"/>
    <w:rsid w:val="00F023E5"/>
    <w:rsid w:val="00F04177"/>
    <w:rsid w:val="00F152F2"/>
    <w:rsid w:val="00F176BE"/>
    <w:rsid w:val="00F21020"/>
    <w:rsid w:val="00F21E56"/>
    <w:rsid w:val="00F22128"/>
    <w:rsid w:val="00F2409B"/>
    <w:rsid w:val="00F30345"/>
    <w:rsid w:val="00F343F5"/>
    <w:rsid w:val="00F35CFD"/>
    <w:rsid w:val="00F36DD1"/>
    <w:rsid w:val="00F37D79"/>
    <w:rsid w:val="00F417F1"/>
    <w:rsid w:val="00F47BF5"/>
    <w:rsid w:val="00F50670"/>
    <w:rsid w:val="00F52434"/>
    <w:rsid w:val="00F6368B"/>
    <w:rsid w:val="00F640B6"/>
    <w:rsid w:val="00F65F9B"/>
    <w:rsid w:val="00F73946"/>
    <w:rsid w:val="00F74383"/>
    <w:rsid w:val="00F744DC"/>
    <w:rsid w:val="00F7590F"/>
    <w:rsid w:val="00F800B2"/>
    <w:rsid w:val="00F8434D"/>
    <w:rsid w:val="00F9066B"/>
    <w:rsid w:val="00F928BB"/>
    <w:rsid w:val="00F92CC2"/>
    <w:rsid w:val="00F97E4A"/>
    <w:rsid w:val="00FA5867"/>
    <w:rsid w:val="00FB0D33"/>
    <w:rsid w:val="00FB4AB6"/>
    <w:rsid w:val="00FB5686"/>
    <w:rsid w:val="00FB5C6B"/>
    <w:rsid w:val="00FC4F43"/>
    <w:rsid w:val="00FC6DC5"/>
    <w:rsid w:val="00FC7EE1"/>
    <w:rsid w:val="00FD1534"/>
    <w:rsid w:val="00FD59E0"/>
    <w:rsid w:val="00FD5DF1"/>
    <w:rsid w:val="00FF0D8B"/>
    <w:rsid w:val="00FF408C"/>
    <w:rsid w:val="00FF6615"/>
    <w:rsid w:val="00FF754F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EA6874"/>
  <w15:docId w15:val="{ECE946C3-7018-4CAF-B9BE-E7F1A69B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140"/>
  </w:style>
  <w:style w:type="paragraph" w:styleId="Heading3">
    <w:name w:val="heading 3"/>
    <w:basedOn w:val="Normal"/>
    <w:link w:val="Heading3Char"/>
    <w:uiPriority w:val="9"/>
    <w:qFormat/>
    <w:rsid w:val="003813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پاراگراف"/>
    <w:basedOn w:val="ListParagraph"/>
    <w:link w:val="Char"/>
    <w:qFormat/>
    <w:rsid w:val="00055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200" w:line="360" w:lineRule="auto"/>
      <w:jc w:val="both"/>
    </w:pPr>
    <w:rPr>
      <w:rFonts w:ascii="B Nazanin" w:eastAsia="Calibri" w:hAnsi="B Nazanin" w:cs="B Nazanin"/>
      <w:sz w:val="28"/>
      <w:szCs w:val="28"/>
      <w:bdr w:val="none" w:sz="0" w:space="0" w:color="auto"/>
      <w:lang w:bidi="fa-IR"/>
    </w:rPr>
  </w:style>
  <w:style w:type="character" w:customStyle="1" w:styleId="Char">
    <w:name w:val="پاراگراف Char"/>
    <w:link w:val="a"/>
    <w:rsid w:val="000553FC"/>
    <w:rPr>
      <w:rFonts w:ascii="B Nazanin" w:eastAsia="Calibri" w:hAnsi="B Nazanin" w:cs="B Nazanin"/>
      <w:sz w:val="28"/>
      <w:szCs w:val="28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0553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/>
      <w:sz w:val="24"/>
      <w:szCs w:val="24"/>
      <w:bdr w:val="nil"/>
    </w:rPr>
  </w:style>
  <w:style w:type="paragraph" w:customStyle="1" w:styleId="a0">
    <w:name w:val="زیر تیتر"/>
    <w:basedOn w:val="Normal"/>
    <w:link w:val="Char0"/>
    <w:qFormat/>
    <w:rsid w:val="000553FC"/>
    <w:pPr>
      <w:bidi/>
      <w:ind w:left="360"/>
      <w:jc w:val="both"/>
    </w:pPr>
    <w:rPr>
      <w:rFonts w:ascii="B Nazanin" w:eastAsia="Calibri" w:hAnsi="B Nazanin" w:cs="B Nazanin"/>
      <w:b/>
      <w:bCs/>
      <w:sz w:val="28"/>
      <w:szCs w:val="28"/>
      <w:lang w:bidi="fa-IR"/>
    </w:rPr>
  </w:style>
  <w:style w:type="character" w:customStyle="1" w:styleId="Char0">
    <w:name w:val="زیر تیتر Char"/>
    <w:link w:val="a0"/>
    <w:rsid w:val="000553FC"/>
    <w:rPr>
      <w:rFonts w:ascii="B Nazanin" w:eastAsia="Calibri" w:hAnsi="B Nazanin" w:cs="B Nazanin"/>
      <w:b/>
      <w:bCs/>
      <w:sz w:val="28"/>
      <w:szCs w:val="28"/>
      <w:lang w:bidi="fa-IR"/>
    </w:rPr>
  </w:style>
  <w:style w:type="character" w:customStyle="1" w:styleId="ListParagraphChar">
    <w:name w:val="List Paragraph Char"/>
    <w:link w:val="ListParagraph"/>
    <w:uiPriority w:val="34"/>
    <w:rsid w:val="000553FC"/>
    <w:rPr>
      <w:rFonts w:ascii="Times New Roman" w:eastAsia="Arial Unicode MS" w:hAnsi="Times New Roman"/>
      <w:sz w:val="24"/>
      <w:szCs w:val="24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1D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1D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1DF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A72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2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2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2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3E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">
    <w:name w:val="p"/>
    <w:basedOn w:val="Normal"/>
    <w:rsid w:val="00C3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3580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35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11">
    <w:name w:val="Plain Table 11"/>
    <w:basedOn w:val="TableNormal"/>
    <w:uiPriority w:val="41"/>
    <w:rsid w:val="009B7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f2">
    <w:name w:val="ff2"/>
    <w:basedOn w:val="DefaultParagraphFont"/>
    <w:rsid w:val="00E16865"/>
  </w:style>
  <w:style w:type="character" w:customStyle="1" w:styleId="a1">
    <w:name w:val="_"/>
    <w:basedOn w:val="DefaultParagraphFont"/>
    <w:rsid w:val="00E16865"/>
  </w:style>
  <w:style w:type="table" w:customStyle="1" w:styleId="PlainTable21">
    <w:name w:val="Plain Table 21"/>
    <w:basedOn w:val="TableNormal"/>
    <w:uiPriority w:val="42"/>
    <w:rsid w:val="00CD6F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2">
    <w:name w:val="Plain Table 12"/>
    <w:basedOn w:val="TableNormal"/>
    <w:uiPriority w:val="41"/>
    <w:rsid w:val="00CC7A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DefaultParagraphFont"/>
    <w:rsid w:val="00CC7A7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4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A43"/>
  </w:style>
  <w:style w:type="paragraph" w:styleId="Footer">
    <w:name w:val="footer"/>
    <w:basedOn w:val="Normal"/>
    <w:link w:val="FooterChar"/>
    <w:uiPriority w:val="99"/>
    <w:unhideWhenUsed/>
    <w:rsid w:val="00934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A43"/>
  </w:style>
  <w:style w:type="character" w:customStyle="1" w:styleId="fontstyle21">
    <w:name w:val="fontstyle21"/>
    <w:basedOn w:val="DefaultParagraphFont"/>
    <w:rsid w:val="00F21E5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8132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CCA8F-8230-41D4-86BC-27973D60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</dc:creator>
  <cp:keywords/>
  <dc:description/>
  <cp:lastModifiedBy>Ishwarya P.S.</cp:lastModifiedBy>
  <cp:revision>3</cp:revision>
  <dcterms:created xsi:type="dcterms:W3CDTF">2021-06-18T16:37:00Z</dcterms:created>
  <dcterms:modified xsi:type="dcterms:W3CDTF">2021-08-19T07:21:00Z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e64264b6-fd55-36e7-a132-86f3933d77e0</vt:lpwstr>
  </property>
  <property fmtid="{D5CDD505-2E9C-101B-9397-08002B2CF9AE}" pid="24" name="Mendeley Citation Style_1">
    <vt:lpwstr>http://www.zotero.org/styles/vancouver</vt:lpwstr>
  </property>
</Properties>
</file>