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0D65D7" w14:textId="50742217" w:rsidR="00DA6D20" w:rsidRPr="00555DA2" w:rsidRDefault="002B3B5F" w:rsidP="00694389">
      <w:pPr>
        <w:spacing w:line="480" w:lineRule="auto"/>
        <w:jc w:val="center"/>
        <w:rPr>
          <w:rFonts w:ascii="Times New Roman" w:hAnsi="Times New Roman" w:cs="Times New Roman"/>
          <w:b/>
          <w:bCs/>
          <w:lang w:val="en-CA"/>
        </w:rPr>
      </w:pPr>
      <w:bookmarkStart w:id="0" w:name="_GoBack"/>
      <w:bookmarkEnd w:id="0"/>
      <w:r w:rsidRPr="00555DA2">
        <w:rPr>
          <w:rFonts w:ascii="Times New Roman" w:hAnsi="Times New Roman" w:cs="Times New Roman"/>
          <w:b/>
          <w:bCs/>
          <w:lang w:val="en-CA"/>
        </w:rPr>
        <w:t>Supplementary Material</w:t>
      </w:r>
    </w:p>
    <w:p w14:paraId="0B4E5844" w14:textId="3D6E07C0" w:rsidR="00A911DE" w:rsidRPr="00E810AC" w:rsidRDefault="00A911DE" w:rsidP="00E810AC">
      <w:pPr>
        <w:pStyle w:val="NoSpacing"/>
        <w:spacing w:line="480" w:lineRule="auto"/>
        <w:jc w:val="both"/>
        <w:rPr>
          <w:b/>
          <w:lang w:val="en-CA"/>
        </w:rPr>
      </w:pPr>
      <w:r w:rsidRPr="00E810AC">
        <w:rPr>
          <w:b/>
          <w:lang w:val="en-CA"/>
        </w:rPr>
        <w:t>Baseline Demographic Information</w:t>
      </w:r>
    </w:p>
    <w:p w14:paraId="22A10F28" w14:textId="49348818" w:rsidR="00DE0977" w:rsidRPr="00555DA2" w:rsidRDefault="00DE0977" w:rsidP="005C257B">
      <w:pPr>
        <w:spacing w:line="480" w:lineRule="auto"/>
        <w:jc w:val="both"/>
        <w:rPr>
          <w:rFonts w:ascii="Times New Roman" w:hAnsi="Times New Roman" w:cs="Times New Roman"/>
          <w:lang w:val="en-CA"/>
        </w:rPr>
      </w:pPr>
      <w:r w:rsidRPr="00555DA2">
        <w:rPr>
          <w:rFonts w:ascii="Times New Roman" w:hAnsi="Times New Roman" w:cs="Times New Roman"/>
          <w:lang w:val="en-CA"/>
        </w:rPr>
        <w:fldChar w:fldCharType="begin"/>
      </w:r>
      <w:r w:rsidRPr="00555DA2">
        <w:rPr>
          <w:rFonts w:ascii="Times New Roman" w:hAnsi="Times New Roman" w:cs="Times New Roman"/>
          <w:lang w:val="en-CA"/>
        </w:rPr>
        <w:instrText xml:space="preserve"> REF _Ref33292659 \h </w:instrText>
      </w:r>
      <w:r w:rsidR="00555DA2" w:rsidRPr="00555DA2">
        <w:rPr>
          <w:rFonts w:ascii="Times New Roman" w:hAnsi="Times New Roman" w:cs="Times New Roman"/>
          <w:lang w:val="en-CA"/>
        </w:rPr>
        <w:instrText xml:space="preserve"> \* MERGEFORMAT </w:instrText>
      </w:r>
      <w:r w:rsidRPr="00555DA2">
        <w:rPr>
          <w:rFonts w:ascii="Times New Roman" w:hAnsi="Times New Roman" w:cs="Times New Roman"/>
          <w:lang w:val="en-CA"/>
        </w:rPr>
      </w:r>
      <w:r w:rsidRPr="00555DA2">
        <w:rPr>
          <w:rFonts w:ascii="Times New Roman" w:hAnsi="Times New Roman" w:cs="Times New Roman"/>
          <w:lang w:val="en-CA"/>
        </w:rPr>
        <w:fldChar w:fldCharType="separate"/>
      </w:r>
      <w:r w:rsidRPr="00555DA2">
        <w:rPr>
          <w:rFonts w:ascii="Times New Roman" w:hAnsi="Times New Roman" w:cs="Times New Roman"/>
        </w:rPr>
        <w:t xml:space="preserve">Table </w:t>
      </w:r>
      <w:r w:rsidRPr="00555DA2">
        <w:rPr>
          <w:rFonts w:ascii="Times New Roman" w:hAnsi="Times New Roman" w:cs="Times New Roman"/>
          <w:noProof/>
        </w:rPr>
        <w:t>1</w:t>
      </w:r>
      <w:r w:rsidRPr="00555DA2">
        <w:rPr>
          <w:rFonts w:ascii="Times New Roman" w:hAnsi="Times New Roman" w:cs="Times New Roman"/>
          <w:lang w:val="en-CA"/>
        </w:rPr>
        <w:fldChar w:fldCharType="end"/>
      </w:r>
      <w:r w:rsidRPr="00555DA2">
        <w:rPr>
          <w:rFonts w:ascii="Times New Roman" w:hAnsi="Times New Roman" w:cs="Times New Roman"/>
          <w:lang w:val="en-CA"/>
        </w:rPr>
        <w:t xml:space="preserve"> provides a baseline demographic information that was collected at study initiation (i.e., month 0).</w:t>
      </w:r>
    </w:p>
    <w:p w14:paraId="12693E28" w14:textId="734162B1" w:rsidR="00A911DE" w:rsidRPr="00555DA2" w:rsidRDefault="00A911DE" w:rsidP="005C257B">
      <w:pPr>
        <w:pStyle w:val="Caption"/>
        <w:keepNext/>
        <w:spacing w:line="480" w:lineRule="auto"/>
        <w:rPr>
          <w:rFonts w:ascii="Times New Roman" w:hAnsi="Times New Roman" w:cs="Times New Roman"/>
          <w:sz w:val="24"/>
          <w:szCs w:val="24"/>
        </w:rPr>
      </w:pPr>
      <w:bookmarkStart w:id="1" w:name="_Ref33292659"/>
      <w:r w:rsidRPr="00555DA2">
        <w:rPr>
          <w:rFonts w:ascii="Times New Roman" w:hAnsi="Times New Roman" w:cs="Times New Roman"/>
          <w:sz w:val="24"/>
          <w:szCs w:val="24"/>
        </w:rPr>
        <w:t xml:space="preserve">Table </w:t>
      </w:r>
      <w:r w:rsidR="00D624A1" w:rsidRPr="00555DA2">
        <w:rPr>
          <w:rFonts w:ascii="Times New Roman" w:hAnsi="Times New Roman" w:cs="Times New Roman"/>
          <w:sz w:val="24"/>
          <w:szCs w:val="24"/>
        </w:rPr>
        <w:fldChar w:fldCharType="begin"/>
      </w:r>
      <w:r w:rsidR="00D624A1" w:rsidRPr="00555DA2">
        <w:rPr>
          <w:rFonts w:ascii="Times New Roman" w:hAnsi="Times New Roman" w:cs="Times New Roman"/>
          <w:sz w:val="24"/>
          <w:szCs w:val="24"/>
        </w:rPr>
        <w:instrText xml:space="preserve"> SEQ Table \* ARABIC </w:instrText>
      </w:r>
      <w:r w:rsidR="00D624A1" w:rsidRPr="00555DA2">
        <w:rPr>
          <w:rFonts w:ascii="Times New Roman" w:hAnsi="Times New Roman" w:cs="Times New Roman"/>
          <w:sz w:val="24"/>
          <w:szCs w:val="24"/>
        </w:rPr>
        <w:fldChar w:fldCharType="separate"/>
      </w:r>
      <w:r w:rsidR="00297185" w:rsidRPr="00555DA2">
        <w:rPr>
          <w:rFonts w:ascii="Times New Roman" w:hAnsi="Times New Roman" w:cs="Times New Roman"/>
          <w:noProof/>
          <w:sz w:val="24"/>
          <w:szCs w:val="24"/>
        </w:rPr>
        <w:t>1</w:t>
      </w:r>
      <w:r w:rsidR="00D624A1" w:rsidRPr="00555DA2">
        <w:rPr>
          <w:rFonts w:ascii="Times New Roman" w:hAnsi="Times New Roman" w:cs="Times New Roman"/>
          <w:noProof/>
          <w:sz w:val="24"/>
          <w:szCs w:val="24"/>
        </w:rPr>
        <w:fldChar w:fldCharType="end"/>
      </w:r>
      <w:bookmarkEnd w:id="1"/>
      <w:r w:rsidRPr="00555DA2">
        <w:rPr>
          <w:rFonts w:ascii="Times New Roman" w:hAnsi="Times New Roman" w:cs="Times New Roman"/>
          <w:sz w:val="24"/>
          <w:szCs w:val="24"/>
        </w:rPr>
        <w:t>- Baseline Demographic Information</w:t>
      </w:r>
    </w:p>
    <w:tbl>
      <w:tblPr>
        <w:tblStyle w:val="TableGrid"/>
        <w:tblW w:w="0" w:type="auto"/>
        <w:tblLook w:val="04A0" w:firstRow="1" w:lastRow="0" w:firstColumn="1" w:lastColumn="0" w:noHBand="0" w:noVBand="1"/>
      </w:tblPr>
      <w:tblGrid>
        <w:gridCol w:w="3116"/>
        <w:gridCol w:w="3117"/>
        <w:gridCol w:w="3117"/>
      </w:tblGrid>
      <w:tr w:rsidR="00A911DE" w:rsidRPr="00555DA2" w14:paraId="2582B46F" w14:textId="77777777" w:rsidTr="00DE0977">
        <w:tc>
          <w:tcPr>
            <w:tcW w:w="3116" w:type="dxa"/>
          </w:tcPr>
          <w:p w14:paraId="5B6F44E0" w14:textId="77777777" w:rsidR="00A911DE" w:rsidRPr="00555DA2" w:rsidRDefault="00A911DE" w:rsidP="005C257B">
            <w:pPr>
              <w:spacing w:line="480" w:lineRule="auto"/>
              <w:rPr>
                <w:rFonts w:ascii="Times New Roman" w:hAnsi="Times New Roman" w:cs="Times New Roman"/>
                <w:lang w:val="en-CA"/>
              </w:rPr>
            </w:pPr>
          </w:p>
        </w:tc>
        <w:tc>
          <w:tcPr>
            <w:tcW w:w="3117" w:type="dxa"/>
          </w:tcPr>
          <w:p w14:paraId="56B23D1C" w14:textId="77777777" w:rsidR="00A911DE" w:rsidRPr="00555DA2" w:rsidRDefault="00A911DE" w:rsidP="005C257B">
            <w:pPr>
              <w:spacing w:line="480" w:lineRule="auto"/>
              <w:rPr>
                <w:rFonts w:ascii="Times New Roman" w:hAnsi="Times New Roman" w:cs="Times New Roman"/>
                <w:lang w:val="en-CA"/>
              </w:rPr>
            </w:pPr>
            <w:r w:rsidRPr="00555DA2">
              <w:rPr>
                <w:rFonts w:ascii="Times New Roman" w:hAnsi="Times New Roman" w:cs="Times New Roman"/>
                <w:b/>
                <w:bCs/>
                <w:lang w:val="en-CA"/>
              </w:rPr>
              <w:t>Usual Care Group</w:t>
            </w:r>
            <w:r w:rsidRPr="00555DA2">
              <w:rPr>
                <w:rFonts w:ascii="Times New Roman" w:hAnsi="Times New Roman" w:cs="Times New Roman"/>
                <w:lang w:val="en-CA"/>
              </w:rPr>
              <w:t xml:space="preserve"> (n=73)</w:t>
            </w:r>
          </w:p>
        </w:tc>
        <w:tc>
          <w:tcPr>
            <w:tcW w:w="3117" w:type="dxa"/>
          </w:tcPr>
          <w:p w14:paraId="0EDF3F0E" w14:textId="77777777" w:rsidR="00A911DE" w:rsidRPr="00555DA2" w:rsidRDefault="00A911DE" w:rsidP="005C257B">
            <w:pPr>
              <w:spacing w:line="480" w:lineRule="auto"/>
              <w:rPr>
                <w:rFonts w:ascii="Times New Roman" w:hAnsi="Times New Roman" w:cs="Times New Roman"/>
                <w:lang w:val="en-CA"/>
              </w:rPr>
            </w:pPr>
            <w:r w:rsidRPr="00555DA2">
              <w:rPr>
                <w:rFonts w:ascii="Times New Roman" w:hAnsi="Times New Roman" w:cs="Times New Roman"/>
                <w:b/>
                <w:bCs/>
                <w:lang w:val="en-CA"/>
              </w:rPr>
              <w:t xml:space="preserve">IDM Group </w:t>
            </w:r>
            <w:r w:rsidRPr="00555DA2">
              <w:rPr>
                <w:rFonts w:ascii="Times New Roman" w:hAnsi="Times New Roman" w:cs="Times New Roman"/>
                <w:lang w:val="en-CA"/>
              </w:rPr>
              <w:t>(n=70)</w:t>
            </w:r>
          </w:p>
        </w:tc>
      </w:tr>
      <w:tr w:rsidR="00A911DE" w:rsidRPr="00555DA2" w14:paraId="3D7F423F" w14:textId="77777777" w:rsidTr="00DE0977">
        <w:tc>
          <w:tcPr>
            <w:tcW w:w="3116" w:type="dxa"/>
          </w:tcPr>
          <w:p w14:paraId="2250D095" w14:textId="77777777" w:rsidR="00A911DE" w:rsidRPr="00555DA2" w:rsidRDefault="00A911DE" w:rsidP="005C257B">
            <w:pPr>
              <w:spacing w:line="480" w:lineRule="auto"/>
              <w:rPr>
                <w:rFonts w:ascii="Times New Roman" w:hAnsi="Times New Roman" w:cs="Times New Roman"/>
                <w:lang w:val="en-CA"/>
              </w:rPr>
            </w:pPr>
            <w:r w:rsidRPr="00555DA2">
              <w:rPr>
                <w:rFonts w:ascii="Times New Roman" w:hAnsi="Times New Roman" w:cs="Times New Roman"/>
                <w:lang w:val="en-CA"/>
              </w:rPr>
              <w:t>Female*</w:t>
            </w:r>
          </w:p>
        </w:tc>
        <w:tc>
          <w:tcPr>
            <w:tcW w:w="3117" w:type="dxa"/>
          </w:tcPr>
          <w:p w14:paraId="115E97D5" w14:textId="77777777" w:rsidR="00A911DE" w:rsidRPr="00555DA2" w:rsidRDefault="00A911DE" w:rsidP="005C257B">
            <w:pPr>
              <w:spacing w:line="480" w:lineRule="auto"/>
              <w:rPr>
                <w:rFonts w:ascii="Times New Roman" w:hAnsi="Times New Roman" w:cs="Times New Roman"/>
                <w:lang w:val="en-CA"/>
              </w:rPr>
            </w:pPr>
            <w:r w:rsidRPr="00555DA2">
              <w:rPr>
                <w:rFonts w:ascii="Times New Roman" w:hAnsi="Times New Roman" w:cs="Times New Roman"/>
                <w:lang w:val="en-CA"/>
              </w:rPr>
              <w:t>49.3% (n=36)</w:t>
            </w:r>
          </w:p>
        </w:tc>
        <w:tc>
          <w:tcPr>
            <w:tcW w:w="3117" w:type="dxa"/>
          </w:tcPr>
          <w:p w14:paraId="74F38697" w14:textId="77777777" w:rsidR="00A911DE" w:rsidRPr="00555DA2" w:rsidRDefault="00A911DE" w:rsidP="005C257B">
            <w:pPr>
              <w:spacing w:line="480" w:lineRule="auto"/>
              <w:rPr>
                <w:rFonts w:ascii="Times New Roman" w:hAnsi="Times New Roman" w:cs="Times New Roman"/>
                <w:lang w:val="en-CA"/>
              </w:rPr>
            </w:pPr>
            <w:r w:rsidRPr="00555DA2">
              <w:rPr>
                <w:rFonts w:ascii="Times New Roman" w:hAnsi="Times New Roman" w:cs="Times New Roman"/>
                <w:lang w:val="en-CA"/>
              </w:rPr>
              <w:t>60% (n=42)</w:t>
            </w:r>
          </w:p>
        </w:tc>
      </w:tr>
      <w:tr w:rsidR="00A911DE" w:rsidRPr="00555DA2" w14:paraId="720306D8" w14:textId="77777777" w:rsidTr="00DE0977">
        <w:tc>
          <w:tcPr>
            <w:tcW w:w="3116" w:type="dxa"/>
          </w:tcPr>
          <w:p w14:paraId="561D3A3C" w14:textId="77777777" w:rsidR="00A911DE" w:rsidRPr="00555DA2" w:rsidRDefault="00A911DE" w:rsidP="005C257B">
            <w:pPr>
              <w:spacing w:line="480" w:lineRule="auto"/>
              <w:rPr>
                <w:rFonts w:ascii="Times New Roman" w:hAnsi="Times New Roman" w:cs="Times New Roman"/>
                <w:lang w:val="en-CA"/>
              </w:rPr>
            </w:pPr>
            <w:r w:rsidRPr="00555DA2">
              <w:rPr>
                <w:rFonts w:ascii="Times New Roman" w:hAnsi="Times New Roman" w:cs="Times New Roman"/>
                <w:lang w:val="en-CA"/>
              </w:rPr>
              <w:t>Male*</w:t>
            </w:r>
          </w:p>
        </w:tc>
        <w:tc>
          <w:tcPr>
            <w:tcW w:w="3117" w:type="dxa"/>
          </w:tcPr>
          <w:p w14:paraId="3A4FF759" w14:textId="77777777" w:rsidR="00A911DE" w:rsidRPr="00555DA2" w:rsidRDefault="00A911DE" w:rsidP="005C257B">
            <w:pPr>
              <w:spacing w:line="480" w:lineRule="auto"/>
              <w:rPr>
                <w:rFonts w:ascii="Times New Roman" w:hAnsi="Times New Roman" w:cs="Times New Roman"/>
                <w:lang w:val="en-CA"/>
              </w:rPr>
            </w:pPr>
            <w:r w:rsidRPr="00555DA2">
              <w:rPr>
                <w:rFonts w:ascii="Times New Roman" w:hAnsi="Times New Roman" w:cs="Times New Roman"/>
                <w:lang w:val="en-CA"/>
              </w:rPr>
              <w:t>50.7% (n=37)</w:t>
            </w:r>
          </w:p>
        </w:tc>
        <w:tc>
          <w:tcPr>
            <w:tcW w:w="3117" w:type="dxa"/>
          </w:tcPr>
          <w:p w14:paraId="28D0EC39" w14:textId="77777777" w:rsidR="00A911DE" w:rsidRPr="00555DA2" w:rsidRDefault="00A911DE" w:rsidP="005C257B">
            <w:pPr>
              <w:spacing w:line="480" w:lineRule="auto"/>
              <w:rPr>
                <w:rFonts w:ascii="Times New Roman" w:hAnsi="Times New Roman" w:cs="Times New Roman"/>
                <w:lang w:val="en-CA"/>
              </w:rPr>
            </w:pPr>
            <w:r w:rsidRPr="00555DA2">
              <w:rPr>
                <w:rFonts w:ascii="Times New Roman" w:hAnsi="Times New Roman" w:cs="Times New Roman"/>
                <w:lang w:val="en-CA"/>
              </w:rPr>
              <w:t>40% (n=28)</w:t>
            </w:r>
          </w:p>
        </w:tc>
      </w:tr>
      <w:tr w:rsidR="00A911DE" w:rsidRPr="00555DA2" w14:paraId="7B42EF43" w14:textId="77777777" w:rsidTr="00DE0977">
        <w:tc>
          <w:tcPr>
            <w:tcW w:w="3116" w:type="dxa"/>
          </w:tcPr>
          <w:p w14:paraId="792A78E3" w14:textId="77777777" w:rsidR="00A911DE" w:rsidRPr="00555DA2" w:rsidRDefault="00A911DE" w:rsidP="005C257B">
            <w:pPr>
              <w:spacing w:line="480" w:lineRule="auto"/>
              <w:rPr>
                <w:rFonts w:ascii="Times New Roman" w:hAnsi="Times New Roman" w:cs="Times New Roman"/>
                <w:lang w:val="en-CA"/>
              </w:rPr>
            </w:pPr>
            <w:r w:rsidRPr="00555DA2">
              <w:rPr>
                <w:rFonts w:ascii="Times New Roman" w:hAnsi="Times New Roman" w:cs="Times New Roman"/>
                <w:lang w:val="en-CA"/>
              </w:rPr>
              <w:t>Age (mean; median)*</w:t>
            </w:r>
          </w:p>
        </w:tc>
        <w:tc>
          <w:tcPr>
            <w:tcW w:w="3117" w:type="dxa"/>
          </w:tcPr>
          <w:p w14:paraId="6D6C965F" w14:textId="355A980D" w:rsidR="00A911DE" w:rsidRPr="00555DA2" w:rsidRDefault="00A911DE" w:rsidP="005C257B">
            <w:pPr>
              <w:spacing w:line="480" w:lineRule="auto"/>
              <w:rPr>
                <w:rFonts w:ascii="Times New Roman" w:hAnsi="Times New Roman" w:cs="Times New Roman"/>
                <w:lang w:val="en-CA"/>
              </w:rPr>
            </w:pPr>
            <w:r w:rsidRPr="00555DA2">
              <w:rPr>
                <w:rFonts w:ascii="Times New Roman" w:hAnsi="Times New Roman" w:cs="Times New Roman"/>
                <w:lang w:val="en-CA"/>
              </w:rPr>
              <w:t>67.</w:t>
            </w:r>
            <w:r w:rsidR="00AB531D" w:rsidRPr="00555DA2">
              <w:rPr>
                <w:rFonts w:ascii="Times New Roman" w:hAnsi="Times New Roman" w:cs="Times New Roman"/>
                <w:lang w:val="en-CA"/>
              </w:rPr>
              <w:t>7</w:t>
            </w:r>
            <w:r w:rsidRPr="00555DA2">
              <w:rPr>
                <w:rFonts w:ascii="Times New Roman" w:hAnsi="Times New Roman" w:cs="Times New Roman"/>
                <w:lang w:val="en-CA"/>
              </w:rPr>
              <w:t>; 68</w:t>
            </w:r>
          </w:p>
        </w:tc>
        <w:tc>
          <w:tcPr>
            <w:tcW w:w="3117" w:type="dxa"/>
          </w:tcPr>
          <w:p w14:paraId="79D1A8BA" w14:textId="77777777" w:rsidR="00A911DE" w:rsidRPr="00555DA2" w:rsidRDefault="00A911DE" w:rsidP="005C257B">
            <w:pPr>
              <w:spacing w:line="480" w:lineRule="auto"/>
              <w:rPr>
                <w:rFonts w:ascii="Times New Roman" w:hAnsi="Times New Roman" w:cs="Times New Roman"/>
                <w:lang w:val="en-CA"/>
              </w:rPr>
            </w:pPr>
            <w:r w:rsidRPr="00555DA2">
              <w:rPr>
                <w:rFonts w:ascii="Times New Roman" w:hAnsi="Times New Roman" w:cs="Times New Roman"/>
                <w:lang w:val="en-CA"/>
              </w:rPr>
              <w:t>69.5; 70</w:t>
            </w:r>
          </w:p>
        </w:tc>
      </w:tr>
      <w:tr w:rsidR="00A911DE" w:rsidRPr="00555DA2" w14:paraId="215B0C57" w14:textId="77777777" w:rsidTr="00DE0977">
        <w:tc>
          <w:tcPr>
            <w:tcW w:w="3116" w:type="dxa"/>
          </w:tcPr>
          <w:p w14:paraId="51E1DBBE" w14:textId="77777777" w:rsidR="00A911DE" w:rsidRPr="00555DA2" w:rsidRDefault="00A911DE" w:rsidP="005C257B">
            <w:pPr>
              <w:spacing w:line="480" w:lineRule="auto"/>
              <w:rPr>
                <w:rFonts w:ascii="Times New Roman" w:hAnsi="Times New Roman" w:cs="Times New Roman"/>
                <w:lang w:val="en-CA"/>
              </w:rPr>
            </w:pPr>
            <w:r w:rsidRPr="00555DA2">
              <w:rPr>
                <w:rFonts w:ascii="Times New Roman" w:hAnsi="Times New Roman" w:cs="Times New Roman"/>
                <w:lang w:val="en-CA"/>
              </w:rPr>
              <w:t>% Caucasian*</w:t>
            </w:r>
          </w:p>
        </w:tc>
        <w:tc>
          <w:tcPr>
            <w:tcW w:w="3117" w:type="dxa"/>
          </w:tcPr>
          <w:p w14:paraId="60B7F258" w14:textId="77777777" w:rsidR="00A911DE" w:rsidRPr="00555DA2" w:rsidRDefault="00A911DE" w:rsidP="005C257B">
            <w:pPr>
              <w:spacing w:line="480" w:lineRule="auto"/>
              <w:rPr>
                <w:rFonts w:ascii="Times New Roman" w:hAnsi="Times New Roman" w:cs="Times New Roman"/>
                <w:lang w:val="en-CA"/>
              </w:rPr>
            </w:pPr>
            <w:r w:rsidRPr="00555DA2">
              <w:rPr>
                <w:rFonts w:ascii="Times New Roman" w:hAnsi="Times New Roman" w:cs="Times New Roman"/>
                <w:lang w:val="en-CA"/>
              </w:rPr>
              <w:t>97.3% (n=71)</w:t>
            </w:r>
          </w:p>
        </w:tc>
        <w:tc>
          <w:tcPr>
            <w:tcW w:w="3117" w:type="dxa"/>
          </w:tcPr>
          <w:p w14:paraId="0BD91082" w14:textId="77777777" w:rsidR="00A911DE" w:rsidRPr="00555DA2" w:rsidRDefault="00A911DE" w:rsidP="005C257B">
            <w:pPr>
              <w:spacing w:line="480" w:lineRule="auto"/>
              <w:rPr>
                <w:rFonts w:ascii="Times New Roman" w:hAnsi="Times New Roman" w:cs="Times New Roman"/>
                <w:lang w:val="en-CA"/>
              </w:rPr>
            </w:pPr>
            <w:r w:rsidRPr="00555DA2">
              <w:rPr>
                <w:rFonts w:ascii="Times New Roman" w:hAnsi="Times New Roman" w:cs="Times New Roman"/>
                <w:lang w:val="en-CA"/>
              </w:rPr>
              <w:t>98.6% (n=69)</w:t>
            </w:r>
          </w:p>
        </w:tc>
      </w:tr>
      <w:tr w:rsidR="00250AA7" w:rsidRPr="00555DA2" w14:paraId="2D516460" w14:textId="77777777" w:rsidTr="00DE0977">
        <w:tc>
          <w:tcPr>
            <w:tcW w:w="3116" w:type="dxa"/>
          </w:tcPr>
          <w:p w14:paraId="7F05A998" w14:textId="23890EC0" w:rsidR="00250AA7" w:rsidRPr="00555DA2" w:rsidRDefault="00250AA7" w:rsidP="005C257B">
            <w:pPr>
              <w:spacing w:line="480" w:lineRule="auto"/>
              <w:rPr>
                <w:rFonts w:ascii="Times New Roman" w:hAnsi="Times New Roman" w:cs="Times New Roman"/>
                <w:lang w:val="en-CA"/>
              </w:rPr>
            </w:pPr>
            <w:r>
              <w:rPr>
                <w:rFonts w:ascii="Times New Roman" w:hAnsi="Times New Roman" w:cs="Times New Roman"/>
                <w:lang w:val="en-CA"/>
              </w:rPr>
              <w:t>GOLD A (n)</w:t>
            </w:r>
          </w:p>
        </w:tc>
        <w:tc>
          <w:tcPr>
            <w:tcW w:w="3117" w:type="dxa"/>
          </w:tcPr>
          <w:p w14:paraId="1748174B" w14:textId="7593D578" w:rsidR="00250AA7" w:rsidRPr="00555DA2" w:rsidRDefault="00250AA7" w:rsidP="005C257B">
            <w:pPr>
              <w:spacing w:line="480" w:lineRule="auto"/>
              <w:rPr>
                <w:rFonts w:ascii="Times New Roman" w:hAnsi="Times New Roman" w:cs="Times New Roman"/>
                <w:lang w:val="en-CA"/>
              </w:rPr>
            </w:pPr>
            <w:r>
              <w:rPr>
                <w:rFonts w:ascii="Times New Roman" w:hAnsi="Times New Roman" w:cs="Times New Roman"/>
                <w:lang w:val="en-CA"/>
              </w:rPr>
              <w:t>1</w:t>
            </w:r>
          </w:p>
        </w:tc>
        <w:tc>
          <w:tcPr>
            <w:tcW w:w="3117" w:type="dxa"/>
          </w:tcPr>
          <w:p w14:paraId="43B26173" w14:textId="43714D70" w:rsidR="00250AA7" w:rsidRPr="00555DA2" w:rsidRDefault="00250AA7" w:rsidP="005C257B">
            <w:pPr>
              <w:spacing w:line="480" w:lineRule="auto"/>
              <w:rPr>
                <w:rFonts w:ascii="Times New Roman" w:hAnsi="Times New Roman" w:cs="Times New Roman"/>
                <w:lang w:val="en-CA"/>
              </w:rPr>
            </w:pPr>
            <w:r>
              <w:rPr>
                <w:rFonts w:ascii="Times New Roman" w:hAnsi="Times New Roman" w:cs="Times New Roman"/>
                <w:lang w:val="en-CA"/>
              </w:rPr>
              <w:t>2</w:t>
            </w:r>
          </w:p>
        </w:tc>
      </w:tr>
      <w:tr w:rsidR="00250AA7" w:rsidRPr="00555DA2" w14:paraId="44A0AD03" w14:textId="77777777" w:rsidTr="00DE0977">
        <w:tc>
          <w:tcPr>
            <w:tcW w:w="3116" w:type="dxa"/>
          </w:tcPr>
          <w:p w14:paraId="6D9DB624" w14:textId="20AEBC3C" w:rsidR="00250AA7" w:rsidRPr="00555DA2" w:rsidRDefault="00250AA7" w:rsidP="005C257B">
            <w:pPr>
              <w:spacing w:line="480" w:lineRule="auto"/>
              <w:rPr>
                <w:rFonts w:ascii="Times New Roman" w:hAnsi="Times New Roman" w:cs="Times New Roman"/>
                <w:lang w:val="en-CA"/>
              </w:rPr>
            </w:pPr>
            <w:r>
              <w:rPr>
                <w:rFonts w:ascii="Times New Roman" w:hAnsi="Times New Roman" w:cs="Times New Roman"/>
                <w:lang w:val="en-CA"/>
              </w:rPr>
              <w:t>GOLD B (n)</w:t>
            </w:r>
          </w:p>
        </w:tc>
        <w:tc>
          <w:tcPr>
            <w:tcW w:w="3117" w:type="dxa"/>
          </w:tcPr>
          <w:p w14:paraId="56616A1A" w14:textId="636EBB39" w:rsidR="00250AA7" w:rsidRPr="00555DA2" w:rsidRDefault="00250AA7" w:rsidP="005C257B">
            <w:pPr>
              <w:spacing w:line="480" w:lineRule="auto"/>
              <w:rPr>
                <w:rFonts w:ascii="Times New Roman" w:hAnsi="Times New Roman" w:cs="Times New Roman"/>
                <w:lang w:val="en-CA"/>
              </w:rPr>
            </w:pPr>
            <w:r>
              <w:rPr>
                <w:rFonts w:ascii="Times New Roman" w:hAnsi="Times New Roman" w:cs="Times New Roman"/>
                <w:lang w:val="en-CA"/>
              </w:rPr>
              <w:t>9</w:t>
            </w:r>
          </w:p>
        </w:tc>
        <w:tc>
          <w:tcPr>
            <w:tcW w:w="3117" w:type="dxa"/>
          </w:tcPr>
          <w:p w14:paraId="72305E5B" w14:textId="2A11526C" w:rsidR="00250AA7" w:rsidRPr="00555DA2" w:rsidRDefault="00250AA7" w:rsidP="005C257B">
            <w:pPr>
              <w:spacing w:line="480" w:lineRule="auto"/>
              <w:rPr>
                <w:rFonts w:ascii="Times New Roman" w:hAnsi="Times New Roman" w:cs="Times New Roman"/>
                <w:lang w:val="en-CA"/>
              </w:rPr>
            </w:pPr>
            <w:r>
              <w:rPr>
                <w:rFonts w:ascii="Times New Roman" w:hAnsi="Times New Roman" w:cs="Times New Roman"/>
                <w:lang w:val="en-CA"/>
              </w:rPr>
              <w:t>8</w:t>
            </w:r>
          </w:p>
        </w:tc>
      </w:tr>
      <w:tr w:rsidR="00250AA7" w:rsidRPr="00555DA2" w14:paraId="651C8567" w14:textId="77777777" w:rsidTr="00DE0977">
        <w:tc>
          <w:tcPr>
            <w:tcW w:w="3116" w:type="dxa"/>
          </w:tcPr>
          <w:p w14:paraId="2E2E09C4" w14:textId="69C76952" w:rsidR="00250AA7" w:rsidRPr="00555DA2" w:rsidRDefault="00250AA7" w:rsidP="005C257B">
            <w:pPr>
              <w:spacing w:line="480" w:lineRule="auto"/>
              <w:rPr>
                <w:rFonts w:ascii="Times New Roman" w:hAnsi="Times New Roman" w:cs="Times New Roman"/>
                <w:lang w:val="en-CA"/>
              </w:rPr>
            </w:pPr>
            <w:r>
              <w:rPr>
                <w:rFonts w:ascii="Times New Roman" w:hAnsi="Times New Roman" w:cs="Times New Roman"/>
                <w:lang w:val="en-CA"/>
              </w:rPr>
              <w:t>GOLD C (n)</w:t>
            </w:r>
          </w:p>
        </w:tc>
        <w:tc>
          <w:tcPr>
            <w:tcW w:w="3117" w:type="dxa"/>
          </w:tcPr>
          <w:p w14:paraId="373982EA" w14:textId="4B1550BA" w:rsidR="00250AA7" w:rsidRPr="00555DA2" w:rsidRDefault="00250AA7" w:rsidP="005C257B">
            <w:pPr>
              <w:spacing w:line="480" w:lineRule="auto"/>
              <w:rPr>
                <w:rFonts w:ascii="Times New Roman" w:hAnsi="Times New Roman" w:cs="Times New Roman"/>
                <w:lang w:val="en-CA"/>
              </w:rPr>
            </w:pPr>
            <w:r>
              <w:rPr>
                <w:rFonts w:ascii="Times New Roman" w:hAnsi="Times New Roman" w:cs="Times New Roman"/>
                <w:lang w:val="en-CA"/>
              </w:rPr>
              <w:t>3</w:t>
            </w:r>
          </w:p>
        </w:tc>
        <w:tc>
          <w:tcPr>
            <w:tcW w:w="3117" w:type="dxa"/>
          </w:tcPr>
          <w:p w14:paraId="34601543" w14:textId="0BC6C48B" w:rsidR="00250AA7" w:rsidRPr="00555DA2" w:rsidRDefault="00250AA7" w:rsidP="005C257B">
            <w:pPr>
              <w:spacing w:line="480" w:lineRule="auto"/>
              <w:rPr>
                <w:rFonts w:ascii="Times New Roman" w:hAnsi="Times New Roman" w:cs="Times New Roman"/>
                <w:lang w:val="en-CA"/>
              </w:rPr>
            </w:pPr>
            <w:r>
              <w:rPr>
                <w:rFonts w:ascii="Times New Roman" w:hAnsi="Times New Roman" w:cs="Times New Roman"/>
                <w:lang w:val="en-CA"/>
              </w:rPr>
              <w:t>0</w:t>
            </w:r>
          </w:p>
        </w:tc>
      </w:tr>
      <w:tr w:rsidR="00250AA7" w:rsidRPr="00555DA2" w14:paraId="488F52F3" w14:textId="77777777" w:rsidTr="00DE0977">
        <w:tc>
          <w:tcPr>
            <w:tcW w:w="3116" w:type="dxa"/>
          </w:tcPr>
          <w:p w14:paraId="46D5115C" w14:textId="615E61D7" w:rsidR="00250AA7" w:rsidRPr="00555DA2" w:rsidRDefault="00250AA7" w:rsidP="005C257B">
            <w:pPr>
              <w:spacing w:line="480" w:lineRule="auto"/>
              <w:rPr>
                <w:rFonts w:ascii="Times New Roman" w:hAnsi="Times New Roman" w:cs="Times New Roman"/>
                <w:lang w:val="en-CA"/>
              </w:rPr>
            </w:pPr>
            <w:r>
              <w:rPr>
                <w:rFonts w:ascii="Times New Roman" w:hAnsi="Times New Roman" w:cs="Times New Roman"/>
                <w:lang w:val="en-CA"/>
              </w:rPr>
              <w:t>GOLD D (n)</w:t>
            </w:r>
          </w:p>
        </w:tc>
        <w:tc>
          <w:tcPr>
            <w:tcW w:w="3117" w:type="dxa"/>
          </w:tcPr>
          <w:p w14:paraId="7707D14F" w14:textId="2C8F3767" w:rsidR="00250AA7" w:rsidRPr="00555DA2" w:rsidRDefault="00250AA7" w:rsidP="005C257B">
            <w:pPr>
              <w:spacing w:line="480" w:lineRule="auto"/>
              <w:rPr>
                <w:rFonts w:ascii="Times New Roman" w:hAnsi="Times New Roman" w:cs="Times New Roman"/>
                <w:lang w:val="en-CA"/>
              </w:rPr>
            </w:pPr>
            <w:r>
              <w:rPr>
                <w:rFonts w:ascii="Times New Roman" w:hAnsi="Times New Roman" w:cs="Times New Roman"/>
                <w:lang w:val="en-CA"/>
              </w:rPr>
              <w:t>60</w:t>
            </w:r>
          </w:p>
        </w:tc>
        <w:tc>
          <w:tcPr>
            <w:tcW w:w="3117" w:type="dxa"/>
          </w:tcPr>
          <w:p w14:paraId="01F5AA35" w14:textId="68742752" w:rsidR="00250AA7" w:rsidRPr="00555DA2" w:rsidRDefault="00250AA7" w:rsidP="005C257B">
            <w:pPr>
              <w:spacing w:line="480" w:lineRule="auto"/>
              <w:rPr>
                <w:rFonts w:ascii="Times New Roman" w:hAnsi="Times New Roman" w:cs="Times New Roman"/>
                <w:lang w:val="en-CA"/>
              </w:rPr>
            </w:pPr>
            <w:r>
              <w:rPr>
                <w:rFonts w:ascii="Times New Roman" w:hAnsi="Times New Roman" w:cs="Times New Roman"/>
                <w:lang w:val="en-CA"/>
              </w:rPr>
              <w:t>60</w:t>
            </w:r>
          </w:p>
        </w:tc>
      </w:tr>
      <w:tr w:rsidR="00A911DE" w:rsidRPr="00555DA2" w14:paraId="3EF1C8CF" w14:textId="77777777" w:rsidTr="00DE0977">
        <w:tc>
          <w:tcPr>
            <w:tcW w:w="3116" w:type="dxa"/>
          </w:tcPr>
          <w:p w14:paraId="3CF53987" w14:textId="77777777" w:rsidR="00A911DE" w:rsidRPr="00555DA2" w:rsidRDefault="00A911DE" w:rsidP="005C257B">
            <w:pPr>
              <w:spacing w:line="480" w:lineRule="auto"/>
              <w:rPr>
                <w:rFonts w:ascii="Times New Roman" w:hAnsi="Times New Roman" w:cs="Times New Roman"/>
                <w:lang w:val="en-CA"/>
              </w:rPr>
            </w:pPr>
            <w:r w:rsidRPr="00555DA2">
              <w:rPr>
                <w:rFonts w:ascii="Times New Roman" w:hAnsi="Times New Roman" w:cs="Times New Roman"/>
                <w:lang w:val="en-CA"/>
              </w:rPr>
              <w:t>GOLD II (n; mean CAT score; median CAT score)*</w:t>
            </w:r>
          </w:p>
        </w:tc>
        <w:tc>
          <w:tcPr>
            <w:tcW w:w="3117" w:type="dxa"/>
          </w:tcPr>
          <w:p w14:paraId="26ACB44E" w14:textId="77777777" w:rsidR="00A911DE" w:rsidRPr="00555DA2" w:rsidRDefault="00A911DE" w:rsidP="005C257B">
            <w:pPr>
              <w:spacing w:line="480" w:lineRule="auto"/>
              <w:rPr>
                <w:rFonts w:ascii="Times New Roman" w:hAnsi="Times New Roman" w:cs="Times New Roman"/>
                <w:lang w:val="en-CA"/>
              </w:rPr>
            </w:pPr>
            <w:r w:rsidRPr="00555DA2">
              <w:rPr>
                <w:rFonts w:ascii="Times New Roman" w:hAnsi="Times New Roman" w:cs="Times New Roman"/>
                <w:lang w:val="en-CA"/>
              </w:rPr>
              <w:t>44; 19.75; 20</w:t>
            </w:r>
          </w:p>
        </w:tc>
        <w:tc>
          <w:tcPr>
            <w:tcW w:w="3117" w:type="dxa"/>
          </w:tcPr>
          <w:p w14:paraId="4A8DDA05" w14:textId="77777777" w:rsidR="00A911DE" w:rsidRPr="00555DA2" w:rsidRDefault="00A911DE" w:rsidP="005C257B">
            <w:pPr>
              <w:spacing w:line="480" w:lineRule="auto"/>
              <w:rPr>
                <w:rFonts w:ascii="Times New Roman" w:hAnsi="Times New Roman" w:cs="Times New Roman"/>
                <w:lang w:val="en-CA"/>
              </w:rPr>
            </w:pPr>
            <w:r w:rsidRPr="00555DA2">
              <w:rPr>
                <w:rFonts w:ascii="Times New Roman" w:hAnsi="Times New Roman" w:cs="Times New Roman"/>
                <w:lang w:val="en-CA"/>
              </w:rPr>
              <w:t>47; 22.51; 21</w:t>
            </w:r>
          </w:p>
        </w:tc>
      </w:tr>
      <w:tr w:rsidR="00A911DE" w:rsidRPr="00555DA2" w14:paraId="59CC32D5" w14:textId="77777777" w:rsidTr="00DE0977">
        <w:tc>
          <w:tcPr>
            <w:tcW w:w="3116" w:type="dxa"/>
          </w:tcPr>
          <w:p w14:paraId="5CB1829E" w14:textId="77777777" w:rsidR="00A911DE" w:rsidRPr="00555DA2" w:rsidRDefault="00A911DE" w:rsidP="005C257B">
            <w:pPr>
              <w:spacing w:line="480" w:lineRule="auto"/>
              <w:rPr>
                <w:rFonts w:ascii="Times New Roman" w:hAnsi="Times New Roman" w:cs="Times New Roman"/>
                <w:lang w:val="en-CA"/>
              </w:rPr>
            </w:pPr>
            <w:r w:rsidRPr="00555DA2">
              <w:rPr>
                <w:rFonts w:ascii="Times New Roman" w:hAnsi="Times New Roman" w:cs="Times New Roman"/>
                <w:lang w:val="en-CA"/>
              </w:rPr>
              <w:t>GOLD III (n; mean CAT score; median CAT score)*</w:t>
            </w:r>
          </w:p>
        </w:tc>
        <w:tc>
          <w:tcPr>
            <w:tcW w:w="3117" w:type="dxa"/>
          </w:tcPr>
          <w:p w14:paraId="20ECC3F0" w14:textId="77777777" w:rsidR="00A911DE" w:rsidRPr="00555DA2" w:rsidRDefault="00A911DE" w:rsidP="005C257B">
            <w:pPr>
              <w:spacing w:line="480" w:lineRule="auto"/>
              <w:rPr>
                <w:rFonts w:ascii="Times New Roman" w:hAnsi="Times New Roman" w:cs="Times New Roman"/>
                <w:lang w:val="en-CA"/>
              </w:rPr>
            </w:pPr>
            <w:r w:rsidRPr="00555DA2">
              <w:rPr>
                <w:rFonts w:ascii="Times New Roman" w:hAnsi="Times New Roman" w:cs="Times New Roman"/>
                <w:lang w:val="en-CA"/>
              </w:rPr>
              <w:t>22; 19.55; 19</w:t>
            </w:r>
          </w:p>
        </w:tc>
        <w:tc>
          <w:tcPr>
            <w:tcW w:w="3117" w:type="dxa"/>
          </w:tcPr>
          <w:p w14:paraId="36258E2D" w14:textId="77777777" w:rsidR="00A911DE" w:rsidRPr="00555DA2" w:rsidRDefault="00A911DE" w:rsidP="005C257B">
            <w:pPr>
              <w:spacing w:line="480" w:lineRule="auto"/>
              <w:rPr>
                <w:rFonts w:ascii="Times New Roman" w:hAnsi="Times New Roman" w:cs="Times New Roman"/>
                <w:lang w:val="en-CA"/>
              </w:rPr>
            </w:pPr>
            <w:r w:rsidRPr="00555DA2">
              <w:rPr>
                <w:rFonts w:ascii="Times New Roman" w:hAnsi="Times New Roman" w:cs="Times New Roman"/>
                <w:lang w:val="en-CA"/>
              </w:rPr>
              <w:t>19; 22,47; 23</w:t>
            </w:r>
          </w:p>
        </w:tc>
      </w:tr>
      <w:tr w:rsidR="00A911DE" w:rsidRPr="00555DA2" w14:paraId="0F8F7CC4" w14:textId="77777777" w:rsidTr="00DE0977">
        <w:tc>
          <w:tcPr>
            <w:tcW w:w="3116" w:type="dxa"/>
          </w:tcPr>
          <w:p w14:paraId="09C6F118" w14:textId="77777777" w:rsidR="00A911DE" w:rsidRPr="00555DA2" w:rsidRDefault="00A911DE" w:rsidP="005C257B">
            <w:pPr>
              <w:spacing w:line="480" w:lineRule="auto"/>
              <w:rPr>
                <w:rFonts w:ascii="Times New Roman" w:hAnsi="Times New Roman" w:cs="Times New Roman"/>
                <w:lang w:val="en-CA"/>
              </w:rPr>
            </w:pPr>
            <w:r w:rsidRPr="00555DA2">
              <w:rPr>
                <w:rFonts w:ascii="Times New Roman" w:hAnsi="Times New Roman" w:cs="Times New Roman"/>
                <w:lang w:val="en-CA"/>
              </w:rPr>
              <w:t>GOLD IV (n; mean CAT score; median CAT score)*</w:t>
            </w:r>
          </w:p>
        </w:tc>
        <w:tc>
          <w:tcPr>
            <w:tcW w:w="3117" w:type="dxa"/>
          </w:tcPr>
          <w:p w14:paraId="301BE5C9" w14:textId="77777777" w:rsidR="00A911DE" w:rsidRPr="00555DA2" w:rsidRDefault="00A911DE" w:rsidP="005C257B">
            <w:pPr>
              <w:spacing w:line="480" w:lineRule="auto"/>
              <w:rPr>
                <w:rFonts w:ascii="Times New Roman" w:hAnsi="Times New Roman" w:cs="Times New Roman"/>
                <w:lang w:val="en-CA"/>
              </w:rPr>
            </w:pPr>
            <w:r w:rsidRPr="00555DA2">
              <w:rPr>
                <w:rFonts w:ascii="Times New Roman" w:hAnsi="Times New Roman" w:cs="Times New Roman"/>
                <w:lang w:val="en-CA"/>
              </w:rPr>
              <w:t>7; 17.43; 17</w:t>
            </w:r>
          </w:p>
        </w:tc>
        <w:tc>
          <w:tcPr>
            <w:tcW w:w="3117" w:type="dxa"/>
          </w:tcPr>
          <w:p w14:paraId="394B0F1C" w14:textId="77777777" w:rsidR="00A911DE" w:rsidRPr="00555DA2" w:rsidRDefault="00A911DE" w:rsidP="005C257B">
            <w:pPr>
              <w:spacing w:line="480" w:lineRule="auto"/>
              <w:rPr>
                <w:rFonts w:ascii="Times New Roman" w:hAnsi="Times New Roman" w:cs="Times New Roman"/>
                <w:lang w:val="en-CA"/>
              </w:rPr>
            </w:pPr>
            <w:r w:rsidRPr="00555DA2">
              <w:rPr>
                <w:rFonts w:ascii="Times New Roman" w:hAnsi="Times New Roman" w:cs="Times New Roman"/>
                <w:lang w:val="en-CA"/>
              </w:rPr>
              <w:t>4; 25; 27</w:t>
            </w:r>
          </w:p>
        </w:tc>
      </w:tr>
      <w:tr w:rsidR="00BE508B" w:rsidRPr="00555DA2" w14:paraId="0419F52E" w14:textId="77777777" w:rsidTr="00DE0977">
        <w:tc>
          <w:tcPr>
            <w:tcW w:w="9350" w:type="dxa"/>
            <w:gridSpan w:val="3"/>
          </w:tcPr>
          <w:p w14:paraId="4C72D721" w14:textId="77777777" w:rsidR="00BE508B" w:rsidRPr="00555DA2" w:rsidRDefault="007763BD" w:rsidP="005C257B">
            <w:pPr>
              <w:spacing w:line="480" w:lineRule="auto"/>
              <w:rPr>
                <w:rFonts w:ascii="Times New Roman" w:hAnsi="Times New Roman" w:cs="Times New Roman"/>
                <w:lang w:val="en-CA"/>
              </w:rPr>
            </w:pPr>
            <w:r w:rsidRPr="00555DA2">
              <w:rPr>
                <w:rFonts w:ascii="Times New Roman" w:hAnsi="Times New Roman" w:cs="Times New Roman"/>
                <w:lang w:val="en-CA"/>
              </w:rPr>
              <w:t>n = number of participants</w:t>
            </w:r>
          </w:p>
          <w:p w14:paraId="4F4ACFFD" w14:textId="0915EC5C" w:rsidR="00B613A6" w:rsidRPr="00555DA2" w:rsidRDefault="00B613A6" w:rsidP="005C257B">
            <w:pPr>
              <w:spacing w:line="480" w:lineRule="auto"/>
              <w:rPr>
                <w:rFonts w:ascii="Times New Roman" w:hAnsi="Times New Roman" w:cs="Times New Roman"/>
                <w:lang w:val="en-CA"/>
              </w:rPr>
            </w:pPr>
            <w:r w:rsidRPr="00555DA2">
              <w:rPr>
                <w:rFonts w:ascii="Times New Roman" w:hAnsi="Times New Roman" w:cs="Times New Roman"/>
                <w:lang w:val="en-CA"/>
              </w:rPr>
              <w:t>*measured at baseline (i.e., study initiation/ month 0)</w:t>
            </w:r>
          </w:p>
        </w:tc>
      </w:tr>
    </w:tbl>
    <w:p w14:paraId="45A0369B" w14:textId="1599D417" w:rsidR="00A911DE" w:rsidRPr="00555DA2" w:rsidRDefault="00A911DE" w:rsidP="005C257B">
      <w:pPr>
        <w:spacing w:line="480" w:lineRule="auto"/>
        <w:rPr>
          <w:rFonts w:ascii="Times New Roman" w:hAnsi="Times New Roman" w:cs="Times New Roman"/>
        </w:rPr>
      </w:pPr>
    </w:p>
    <w:p w14:paraId="0F79898E" w14:textId="71636B0B" w:rsidR="00AE1A4F" w:rsidRPr="00555DA2" w:rsidRDefault="00AE1A4F" w:rsidP="00E810AC">
      <w:pPr>
        <w:spacing w:line="480" w:lineRule="auto"/>
        <w:rPr>
          <w:rFonts w:ascii="Times New Roman" w:hAnsi="Times New Roman" w:cs="Times New Roman"/>
          <w:b/>
          <w:bCs/>
          <w:lang w:val="en-CA"/>
        </w:rPr>
      </w:pPr>
      <w:r w:rsidRPr="00555DA2">
        <w:rPr>
          <w:rFonts w:ascii="Times New Roman" w:hAnsi="Times New Roman" w:cs="Times New Roman"/>
          <w:b/>
          <w:bCs/>
          <w:lang w:val="en-CA"/>
        </w:rPr>
        <w:lastRenderedPageBreak/>
        <w:t>Scenario Analysis</w:t>
      </w:r>
    </w:p>
    <w:p w14:paraId="2AE5317F" w14:textId="4215FB6D" w:rsidR="00AE1A4F" w:rsidRPr="00555DA2" w:rsidRDefault="00AE1A4F" w:rsidP="00E810AC">
      <w:pPr>
        <w:jc w:val="both"/>
        <w:rPr>
          <w:rFonts w:ascii="Times New Roman" w:hAnsi="Times New Roman" w:cs="Times New Roman"/>
          <w:lang w:val="en-CA"/>
        </w:rPr>
      </w:pPr>
      <w:r w:rsidRPr="00555DA2">
        <w:rPr>
          <w:rFonts w:ascii="Times New Roman" w:hAnsi="Times New Roman" w:cs="Times New Roman"/>
          <w:lang w:val="en-CA"/>
        </w:rPr>
        <w:t>The following is a summary of the results of each individual scenario analysis that was conducted to contrast IDM vs. UC</w:t>
      </w:r>
      <w:r w:rsidR="00165373" w:rsidRPr="00555DA2">
        <w:rPr>
          <w:rFonts w:ascii="Times New Roman" w:hAnsi="Times New Roman" w:cs="Times New Roman"/>
          <w:lang w:val="en-CA"/>
        </w:rPr>
        <w:t xml:space="preserve"> (see</w:t>
      </w:r>
      <w:r w:rsidR="002253F6">
        <w:rPr>
          <w:rFonts w:ascii="Times New Roman" w:hAnsi="Times New Roman" w:cs="Times New Roman"/>
          <w:lang w:val="en-CA"/>
        </w:rPr>
        <w:t xml:space="preserve"> Table 2 &amp; Figure 1). </w:t>
      </w:r>
      <w:r w:rsidR="00B6185D" w:rsidRPr="00555DA2">
        <w:rPr>
          <w:rFonts w:ascii="Times New Roman" w:hAnsi="Times New Roman" w:cs="Times New Roman"/>
          <w:lang w:val="en-CA"/>
        </w:rPr>
        <w:t xml:space="preserve">When we assume that IDM </w:t>
      </w:r>
      <w:r w:rsidR="008F0BB4" w:rsidRPr="00555DA2">
        <w:rPr>
          <w:rFonts w:ascii="Times New Roman" w:hAnsi="Times New Roman" w:cs="Times New Roman"/>
          <w:lang w:val="en-CA"/>
        </w:rPr>
        <w:t>EQ-5D</w:t>
      </w:r>
      <w:r w:rsidR="00B6185D" w:rsidRPr="00555DA2">
        <w:rPr>
          <w:rFonts w:ascii="Times New Roman" w:hAnsi="Times New Roman" w:cs="Times New Roman"/>
          <w:lang w:val="en-CA"/>
        </w:rPr>
        <w:t xml:space="preserve"> = UC </w:t>
      </w:r>
      <w:r w:rsidR="008F0BB4" w:rsidRPr="00555DA2">
        <w:rPr>
          <w:rFonts w:ascii="Times New Roman" w:hAnsi="Times New Roman" w:cs="Times New Roman"/>
          <w:lang w:val="en-CA"/>
        </w:rPr>
        <w:t>EQ-5D</w:t>
      </w:r>
      <w:r w:rsidR="00B6185D" w:rsidRPr="00555DA2">
        <w:rPr>
          <w:rFonts w:ascii="Times New Roman" w:hAnsi="Times New Roman" w:cs="Times New Roman"/>
          <w:lang w:val="en-CA"/>
        </w:rPr>
        <w:t>, we assume a WTP of $0. We assume a WTP of $0 because we have made the assumption that we would not expected IDM to improve QALY relative to UC. To this end, we are only interested in the scenario that IDM costs less than UC. The adoption of a WTP of $0 places all the emphasis on cost differential. To this end, when WTP is $0, an incremental net-benefit greater than $0 signals that IDM costs less than UC.</w:t>
      </w:r>
      <w:r w:rsidR="00E810AC">
        <w:rPr>
          <w:rFonts w:ascii="Times New Roman" w:hAnsi="Times New Roman" w:cs="Times New Roman"/>
          <w:lang w:val="en-CA"/>
        </w:rPr>
        <w:t xml:space="preserve"> All other scenarios are presented as described in the table.</w:t>
      </w:r>
    </w:p>
    <w:p w14:paraId="71E88F6C" w14:textId="77777777" w:rsidR="008F0BB4" w:rsidRPr="00555DA2" w:rsidRDefault="008F0BB4" w:rsidP="005C257B">
      <w:pPr>
        <w:pStyle w:val="Caption"/>
        <w:keepNext/>
        <w:spacing w:line="480" w:lineRule="auto"/>
        <w:rPr>
          <w:rFonts w:ascii="Times New Roman" w:hAnsi="Times New Roman" w:cs="Times New Roman"/>
          <w:sz w:val="24"/>
          <w:szCs w:val="24"/>
        </w:rPr>
        <w:sectPr w:rsidR="008F0BB4" w:rsidRPr="00555DA2" w:rsidSect="001062C6">
          <w:footerReference w:type="even" r:id="rId6"/>
          <w:footerReference w:type="default" r:id="rId7"/>
          <w:pgSz w:w="12240" w:h="15840"/>
          <w:pgMar w:top="1440" w:right="1440" w:bottom="1440" w:left="1440" w:header="708" w:footer="708" w:gutter="0"/>
          <w:cols w:space="708"/>
          <w:docGrid w:linePitch="360"/>
        </w:sectPr>
      </w:pPr>
      <w:bookmarkStart w:id="2" w:name="_Ref32836738"/>
    </w:p>
    <w:p w14:paraId="176AA7A6" w14:textId="14423552" w:rsidR="008F0BB4" w:rsidRPr="00555DA2" w:rsidRDefault="008F0BB4" w:rsidP="005C257B">
      <w:pPr>
        <w:spacing w:line="480" w:lineRule="auto"/>
        <w:rPr>
          <w:rFonts w:ascii="Times New Roman" w:hAnsi="Times New Roman" w:cs="Times New Roman"/>
          <w:i/>
          <w:iCs/>
          <w:color w:val="44546A" w:themeColor="text2"/>
        </w:rPr>
      </w:pPr>
    </w:p>
    <w:p w14:paraId="7C7701EB" w14:textId="605B4C14" w:rsidR="00A140F5" w:rsidRPr="00555DA2" w:rsidRDefault="00A140F5" w:rsidP="005C257B">
      <w:pPr>
        <w:pStyle w:val="Caption"/>
        <w:keepNext/>
        <w:spacing w:line="480" w:lineRule="auto"/>
        <w:rPr>
          <w:rFonts w:ascii="Times New Roman" w:hAnsi="Times New Roman" w:cs="Times New Roman"/>
          <w:sz w:val="24"/>
          <w:szCs w:val="24"/>
        </w:rPr>
      </w:pPr>
      <w:r w:rsidRPr="00555DA2">
        <w:rPr>
          <w:rFonts w:ascii="Times New Roman" w:hAnsi="Times New Roman" w:cs="Times New Roman"/>
          <w:sz w:val="24"/>
          <w:szCs w:val="24"/>
        </w:rPr>
        <w:t xml:space="preserve">Table </w:t>
      </w:r>
      <w:r w:rsidR="00D624A1" w:rsidRPr="00555DA2">
        <w:rPr>
          <w:rFonts w:ascii="Times New Roman" w:hAnsi="Times New Roman" w:cs="Times New Roman"/>
          <w:sz w:val="24"/>
          <w:szCs w:val="24"/>
        </w:rPr>
        <w:fldChar w:fldCharType="begin"/>
      </w:r>
      <w:r w:rsidR="00D624A1" w:rsidRPr="00555DA2">
        <w:rPr>
          <w:rFonts w:ascii="Times New Roman" w:hAnsi="Times New Roman" w:cs="Times New Roman"/>
          <w:sz w:val="24"/>
          <w:szCs w:val="24"/>
        </w:rPr>
        <w:instrText xml:space="preserve"> SEQ Table \* ARABIC </w:instrText>
      </w:r>
      <w:r w:rsidR="00D624A1" w:rsidRPr="00555DA2">
        <w:rPr>
          <w:rFonts w:ascii="Times New Roman" w:hAnsi="Times New Roman" w:cs="Times New Roman"/>
          <w:sz w:val="24"/>
          <w:szCs w:val="24"/>
        </w:rPr>
        <w:fldChar w:fldCharType="separate"/>
      </w:r>
      <w:r w:rsidR="002253F6">
        <w:rPr>
          <w:rFonts w:ascii="Times New Roman" w:hAnsi="Times New Roman" w:cs="Times New Roman"/>
          <w:noProof/>
          <w:sz w:val="24"/>
          <w:szCs w:val="24"/>
        </w:rPr>
        <w:t>2</w:t>
      </w:r>
      <w:r w:rsidR="00D624A1" w:rsidRPr="00555DA2">
        <w:rPr>
          <w:rFonts w:ascii="Times New Roman" w:hAnsi="Times New Roman" w:cs="Times New Roman"/>
          <w:noProof/>
          <w:sz w:val="24"/>
          <w:szCs w:val="24"/>
        </w:rPr>
        <w:fldChar w:fldCharType="end"/>
      </w:r>
      <w:bookmarkEnd w:id="2"/>
      <w:r w:rsidRPr="00555DA2">
        <w:rPr>
          <w:rFonts w:ascii="Times New Roman" w:hAnsi="Times New Roman" w:cs="Times New Roman"/>
          <w:sz w:val="24"/>
          <w:szCs w:val="24"/>
        </w:rPr>
        <w:t>- Summary of Findings for Scenario Analysis</w:t>
      </w:r>
    </w:p>
    <w:tbl>
      <w:tblPr>
        <w:tblStyle w:val="TableGrid"/>
        <w:tblW w:w="5000" w:type="pct"/>
        <w:tblLook w:val="04A0" w:firstRow="1" w:lastRow="0" w:firstColumn="1" w:lastColumn="0" w:noHBand="0" w:noVBand="1"/>
      </w:tblPr>
      <w:tblGrid>
        <w:gridCol w:w="1850"/>
        <w:gridCol w:w="1414"/>
        <w:gridCol w:w="1251"/>
        <w:gridCol w:w="1388"/>
        <w:gridCol w:w="1562"/>
        <w:gridCol w:w="1388"/>
        <w:gridCol w:w="1116"/>
        <w:gridCol w:w="1494"/>
        <w:gridCol w:w="1487"/>
      </w:tblGrid>
      <w:tr w:rsidR="00D914B0" w:rsidRPr="00E810AC" w14:paraId="72AB6B8A" w14:textId="7DE05C6A" w:rsidTr="008F0BB4">
        <w:tc>
          <w:tcPr>
            <w:tcW w:w="714" w:type="pct"/>
          </w:tcPr>
          <w:p w14:paraId="53C77883" w14:textId="0D6CACB6" w:rsidR="00D914B0" w:rsidRPr="00E810AC" w:rsidRDefault="00D914B0" w:rsidP="00116979">
            <w:pPr>
              <w:pStyle w:val="NoSpacing"/>
              <w:rPr>
                <w:b/>
                <w:bCs/>
                <w:sz w:val="22"/>
                <w:szCs w:val="22"/>
                <w:lang w:val="en-CA"/>
              </w:rPr>
            </w:pPr>
            <w:r w:rsidRPr="00E810AC">
              <w:rPr>
                <w:b/>
                <w:bCs/>
                <w:sz w:val="22"/>
                <w:szCs w:val="22"/>
                <w:lang w:val="en-CA"/>
              </w:rPr>
              <w:t>Scenario</w:t>
            </w:r>
          </w:p>
        </w:tc>
        <w:tc>
          <w:tcPr>
            <w:tcW w:w="546" w:type="pct"/>
          </w:tcPr>
          <w:p w14:paraId="26670C76" w14:textId="68FAC177" w:rsidR="00D914B0" w:rsidRPr="00E810AC" w:rsidRDefault="00D914B0" w:rsidP="00116979">
            <w:pPr>
              <w:pStyle w:val="NoSpacing"/>
              <w:rPr>
                <w:b/>
                <w:bCs/>
                <w:sz w:val="22"/>
                <w:szCs w:val="22"/>
                <w:lang w:val="en-CA"/>
              </w:rPr>
            </w:pPr>
            <w:r w:rsidRPr="00E810AC">
              <w:rPr>
                <w:b/>
                <w:bCs/>
                <w:sz w:val="22"/>
                <w:szCs w:val="22"/>
                <w:lang w:val="en-CA"/>
              </w:rPr>
              <w:t>ICUR</w:t>
            </w:r>
          </w:p>
        </w:tc>
        <w:tc>
          <w:tcPr>
            <w:tcW w:w="483" w:type="pct"/>
          </w:tcPr>
          <w:p w14:paraId="78517BF7" w14:textId="6E5C6AD1" w:rsidR="00D914B0" w:rsidRPr="00E810AC" w:rsidRDefault="00D914B0" w:rsidP="00116979">
            <w:pPr>
              <w:pStyle w:val="NoSpacing"/>
              <w:rPr>
                <w:b/>
                <w:bCs/>
                <w:sz w:val="22"/>
                <w:szCs w:val="22"/>
                <w:lang w:val="en-CA"/>
              </w:rPr>
            </w:pPr>
            <w:r w:rsidRPr="00E810AC">
              <w:rPr>
                <w:b/>
                <w:bCs/>
                <w:sz w:val="22"/>
                <w:szCs w:val="22"/>
                <w:lang w:val="en-CA"/>
              </w:rPr>
              <w:t>Cost</w:t>
            </w:r>
          </w:p>
        </w:tc>
        <w:tc>
          <w:tcPr>
            <w:tcW w:w="536" w:type="pct"/>
          </w:tcPr>
          <w:p w14:paraId="7EF4730C" w14:textId="07BD7552" w:rsidR="00D914B0" w:rsidRPr="00E810AC" w:rsidRDefault="00D914B0" w:rsidP="00116979">
            <w:pPr>
              <w:pStyle w:val="NoSpacing"/>
              <w:rPr>
                <w:b/>
                <w:bCs/>
                <w:sz w:val="22"/>
                <w:szCs w:val="22"/>
                <w:lang w:val="en-CA"/>
              </w:rPr>
            </w:pPr>
            <w:r w:rsidRPr="00E810AC">
              <w:rPr>
                <w:b/>
                <w:bCs/>
                <w:sz w:val="22"/>
                <w:szCs w:val="22"/>
                <w:lang w:val="en-CA"/>
              </w:rPr>
              <w:t>QALYs</w:t>
            </w:r>
          </w:p>
        </w:tc>
        <w:tc>
          <w:tcPr>
            <w:tcW w:w="603" w:type="pct"/>
          </w:tcPr>
          <w:p w14:paraId="2B988C69" w14:textId="03DE0CD5" w:rsidR="00D914B0" w:rsidRPr="00E810AC" w:rsidRDefault="00D914B0" w:rsidP="00116979">
            <w:pPr>
              <w:pStyle w:val="NoSpacing"/>
              <w:rPr>
                <w:b/>
                <w:bCs/>
                <w:sz w:val="22"/>
                <w:szCs w:val="22"/>
                <w:lang w:val="en-CA"/>
              </w:rPr>
            </w:pPr>
            <w:r w:rsidRPr="00E810AC">
              <w:rPr>
                <w:b/>
                <w:bCs/>
                <w:sz w:val="22"/>
                <w:szCs w:val="22"/>
                <w:lang w:val="en-CA"/>
              </w:rPr>
              <w:t>Life Years</w:t>
            </w:r>
          </w:p>
        </w:tc>
        <w:tc>
          <w:tcPr>
            <w:tcW w:w="536" w:type="pct"/>
          </w:tcPr>
          <w:p w14:paraId="42D754CB" w14:textId="123C0563" w:rsidR="00D914B0" w:rsidRPr="00E810AC" w:rsidRDefault="00D914B0" w:rsidP="00116979">
            <w:pPr>
              <w:pStyle w:val="NoSpacing"/>
              <w:rPr>
                <w:b/>
                <w:bCs/>
                <w:sz w:val="22"/>
                <w:szCs w:val="22"/>
                <w:lang w:val="en-CA"/>
              </w:rPr>
            </w:pPr>
            <w:r w:rsidRPr="00E810AC">
              <w:rPr>
                <w:b/>
                <w:bCs/>
                <w:sz w:val="22"/>
                <w:szCs w:val="22"/>
                <w:lang w:val="en-CA"/>
              </w:rPr>
              <w:t>WTP (000)</w:t>
            </w:r>
          </w:p>
        </w:tc>
        <w:tc>
          <w:tcPr>
            <w:tcW w:w="431" w:type="pct"/>
          </w:tcPr>
          <w:p w14:paraId="164F69E5" w14:textId="2A746C9B" w:rsidR="00D914B0" w:rsidRPr="00E810AC" w:rsidRDefault="00D914B0" w:rsidP="00116979">
            <w:pPr>
              <w:pStyle w:val="NoSpacing"/>
              <w:rPr>
                <w:b/>
                <w:bCs/>
                <w:sz w:val="22"/>
                <w:szCs w:val="22"/>
                <w:lang w:val="en-CA"/>
              </w:rPr>
            </w:pPr>
            <w:r w:rsidRPr="00E810AC">
              <w:rPr>
                <w:b/>
                <w:bCs/>
                <w:sz w:val="22"/>
                <w:szCs w:val="22"/>
                <w:lang w:val="en-CA"/>
              </w:rPr>
              <w:t>INB</w:t>
            </w:r>
          </w:p>
        </w:tc>
        <w:tc>
          <w:tcPr>
            <w:tcW w:w="577" w:type="pct"/>
          </w:tcPr>
          <w:p w14:paraId="7F9E302F" w14:textId="6BBD69EC" w:rsidR="00D914B0" w:rsidRPr="00E810AC" w:rsidRDefault="00D914B0" w:rsidP="00116979">
            <w:pPr>
              <w:pStyle w:val="NoSpacing"/>
              <w:rPr>
                <w:b/>
                <w:bCs/>
                <w:sz w:val="22"/>
                <w:szCs w:val="22"/>
                <w:lang w:val="en-CA"/>
              </w:rPr>
            </w:pPr>
            <w:r w:rsidRPr="00E810AC">
              <w:rPr>
                <w:b/>
                <w:bCs/>
                <w:sz w:val="22"/>
                <w:szCs w:val="22"/>
                <w:lang w:val="en-CA"/>
              </w:rPr>
              <w:t>P(CE)</w:t>
            </w:r>
          </w:p>
        </w:tc>
        <w:tc>
          <w:tcPr>
            <w:tcW w:w="574" w:type="pct"/>
          </w:tcPr>
          <w:p w14:paraId="2346420D" w14:textId="5A133B59" w:rsidR="00D914B0" w:rsidRPr="00E810AC" w:rsidRDefault="00D914B0" w:rsidP="00116979">
            <w:pPr>
              <w:pStyle w:val="NoSpacing"/>
              <w:rPr>
                <w:b/>
                <w:bCs/>
                <w:sz w:val="22"/>
                <w:szCs w:val="22"/>
                <w:lang w:val="en-CA"/>
              </w:rPr>
            </w:pPr>
            <w:proofErr w:type="spellStart"/>
            <w:r w:rsidRPr="00E810AC">
              <w:rPr>
                <w:b/>
                <w:bCs/>
                <w:sz w:val="22"/>
                <w:szCs w:val="22"/>
                <w:lang w:val="en-CA"/>
              </w:rPr>
              <w:t>ppEVPI</w:t>
            </w:r>
            <w:proofErr w:type="spellEnd"/>
          </w:p>
        </w:tc>
      </w:tr>
      <w:tr w:rsidR="00075A9D" w:rsidRPr="00E810AC" w14:paraId="3CACB3DB" w14:textId="77777777" w:rsidTr="008F0BB4">
        <w:tc>
          <w:tcPr>
            <w:tcW w:w="714" w:type="pct"/>
          </w:tcPr>
          <w:p w14:paraId="1ECAB77A" w14:textId="18EA2329" w:rsidR="00075A9D" w:rsidRPr="00E810AC" w:rsidRDefault="00075A9D" w:rsidP="00116979">
            <w:pPr>
              <w:pStyle w:val="NoSpacing"/>
              <w:rPr>
                <w:sz w:val="22"/>
                <w:szCs w:val="22"/>
                <w:lang w:val="en-CA"/>
              </w:rPr>
            </w:pPr>
            <w:r w:rsidRPr="00E810AC">
              <w:rPr>
                <w:sz w:val="22"/>
                <w:szCs w:val="22"/>
                <w:lang w:val="en-CA"/>
              </w:rPr>
              <w:t>Trial-Analysis*</w:t>
            </w:r>
            <w:r w:rsidR="000D4285" w:rsidRPr="00E810AC">
              <w:rPr>
                <w:sz w:val="22"/>
                <w:szCs w:val="22"/>
                <w:lang w:val="en-CA"/>
              </w:rPr>
              <w:t>^</w:t>
            </w:r>
          </w:p>
        </w:tc>
        <w:tc>
          <w:tcPr>
            <w:tcW w:w="546" w:type="pct"/>
          </w:tcPr>
          <w:p w14:paraId="61ED906B" w14:textId="2332718B" w:rsidR="00075A9D" w:rsidRPr="00E810AC" w:rsidRDefault="00075A9D" w:rsidP="00116979">
            <w:pPr>
              <w:pStyle w:val="NoSpacing"/>
              <w:rPr>
                <w:sz w:val="22"/>
                <w:szCs w:val="22"/>
                <w:lang w:val="en-CA"/>
              </w:rPr>
            </w:pPr>
            <w:r w:rsidRPr="00E810AC">
              <w:rPr>
                <w:sz w:val="22"/>
                <w:szCs w:val="22"/>
                <w:lang w:val="en-CA"/>
              </w:rPr>
              <w:t>$2,</w:t>
            </w:r>
            <w:r w:rsidR="000C29C3" w:rsidRPr="00E810AC">
              <w:rPr>
                <w:sz w:val="22"/>
                <w:szCs w:val="22"/>
                <w:lang w:val="en-CA"/>
              </w:rPr>
              <w:t>620</w:t>
            </w:r>
          </w:p>
        </w:tc>
        <w:tc>
          <w:tcPr>
            <w:tcW w:w="483" w:type="pct"/>
          </w:tcPr>
          <w:p w14:paraId="71CA558D" w14:textId="613AA5E7" w:rsidR="00075A9D" w:rsidRPr="00E810AC" w:rsidRDefault="00075A9D" w:rsidP="00116979">
            <w:pPr>
              <w:pStyle w:val="NoSpacing"/>
              <w:rPr>
                <w:sz w:val="22"/>
                <w:szCs w:val="22"/>
                <w:lang w:val="en-CA"/>
              </w:rPr>
            </w:pPr>
            <w:r w:rsidRPr="00E810AC">
              <w:rPr>
                <w:sz w:val="22"/>
                <w:szCs w:val="22"/>
                <w:lang w:val="en-CA"/>
              </w:rPr>
              <w:t>-$2</w:t>
            </w:r>
            <w:r w:rsidR="000C29C3" w:rsidRPr="00E810AC">
              <w:rPr>
                <w:sz w:val="22"/>
                <w:szCs w:val="22"/>
                <w:lang w:val="en-CA"/>
              </w:rPr>
              <w:t>67</w:t>
            </w:r>
          </w:p>
        </w:tc>
        <w:tc>
          <w:tcPr>
            <w:tcW w:w="536" w:type="pct"/>
          </w:tcPr>
          <w:p w14:paraId="7A40E5A6" w14:textId="68A97A47" w:rsidR="00075A9D" w:rsidRPr="00E810AC" w:rsidRDefault="00075A9D" w:rsidP="00116979">
            <w:pPr>
              <w:pStyle w:val="NoSpacing"/>
              <w:rPr>
                <w:sz w:val="22"/>
                <w:szCs w:val="22"/>
                <w:lang w:val="en-CA"/>
              </w:rPr>
            </w:pPr>
            <w:r w:rsidRPr="00E810AC">
              <w:rPr>
                <w:sz w:val="22"/>
                <w:szCs w:val="22"/>
                <w:lang w:val="en-CA"/>
              </w:rPr>
              <w:t>0.10</w:t>
            </w:r>
          </w:p>
        </w:tc>
        <w:tc>
          <w:tcPr>
            <w:tcW w:w="603" w:type="pct"/>
          </w:tcPr>
          <w:p w14:paraId="26B71302" w14:textId="48C4D3C1" w:rsidR="00075A9D" w:rsidRPr="00E810AC" w:rsidRDefault="00075A9D" w:rsidP="00116979">
            <w:pPr>
              <w:pStyle w:val="NoSpacing"/>
              <w:rPr>
                <w:sz w:val="22"/>
                <w:szCs w:val="22"/>
                <w:lang w:val="en-CA"/>
              </w:rPr>
            </w:pPr>
            <w:r w:rsidRPr="00E810AC">
              <w:rPr>
                <w:sz w:val="22"/>
                <w:szCs w:val="22"/>
                <w:lang w:val="en-CA"/>
              </w:rPr>
              <w:t>0</w:t>
            </w:r>
          </w:p>
        </w:tc>
        <w:tc>
          <w:tcPr>
            <w:tcW w:w="536" w:type="pct"/>
          </w:tcPr>
          <w:p w14:paraId="5860F763" w14:textId="742714EA" w:rsidR="00075A9D" w:rsidRPr="00E810AC" w:rsidRDefault="00075A9D" w:rsidP="00116979">
            <w:pPr>
              <w:pStyle w:val="NoSpacing"/>
              <w:rPr>
                <w:sz w:val="22"/>
                <w:szCs w:val="22"/>
                <w:lang w:val="en-CA"/>
              </w:rPr>
            </w:pPr>
            <w:r w:rsidRPr="00E810AC">
              <w:rPr>
                <w:sz w:val="22"/>
                <w:szCs w:val="22"/>
                <w:lang w:val="en-CA"/>
              </w:rPr>
              <w:t>$50</w:t>
            </w:r>
          </w:p>
        </w:tc>
        <w:tc>
          <w:tcPr>
            <w:tcW w:w="431" w:type="pct"/>
          </w:tcPr>
          <w:p w14:paraId="1AFF6BA1" w14:textId="21FB88E7" w:rsidR="00075A9D" w:rsidRPr="00E810AC" w:rsidRDefault="00075A9D" w:rsidP="00116979">
            <w:pPr>
              <w:pStyle w:val="NoSpacing"/>
              <w:rPr>
                <w:sz w:val="22"/>
                <w:szCs w:val="22"/>
                <w:lang w:val="en-CA"/>
              </w:rPr>
            </w:pPr>
            <w:r w:rsidRPr="00E810AC">
              <w:rPr>
                <w:sz w:val="22"/>
                <w:szCs w:val="22"/>
                <w:lang w:val="en-CA"/>
              </w:rPr>
              <w:t>$5,</w:t>
            </w:r>
            <w:r w:rsidR="000C29C3" w:rsidRPr="00E810AC">
              <w:rPr>
                <w:sz w:val="22"/>
                <w:szCs w:val="22"/>
                <w:lang w:val="en-CA"/>
              </w:rPr>
              <w:t>360</w:t>
            </w:r>
          </w:p>
        </w:tc>
        <w:tc>
          <w:tcPr>
            <w:tcW w:w="577" w:type="pct"/>
          </w:tcPr>
          <w:p w14:paraId="53D0D116" w14:textId="49BFD4AB" w:rsidR="00075A9D" w:rsidRPr="00E810AC" w:rsidRDefault="00075A9D" w:rsidP="00116979">
            <w:pPr>
              <w:pStyle w:val="NoSpacing"/>
              <w:rPr>
                <w:sz w:val="22"/>
                <w:szCs w:val="22"/>
                <w:lang w:val="en-CA"/>
              </w:rPr>
            </w:pPr>
            <w:r w:rsidRPr="00E810AC">
              <w:rPr>
                <w:sz w:val="22"/>
                <w:szCs w:val="22"/>
                <w:lang w:val="en-CA"/>
              </w:rPr>
              <w:t>0.7</w:t>
            </w:r>
            <w:r w:rsidR="000C29C3" w:rsidRPr="00E810AC">
              <w:rPr>
                <w:sz w:val="22"/>
                <w:szCs w:val="22"/>
                <w:lang w:val="en-CA"/>
              </w:rPr>
              <w:t>878</w:t>
            </w:r>
          </w:p>
        </w:tc>
        <w:tc>
          <w:tcPr>
            <w:tcW w:w="574" w:type="pct"/>
          </w:tcPr>
          <w:p w14:paraId="0CF20B6B" w14:textId="5F4E7A49" w:rsidR="00075A9D" w:rsidRPr="00E810AC" w:rsidRDefault="00075A9D" w:rsidP="00116979">
            <w:pPr>
              <w:pStyle w:val="NoSpacing"/>
              <w:rPr>
                <w:sz w:val="22"/>
                <w:szCs w:val="22"/>
                <w:lang w:val="en-CA"/>
              </w:rPr>
            </w:pPr>
            <w:r w:rsidRPr="00E810AC">
              <w:rPr>
                <w:sz w:val="22"/>
                <w:szCs w:val="22"/>
                <w:lang w:val="en-CA"/>
              </w:rPr>
              <w:t>$8</w:t>
            </w:r>
            <w:r w:rsidR="000C29C3" w:rsidRPr="00E810AC">
              <w:rPr>
                <w:sz w:val="22"/>
                <w:szCs w:val="22"/>
                <w:lang w:val="en-CA"/>
              </w:rPr>
              <w:t>09</w:t>
            </w:r>
          </w:p>
        </w:tc>
      </w:tr>
      <w:tr w:rsidR="00D914B0" w:rsidRPr="00E810AC" w14:paraId="60311C41" w14:textId="5960A3CB" w:rsidTr="008F0BB4">
        <w:tc>
          <w:tcPr>
            <w:tcW w:w="714" w:type="pct"/>
          </w:tcPr>
          <w:p w14:paraId="35497FB3" w14:textId="72F2647F" w:rsidR="00D914B0" w:rsidRPr="00E810AC" w:rsidRDefault="00D914B0" w:rsidP="00116979">
            <w:pPr>
              <w:pStyle w:val="NoSpacing"/>
              <w:rPr>
                <w:sz w:val="22"/>
                <w:szCs w:val="22"/>
                <w:lang w:val="en-CA"/>
              </w:rPr>
            </w:pPr>
            <w:r w:rsidRPr="00E810AC">
              <w:rPr>
                <w:sz w:val="22"/>
                <w:szCs w:val="22"/>
                <w:lang w:val="en-CA"/>
              </w:rPr>
              <w:t>Base Case*</w:t>
            </w:r>
          </w:p>
        </w:tc>
        <w:tc>
          <w:tcPr>
            <w:tcW w:w="546" w:type="pct"/>
          </w:tcPr>
          <w:p w14:paraId="5FB4C586" w14:textId="346E83EF" w:rsidR="00D914B0" w:rsidRPr="00E810AC" w:rsidRDefault="00D914B0" w:rsidP="00116979">
            <w:pPr>
              <w:pStyle w:val="NoSpacing"/>
              <w:rPr>
                <w:sz w:val="22"/>
                <w:szCs w:val="22"/>
                <w:lang w:val="en-CA"/>
              </w:rPr>
            </w:pPr>
            <w:r w:rsidRPr="00E810AC">
              <w:rPr>
                <w:sz w:val="22"/>
                <w:szCs w:val="22"/>
                <w:lang w:val="en-CA"/>
              </w:rPr>
              <w:t>-$2,294</w:t>
            </w:r>
          </w:p>
        </w:tc>
        <w:tc>
          <w:tcPr>
            <w:tcW w:w="483" w:type="pct"/>
          </w:tcPr>
          <w:p w14:paraId="4F25DAAB" w14:textId="27B3723E" w:rsidR="00D914B0" w:rsidRPr="00E810AC" w:rsidRDefault="00D914B0" w:rsidP="00116979">
            <w:pPr>
              <w:pStyle w:val="NoSpacing"/>
              <w:rPr>
                <w:sz w:val="22"/>
                <w:szCs w:val="22"/>
                <w:lang w:val="en-CA"/>
              </w:rPr>
            </w:pPr>
            <w:r w:rsidRPr="00E810AC">
              <w:rPr>
                <w:sz w:val="22"/>
                <w:szCs w:val="22"/>
                <w:lang w:val="en-CA"/>
              </w:rPr>
              <w:t>-$3,973</w:t>
            </w:r>
          </w:p>
        </w:tc>
        <w:tc>
          <w:tcPr>
            <w:tcW w:w="536" w:type="pct"/>
          </w:tcPr>
          <w:p w14:paraId="16AE00E8" w14:textId="690DBD58" w:rsidR="00D914B0" w:rsidRPr="00E810AC" w:rsidRDefault="00D914B0" w:rsidP="00116979">
            <w:pPr>
              <w:pStyle w:val="NoSpacing"/>
              <w:rPr>
                <w:sz w:val="22"/>
                <w:szCs w:val="22"/>
                <w:lang w:val="en-CA"/>
              </w:rPr>
            </w:pPr>
            <w:r w:rsidRPr="00E810AC">
              <w:rPr>
                <w:sz w:val="22"/>
                <w:szCs w:val="22"/>
                <w:lang w:val="en-CA"/>
              </w:rPr>
              <w:t>1.73</w:t>
            </w:r>
          </w:p>
        </w:tc>
        <w:tc>
          <w:tcPr>
            <w:tcW w:w="603" w:type="pct"/>
          </w:tcPr>
          <w:p w14:paraId="72EF9344" w14:textId="76F50EA7" w:rsidR="00D914B0" w:rsidRPr="00E810AC" w:rsidRDefault="00D914B0" w:rsidP="00116979">
            <w:pPr>
              <w:pStyle w:val="NoSpacing"/>
              <w:rPr>
                <w:sz w:val="22"/>
                <w:szCs w:val="22"/>
                <w:lang w:val="en-CA"/>
              </w:rPr>
            </w:pPr>
            <w:r w:rsidRPr="00E810AC">
              <w:rPr>
                <w:sz w:val="22"/>
                <w:szCs w:val="22"/>
                <w:lang w:val="en-CA"/>
              </w:rPr>
              <w:t>0.244</w:t>
            </w:r>
          </w:p>
        </w:tc>
        <w:tc>
          <w:tcPr>
            <w:tcW w:w="536" w:type="pct"/>
          </w:tcPr>
          <w:p w14:paraId="0725860C" w14:textId="76DF3D1F" w:rsidR="00D914B0" w:rsidRPr="00E810AC" w:rsidRDefault="00D914B0" w:rsidP="00116979">
            <w:pPr>
              <w:pStyle w:val="NoSpacing"/>
              <w:rPr>
                <w:sz w:val="22"/>
                <w:szCs w:val="22"/>
                <w:lang w:val="en-CA"/>
              </w:rPr>
            </w:pPr>
            <w:r w:rsidRPr="00E810AC">
              <w:rPr>
                <w:sz w:val="22"/>
                <w:szCs w:val="22"/>
                <w:lang w:val="en-CA"/>
              </w:rPr>
              <w:t>$50</w:t>
            </w:r>
          </w:p>
        </w:tc>
        <w:tc>
          <w:tcPr>
            <w:tcW w:w="431" w:type="pct"/>
          </w:tcPr>
          <w:p w14:paraId="6BF17EF4" w14:textId="2A9069ED" w:rsidR="00D914B0" w:rsidRPr="00E810AC" w:rsidRDefault="00D914B0" w:rsidP="00116979">
            <w:pPr>
              <w:pStyle w:val="NoSpacing"/>
              <w:rPr>
                <w:sz w:val="22"/>
                <w:szCs w:val="22"/>
                <w:lang w:val="en-CA"/>
              </w:rPr>
            </w:pPr>
            <w:r w:rsidRPr="00E810AC">
              <w:rPr>
                <w:sz w:val="22"/>
                <w:szCs w:val="22"/>
                <w:lang w:val="en-CA"/>
              </w:rPr>
              <w:t>$90,576</w:t>
            </w:r>
          </w:p>
        </w:tc>
        <w:tc>
          <w:tcPr>
            <w:tcW w:w="577" w:type="pct"/>
          </w:tcPr>
          <w:p w14:paraId="2AA03C2C" w14:textId="6215701D" w:rsidR="00D914B0" w:rsidRPr="00E810AC" w:rsidRDefault="00D914B0" w:rsidP="00116979">
            <w:pPr>
              <w:pStyle w:val="NoSpacing"/>
              <w:rPr>
                <w:sz w:val="22"/>
                <w:szCs w:val="22"/>
                <w:lang w:val="en-CA"/>
              </w:rPr>
            </w:pPr>
            <w:r w:rsidRPr="00E810AC">
              <w:rPr>
                <w:sz w:val="22"/>
                <w:szCs w:val="22"/>
                <w:lang w:val="en-CA"/>
              </w:rPr>
              <w:t>0.8530</w:t>
            </w:r>
          </w:p>
        </w:tc>
        <w:tc>
          <w:tcPr>
            <w:tcW w:w="574" w:type="pct"/>
          </w:tcPr>
          <w:p w14:paraId="6B788FFD" w14:textId="05941101" w:rsidR="00D914B0" w:rsidRPr="00E810AC" w:rsidRDefault="00D914B0" w:rsidP="00116979">
            <w:pPr>
              <w:pStyle w:val="NoSpacing"/>
              <w:rPr>
                <w:sz w:val="22"/>
                <w:szCs w:val="22"/>
                <w:lang w:val="en-CA"/>
              </w:rPr>
            </w:pPr>
            <w:r w:rsidRPr="00E810AC">
              <w:rPr>
                <w:sz w:val="22"/>
                <w:szCs w:val="22"/>
                <w:lang w:val="en-CA"/>
              </w:rPr>
              <w:t>$6,266</w:t>
            </w:r>
          </w:p>
        </w:tc>
      </w:tr>
      <w:tr w:rsidR="00D914B0" w:rsidRPr="00E810AC" w14:paraId="491FBF3D" w14:textId="0B38D6AC" w:rsidTr="008F0BB4">
        <w:tc>
          <w:tcPr>
            <w:tcW w:w="714" w:type="pct"/>
          </w:tcPr>
          <w:p w14:paraId="5715D343" w14:textId="6ABD7164" w:rsidR="00D914B0" w:rsidRPr="00E810AC" w:rsidRDefault="00D914B0" w:rsidP="00116979">
            <w:pPr>
              <w:pStyle w:val="NoSpacing"/>
              <w:rPr>
                <w:sz w:val="22"/>
                <w:szCs w:val="22"/>
                <w:lang w:val="en-CA"/>
              </w:rPr>
            </w:pPr>
            <w:r w:rsidRPr="00E810AC">
              <w:rPr>
                <w:sz w:val="22"/>
                <w:szCs w:val="22"/>
                <w:lang w:val="en-CA"/>
              </w:rPr>
              <w:t>Base Case (5% Discount)</w:t>
            </w:r>
          </w:p>
        </w:tc>
        <w:tc>
          <w:tcPr>
            <w:tcW w:w="546" w:type="pct"/>
          </w:tcPr>
          <w:p w14:paraId="7B568F85" w14:textId="3EC8F7E3" w:rsidR="00D914B0" w:rsidRPr="00E810AC" w:rsidRDefault="00D914B0" w:rsidP="00116979">
            <w:pPr>
              <w:pStyle w:val="NoSpacing"/>
              <w:rPr>
                <w:sz w:val="22"/>
                <w:szCs w:val="22"/>
                <w:lang w:val="en-CA"/>
              </w:rPr>
            </w:pPr>
            <w:r w:rsidRPr="00E810AC">
              <w:rPr>
                <w:sz w:val="22"/>
                <w:szCs w:val="22"/>
                <w:lang w:val="en-CA"/>
              </w:rPr>
              <w:t>-$2,497</w:t>
            </w:r>
          </w:p>
        </w:tc>
        <w:tc>
          <w:tcPr>
            <w:tcW w:w="483" w:type="pct"/>
          </w:tcPr>
          <w:p w14:paraId="6D35D23B" w14:textId="78C949DE" w:rsidR="00D914B0" w:rsidRPr="00E810AC" w:rsidRDefault="00D914B0" w:rsidP="00116979">
            <w:pPr>
              <w:pStyle w:val="NoSpacing"/>
              <w:rPr>
                <w:sz w:val="22"/>
                <w:szCs w:val="22"/>
                <w:lang w:val="en-CA"/>
              </w:rPr>
            </w:pPr>
            <w:r w:rsidRPr="00E810AC">
              <w:rPr>
                <w:sz w:val="22"/>
                <w:szCs w:val="22"/>
                <w:lang w:val="en-CA"/>
              </w:rPr>
              <w:t>-$3,071</w:t>
            </w:r>
          </w:p>
        </w:tc>
        <w:tc>
          <w:tcPr>
            <w:tcW w:w="536" w:type="pct"/>
          </w:tcPr>
          <w:p w14:paraId="4C1A915E" w14:textId="7A42BC11" w:rsidR="00D914B0" w:rsidRPr="00E810AC" w:rsidRDefault="00D914B0" w:rsidP="00116979">
            <w:pPr>
              <w:pStyle w:val="NoSpacing"/>
              <w:rPr>
                <w:sz w:val="22"/>
                <w:szCs w:val="22"/>
                <w:lang w:val="en-CA"/>
              </w:rPr>
            </w:pPr>
            <w:r w:rsidRPr="00E810AC">
              <w:rPr>
                <w:sz w:val="22"/>
                <w:szCs w:val="22"/>
                <w:lang w:val="en-CA"/>
              </w:rPr>
              <w:t>1.23</w:t>
            </w:r>
          </w:p>
        </w:tc>
        <w:tc>
          <w:tcPr>
            <w:tcW w:w="603" w:type="pct"/>
          </w:tcPr>
          <w:p w14:paraId="4ACEC7A6" w14:textId="0C6BD836" w:rsidR="00D914B0" w:rsidRPr="00E810AC" w:rsidRDefault="00D914B0" w:rsidP="00116979">
            <w:pPr>
              <w:pStyle w:val="NoSpacing"/>
              <w:rPr>
                <w:sz w:val="22"/>
                <w:szCs w:val="22"/>
                <w:lang w:val="en-CA"/>
              </w:rPr>
            </w:pPr>
            <w:r w:rsidRPr="00E810AC">
              <w:rPr>
                <w:sz w:val="22"/>
                <w:szCs w:val="22"/>
                <w:lang w:val="en-CA"/>
              </w:rPr>
              <w:t>0.139</w:t>
            </w:r>
          </w:p>
        </w:tc>
        <w:tc>
          <w:tcPr>
            <w:tcW w:w="536" w:type="pct"/>
          </w:tcPr>
          <w:p w14:paraId="5F3F4CF7" w14:textId="4E1B03D8" w:rsidR="00D914B0" w:rsidRPr="00E810AC" w:rsidRDefault="00D914B0" w:rsidP="00116979">
            <w:pPr>
              <w:pStyle w:val="NoSpacing"/>
              <w:rPr>
                <w:sz w:val="22"/>
                <w:szCs w:val="22"/>
                <w:lang w:val="en-CA"/>
              </w:rPr>
            </w:pPr>
            <w:r w:rsidRPr="00E810AC">
              <w:rPr>
                <w:sz w:val="22"/>
                <w:szCs w:val="22"/>
                <w:lang w:val="en-CA"/>
              </w:rPr>
              <w:t>$50</w:t>
            </w:r>
          </w:p>
        </w:tc>
        <w:tc>
          <w:tcPr>
            <w:tcW w:w="431" w:type="pct"/>
          </w:tcPr>
          <w:p w14:paraId="79CE0F41" w14:textId="04F196FB" w:rsidR="00D914B0" w:rsidRPr="00E810AC" w:rsidRDefault="00D914B0" w:rsidP="00116979">
            <w:pPr>
              <w:pStyle w:val="NoSpacing"/>
              <w:rPr>
                <w:sz w:val="22"/>
                <w:szCs w:val="22"/>
                <w:lang w:val="en-CA"/>
              </w:rPr>
            </w:pPr>
            <w:r w:rsidRPr="00E810AC">
              <w:rPr>
                <w:sz w:val="22"/>
                <w:szCs w:val="22"/>
                <w:lang w:val="en-CA"/>
              </w:rPr>
              <w:t>$64,562</w:t>
            </w:r>
          </w:p>
        </w:tc>
        <w:tc>
          <w:tcPr>
            <w:tcW w:w="577" w:type="pct"/>
          </w:tcPr>
          <w:p w14:paraId="712C3CA7" w14:textId="7A4ED2FA" w:rsidR="00D914B0" w:rsidRPr="00E810AC" w:rsidRDefault="00D914B0" w:rsidP="00116979">
            <w:pPr>
              <w:pStyle w:val="NoSpacing"/>
              <w:rPr>
                <w:sz w:val="22"/>
                <w:szCs w:val="22"/>
                <w:lang w:val="en-CA"/>
              </w:rPr>
            </w:pPr>
            <w:r w:rsidRPr="00E810AC">
              <w:rPr>
                <w:sz w:val="22"/>
                <w:szCs w:val="22"/>
                <w:lang w:val="en-CA"/>
              </w:rPr>
              <w:t>0.8508</w:t>
            </w:r>
          </w:p>
        </w:tc>
        <w:tc>
          <w:tcPr>
            <w:tcW w:w="574" w:type="pct"/>
          </w:tcPr>
          <w:p w14:paraId="1E903E68" w14:textId="133550BC" w:rsidR="00D914B0" w:rsidRPr="00E810AC" w:rsidRDefault="00D914B0" w:rsidP="00116979">
            <w:pPr>
              <w:pStyle w:val="NoSpacing"/>
              <w:rPr>
                <w:sz w:val="22"/>
                <w:szCs w:val="22"/>
                <w:lang w:val="en-CA"/>
              </w:rPr>
            </w:pPr>
            <w:r w:rsidRPr="00E810AC">
              <w:rPr>
                <w:sz w:val="22"/>
                <w:szCs w:val="22"/>
                <w:lang w:val="en-CA"/>
              </w:rPr>
              <w:t>$4,398</w:t>
            </w:r>
          </w:p>
        </w:tc>
      </w:tr>
      <w:tr w:rsidR="00D914B0" w:rsidRPr="00E810AC" w14:paraId="57B5E4C8" w14:textId="1EB6DEEB" w:rsidTr="008F0BB4">
        <w:tc>
          <w:tcPr>
            <w:tcW w:w="714" w:type="pct"/>
          </w:tcPr>
          <w:p w14:paraId="61F868A4" w14:textId="1CEE3705" w:rsidR="00D914B0" w:rsidRPr="00E810AC" w:rsidRDefault="00D914B0" w:rsidP="00116979">
            <w:pPr>
              <w:pStyle w:val="NoSpacing"/>
              <w:rPr>
                <w:sz w:val="22"/>
                <w:szCs w:val="22"/>
                <w:lang w:val="en-CA"/>
              </w:rPr>
            </w:pPr>
            <w:r w:rsidRPr="00E810AC">
              <w:rPr>
                <w:sz w:val="22"/>
                <w:szCs w:val="22"/>
                <w:lang w:val="en-CA"/>
              </w:rPr>
              <w:t>Double Treatment Cost*</w:t>
            </w:r>
          </w:p>
        </w:tc>
        <w:tc>
          <w:tcPr>
            <w:tcW w:w="546" w:type="pct"/>
          </w:tcPr>
          <w:p w14:paraId="11D3417C" w14:textId="4A9AA312" w:rsidR="00D914B0" w:rsidRPr="00E810AC" w:rsidRDefault="00D914B0" w:rsidP="00116979">
            <w:pPr>
              <w:pStyle w:val="NoSpacing"/>
              <w:rPr>
                <w:sz w:val="22"/>
                <w:szCs w:val="22"/>
                <w:lang w:val="en-CA"/>
              </w:rPr>
            </w:pPr>
            <w:r w:rsidRPr="00E810AC">
              <w:rPr>
                <w:sz w:val="22"/>
                <w:szCs w:val="22"/>
                <w:lang w:val="en-CA"/>
              </w:rPr>
              <w:t>$1,099</w:t>
            </w:r>
          </w:p>
        </w:tc>
        <w:tc>
          <w:tcPr>
            <w:tcW w:w="483" w:type="pct"/>
          </w:tcPr>
          <w:p w14:paraId="58AF02F2" w14:textId="73BB3654" w:rsidR="00D914B0" w:rsidRPr="00E810AC" w:rsidRDefault="00D914B0" w:rsidP="00116979">
            <w:pPr>
              <w:pStyle w:val="NoSpacing"/>
              <w:rPr>
                <w:sz w:val="22"/>
                <w:szCs w:val="22"/>
                <w:lang w:val="en-CA"/>
              </w:rPr>
            </w:pPr>
            <w:r w:rsidRPr="00E810AC">
              <w:rPr>
                <w:sz w:val="22"/>
                <w:szCs w:val="22"/>
                <w:lang w:val="en-CA"/>
              </w:rPr>
              <w:t>$1,936</w:t>
            </w:r>
          </w:p>
        </w:tc>
        <w:tc>
          <w:tcPr>
            <w:tcW w:w="536" w:type="pct"/>
          </w:tcPr>
          <w:p w14:paraId="7F16B652" w14:textId="44CF1D97" w:rsidR="00D914B0" w:rsidRPr="00E810AC" w:rsidRDefault="00D914B0" w:rsidP="00116979">
            <w:pPr>
              <w:pStyle w:val="NoSpacing"/>
              <w:rPr>
                <w:sz w:val="22"/>
                <w:szCs w:val="22"/>
                <w:lang w:val="en-CA"/>
              </w:rPr>
            </w:pPr>
            <w:r w:rsidRPr="00E810AC">
              <w:rPr>
                <w:sz w:val="22"/>
                <w:szCs w:val="22"/>
                <w:lang w:val="en-CA"/>
              </w:rPr>
              <w:t>1.76</w:t>
            </w:r>
          </w:p>
        </w:tc>
        <w:tc>
          <w:tcPr>
            <w:tcW w:w="603" w:type="pct"/>
          </w:tcPr>
          <w:p w14:paraId="0F371549" w14:textId="799EA99C" w:rsidR="00D914B0" w:rsidRPr="00E810AC" w:rsidRDefault="00D914B0" w:rsidP="00116979">
            <w:pPr>
              <w:pStyle w:val="NoSpacing"/>
              <w:rPr>
                <w:sz w:val="22"/>
                <w:szCs w:val="22"/>
                <w:lang w:val="en-CA"/>
              </w:rPr>
            </w:pPr>
            <w:r w:rsidRPr="00E810AC">
              <w:rPr>
                <w:sz w:val="22"/>
                <w:szCs w:val="22"/>
                <w:lang w:val="en-CA"/>
              </w:rPr>
              <w:t>0.245</w:t>
            </w:r>
          </w:p>
        </w:tc>
        <w:tc>
          <w:tcPr>
            <w:tcW w:w="536" w:type="pct"/>
          </w:tcPr>
          <w:p w14:paraId="1F1B36D4" w14:textId="679AAABF" w:rsidR="00D914B0" w:rsidRPr="00E810AC" w:rsidRDefault="00D914B0" w:rsidP="00116979">
            <w:pPr>
              <w:pStyle w:val="NoSpacing"/>
              <w:rPr>
                <w:sz w:val="22"/>
                <w:szCs w:val="22"/>
                <w:lang w:val="en-CA"/>
              </w:rPr>
            </w:pPr>
            <w:r w:rsidRPr="00E810AC">
              <w:rPr>
                <w:sz w:val="22"/>
                <w:szCs w:val="22"/>
                <w:lang w:val="en-CA"/>
              </w:rPr>
              <w:t>$50</w:t>
            </w:r>
          </w:p>
        </w:tc>
        <w:tc>
          <w:tcPr>
            <w:tcW w:w="431" w:type="pct"/>
          </w:tcPr>
          <w:p w14:paraId="4F384F7C" w14:textId="1D551412" w:rsidR="00D914B0" w:rsidRPr="00E810AC" w:rsidRDefault="00D914B0" w:rsidP="00116979">
            <w:pPr>
              <w:pStyle w:val="NoSpacing"/>
              <w:rPr>
                <w:sz w:val="22"/>
                <w:szCs w:val="22"/>
                <w:lang w:val="en-CA"/>
              </w:rPr>
            </w:pPr>
            <w:r w:rsidRPr="00E810AC">
              <w:rPr>
                <w:sz w:val="22"/>
                <w:szCs w:val="22"/>
                <w:lang w:val="en-CA"/>
              </w:rPr>
              <w:t>$86,110</w:t>
            </w:r>
          </w:p>
        </w:tc>
        <w:tc>
          <w:tcPr>
            <w:tcW w:w="577" w:type="pct"/>
          </w:tcPr>
          <w:p w14:paraId="3E4E2A34" w14:textId="4D64047A" w:rsidR="00D914B0" w:rsidRPr="00E810AC" w:rsidRDefault="00D914B0" w:rsidP="00116979">
            <w:pPr>
              <w:pStyle w:val="NoSpacing"/>
              <w:rPr>
                <w:sz w:val="22"/>
                <w:szCs w:val="22"/>
                <w:lang w:val="en-CA"/>
              </w:rPr>
            </w:pPr>
            <w:r w:rsidRPr="00E810AC">
              <w:rPr>
                <w:sz w:val="22"/>
                <w:szCs w:val="22"/>
                <w:lang w:val="en-CA"/>
              </w:rPr>
              <w:t>0.8402</w:t>
            </w:r>
          </w:p>
        </w:tc>
        <w:tc>
          <w:tcPr>
            <w:tcW w:w="574" w:type="pct"/>
          </w:tcPr>
          <w:p w14:paraId="6892AD9E" w14:textId="0B6BB395" w:rsidR="00D914B0" w:rsidRPr="00E810AC" w:rsidRDefault="00D914B0" w:rsidP="00116979">
            <w:pPr>
              <w:pStyle w:val="NoSpacing"/>
              <w:rPr>
                <w:sz w:val="22"/>
                <w:szCs w:val="22"/>
                <w:lang w:val="en-CA"/>
              </w:rPr>
            </w:pPr>
            <w:r w:rsidRPr="00E810AC">
              <w:rPr>
                <w:sz w:val="22"/>
                <w:szCs w:val="22"/>
                <w:lang w:val="en-CA"/>
              </w:rPr>
              <w:t>$6,792</w:t>
            </w:r>
          </w:p>
        </w:tc>
      </w:tr>
      <w:tr w:rsidR="00D914B0" w:rsidRPr="00E810AC" w14:paraId="659BF6FC" w14:textId="5E1B74D7" w:rsidTr="008F0BB4">
        <w:tc>
          <w:tcPr>
            <w:tcW w:w="714" w:type="pct"/>
          </w:tcPr>
          <w:p w14:paraId="7816A8F7" w14:textId="465B6D4C" w:rsidR="00D914B0" w:rsidRPr="00E810AC" w:rsidRDefault="00D914B0" w:rsidP="00116979">
            <w:pPr>
              <w:pStyle w:val="NoSpacing"/>
              <w:rPr>
                <w:sz w:val="22"/>
                <w:szCs w:val="22"/>
                <w:lang w:val="en-CA"/>
              </w:rPr>
            </w:pPr>
            <w:r w:rsidRPr="00E810AC">
              <w:rPr>
                <w:sz w:val="22"/>
                <w:szCs w:val="22"/>
                <w:lang w:val="en-CA"/>
              </w:rPr>
              <w:t>IDM Utility = UC Utility*</w:t>
            </w:r>
          </w:p>
        </w:tc>
        <w:tc>
          <w:tcPr>
            <w:tcW w:w="546" w:type="pct"/>
          </w:tcPr>
          <w:p w14:paraId="185D038B" w14:textId="0CD3081D" w:rsidR="00D914B0" w:rsidRPr="00E810AC" w:rsidRDefault="00D914B0" w:rsidP="00116979">
            <w:pPr>
              <w:pStyle w:val="NoSpacing"/>
              <w:rPr>
                <w:sz w:val="22"/>
                <w:szCs w:val="22"/>
                <w:lang w:val="en-CA"/>
              </w:rPr>
            </w:pPr>
            <w:r w:rsidRPr="00E810AC">
              <w:rPr>
                <w:sz w:val="22"/>
                <w:szCs w:val="22"/>
                <w:lang w:val="en-CA"/>
              </w:rPr>
              <w:t>-$23,658</w:t>
            </w:r>
          </w:p>
        </w:tc>
        <w:tc>
          <w:tcPr>
            <w:tcW w:w="483" w:type="pct"/>
          </w:tcPr>
          <w:p w14:paraId="1A06BABA" w14:textId="26A8D8DE" w:rsidR="00D914B0" w:rsidRPr="00E810AC" w:rsidRDefault="00D914B0" w:rsidP="00116979">
            <w:pPr>
              <w:pStyle w:val="NoSpacing"/>
              <w:rPr>
                <w:sz w:val="22"/>
                <w:szCs w:val="22"/>
                <w:lang w:val="en-CA"/>
              </w:rPr>
            </w:pPr>
            <w:r w:rsidRPr="00E810AC">
              <w:rPr>
                <w:sz w:val="22"/>
                <w:szCs w:val="22"/>
                <w:lang w:val="en-CA"/>
              </w:rPr>
              <w:t>-$4,067</w:t>
            </w:r>
          </w:p>
        </w:tc>
        <w:tc>
          <w:tcPr>
            <w:tcW w:w="536" w:type="pct"/>
          </w:tcPr>
          <w:p w14:paraId="0CC43D81" w14:textId="4D10D6A1" w:rsidR="00D914B0" w:rsidRPr="00E810AC" w:rsidRDefault="00D914B0" w:rsidP="00116979">
            <w:pPr>
              <w:pStyle w:val="NoSpacing"/>
              <w:rPr>
                <w:sz w:val="22"/>
                <w:szCs w:val="22"/>
                <w:lang w:val="en-CA"/>
              </w:rPr>
            </w:pPr>
            <w:r w:rsidRPr="00E810AC">
              <w:rPr>
                <w:sz w:val="22"/>
                <w:szCs w:val="22"/>
                <w:lang w:val="en-CA"/>
              </w:rPr>
              <w:t>0.17</w:t>
            </w:r>
          </w:p>
        </w:tc>
        <w:tc>
          <w:tcPr>
            <w:tcW w:w="603" w:type="pct"/>
          </w:tcPr>
          <w:p w14:paraId="7C37EAA4" w14:textId="56ACF0B4" w:rsidR="00D914B0" w:rsidRPr="00E810AC" w:rsidRDefault="00D914B0" w:rsidP="00116979">
            <w:pPr>
              <w:pStyle w:val="NoSpacing"/>
              <w:rPr>
                <w:sz w:val="22"/>
                <w:szCs w:val="22"/>
                <w:lang w:val="en-CA"/>
              </w:rPr>
            </w:pPr>
            <w:r w:rsidRPr="00E810AC">
              <w:rPr>
                <w:sz w:val="22"/>
                <w:szCs w:val="22"/>
                <w:lang w:val="en-CA"/>
              </w:rPr>
              <w:t>0.254</w:t>
            </w:r>
          </w:p>
        </w:tc>
        <w:tc>
          <w:tcPr>
            <w:tcW w:w="536" w:type="pct"/>
          </w:tcPr>
          <w:p w14:paraId="63861818" w14:textId="13295829" w:rsidR="00D914B0" w:rsidRPr="00E810AC" w:rsidRDefault="00D914B0" w:rsidP="00116979">
            <w:pPr>
              <w:pStyle w:val="NoSpacing"/>
              <w:rPr>
                <w:sz w:val="22"/>
                <w:szCs w:val="22"/>
                <w:lang w:val="en-CA"/>
              </w:rPr>
            </w:pPr>
            <w:r w:rsidRPr="00E810AC">
              <w:rPr>
                <w:sz w:val="22"/>
                <w:szCs w:val="22"/>
                <w:lang w:val="en-CA"/>
              </w:rPr>
              <w:t>$0</w:t>
            </w:r>
          </w:p>
        </w:tc>
        <w:tc>
          <w:tcPr>
            <w:tcW w:w="431" w:type="pct"/>
          </w:tcPr>
          <w:p w14:paraId="08318274" w14:textId="01031775" w:rsidR="00D914B0" w:rsidRPr="00E810AC" w:rsidRDefault="00D914B0" w:rsidP="00116979">
            <w:pPr>
              <w:pStyle w:val="NoSpacing"/>
              <w:rPr>
                <w:sz w:val="22"/>
                <w:szCs w:val="22"/>
                <w:lang w:val="en-CA"/>
              </w:rPr>
            </w:pPr>
            <w:r w:rsidRPr="00E810AC">
              <w:rPr>
                <w:sz w:val="22"/>
                <w:szCs w:val="22"/>
                <w:lang w:val="en-CA"/>
              </w:rPr>
              <w:t>$12,663</w:t>
            </w:r>
          </w:p>
        </w:tc>
        <w:tc>
          <w:tcPr>
            <w:tcW w:w="577" w:type="pct"/>
          </w:tcPr>
          <w:p w14:paraId="6E664CC4" w14:textId="0EA3AC4A" w:rsidR="00D914B0" w:rsidRPr="00E810AC" w:rsidRDefault="00D914B0" w:rsidP="00116979">
            <w:pPr>
              <w:pStyle w:val="NoSpacing"/>
              <w:rPr>
                <w:sz w:val="22"/>
                <w:szCs w:val="22"/>
                <w:lang w:val="en-CA"/>
              </w:rPr>
            </w:pPr>
            <w:r w:rsidRPr="00E810AC">
              <w:rPr>
                <w:sz w:val="22"/>
                <w:szCs w:val="22"/>
                <w:lang w:val="en-CA"/>
              </w:rPr>
              <w:t>0.7694**</w:t>
            </w:r>
          </w:p>
        </w:tc>
        <w:tc>
          <w:tcPr>
            <w:tcW w:w="574" w:type="pct"/>
          </w:tcPr>
          <w:p w14:paraId="5E5E5244" w14:textId="796C95DC" w:rsidR="00D914B0" w:rsidRPr="00E810AC" w:rsidRDefault="00D914B0" w:rsidP="00116979">
            <w:pPr>
              <w:pStyle w:val="NoSpacing"/>
              <w:rPr>
                <w:sz w:val="22"/>
                <w:szCs w:val="22"/>
                <w:lang w:val="en-CA"/>
              </w:rPr>
            </w:pPr>
            <w:r w:rsidRPr="00E810AC">
              <w:rPr>
                <w:sz w:val="22"/>
                <w:szCs w:val="22"/>
                <w:lang w:val="en-CA"/>
              </w:rPr>
              <w:t>$1,474</w:t>
            </w:r>
          </w:p>
        </w:tc>
      </w:tr>
      <w:tr w:rsidR="00D914B0" w:rsidRPr="00E810AC" w14:paraId="6872D2F9" w14:textId="6386E5B3" w:rsidTr="008F0BB4">
        <w:tc>
          <w:tcPr>
            <w:tcW w:w="714" w:type="pct"/>
          </w:tcPr>
          <w:p w14:paraId="2B5EFE16" w14:textId="4A3C2E4A" w:rsidR="00D914B0" w:rsidRPr="00E810AC" w:rsidRDefault="00D914B0" w:rsidP="00116979">
            <w:pPr>
              <w:pStyle w:val="NoSpacing"/>
              <w:rPr>
                <w:sz w:val="22"/>
                <w:szCs w:val="22"/>
                <w:lang w:val="en-CA"/>
              </w:rPr>
            </w:pPr>
            <w:r w:rsidRPr="00E810AC">
              <w:rPr>
                <w:sz w:val="22"/>
                <w:szCs w:val="22"/>
                <w:lang w:val="en-CA"/>
              </w:rPr>
              <w:t xml:space="preserve">IDM Utility </w:t>
            </w:r>
            <m:oMath>
              <m:r>
                <w:rPr>
                  <w:rFonts w:ascii="Cambria Math" w:hAnsi="Cambria Math"/>
                  <w:sz w:val="22"/>
                  <w:szCs w:val="22"/>
                  <w:lang w:val="en-CA"/>
                </w:rPr>
                <m:t>≥</m:t>
              </m:r>
            </m:oMath>
            <w:r w:rsidRPr="00E810AC">
              <w:rPr>
                <w:sz w:val="22"/>
                <w:szCs w:val="22"/>
                <w:lang w:val="en-CA"/>
              </w:rPr>
              <w:t xml:space="preserve"> UC Utility*</w:t>
            </w:r>
          </w:p>
        </w:tc>
        <w:tc>
          <w:tcPr>
            <w:tcW w:w="546" w:type="pct"/>
          </w:tcPr>
          <w:p w14:paraId="764651FA" w14:textId="407B25F4" w:rsidR="00D914B0" w:rsidRPr="00E810AC" w:rsidRDefault="00D914B0" w:rsidP="00116979">
            <w:pPr>
              <w:pStyle w:val="NoSpacing"/>
              <w:rPr>
                <w:sz w:val="22"/>
                <w:szCs w:val="22"/>
                <w:lang w:val="en-CA"/>
              </w:rPr>
            </w:pPr>
            <w:r w:rsidRPr="00E810AC">
              <w:rPr>
                <w:sz w:val="22"/>
                <w:szCs w:val="22"/>
                <w:lang w:val="en-CA"/>
              </w:rPr>
              <w:t>-$1,760</w:t>
            </w:r>
          </w:p>
        </w:tc>
        <w:tc>
          <w:tcPr>
            <w:tcW w:w="483" w:type="pct"/>
          </w:tcPr>
          <w:p w14:paraId="2EAA8754" w14:textId="1A9651C1" w:rsidR="00D914B0" w:rsidRPr="00E810AC" w:rsidRDefault="00D914B0" w:rsidP="00116979">
            <w:pPr>
              <w:pStyle w:val="NoSpacing"/>
              <w:rPr>
                <w:sz w:val="22"/>
                <w:szCs w:val="22"/>
                <w:lang w:val="en-CA"/>
              </w:rPr>
            </w:pPr>
            <w:r w:rsidRPr="00E810AC">
              <w:rPr>
                <w:sz w:val="22"/>
                <w:szCs w:val="22"/>
                <w:lang w:val="en-CA"/>
              </w:rPr>
              <w:t>-$3,849</w:t>
            </w:r>
          </w:p>
        </w:tc>
        <w:tc>
          <w:tcPr>
            <w:tcW w:w="536" w:type="pct"/>
          </w:tcPr>
          <w:p w14:paraId="22A4B5C9" w14:textId="0F363C0D" w:rsidR="00D914B0" w:rsidRPr="00E810AC" w:rsidRDefault="00D914B0" w:rsidP="00116979">
            <w:pPr>
              <w:pStyle w:val="NoSpacing"/>
              <w:rPr>
                <w:sz w:val="22"/>
                <w:szCs w:val="22"/>
                <w:lang w:val="en-CA"/>
              </w:rPr>
            </w:pPr>
            <w:r w:rsidRPr="00E810AC">
              <w:rPr>
                <w:sz w:val="22"/>
                <w:szCs w:val="22"/>
                <w:lang w:val="en-CA"/>
              </w:rPr>
              <w:t>2.19</w:t>
            </w:r>
          </w:p>
        </w:tc>
        <w:tc>
          <w:tcPr>
            <w:tcW w:w="603" w:type="pct"/>
          </w:tcPr>
          <w:p w14:paraId="30C1C3E9" w14:textId="241FDF62" w:rsidR="00D914B0" w:rsidRPr="00E810AC" w:rsidRDefault="00D914B0" w:rsidP="00116979">
            <w:pPr>
              <w:pStyle w:val="NoSpacing"/>
              <w:rPr>
                <w:sz w:val="22"/>
                <w:szCs w:val="22"/>
                <w:lang w:val="en-CA"/>
              </w:rPr>
            </w:pPr>
            <w:r w:rsidRPr="00E810AC">
              <w:rPr>
                <w:sz w:val="22"/>
                <w:szCs w:val="22"/>
                <w:lang w:val="en-CA"/>
              </w:rPr>
              <w:t>0.259</w:t>
            </w:r>
          </w:p>
        </w:tc>
        <w:tc>
          <w:tcPr>
            <w:tcW w:w="536" w:type="pct"/>
          </w:tcPr>
          <w:p w14:paraId="726C438B" w14:textId="078B0F0A" w:rsidR="00D914B0" w:rsidRPr="00E810AC" w:rsidRDefault="00D914B0" w:rsidP="00116979">
            <w:pPr>
              <w:pStyle w:val="NoSpacing"/>
              <w:rPr>
                <w:sz w:val="22"/>
                <w:szCs w:val="22"/>
                <w:lang w:val="en-CA"/>
              </w:rPr>
            </w:pPr>
            <w:r w:rsidRPr="00E810AC">
              <w:rPr>
                <w:sz w:val="22"/>
                <w:szCs w:val="22"/>
                <w:lang w:val="en-CA"/>
              </w:rPr>
              <w:t>$50</w:t>
            </w:r>
          </w:p>
        </w:tc>
        <w:tc>
          <w:tcPr>
            <w:tcW w:w="431" w:type="pct"/>
          </w:tcPr>
          <w:p w14:paraId="148588AF" w14:textId="30B0B1D4" w:rsidR="00D914B0" w:rsidRPr="00E810AC" w:rsidRDefault="00D914B0" w:rsidP="00116979">
            <w:pPr>
              <w:pStyle w:val="NoSpacing"/>
              <w:rPr>
                <w:sz w:val="22"/>
                <w:szCs w:val="22"/>
                <w:lang w:val="en-CA"/>
              </w:rPr>
            </w:pPr>
            <w:r w:rsidRPr="00E810AC">
              <w:rPr>
                <w:sz w:val="22"/>
                <w:szCs w:val="22"/>
                <w:lang w:val="en-CA"/>
              </w:rPr>
              <w:t>$113,213</w:t>
            </w:r>
          </w:p>
        </w:tc>
        <w:tc>
          <w:tcPr>
            <w:tcW w:w="577" w:type="pct"/>
          </w:tcPr>
          <w:p w14:paraId="61D94D2E" w14:textId="04124957" w:rsidR="00D914B0" w:rsidRPr="00E810AC" w:rsidRDefault="00D914B0" w:rsidP="00116979">
            <w:pPr>
              <w:pStyle w:val="NoSpacing"/>
              <w:rPr>
                <w:sz w:val="22"/>
                <w:szCs w:val="22"/>
                <w:lang w:val="en-CA"/>
              </w:rPr>
            </w:pPr>
            <w:r w:rsidRPr="00E810AC">
              <w:rPr>
                <w:sz w:val="22"/>
                <w:szCs w:val="22"/>
                <w:lang w:val="en-CA"/>
              </w:rPr>
              <w:t>0.9666</w:t>
            </w:r>
          </w:p>
        </w:tc>
        <w:tc>
          <w:tcPr>
            <w:tcW w:w="574" w:type="pct"/>
          </w:tcPr>
          <w:p w14:paraId="4926EC8D" w14:textId="487A2D00" w:rsidR="00D914B0" w:rsidRPr="00E810AC" w:rsidRDefault="00D914B0" w:rsidP="00116979">
            <w:pPr>
              <w:pStyle w:val="NoSpacing"/>
              <w:rPr>
                <w:sz w:val="22"/>
                <w:szCs w:val="22"/>
                <w:lang w:val="en-CA"/>
              </w:rPr>
            </w:pPr>
            <w:r w:rsidRPr="00E810AC">
              <w:rPr>
                <w:sz w:val="22"/>
                <w:szCs w:val="22"/>
                <w:lang w:val="en-CA"/>
              </w:rPr>
              <w:t>$655</w:t>
            </w:r>
          </w:p>
        </w:tc>
      </w:tr>
      <w:tr w:rsidR="00D914B0" w:rsidRPr="00E810AC" w14:paraId="7DE6F8D3" w14:textId="754DC5F8" w:rsidTr="008F0BB4">
        <w:tc>
          <w:tcPr>
            <w:tcW w:w="714" w:type="pct"/>
          </w:tcPr>
          <w:p w14:paraId="18147E90" w14:textId="71B443AB" w:rsidR="00D914B0" w:rsidRPr="00E810AC" w:rsidRDefault="00D914B0" w:rsidP="00116979">
            <w:pPr>
              <w:pStyle w:val="NoSpacing"/>
              <w:rPr>
                <w:sz w:val="22"/>
                <w:szCs w:val="22"/>
                <w:lang w:val="en-CA"/>
              </w:rPr>
            </w:pPr>
            <w:r w:rsidRPr="00E810AC">
              <w:rPr>
                <w:sz w:val="22"/>
                <w:szCs w:val="22"/>
                <w:lang w:val="en-CA"/>
              </w:rPr>
              <w:t>One Year Simulation*</w:t>
            </w:r>
          </w:p>
        </w:tc>
        <w:tc>
          <w:tcPr>
            <w:tcW w:w="546" w:type="pct"/>
          </w:tcPr>
          <w:p w14:paraId="65482790" w14:textId="7EFB0A75" w:rsidR="00D914B0" w:rsidRPr="00E810AC" w:rsidRDefault="00D914B0" w:rsidP="00116979">
            <w:pPr>
              <w:pStyle w:val="NoSpacing"/>
              <w:rPr>
                <w:sz w:val="22"/>
                <w:szCs w:val="22"/>
                <w:lang w:val="en-CA"/>
              </w:rPr>
            </w:pPr>
            <w:r w:rsidRPr="00E810AC">
              <w:rPr>
                <w:sz w:val="22"/>
                <w:szCs w:val="22"/>
                <w:lang w:val="en-CA"/>
              </w:rPr>
              <w:t>-$2,403</w:t>
            </w:r>
          </w:p>
        </w:tc>
        <w:tc>
          <w:tcPr>
            <w:tcW w:w="483" w:type="pct"/>
          </w:tcPr>
          <w:p w14:paraId="7C958315" w14:textId="7EBF9125" w:rsidR="00D914B0" w:rsidRPr="00E810AC" w:rsidRDefault="00D914B0" w:rsidP="00116979">
            <w:pPr>
              <w:pStyle w:val="NoSpacing"/>
              <w:rPr>
                <w:sz w:val="22"/>
                <w:szCs w:val="22"/>
                <w:lang w:val="en-CA"/>
              </w:rPr>
            </w:pPr>
            <w:r w:rsidRPr="00E810AC">
              <w:rPr>
                <w:sz w:val="22"/>
                <w:szCs w:val="22"/>
                <w:lang w:val="en-CA"/>
              </w:rPr>
              <w:t>-$253</w:t>
            </w:r>
          </w:p>
        </w:tc>
        <w:tc>
          <w:tcPr>
            <w:tcW w:w="536" w:type="pct"/>
          </w:tcPr>
          <w:p w14:paraId="3067F74C" w14:textId="5F167BBA" w:rsidR="00D914B0" w:rsidRPr="00E810AC" w:rsidRDefault="00D914B0" w:rsidP="00116979">
            <w:pPr>
              <w:pStyle w:val="NoSpacing"/>
              <w:rPr>
                <w:sz w:val="22"/>
                <w:szCs w:val="22"/>
                <w:lang w:val="en-CA"/>
              </w:rPr>
            </w:pPr>
            <w:r w:rsidRPr="00E810AC">
              <w:rPr>
                <w:sz w:val="22"/>
                <w:szCs w:val="22"/>
                <w:lang w:val="en-CA"/>
              </w:rPr>
              <w:t>0.11</w:t>
            </w:r>
          </w:p>
        </w:tc>
        <w:tc>
          <w:tcPr>
            <w:tcW w:w="603" w:type="pct"/>
          </w:tcPr>
          <w:p w14:paraId="77E9CCDC" w14:textId="508B5B60" w:rsidR="00D914B0" w:rsidRPr="00E810AC" w:rsidRDefault="00D914B0" w:rsidP="00116979">
            <w:pPr>
              <w:pStyle w:val="NoSpacing"/>
              <w:rPr>
                <w:sz w:val="22"/>
                <w:szCs w:val="22"/>
                <w:lang w:val="en-CA"/>
              </w:rPr>
            </w:pPr>
            <w:r w:rsidRPr="00E810AC">
              <w:rPr>
                <w:sz w:val="22"/>
                <w:szCs w:val="22"/>
                <w:lang w:val="en-CA"/>
              </w:rPr>
              <w:t>0</w:t>
            </w:r>
          </w:p>
        </w:tc>
        <w:tc>
          <w:tcPr>
            <w:tcW w:w="536" w:type="pct"/>
          </w:tcPr>
          <w:p w14:paraId="3A1429CC" w14:textId="79163A38" w:rsidR="00D914B0" w:rsidRPr="00E810AC" w:rsidRDefault="00D914B0" w:rsidP="00116979">
            <w:pPr>
              <w:pStyle w:val="NoSpacing"/>
              <w:rPr>
                <w:sz w:val="22"/>
                <w:szCs w:val="22"/>
                <w:lang w:val="en-CA"/>
              </w:rPr>
            </w:pPr>
            <w:r w:rsidRPr="00E810AC">
              <w:rPr>
                <w:sz w:val="22"/>
                <w:szCs w:val="22"/>
                <w:lang w:val="en-CA"/>
              </w:rPr>
              <w:t>$50</w:t>
            </w:r>
          </w:p>
        </w:tc>
        <w:tc>
          <w:tcPr>
            <w:tcW w:w="431" w:type="pct"/>
          </w:tcPr>
          <w:p w14:paraId="5F65164C" w14:textId="55534CD6" w:rsidR="00D914B0" w:rsidRPr="00E810AC" w:rsidRDefault="00D914B0" w:rsidP="00116979">
            <w:pPr>
              <w:pStyle w:val="NoSpacing"/>
              <w:rPr>
                <w:sz w:val="22"/>
                <w:szCs w:val="22"/>
                <w:lang w:val="en-CA"/>
              </w:rPr>
            </w:pPr>
            <w:r w:rsidRPr="00E810AC">
              <w:rPr>
                <w:sz w:val="22"/>
                <w:szCs w:val="22"/>
                <w:lang w:val="en-CA"/>
              </w:rPr>
              <w:t>$5,256</w:t>
            </w:r>
          </w:p>
        </w:tc>
        <w:tc>
          <w:tcPr>
            <w:tcW w:w="577" w:type="pct"/>
          </w:tcPr>
          <w:p w14:paraId="44153D8C" w14:textId="187F3237" w:rsidR="00D914B0" w:rsidRPr="00E810AC" w:rsidRDefault="00D914B0" w:rsidP="00116979">
            <w:pPr>
              <w:pStyle w:val="NoSpacing"/>
              <w:rPr>
                <w:sz w:val="22"/>
                <w:szCs w:val="22"/>
                <w:lang w:val="en-CA"/>
              </w:rPr>
            </w:pPr>
            <w:r w:rsidRPr="00E810AC">
              <w:rPr>
                <w:sz w:val="22"/>
                <w:szCs w:val="22"/>
                <w:lang w:val="en-CA"/>
              </w:rPr>
              <w:t>0.7926</w:t>
            </w:r>
          </w:p>
        </w:tc>
        <w:tc>
          <w:tcPr>
            <w:tcW w:w="574" w:type="pct"/>
          </w:tcPr>
          <w:p w14:paraId="43B0B8C0" w14:textId="1FD9E3A1" w:rsidR="00D914B0" w:rsidRPr="00E810AC" w:rsidRDefault="00D914B0" w:rsidP="00116979">
            <w:pPr>
              <w:pStyle w:val="NoSpacing"/>
              <w:rPr>
                <w:sz w:val="22"/>
                <w:szCs w:val="22"/>
                <w:lang w:val="en-CA"/>
              </w:rPr>
            </w:pPr>
            <w:r w:rsidRPr="00E810AC">
              <w:rPr>
                <w:sz w:val="22"/>
                <w:szCs w:val="22"/>
                <w:lang w:val="en-CA"/>
              </w:rPr>
              <w:t>$804</w:t>
            </w:r>
          </w:p>
        </w:tc>
      </w:tr>
      <w:tr w:rsidR="00116979" w:rsidRPr="00E810AC" w14:paraId="02DA04ED" w14:textId="77777777" w:rsidTr="008F0BB4">
        <w:tc>
          <w:tcPr>
            <w:tcW w:w="714" w:type="pct"/>
          </w:tcPr>
          <w:p w14:paraId="489AADC3" w14:textId="6A6FE1AD" w:rsidR="00116979" w:rsidRPr="00E810AC" w:rsidRDefault="00116979" w:rsidP="00116979">
            <w:pPr>
              <w:pStyle w:val="NoSpacing"/>
              <w:rPr>
                <w:sz w:val="22"/>
                <w:szCs w:val="22"/>
                <w:lang w:val="en-CA"/>
              </w:rPr>
            </w:pPr>
            <w:r w:rsidRPr="00E810AC">
              <w:rPr>
                <w:sz w:val="22"/>
                <w:szCs w:val="22"/>
                <w:lang w:val="en-CA"/>
              </w:rPr>
              <w:t>5 Year Simulation*</w:t>
            </w:r>
          </w:p>
        </w:tc>
        <w:tc>
          <w:tcPr>
            <w:tcW w:w="546" w:type="pct"/>
          </w:tcPr>
          <w:p w14:paraId="7108E9E1" w14:textId="70258518" w:rsidR="00116979" w:rsidRPr="00E810AC" w:rsidRDefault="00116979" w:rsidP="00116979">
            <w:pPr>
              <w:pStyle w:val="NoSpacing"/>
              <w:rPr>
                <w:sz w:val="22"/>
                <w:szCs w:val="22"/>
                <w:lang w:val="en-CA"/>
              </w:rPr>
            </w:pPr>
            <w:r w:rsidRPr="00E810AC">
              <w:rPr>
                <w:sz w:val="22"/>
                <w:szCs w:val="22"/>
                <w:lang w:val="en-CA"/>
              </w:rPr>
              <w:t>-$2,744</w:t>
            </w:r>
          </w:p>
        </w:tc>
        <w:tc>
          <w:tcPr>
            <w:tcW w:w="483" w:type="pct"/>
          </w:tcPr>
          <w:p w14:paraId="7E0146FC" w14:textId="555ABAFC" w:rsidR="00116979" w:rsidRPr="00E810AC" w:rsidRDefault="00116979" w:rsidP="00116979">
            <w:pPr>
              <w:pStyle w:val="NoSpacing"/>
              <w:rPr>
                <w:sz w:val="22"/>
                <w:szCs w:val="22"/>
                <w:lang w:val="en-CA"/>
              </w:rPr>
            </w:pPr>
            <w:r w:rsidRPr="00E810AC">
              <w:rPr>
                <w:sz w:val="22"/>
                <w:szCs w:val="22"/>
                <w:lang w:val="en-CA"/>
              </w:rPr>
              <w:t>-$1,378</w:t>
            </w:r>
          </w:p>
        </w:tc>
        <w:tc>
          <w:tcPr>
            <w:tcW w:w="536" w:type="pct"/>
          </w:tcPr>
          <w:p w14:paraId="120D2145" w14:textId="11B19BC9" w:rsidR="00116979" w:rsidRPr="00E810AC" w:rsidRDefault="00116979" w:rsidP="00116979">
            <w:pPr>
              <w:pStyle w:val="NoSpacing"/>
              <w:rPr>
                <w:sz w:val="22"/>
                <w:szCs w:val="22"/>
                <w:lang w:val="en-CA"/>
              </w:rPr>
            </w:pPr>
            <w:r w:rsidRPr="00E810AC">
              <w:rPr>
                <w:sz w:val="22"/>
                <w:szCs w:val="22"/>
                <w:lang w:val="en-CA"/>
              </w:rPr>
              <w:t>0.50</w:t>
            </w:r>
          </w:p>
        </w:tc>
        <w:tc>
          <w:tcPr>
            <w:tcW w:w="603" w:type="pct"/>
          </w:tcPr>
          <w:p w14:paraId="1CC200F3" w14:textId="71E7F075" w:rsidR="00116979" w:rsidRPr="00E810AC" w:rsidRDefault="00116979" w:rsidP="00116979">
            <w:pPr>
              <w:pStyle w:val="NoSpacing"/>
              <w:rPr>
                <w:sz w:val="22"/>
                <w:szCs w:val="22"/>
                <w:lang w:val="en-CA"/>
              </w:rPr>
            </w:pPr>
            <w:r w:rsidRPr="00E810AC">
              <w:rPr>
                <w:sz w:val="22"/>
                <w:szCs w:val="22"/>
                <w:lang w:val="en-CA"/>
              </w:rPr>
              <w:t>0.01</w:t>
            </w:r>
          </w:p>
        </w:tc>
        <w:tc>
          <w:tcPr>
            <w:tcW w:w="536" w:type="pct"/>
          </w:tcPr>
          <w:p w14:paraId="59AB3C8C" w14:textId="748BAB1E" w:rsidR="00116979" w:rsidRPr="00E810AC" w:rsidRDefault="00116979" w:rsidP="00116979">
            <w:pPr>
              <w:pStyle w:val="NoSpacing"/>
              <w:rPr>
                <w:sz w:val="22"/>
                <w:szCs w:val="22"/>
                <w:lang w:val="en-CA"/>
              </w:rPr>
            </w:pPr>
            <w:r w:rsidRPr="00E810AC">
              <w:rPr>
                <w:sz w:val="22"/>
                <w:szCs w:val="22"/>
                <w:lang w:val="en-CA"/>
              </w:rPr>
              <w:t>$50</w:t>
            </w:r>
          </w:p>
        </w:tc>
        <w:tc>
          <w:tcPr>
            <w:tcW w:w="431" w:type="pct"/>
          </w:tcPr>
          <w:p w14:paraId="193EB1A3" w14:textId="091D1B3A" w:rsidR="00116979" w:rsidRPr="00E810AC" w:rsidRDefault="00116979" w:rsidP="00116979">
            <w:pPr>
              <w:pStyle w:val="NoSpacing"/>
              <w:rPr>
                <w:sz w:val="22"/>
                <w:szCs w:val="22"/>
                <w:lang w:val="en-CA"/>
              </w:rPr>
            </w:pPr>
            <w:r w:rsidRPr="00E810AC">
              <w:rPr>
                <w:sz w:val="22"/>
                <w:szCs w:val="22"/>
                <w:lang w:val="en-CA"/>
              </w:rPr>
              <w:t>$26,488</w:t>
            </w:r>
          </w:p>
        </w:tc>
        <w:tc>
          <w:tcPr>
            <w:tcW w:w="577" w:type="pct"/>
          </w:tcPr>
          <w:p w14:paraId="15316779" w14:textId="4B03C4DF" w:rsidR="00116979" w:rsidRPr="00E810AC" w:rsidRDefault="00116979" w:rsidP="00116979">
            <w:pPr>
              <w:pStyle w:val="NoSpacing"/>
              <w:rPr>
                <w:sz w:val="22"/>
                <w:szCs w:val="22"/>
                <w:lang w:val="en-CA"/>
              </w:rPr>
            </w:pPr>
            <w:r w:rsidRPr="00E810AC">
              <w:rPr>
                <w:sz w:val="22"/>
                <w:szCs w:val="22"/>
                <w:lang w:val="en-CA"/>
              </w:rPr>
              <w:t>0.816</w:t>
            </w:r>
          </w:p>
        </w:tc>
        <w:tc>
          <w:tcPr>
            <w:tcW w:w="574" w:type="pct"/>
          </w:tcPr>
          <w:p w14:paraId="235B5BB5" w14:textId="17D23797" w:rsidR="00116979" w:rsidRPr="00E810AC" w:rsidRDefault="00C52C27" w:rsidP="00116979">
            <w:pPr>
              <w:pStyle w:val="NoSpacing"/>
              <w:rPr>
                <w:sz w:val="22"/>
                <w:szCs w:val="22"/>
                <w:lang w:val="en-CA"/>
              </w:rPr>
            </w:pPr>
            <w:r w:rsidRPr="00E810AC">
              <w:rPr>
                <w:sz w:val="22"/>
                <w:szCs w:val="22"/>
                <w:lang w:val="en-CA"/>
              </w:rPr>
              <w:t>$2,891</w:t>
            </w:r>
          </w:p>
        </w:tc>
      </w:tr>
      <w:tr w:rsidR="00116979" w:rsidRPr="00E810AC" w14:paraId="12D78B47" w14:textId="77777777" w:rsidTr="008F0BB4">
        <w:tc>
          <w:tcPr>
            <w:tcW w:w="714" w:type="pct"/>
          </w:tcPr>
          <w:p w14:paraId="0045B8CF" w14:textId="6131A2B5" w:rsidR="00116979" w:rsidRPr="00E810AC" w:rsidRDefault="00116979" w:rsidP="00116979">
            <w:pPr>
              <w:pStyle w:val="NoSpacing"/>
              <w:rPr>
                <w:sz w:val="22"/>
                <w:szCs w:val="22"/>
                <w:lang w:val="en-CA"/>
              </w:rPr>
            </w:pPr>
            <w:r w:rsidRPr="00E810AC">
              <w:rPr>
                <w:sz w:val="22"/>
                <w:szCs w:val="22"/>
                <w:lang w:val="en-CA"/>
              </w:rPr>
              <w:t>10 Year Simulation*</w:t>
            </w:r>
          </w:p>
        </w:tc>
        <w:tc>
          <w:tcPr>
            <w:tcW w:w="546" w:type="pct"/>
          </w:tcPr>
          <w:p w14:paraId="0DCF84B1" w14:textId="34672F64" w:rsidR="00116979" w:rsidRPr="00E810AC" w:rsidRDefault="00116979" w:rsidP="00116979">
            <w:pPr>
              <w:pStyle w:val="NoSpacing"/>
              <w:rPr>
                <w:sz w:val="22"/>
                <w:szCs w:val="22"/>
                <w:lang w:val="en-CA"/>
              </w:rPr>
            </w:pPr>
            <w:r w:rsidRPr="00E810AC">
              <w:rPr>
                <w:sz w:val="22"/>
                <w:szCs w:val="22"/>
                <w:lang w:val="en-CA"/>
              </w:rPr>
              <w:t>-$2,827</w:t>
            </w:r>
          </w:p>
        </w:tc>
        <w:tc>
          <w:tcPr>
            <w:tcW w:w="483" w:type="pct"/>
          </w:tcPr>
          <w:p w14:paraId="6D223A35" w14:textId="529CD8D8" w:rsidR="00116979" w:rsidRPr="00E810AC" w:rsidRDefault="00116979" w:rsidP="00116979">
            <w:pPr>
              <w:pStyle w:val="NoSpacing"/>
              <w:rPr>
                <w:sz w:val="22"/>
                <w:szCs w:val="22"/>
                <w:lang w:val="en-CA"/>
              </w:rPr>
            </w:pPr>
            <w:r w:rsidRPr="00E810AC">
              <w:rPr>
                <w:sz w:val="22"/>
                <w:szCs w:val="22"/>
                <w:lang w:val="en-CA"/>
              </w:rPr>
              <w:t>-$2,577</w:t>
            </w:r>
          </w:p>
        </w:tc>
        <w:tc>
          <w:tcPr>
            <w:tcW w:w="536" w:type="pct"/>
          </w:tcPr>
          <w:p w14:paraId="551FF0DF" w14:textId="74000735" w:rsidR="00116979" w:rsidRPr="00E810AC" w:rsidRDefault="00116979" w:rsidP="00116979">
            <w:pPr>
              <w:pStyle w:val="NoSpacing"/>
              <w:rPr>
                <w:sz w:val="22"/>
                <w:szCs w:val="22"/>
                <w:lang w:val="en-CA"/>
              </w:rPr>
            </w:pPr>
            <w:r w:rsidRPr="00E810AC">
              <w:rPr>
                <w:sz w:val="22"/>
                <w:szCs w:val="22"/>
                <w:lang w:val="en-CA"/>
              </w:rPr>
              <w:t>0.91</w:t>
            </w:r>
          </w:p>
        </w:tc>
        <w:tc>
          <w:tcPr>
            <w:tcW w:w="603" w:type="pct"/>
          </w:tcPr>
          <w:p w14:paraId="45689153" w14:textId="5BFAE3A2" w:rsidR="00116979" w:rsidRPr="00E810AC" w:rsidRDefault="00116979" w:rsidP="00116979">
            <w:pPr>
              <w:pStyle w:val="NoSpacing"/>
              <w:rPr>
                <w:sz w:val="22"/>
                <w:szCs w:val="22"/>
                <w:lang w:val="en-CA"/>
              </w:rPr>
            </w:pPr>
            <w:r w:rsidRPr="00E810AC">
              <w:rPr>
                <w:sz w:val="22"/>
                <w:szCs w:val="22"/>
                <w:lang w:val="en-CA"/>
              </w:rPr>
              <w:t>0.04</w:t>
            </w:r>
          </w:p>
        </w:tc>
        <w:tc>
          <w:tcPr>
            <w:tcW w:w="536" w:type="pct"/>
          </w:tcPr>
          <w:p w14:paraId="579BEFB9" w14:textId="6F1DD040" w:rsidR="00116979" w:rsidRPr="00E810AC" w:rsidRDefault="00116979" w:rsidP="00116979">
            <w:pPr>
              <w:pStyle w:val="NoSpacing"/>
              <w:rPr>
                <w:sz w:val="22"/>
                <w:szCs w:val="22"/>
                <w:lang w:val="en-CA"/>
              </w:rPr>
            </w:pPr>
            <w:r w:rsidRPr="00E810AC">
              <w:rPr>
                <w:sz w:val="22"/>
                <w:szCs w:val="22"/>
                <w:lang w:val="en-CA"/>
              </w:rPr>
              <w:t>$50</w:t>
            </w:r>
          </w:p>
        </w:tc>
        <w:tc>
          <w:tcPr>
            <w:tcW w:w="431" w:type="pct"/>
          </w:tcPr>
          <w:p w14:paraId="14486C7E" w14:textId="28D1D355" w:rsidR="00116979" w:rsidRPr="00E810AC" w:rsidRDefault="00116979" w:rsidP="00116979">
            <w:pPr>
              <w:pStyle w:val="NoSpacing"/>
              <w:rPr>
                <w:sz w:val="22"/>
                <w:szCs w:val="22"/>
                <w:lang w:val="en-CA"/>
              </w:rPr>
            </w:pPr>
            <w:r w:rsidRPr="00E810AC">
              <w:rPr>
                <w:sz w:val="22"/>
                <w:szCs w:val="22"/>
                <w:lang w:val="en-CA"/>
              </w:rPr>
              <w:t>$48,153</w:t>
            </w:r>
          </w:p>
        </w:tc>
        <w:tc>
          <w:tcPr>
            <w:tcW w:w="577" w:type="pct"/>
          </w:tcPr>
          <w:p w14:paraId="3976E0E9" w14:textId="23B383D9" w:rsidR="00116979" w:rsidRPr="00E810AC" w:rsidRDefault="00116979" w:rsidP="00116979">
            <w:pPr>
              <w:pStyle w:val="NoSpacing"/>
              <w:rPr>
                <w:sz w:val="22"/>
                <w:szCs w:val="22"/>
                <w:lang w:val="en-CA"/>
              </w:rPr>
            </w:pPr>
            <w:r w:rsidRPr="00E810AC">
              <w:rPr>
                <w:sz w:val="22"/>
                <w:szCs w:val="22"/>
                <w:lang w:val="en-CA"/>
              </w:rPr>
              <w:t>0.837</w:t>
            </w:r>
          </w:p>
        </w:tc>
        <w:tc>
          <w:tcPr>
            <w:tcW w:w="574" w:type="pct"/>
          </w:tcPr>
          <w:p w14:paraId="209F1AE5" w14:textId="54AF65CE" w:rsidR="00116979" w:rsidRPr="00E810AC" w:rsidRDefault="00C52C27" w:rsidP="00116979">
            <w:pPr>
              <w:pStyle w:val="NoSpacing"/>
              <w:rPr>
                <w:sz w:val="22"/>
                <w:szCs w:val="22"/>
                <w:lang w:val="en-CA"/>
              </w:rPr>
            </w:pPr>
            <w:r w:rsidRPr="00E810AC">
              <w:rPr>
                <w:sz w:val="22"/>
                <w:szCs w:val="22"/>
                <w:lang w:val="en-CA"/>
              </w:rPr>
              <w:t>$3,969</w:t>
            </w:r>
          </w:p>
        </w:tc>
      </w:tr>
      <w:tr w:rsidR="00D914B0" w:rsidRPr="00E810AC" w14:paraId="1C30BE24" w14:textId="6DAC68C0" w:rsidTr="008F0BB4">
        <w:tc>
          <w:tcPr>
            <w:tcW w:w="714" w:type="pct"/>
          </w:tcPr>
          <w:p w14:paraId="20E4B61C" w14:textId="2B94F873" w:rsidR="00D914B0" w:rsidRPr="00E810AC" w:rsidRDefault="00D914B0" w:rsidP="00116979">
            <w:pPr>
              <w:pStyle w:val="NoSpacing"/>
              <w:rPr>
                <w:sz w:val="22"/>
                <w:szCs w:val="22"/>
                <w:lang w:val="en-CA"/>
              </w:rPr>
            </w:pPr>
            <w:r w:rsidRPr="00E810AC">
              <w:rPr>
                <w:sz w:val="22"/>
                <w:szCs w:val="22"/>
                <w:lang w:val="en-CA"/>
              </w:rPr>
              <w:t>Ten Thousand Simulations*</w:t>
            </w:r>
          </w:p>
        </w:tc>
        <w:tc>
          <w:tcPr>
            <w:tcW w:w="546" w:type="pct"/>
          </w:tcPr>
          <w:p w14:paraId="012B029A" w14:textId="41FA1E16" w:rsidR="00D914B0" w:rsidRPr="00E810AC" w:rsidRDefault="00D914B0" w:rsidP="00116979">
            <w:pPr>
              <w:pStyle w:val="NoSpacing"/>
              <w:rPr>
                <w:sz w:val="22"/>
                <w:szCs w:val="22"/>
                <w:lang w:val="en-CA"/>
              </w:rPr>
            </w:pPr>
            <w:r w:rsidRPr="00E810AC">
              <w:rPr>
                <w:sz w:val="22"/>
                <w:szCs w:val="22"/>
                <w:lang w:val="en-CA"/>
              </w:rPr>
              <w:t>-$2,307</w:t>
            </w:r>
          </w:p>
        </w:tc>
        <w:tc>
          <w:tcPr>
            <w:tcW w:w="483" w:type="pct"/>
          </w:tcPr>
          <w:p w14:paraId="427B4D8B" w14:textId="04C9FD81" w:rsidR="00D914B0" w:rsidRPr="00E810AC" w:rsidRDefault="00D914B0" w:rsidP="00116979">
            <w:pPr>
              <w:pStyle w:val="NoSpacing"/>
              <w:rPr>
                <w:sz w:val="22"/>
                <w:szCs w:val="22"/>
                <w:lang w:val="en-CA"/>
              </w:rPr>
            </w:pPr>
            <w:r w:rsidRPr="00E810AC">
              <w:rPr>
                <w:sz w:val="22"/>
                <w:szCs w:val="22"/>
                <w:lang w:val="en-CA"/>
              </w:rPr>
              <w:t>-$4,067</w:t>
            </w:r>
          </w:p>
        </w:tc>
        <w:tc>
          <w:tcPr>
            <w:tcW w:w="536" w:type="pct"/>
          </w:tcPr>
          <w:p w14:paraId="151EE62C" w14:textId="0ED2A7C8" w:rsidR="00D914B0" w:rsidRPr="00E810AC" w:rsidRDefault="00D914B0" w:rsidP="00116979">
            <w:pPr>
              <w:pStyle w:val="NoSpacing"/>
              <w:rPr>
                <w:sz w:val="22"/>
                <w:szCs w:val="22"/>
                <w:lang w:val="en-CA"/>
              </w:rPr>
            </w:pPr>
            <w:r w:rsidRPr="00E810AC">
              <w:rPr>
                <w:sz w:val="22"/>
                <w:szCs w:val="22"/>
                <w:lang w:val="en-CA"/>
              </w:rPr>
              <w:t>1.76</w:t>
            </w:r>
          </w:p>
        </w:tc>
        <w:tc>
          <w:tcPr>
            <w:tcW w:w="603" w:type="pct"/>
          </w:tcPr>
          <w:p w14:paraId="714C2DBD" w14:textId="230D9A34" w:rsidR="00D914B0" w:rsidRPr="00E810AC" w:rsidRDefault="00D914B0" w:rsidP="00116979">
            <w:pPr>
              <w:pStyle w:val="NoSpacing"/>
              <w:rPr>
                <w:sz w:val="22"/>
                <w:szCs w:val="22"/>
                <w:lang w:val="en-CA"/>
              </w:rPr>
            </w:pPr>
            <w:r w:rsidRPr="00E810AC">
              <w:rPr>
                <w:sz w:val="22"/>
                <w:szCs w:val="22"/>
                <w:lang w:val="en-CA"/>
              </w:rPr>
              <w:t>0.252</w:t>
            </w:r>
          </w:p>
        </w:tc>
        <w:tc>
          <w:tcPr>
            <w:tcW w:w="536" w:type="pct"/>
          </w:tcPr>
          <w:p w14:paraId="7D853C5F" w14:textId="7184E46C" w:rsidR="00D914B0" w:rsidRPr="00E810AC" w:rsidRDefault="00D914B0" w:rsidP="00116979">
            <w:pPr>
              <w:pStyle w:val="NoSpacing"/>
              <w:rPr>
                <w:sz w:val="22"/>
                <w:szCs w:val="22"/>
                <w:lang w:val="en-CA"/>
              </w:rPr>
            </w:pPr>
            <w:r w:rsidRPr="00E810AC">
              <w:rPr>
                <w:sz w:val="22"/>
                <w:szCs w:val="22"/>
                <w:lang w:val="en-CA"/>
              </w:rPr>
              <w:t>$50</w:t>
            </w:r>
          </w:p>
        </w:tc>
        <w:tc>
          <w:tcPr>
            <w:tcW w:w="431" w:type="pct"/>
          </w:tcPr>
          <w:p w14:paraId="1283A679" w14:textId="55AE3E40" w:rsidR="00D914B0" w:rsidRPr="00E810AC" w:rsidRDefault="00D914B0" w:rsidP="00116979">
            <w:pPr>
              <w:pStyle w:val="NoSpacing"/>
              <w:rPr>
                <w:sz w:val="22"/>
                <w:szCs w:val="22"/>
                <w:lang w:val="en-CA"/>
              </w:rPr>
            </w:pPr>
            <w:r w:rsidRPr="00E810AC">
              <w:rPr>
                <w:sz w:val="22"/>
                <w:szCs w:val="22"/>
                <w:lang w:val="en-CA"/>
              </w:rPr>
              <w:t>$92,227</w:t>
            </w:r>
          </w:p>
        </w:tc>
        <w:tc>
          <w:tcPr>
            <w:tcW w:w="577" w:type="pct"/>
          </w:tcPr>
          <w:p w14:paraId="5F961857" w14:textId="3B287281" w:rsidR="00D914B0" w:rsidRPr="00E810AC" w:rsidRDefault="00D914B0" w:rsidP="00116979">
            <w:pPr>
              <w:pStyle w:val="NoSpacing"/>
              <w:rPr>
                <w:sz w:val="22"/>
                <w:szCs w:val="22"/>
                <w:lang w:val="en-CA"/>
              </w:rPr>
            </w:pPr>
            <w:r w:rsidRPr="00E810AC">
              <w:rPr>
                <w:sz w:val="22"/>
                <w:szCs w:val="22"/>
                <w:lang w:val="en-CA"/>
              </w:rPr>
              <w:t>0.8572</w:t>
            </w:r>
          </w:p>
        </w:tc>
        <w:tc>
          <w:tcPr>
            <w:tcW w:w="574" w:type="pct"/>
          </w:tcPr>
          <w:p w14:paraId="0A3B8723" w14:textId="27AC4E7A" w:rsidR="00D914B0" w:rsidRPr="00E810AC" w:rsidRDefault="00D914B0" w:rsidP="00116979">
            <w:pPr>
              <w:pStyle w:val="NoSpacing"/>
              <w:rPr>
                <w:sz w:val="22"/>
                <w:szCs w:val="22"/>
                <w:lang w:val="en-CA"/>
              </w:rPr>
            </w:pPr>
            <w:r w:rsidRPr="00E810AC">
              <w:rPr>
                <w:sz w:val="22"/>
                <w:szCs w:val="22"/>
                <w:lang w:val="en-CA"/>
              </w:rPr>
              <w:t>$6,087</w:t>
            </w:r>
          </w:p>
        </w:tc>
      </w:tr>
      <w:tr w:rsidR="000C29C3" w:rsidRPr="00E810AC" w14:paraId="2EEBBD78" w14:textId="77777777" w:rsidTr="008F0BB4">
        <w:tc>
          <w:tcPr>
            <w:tcW w:w="714" w:type="pct"/>
          </w:tcPr>
          <w:p w14:paraId="4235F60E" w14:textId="512B88BF" w:rsidR="000C29C3" w:rsidRPr="00E810AC" w:rsidRDefault="000C29C3" w:rsidP="00116979">
            <w:pPr>
              <w:pStyle w:val="NoSpacing"/>
              <w:rPr>
                <w:sz w:val="22"/>
                <w:szCs w:val="22"/>
                <w:lang w:val="en-CA"/>
              </w:rPr>
            </w:pPr>
            <w:r w:rsidRPr="00E810AC">
              <w:rPr>
                <w:sz w:val="22"/>
                <w:szCs w:val="22"/>
                <w:lang w:val="en-CA"/>
              </w:rPr>
              <w:t>20 Year Simulation</w:t>
            </w:r>
            <w:r w:rsidR="00F22A59" w:rsidRPr="00E810AC">
              <w:rPr>
                <w:sz w:val="22"/>
                <w:szCs w:val="22"/>
                <w:lang w:val="en-CA"/>
              </w:rPr>
              <w:t>^</w:t>
            </w:r>
          </w:p>
        </w:tc>
        <w:tc>
          <w:tcPr>
            <w:tcW w:w="546" w:type="pct"/>
          </w:tcPr>
          <w:p w14:paraId="2B2D4A42" w14:textId="22FB5842" w:rsidR="000C29C3" w:rsidRPr="00E810AC" w:rsidRDefault="00F22A59" w:rsidP="00116979">
            <w:pPr>
              <w:pStyle w:val="NoSpacing"/>
              <w:rPr>
                <w:sz w:val="22"/>
                <w:szCs w:val="22"/>
                <w:lang w:val="en-CA"/>
              </w:rPr>
            </w:pPr>
            <w:r>
              <w:rPr>
                <w:sz w:val="22"/>
                <w:szCs w:val="22"/>
                <w:lang w:val="en-CA"/>
              </w:rPr>
              <w:t>-$2,392</w:t>
            </w:r>
          </w:p>
        </w:tc>
        <w:tc>
          <w:tcPr>
            <w:tcW w:w="483" w:type="pct"/>
          </w:tcPr>
          <w:p w14:paraId="03869149" w14:textId="676BFD68" w:rsidR="000C29C3" w:rsidRPr="00E810AC" w:rsidRDefault="00F22A59" w:rsidP="00116979">
            <w:pPr>
              <w:pStyle w:val="NoSpacing"/>
              <w:rPr>
                <w:sz w:val="22"/>
                <w:szCs w:val="22"/>
                <w:lang w:val="en-CA"/>
              </w:rPr>
            </w:pPr>
            <w:r>
              <w:rPr>
                <w:sz w:val="22"/>
                <w:szCs w:val="22"/>
                <w:lang w:val="en-CA"/>
              </w:rPr>
              <w:t>-$3,795</w:t>
            </w:r>
          </w:p>
        </w:tc>
        <w:tc>
          <w:tcPr>
            <w:tcW w:w="536" w:type="pct"/>
          </w:tcPr>
          <w:p w14:paraId="5C803FAF" w14:textId="402B3132" w:rsidR="000C29C3" w:rsidRPr="00E810AC" w:rsidRDefault="00F22A59" w:rsidP="00116979">
            <w:pPr>
              <w:pStyle w:val="NoSpacing"/>
              <w:rPr>
                <w:sz w:val="22"/>
                <w:szCs w:val="22"/>
                <w:lang w:val="en-CA"/>
              </w:rPr>
            </w:pPr>
            <w:r>
              <w:rPr>
                <w:sz w:val="22"/>
                <w:szCs w:val="22"/>
                <w:lang w:val="en-CA"/>
              </w:rPr>
              <w:t>1.59</w:t>
            </w:r>
          </w:p>
        </w:tc>
        <w:tc>
          <w:tcPr>
            <w:tcW w:w="603" w:type="pct"/>
          </w:tcPr>
          <w:p w14:paraId="3F18162F" w14:textId="2A2D23A8" w:rsidR="000C29C3" w:rsidRPr="00E810AC" w:rsidRDefault="00F22A59" w:rsidP="00116979">
            <w:pPr>
              <w:pStyle w:val="NoSpacing"/>
              <w:rPr>
                <w:sz w:val="22"/>
                <w:szCs w:val="22"/>
                <w:lang w:val="en-CA"/>
              </w:rPr>
            </w:pPr>
            <w:r>
              <w:rPr>
                <w:sz w:val="22"/>
                <w:szCs w:val="22"/>
                <w:lang w:val="en-CA"/>
              </w:rPr>
              <w:t>0.276</w:t>
            </w:r>
          </w:p>
        </w:tc>
        <w:tc>
          <w:tcPr>
            <w:tcW w:w="536" w:type="pct"/>
          </w:tcPr>
          <w:p w14:paraId="1A17DB59" w14:textId="4DE273B2" w:rsidR="000C29C3" w:rsidRPr="00E810AC" w:rsidRDefault="00F22A59" w:rsidP="00116979">
            <w:pPr>
              <w:pStyle w:val="NoSpacing"/>
              <w:rPr>
                <w:sz w:val="22"/>
                <w:szCs w:val="22"/>
                <w:lang w:val="en-CA"/>
              </w:rPr>
            </w:pPr>
            <w:r>
              <w:rPr>
                <w:sz w:val="22"/>
                <w:szCs w:val="22"/>
                <w:lang w:val="en-CA"/>
              </w:rPr>
              <w:t>$50</w:t>
            </w:r>
          </w:p>
        </w:tc>
        <w:tc>
          <w:tcPr>
            <w:tcW w:w="431" w:type="pct"/>
          </w:tcPr>
          <w:p w14:paraId="2046A9BE" w14:textId="1637AC75" w:rsidR="000C29C3" w:rsidRPr="00E810AC" w:rsidRDefault="00F22A59" w:rsidP="00116979">
            <w:pPr>
              <w:pStyle w:val="NoSpacing"/>
              <w:rPr>
                <w:sz w:val="22"/>
                <w:szCs w:val="22"/>
                <w:lang w:val="en-CA"/>
              </w:rPr>
            </w:pPr>
            <w:r>
              <w:rPr>
                <w:sz w:val="22"/>
                <w:szCs w:val="22"/>
                <w:lang w:val="en-CA"/>
              </w:rPr>
              <w:t>$83,128</w:t>
            </w:r>
          </w:p>
        </w:tc>
        <w:tc>
          <w:tcPr>
            <w:tcW w:w="577" w:type="pct"/>
          </w:tcPr>
          <w:p w14:paraId="51EAB1A5" w14:textId="1FF10AB5" w:rsidR="000C29C3" w:rsidRPr="00E810AC" w:rsidRDefault="00F22A59" w:rsidP="00116979">
            <w:pPr>
              <w:pStyle w:val="NoSpacing"/>
              <w:rPr>
                <w:sz w:val="22"/>
                <w:szCs w:val="22"/>
                <w:lang w:val="en-CA"/>
              </w:rPr>
            </w:pPr>
            <w:r>
              <w:rPr>
                <w:sz w:val="22"/>
                <w:szCs w:val="22"/>
                <w:lang w:val="en-CA"/>
              </w:rPr>
              <w:t>0.8564</w:t>
            </w:r>
          </w:p>
        </w:tc>
        <w:tc>
          <w:tcPr>
            <w:tcW w:w="574" w:type="pct"/>
          </w:tcPr>
          <w:p w14:paraId="33ADD5B1" w14:textId="230F880D" w:rsidR="000C29C3" w:rsidRPr="00E810AC" w:rsidRDefault="00F22A59" w:rsidP="00116979">
            <w:pPr>
              <w:pStyle w:val="NoSpacing"/>
              <w:rPr>
                <w:sz w:val="22"/>
                <w:szCs w:val="22"/>
                <w:lang w:val="en-CA"/>
              </w:rPr>
            </w:pPr>
            <w:r>
              <w:rPr>
                <w:sz w:val="22"/>
                <w:szCs w:val="22"/>
                <w:lang w:val="en-CA"/>
              </w:rPr>
              <w:t>$5,569</w:t>
            </w:r>
          </w:p>
        </w:tc>
      </w:tr>
      <w:tr w:rsidR="008F0BB4" w:rsidRPr="00E810AC" w14:paraId="4A60E763" w14:textId="28BC0715" w:rsidTr="00E810AC">
        <w:trPr>
          <w:trHeight w:val="63"/>
        </w:trPr>
        <w:tc>
          <w:tcPr>
            <w:tcW w:w="5000" w:type="pct"/>
            <w:gridSpan w:val="9"/>
          </w:tcPr>
          <w:p w14:paraId="59F3A994" w14:textId="6C2CC405" w:rsidR="008F0BB4" w:rsidRPr="00E810AC" w:rsidRDefault="008F0BB4" w:rsidP="00116979">
            <w:pPr>
              <w:pStyle w:val="NoSpacing"/>
              <w:rPr>
                <w:rFonts w:eastAsia="Times New Roman"/>
                <w:color w:val="000000"/>
                <w:sz w:val="22"/>
                <w:szCs w:val="22"/>
                <w:lang w:val="en-CA"/>
              </w:rPr>
            </w:pPr>
            <w:r w:rsidRPr="00E810AC">
              <w:rPr>
                <w:rFonts w:eastAsia="Times New Roman"/>
                <w:color w:val="000000"/>
                <w:sz w:val="22"/>
                <w:szCs w:val="22"/>
                <w:lang w:val="en-CA"/>
              </w:rPr>
              <w:t xml:space="preserve">Cost = Incremental Cost (IDV vs. UC); ICUR = Incremental Cost Utility Ratio; Incremental Net Benefit (INB) = Differential in QALY * WTP per QALY – Differential in Cost; Life Years = Incremental </w:t>
            </w:r>
            <w:r w:rsidR="00B613A6" w:rsidRPr="00E810AC">
              <w:rPr>
                <w:rFonts w:eastAsia="Times New Roman"/>
                <w:color w:val="000000"/>
                <w:sz w:val="22"/>
                <w:szCs w:val="22"/>
                <w:lang w:val="en-CA"/>
              </w:rPr>
              <w:t>L</w:t>
            </w:r>
            <w:r w:rsidRPr="00E810AC">
              <w:rPr>
                <w:rFonts w:eastAsia="Times New Roman"/>
                <w:color w:val="000000"/>
                <w:sz w:val="22"/>
                <w:szCs w:val="22"/>
                <w:lang w:val="en-CA"/>
              </w:rPr>
              <w:t xml:space="preserve">ife </w:t>
            </w:r>
            <w:r w:rsidR="00B613A6" w:rsidRPr="00E810AC">
              <w:rPr>
                <w:rFonts w:eastAsia="Times New Roman"/>
                <w:color w:val="000000"/>
                <w:sz w:val="22"/>
                <w:szCs w:val="22"/>
                <w:lang w:val="en-CA"/>
              </w:rPr>
              <w:t>Y</w:t>
            </w:r>
            <w:r w:rsidRPr="00E810AC">
              <w:rPr>
                <w:rFonts w:eastAsia="Times New Roman"/>
                <w:color w:val="000000"/>
                <w:sz w:val="22"/>
                <w:szCs w:val="22"/>
                <w:lang w:val="en-CA"/>
              </w:rPr>
              <w:t xml:space="preserve">ears (IDM vs. UC); </w:t>
            </w:r>
            <w:proofErr w:type="spellStart"/>
            <w:r w:rsidRPr="00E810AC">
              <w:rPr>
                <w:rFonts w:eastAsia="Times New Roman"/>
                <w:color w:val="000000"/>
                <w:sz w:val="22"/>
                <w:szCs w:val="22"/>
                <w:lang w:val="en-CA"/>
              </w:rPr>
              <w:t>ppEVPI</w:t>
            </w:r>
            <w:proofErr w:type="spellEnd"/>
            <w:r w:rsidRPr="00E810AC">
              <w:rPr>
                <w:rFonts w:eastAsia="Times New Roman"/>
                <w:color w:val="000000"/>
                <w:sz w:val="22"/>
                <w:szCs w:val="22"/>
                <w:lang w:val="en-CA"/>
              </w:rPr>
              <w:t xml:space="preserve"> = Per Patient Expected Value of Perfect Information at specified WTP; QALYs = Incremental Quality Adjusted Life Years (IDM vs. UC); P(CE) = Probability of Cost Effectiveness at specified WTP; WTP = Willingness to Pay Threshold per QALY in thousands of dollars ($CAN).</w:t>
            </w:r>
          </w:p>
          <w:p w14:paraId="73BD82DB" w14:textId="60B63E60" w:rsidR="008F0BB4" w:rsidRPr="00E810AC" w:rsidRDefault="008F0BB4" w:rsidP="00116979">
            <w:pPr>
              <w:pStyle w:val="NoSpacing"/>
              <w:rPr>
                <w:sz w:val="22"/>
                <w:szCs w:val="22"/>
                <w:lang w:val="en-CA"/>
              </w:rPr>
            </w:pPr>
            <w:r w:rsidRPr="00E810AC">
              <w:rPr>
                <w:sz w:val="22"/>
                <w:szCs w:val="22"/>
                <w:lang w:val="en-CA"/>
              </w:rPr>
              <w:t>*Assume a discount rate of 1.5% per annum</w:t>
            </w:r>
            <w:r w:rsidR="000C29C3" w:rsidRPr="00E810AC">
              <w:rPr>
                <w:sz w:val="22"/>
                <w:szCs w:val="22"/>
                <w:lang w:val="en-CA"/>
              </w:rPr>
              <w:t>, a starting age of 60 years and a time horizon of 30 years unless stated otherwise.</w:t>
            </w:r>
          </w:p>
          <w:p w14:paraId="57C1D2A1" w14:textId="77777777" w:rsidR="008F0BB4" w:rsidRPr="00E810AC" w:rsidRDefault="008F0BB4" w:rsidP="00116979">
            <w:pPr>
              <w:pStyle w:val="NoSpacing"/>
              <w:rPr>
                <w:sz w:val="22"/>
                <w:szCs w:val="22"/>
                <w:lang w:val="en-CA"/>
              </w:rPr>
            </w:pPr>
            <w:r w:rsidRPr="00E810AC">
              <w:rPr>
                <w:sz w:val="22"/>
                <w:szCs w:val="22"/>
                <w:lang w:val="en-CA"/>
              </w:rPr>
              <w:t>**Calculates the probability that the cost of IDM is less than the cost of UC (i.e., assuming at WTP = $0).</w:t>
            </w:r>
          </w:p>
          <w:p w14:paraId="50688167" w14:textId="4A83CC61" w:rsidR="000D4285" w:rsidRPr="00E810AC" w:rsidRDefault="000D4285" w:rsidP="00116979">
            <w:pPr>
              <w:pStyle w:val="NoSpacing"/>
              <w:rPr>
                <w:rFonts w:eastAsia="Times New Roman"/>
                <w:color w:val="000000"/>
                <w:sz w:val="22"/>
                <w:szCs w:val="22"/>
                <w:lang w:val="en-CA"/>
              </w:rPr>
            </w:pPr>
            <w:r w:rsidRPr="00E810AC">
              <w:rPr>
                <w:rFonts w:eastAsia="Times New Roman"/>
                <w:color w:val="000000"/>
                <w:sz w:val="22"/>
                <w:szCs w:val="22"/>
                <w:lang w:val="en-CA"/>
              </w:rPr>
              <w:t>^Assumes a starting age of 68 years</w:t>
            </w:r>
            <w:r w:rsidR="000C29C3" w:rsidRPr="00E810AC">
              <w:rPr>
                <w:rFonts w:eastAsia="Times New Roman"/>
                <w:color w:val="000000"/>
                <w:sz w:val="22"/>
                <w:szCs w:val="22"/>
                <w:lang w:val="en-CA"/>
              </w:rPr>
              <w:t xml:space="preserve"> with a 1</w:t>
            </w:r>
            <w:r w:rsidR="00F22A59" w:rsidRPr="00E810AC">
              <w:rPr>
                <w:rFonts w:eastAsia="Times New Roman"/>
                <w:color w:val="000000"/>
                <w:sz w:val="22"/>
                <w:szCs w:val="22"/>
                <w:lang w:val="en-CA"/>
              </w:rPr>
              <w:t>-</w:t>
            </w:r>
            <w:r w:rsidR="000C29C3" w:rsidRPr="00E810AC">
              <w:rPr>
                <w:rFonts w:eastAsia="Times New Roman"/>
                <w:color w:val="000000"/>
                <w:sz w:val="22"/>
                <w:szCs w:val="22"/>
                <w:lang w:val="en-CA"/>
              </w:rPr>
              <w:t>year time horizon</w:t>
            </w:r>
            <w:r w:rsidR="00F22A59" w:rsidRPr="00E810AC">
              <w:rPr>
                <w:rFonts w:eastAsia="Times New Roman"/>
                <w:color w:val="000000"/>
                <w:sz w:val="22"/>
                <w:szCs w:val="22"/>
                <w:lang w:val="en-CA"/>
              </w:rPr>
              <w:t xml:space="preserve"> unless stated otherwise</w:t>
            </w:r>
            <w:r w:rsidR="004F4D5D">
              <w:rPr>
                <w:rFonts w:eastAsia="Times New Roman"/>
                <w:color w:val="000000"/>
                <w:sz w:val="22"/>
                <w:szCs w:val="22"/>
                <w:lang w:val="en-CA"/>
              </w:rPr>
              <w:t xml:space="preserve"> and a discount rate of 1.5%</w:t>
            </w:r>
          </w:p>
        </w:tc>
      </w:tr>
    </w:tbl>
    <w:p w14:paraId="03C46CEF" w14:textId="552B2524" w:rsidR="00AE1A4F" w:rsidRPr="00555DA2" w:rsidRDefault="00AE1A4F" w:rsidP="005C257B">
      <w:pPr>
        <w:spacing w:line="480" w:lineRule="auto"/>
        <w:jc w:val="both"/>
        <w:rPr>
          <w:rFonts w:ascii="Times New Roman" w:hAnsi="Times New Roman" w:cs="Times New Roman"/>
          <w:lang w:val="en-CA"/>
        </w:rPr>
      </w:pPr>
    </w:p>
    <w:p w14:paraId="75740FB7" w14:textId="77777777" w:rsidR="008F0BB4" w:rsidRPr="00555DA2" w:rsidRDefault="008F0BB4" w:rsidP="005C257B">
      <w:pPr>
        <w:pStyle w:val="Caption"/>
        <w:keepNext/>
        <w:spacing w:line="480" w:lineRule="auto"/>
        <w:jc w:val="both"/>
        <w:rPr>
          <w:rFonts w:ascii="Times New Roman" w:hAnsi="Times New Roman" w:cs="Times New Roman"/>
          <w:sz w:val="24"/>
          <w:szCs w:val="24"/>
        </w:rPr>
        <w:sectPr w:rsidR="008F0BB4" w:rsidRPr="00555DA2" w:rsidSect="008F0BB4">
          <w:pgSz w:w="15840" w:h="12240" w:orient="landscape"/>
          <w:pgMar w:top="1440" w:right="1440" w:bottom="1440" w:left="1440" w:header="708" w:footer="708" w:gutter="0"/>
          <w:cols w:space="708"/>
          <w:docGrid w:linePitch="360"/>
        </w:sectPr>
      </w:pPr>
      <w:bookmarkStart w:id="3" w:name="_Ref33282751"/>
    </w:p>
    <w:p w14:paraId="7A3C702B" w14:textId="7A0D90AC" w:rsidR="00311909" w:rsidRPr="00555DA2" w:rsidRDefault="00311909" w:rsidP="005C257B">
      <w:pPr>
        <w:pStyle w:val="Caption"/>
        <w:keepNext/>
        <w:spacing w:line="480" w:lineRule="auto"/>
        <w:jc w:val="both"/>
        <w:rPr>
          <w:rFonts w:ascii="Times New Roman" w:hAnsi="Times New Roman" w:cs="Times New Roman"/>
          <w:sz w:val="24"/>
          <w:szCs w:val="24"/>
        </w:rPr>
      </w:pPr>
      <w:r w:rsidRPr="00555DA2">
        <w:rPr>
          <w:rFonts w:ascii="Times New Roman" w:hAnsi="Times New Roman" w:cs="Times New Roman"/>
          <w:sz w:val="24"/>
          <w:szCs w:val="24"/>
        </w:rPr>
        <w:lastRenderedPageBreak/>
        <w:t xml:space="preserve">Figure </w:t>
      </w:r>
      <w:r w:rsidR="00D624A1" w:rsidRPr="00555DA2">
        <w:rPr>
          <w:rFonts w:ascii="Times New Roman" w:hAnsi="Times New Roman" w:cs="Times New Roman"/>
          <w:sz w:val="24"/>
          <w:szCs w:val="24"/>
        </w:rPr>
        <w:fldChar w:fldCharType="begin"/>
      </w:r>
      <w:r w:rsidR="00D624A1" w:rsidRPr="00555DA2">
        <w:rPr>
          <w:rFonts w:ascii="Times New Roman" w:hAnsi="Times New Roman" w:cs="Times New Roman"/>
          <w:sz w:val="24"/>
          <w:szCs w:val="24"/>
        </w:rPr>
        <w:instrText xml:space="preserve"> SEQ Figure \* ARABIC </w:instrText>
      </w:r>
      <w:r w:rsidR="00D624A1" w:rsidRPr="00555DA2">
        <w:rPr>
          <w:rFonts w:ascii="Times New Roman" w:hAnsi="Times New Roman" w:cs="Times New Roman"/>
          <w:sz w:val="24"/>
          <w:szCs w:val="24"/>
        </w:rPr>
        <w:fldChar w:fldCharType="separate"/>
      </w:r>
      <w:r w:rsidRPr="00555DA2">
        <w:rPr>
          <w:rFonts w:ascii="Times New Roman" w:hAnsi="Times New Roman" w:cs="Times New Roman"/>
          <w:noProof/>
          <w:sz w:val="24"/>
          <w:szCs w:val="24"/>
        </w:rPr>
        <w:t>1</w:t>
      </w:r>
      <w:r w:rsidR="00D624A1" w:rsidRPr="00555DA2">
        <w:rPr>
          <w:rFonts w:ascii="Times New Roman" w:hAnsi="Times New Roman" w:cs="Times New Roman"/>
          <w:noProof/>
          <w:sz w:val="24"/>
          <w:szCs w:val="24"/>
        </w:rPr>
        <w:fldChar w:fldCharType="end"/>
      </w:r>
      <w:bookmarkEnd w:id="3"/>
      <w:r w:rsidRPr="00555DA2">
        <w:rPr>
          <w:rFonts w:ascii="Times New Roman" w:hAnsi="Times New Roman" w:cs="Times New Roman"/>
          <w:sz w:val="24"/>
          <w:szCs w:val="24"/>
        </w:rPr>
        <w:t>- Scenario Analysis Cost Effectiveness Acceptability Curve</w:t>
      </w:r>
    </w:p>
    <w:p w14:paraId="733CC56B" w14:textId="16A0E215" w:rsidR="00311909" w:rsidRPr="00555DA2" w:rsidRDefault="00311909" w:rsidP="005C257B">
      <w:pPr>
        <w:spacing w:line="480" w:lineRule="auto"/>
        <w:jc w:val="both"/>
        <w:rPr>
          <w:rFonts w:ascii="Times New Roman" w:hAnsi="Times New Roman" w:cs="Times New Roman"/>
          <w:lang w:val="en-CA"/>
        </w:rPr>
      </w:pPr>
      <w:r w:rsidRPr="00555DA2">
        <w:rPr>
          <w:rFonts w:ascii="Times New Roman" w:hAnsi="Times New Roman" w:cs="Times New Roman"/>
          <w:noProof/>
        </w:rPr>
        <w:drawing>
          <wp:inline distT="0" distB="0" distL="0" distR="0" wp14:anchorId="350E0D55" wp14:editId="4FCDC2E9">
            <wp:extent cx="4610495" cy="46104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10495" cy="4610495"/>
                    </a:xfrm>
                    <a:prstGeom prst="rect">
                      <a:avLst/>
                    </a:prstGeom>
                  </pic:spPr>
                </pic:pic>
              </a:graphicData>
            </a:graphic>
          </wp:inline>
        </w:drawing>
      </w:r>
    </w:p>
    <w:p w14:paraId="53D95CA3" w14:textId="77777777" w:rsidR="00311909" w:rsidRPr="00555DA2" w:rsidRDefault="00311909" w:rsidP="005C257B">
      <w:pPr>
        <w:spacing w:line="480" w:lineRule="auto"/>
        <w:jc w:val="both"/>
        <w:rPr>
          <w:rFonts w:ascii="Times New Roman" w:hAnsi="Times New Roman" w:cs="Times New Roman"/>
          <w:b/>
          <w:bCs/>
          <w:lang w:val="en-CA"/>
        </w:rPr>
      </w:pPr>
    </w:p>
    <w:p w14:paraId="521FA002" w14:textId="004E387A" w:rsidR="009E5933" w:rsidRPr="00555DA2" w:rsidRDefault="00871EBF" w:rsidP="005C257B">
      <w:pPr>
        <w:spacing w:line="480" w:lineRule="auto"/>
        <w:jc w:val="both"/>
        <w:rPr>
          <w:rFonts w:ascii="Times New Roman" w:hAnsi="Times New Roman" w:cs="Times New Roman"/>
          <w:b/>
          <w:bCs/>
          <w:lang w:val="en-CA"/>
        </w:rPr>
      </w:pPr>
      <w:r w:rsidRPr="00555DA2">
        <w:rPr>
          <w:rFonts w:ascii="Times New Roman" w:hAnsi="Times New Roman" w:cs="Times New Roman"/>
          <w:b/>
          <w:bCs/>
          <w:lang w:val="en-CA"/>
        </w:rPr>
        <w:t>Uncertainty Analysis</w:t>
      </w:r>
    </w:p>
    <w:p w14:paraId="3D24325E" w14:textId="4D19B52A" w:rsidR="00A13B7C" w:rsidRPr="00555DA2" w:rsidRDefault="009E5933" w:rsidP="005C257B">
      <w:pPr>
        <w:spacing w:line="480" w:lineRule="auto"/>
        <w:jc w:val="both"/>
        <w:rPr>
          <w:rFonts w:ascii="Times New Roman" w:hAnsi="Times New Roman" w:cs="Times New Roman"/>
          <w:lang w:val="en-CA"/>
        </w:rPr>
      </w:pPr>
      <w:r w:rsidRPr="00555DA2">
        <w:rPr>
          <w:rFonts w:ascii="Times New Roman" w:hAnsi="Times New Roman" w:cs="Times New Roman"/>
          <w:lang w:val="en-CA"/>
        </w:rPr>
        <w:t xml:space="preserve">An analysis was undertaken to understand which parameters influenced the cost-effectiveness of the </w:t>
      </w:r>
      <w:r w:rsidR="00C11AEA" w:rsidRPr="00555DA2">
        <w:rPr>
          <w:rFonts w:ascii="Times New Roman" w:hAnsi="Times New Roman" w:cs="Times New Roman"/>
          <w:lang w:val="en-CA"/>
        </w:rPr>
        <w:t>IDM</w:t>
      </w:r>
      <w:r w:rsidR="00871EBF" w:rsidRPr="00555DA2">
        <w:rPr>
          <w:rFonts w:ascii="Times New Roman" w:hAnsi="Times New Roman" w:cs="Times New Roman"/>
          <w:lang w:val="en-CA"/>
        </w:rPr>
        <w:t xml:space="preserve"> for high risk, exacerbation prone</w:t>
      </w:r>
      <w:r w:rsidR="006E2DA7" w:rsidRPr="00555DA2">
        <w:rPr>
          <w:rFonts w:ascii="Times New Roman" w:hAnsi="Times New Roman" w:cs="Times New Roman"/>
          <w:lang w:val="en-CA"/>
        </w:rPr>
        <w:t>, patients with COPD</w:t>
      </w:r>
      <w:r w:rsidRPr="00555DA2">
        <w:rPr>
          <w:rFonts w:ascii="Times New Roman" w:hAnsi="Times New Roman" w:cs="Times New Roman"/>
          <w:lang w:val="en-CA"/>
        </w:rPr>
        <w:t xml:space="preserve">. The analysis was expanded to 10,000 </w:t>
      </w:r>
      <w:r w:rsidR="00AF07F1" w:rsidRPr="00555DA2">
        <w:rPr>
          <w:rFonts w:ascii="Times New Roman" w:hAnsi="Times New Roman" w:cs="Times New Roman"/>
          <w:lang w:val="en-CA"/>
        </w:rPr>
        <w:t>replications within</w:t>
      </w:r>
      <w:r w:rsidRPr="00555DA2">
        <w:rPr>
          <w:rFonts w:ascii="Times New Roman" w:hAnsi="Times New Roman" w:cs="Times New Roman"/>
          <w:lang w:val="en-CA"/>
        </w:rPr>
        <w:t xml:space="preserve"> </w:t>
      </w:r>
      <w:r w:rsidR="00AF07F1" w:rsidRPr="00555DA2">
        <w:rPr>
          <w:rFonts w:ascii="Times New Roman" w:hAnsi="Times New Roman" w:cs="Times New Roman"/>
          <w:lang w:val="en-CA"/>
        </w:rPr>
        <w:t>a</w:t>
      </w:r>
      <w:r w:rsidRPr="00555DA2">
        <w:rPr>
          <w:rFonts w:ascii="Times New Roman" w:hAnsi="Times New Roman" w:cs="Times New Roman"/>
          <w:lang w:val="en-CA"/>
        </w:rPr>
        <w:t xml:space="preserve"> Monte Carlo </w:t>
      </w:r>
      <w:r w:rsidR="007763BD" w:rsidRPr="00555DA2">
        <w:rPr>
          <w:rFonts w:ascii="Times New Roman" w:hAnsi="Times New Roman" w:cs="Times New Roman"/>
          <w:lang w:val="en-CA"/>
        </w:rPr>
        <w:t>S</w:t>
      </w:r>
      <w:r w:rsidRPr="00555DA2">
        <w:rPr>
          <w:rFonts w:ascii="Times New Roman" w:hAnsi="Times New Roman" w:cs="Times New Roman"/>
          <w:lang w:val="en-CA"/>
        </w:rPr>
        <w:t xml:space="preserve">imulation. </w:t>
      </w:r>
      <w:r w:rsidR="00A13B7C" w:rsidRPr="00555DA2">
        <w:rPr>
          <w:rFonts w:ascii="Times New Roman" w:hAnsi="Times New Roman" w:cs="Times New Roman"/>
          <w:lang w:val="en-CA"/>
        </w:rPr>
        <w:t xml:space="preserve">The results of this scenario reported that IDM was cost-effective, and dominant, in comparison to the </w:t>
      </w:r>
      <w:r w:rsidR="00C11AEA" w:rsidRPr="00555DA2">
        <w:rPr>
          <w:rFonts w:ascii="Times New Roman" w:hAnsi="Times New Roman" w:cs="Times New Roman"/>
          <w:lang w:val="en-CA"/>
        </w:rPr>
        <w:t>UC</w:t>
      </w:r>
      <w:r w:rsidR="00A13B7C" w:rsidRPr="00555DA2">
        <w:rPr>
          <w:rFonts w:ascii="Times New Roman" w:hAnsi="Times New Roman" w:cs="Times New Roman"/>
          <w:lang w:val="en-CA"/>
        </w:rPr>
        <w:t xml:space="preserve"> group and had a probability of cost-effectiveness of 85.7</w:t>
      </w:r>
      <w:r w:rsidR="006803F7" w:rsidRPr="00555DA2">
        <w:rPr>
          <w:rFonts w:ascii="Times New Roman" w:hAnsi="Times New Roman" w:cs="Times New Roman"/>
          <w:lang w:val="en-CA"/>
        </w:rPr>
        <w:t>2</w:t>
      </w:r>
      <w:r w:rsidR="00A13B7C" w:rsidRPr="00555DA2">
        <w:rPr>
          <w:rFonts w:ascii="Times New Roman" w:hAnsi="Times New Roman" w:cs="Times New Roman"/>
          <w:lang w:val="en-CA"/>
        </w:rPr>
        <w:t>% against a willingness to pay threshold of $50,000</w:t>
      </w:r>
      <w:r w:rsidR="0012587A" w:rsidRPr="00555DA2">
        <w:rPr>
          <w:rFonts w:ascii="Times New Roman" w:hAnsi="Times New Roman" w:cs="Times New Roman"/>
          <w:lang w:val="en-CA"/>
        </w:rPr>
        <w:t xml:space="preserve"> (CAN)</w:t>
      </w:r>
      <w:r w:rsidR="00A13B7C" w:rsidRPr="00555DA2">
        <w:rPr>
          <w:rFonts w:ascii="Times New Roman" w:hAnsi="Times New Roman" w:cs="Times New Roman"/>
          <w:lang w:val="en-CA"/>
        </w:rPr>
        <w:t xml:space="preserve"> per QALY. </w:t>
      </w:r>
      <w:r w:rsidR="00365D09" w:rsidRPr="00555DA2">
        <w:rPr>
          <w:rFonts w:ascii="Times New Roman" w:hAnsi="Times New Roman" w:cs="Times New Roman"/>
          <w:lang w:val="en-CA"/>
        </w:rPr>
        <w:t>The expected value of perfect information per patient (</w:t>
      </w:r>
      <w:proofErr w:type="spellStart"/>
      <w:r w:rsidR="00365D09" w:rsidRPr="00555DA2">
        <w:rPr>
          <w:rFonts w:ascii="Times New Roman" w:hAnsi="Times New Roman" w:cs="Times New Roman"/>
          <w:lang w:val="en-CA"/>
        </w:rPr>
        <w:t>ppEVPI</w:t>
      </w:r>
      <w:proofErr w:type="spellEnd"/>
      <w:r w:rsidR="00365D09" w:rsidRPr="00555DA2">
        <w:rPr>
          <w:rFonts w:ascii="Times New Roman" w:hAnsi="Times New Roman" w:cs="Times New Roman"/>
          <w:lang w:val="en-CA"/>
        </w:rPr>
        <w:t>) was $6</w:t>
      </w:r>
      <w:r w:rsidR="008478F0" w:rsidRPr="00555DA2">
        <w:rPr>
          <w:rFonts w:ascii="Times New Roman" w:hAnsi="Times New Roman" w:cs="Times New Roman"/>
          <w:lang w:val="en-CA"/>
        </w:rPr>
        <w:t>,</w:t>
      </w:r>
      <w:r w:rsidR="00365D09" w:rsidRPr="00555DA2">
        <w:rPr>
          <w:rFonts w:ascii="Times New Roman" w:hAnsi="Times New Roman" w:cs="Times New Roman"/>
          <w:lang w:val="en-CA"/>
        </w:rPr>
        <w:t xml:space="preserve">087. </w:t>
      </w:r>
      <w:r w:rsidR="00A13B7C" w:rsidRPr="00555DA2">
        <w:rPr>
          <w:rFonts w:ascii="Times New Roman" w:hAnsi="Times New Roman" w:cs="Times New Roman"/>
          <w:lang w:val="en-CA"/>
        </w:rPr>
        <w:t xml:space="preserve">Importantly, the </w:t>
      </w:r>
      <w:r w:rsidR="00A13B7C" w:rsidRPr="00555DA2">
        <w:rPr>
          <w:rFonts w:ascii="Times New Roman" w:hAnsi="Times New Roman" w:cs="Times New Roman"/>
          <w:lang w:val="en-CA"/>
        </w:rPr>
        <w:lastRenderedPageBreak/>
        <w:t xml:space="preserve">probability that the IDM program was cost-effective </w:t>
      </w:r>
      <w:r w:rsidR="00394C56" w:rsidRPr="00555DA2">
        <w:rPr>
          <w:rFonts w:ascii="Times New Roman" w:hAnsi="Times New Roman" w:cs="Times New Roman"/>
          <w:lang w:val="en-CA"/>
        </w:rPr>
        <w:t xml:space="preserve">in 10,000 </w:t>
      </w:r>
      <w:r w:rsidR="00AF07F1" w:rsidRPr="00555DA2">
        <w:rPr>
          <w:rFonts w:ascii="Times New Roman" w:hAnsi="Times New Roman" w:cs="Times New Roman"/>
          <w:lang w:val="en-CA"/>
        </w:rPr>
        <w:t>replications</w:t>
      </w:r>
      <w:r w:rsidR="00394C56" w:rsidRPr="00555DA2">
        <w:rPr>
          <w:rFonts w:ascii="Times New Roman" w:hAnsi="Times New Roman" w:cs="Times New Roman"/>
          <w:lang w:val="en-CA"/>
        </w:rPr>
        <w:t xml:space="preserve"> </w:t>
      </w:r>
      <w:r w:rsidR="00A13B7C" w:rsidRPr="00555DA2">
        <w:rPr>
          <w:rFonts w:ascii="Times New Roman" w:hAnsi="Times New Roman" w:cs="Times New Roman"/>
          <w:lang w:val="en-CA"/>
        </w:rPr>
        <w:t xml:space="preserve">did not differ </w:t>
      </w:r>
      <w:r w:rsidR="00871EBF" w:rsidRPr="00555DA2">
        <w:rPr>
          <w:rFonts w:ascii="Times New Roman" w:hAnsi="Times New Roman" w:cs="Times New Roman"/>
          <w:lang w:val="en-CA"/>
        </w:rPr>
        <w:t>materially</w:t>
      </w:r>
      <w:r w:rsidR="00A13B7C" w:rsidRPr="00555DA2">
        <w:rPr>
          <w:rFonts w:ascii="Times New Roman" w:hAnsi="Times New Roman" w:cs="Times New Roman"/>
          <w:lang w:val="en-CA"/>
        </w:rPr>
        <w:t xml:space="preserve"> from the probability of cost-effectiveness based on 5,000 unique </w:t>
      </w:r>
      <w:r w:rsidR="00AF07F1" w:rsidRPr="00555DA2">
        <w:rPr>
          <w:rFonts w:ascii="Times New Roman" w:hAnsi="Times New Roman" w:cs="Times New Roman"/>
          <w:lang w:val="en-CA"/>
        </w:rPr>
        <w:t>replications</w:t>
      </w:r>
      <w:r w:rsidR="00A13B7C" w:rsidRPr="00555DA2">
        <w:rPr>
          <w:rFonts w:ascii="Times New Roman" w:hAnsi="Times New Roman" w:cs="Times New Roman"/>
          <w:lang w:val="en-CA"/>
        </w:rPr>
        <w:t xml:space="preserve"> </w:t>
      </w:r>
      <w:r w:rsidR="00871EBF" w:rsidRPr="00555DA2">
        <w:rPr>
          <w:rFonts w:ascii="Times New Roman" w:hAnsi="Times New Roman" w:cs="Times New Roman"/>
          <w:lang w:val="en-CA"/>
        </w:rPr>
        <w:t xml:space="preserve">(i.e., </w:t>
      </w:r>
      <w:r w:rsidR="00315C4A" w:rsidRPr="00555DA2">
        <w:rPr>
          <w:rFonts w:ascii="Times New Roman" w:hAnsi="Times New Roman" w:cs="Times New Roman"/>
          <w:lang w:val="en-CA"/>
        </w:rPr>
        <w:t>85.72</w:t>
      </w:r>
      <w:r w:rsidR="009006A0">
        <w:rPr>
          <w:rFonts w:ascii="Times New Roman" w:hAnsi="Times New Roman" w:cs="Times New Roman"/>
          <w:lang w:val="en-CA"/>
        </w:rPr>
        <w:t>%</w:t>
      </w:r>
      <w:r w:rsidR="00315C4A" w:rsidRPr="00555DA2">
        <w:rPr>
          <w:rFonts w:ascii="Times New Roman" w:hAnsi="Times New Roman" w:cs="Times New Roman"/>
          <w:lang w:val="en-CA"/>
        </w:rPr>
        <w:t xml:space="preserve"> vs. </w:t>
      </w:r>
      <w:r w:rsidR="00871EBF" w:rsidRPr="00555DA2">
        <w:rPr>
          <w:rFonts w:ascii="Times New Roman" w:hAnsi="Times New Roman" w:cs="Times New Roman"/>
          <w:lang w:val="en-CA"/>
        </w:rPr>
        <w:t xml:space="preserve">85.30%) </w:t>
      </w:r>
      <w:r w:rsidR="00A13B7C" w:rsidRPr="00555DA2">
        <w:rPr>
          <w:rFonts w:ascii="Times New Roman" w:hAnsi="Times New Roman" w:cs="Times New Roman"/>
          <w:lang w:val="en-CA"/>
        </w:rPr>
        <w:t xml:space="preserve">suggesting that there is stability within the </w:t>
      </w:r>
      <w:r w:rsidR="00A44F2E" w:rsidRPr="00555DA2">
        <w:rPr>
          <w:rFonts w:ascii="Times New Roman" w:hAnsi="Times New Roman" w:cs="Times New Roman"/>
          <w:lang w:val="en-CA"/>
        </w:rPr>
        <w:t>analysis</w:t>
      </w:r>
      <w:r w:rsidR="00A13B7C" w:rsidRPr="00555DA2">
        <w:rPr>
          <w:rFonts w:ascii="Times New Roman" w:hAnsi="Times New Roman" w:cs="Times New Roman"/>
          <w:lang w:val="en-CA"/>
        </w:rPr>
        <w:t xml:space="preserve"> at 5,000 replications. </w:t>
      </w:r>
    </w:p>
    <w:p w14:paraId="6279CC50" w14:textId="77777777" w:rsidR="00D174BA" w:rsidRPr="00555DA2" w:rsidRDefault="00D174BA" w:rsidP="005C257B">
      <w:pPr>
        <w:shd w:val="clear" w:color="auto" w:fill="FFFFFF"/>
        <w:spacing w:line="480" w:lineRule="auto"/>
        <w:jc w:val="both"/>
        <w:rPr>
          <w:rFonts w:ascii="Times New Roman" w:eastAsia="Times New Roman" w:hAnsi="Times New Roman" w:cs="Times New Roman"/>
          <w:color w:val="000000" w:themeColor="text1"/>
          <w:lang w:val="en-CA"/>
        </w:rPr>
      </w:pPr>
    </w:p>
    <w:p w14:paraId="6D91680B" w14:textId="0A25AD66" w:rsidR="00D174BA" w:rsidRPr="00555DA2" w:rsidRDefault="00D174BA" w:rsidP="005C257B">
      <w:pPr>
        <w:shd w:val="clear" w:color="auto" w:fill="FFFFFF"/>
        <w:spacing w:line="480" w:lineRule="auto"/>
        <w:jc w:val="both"/>
        <w:rPr>
          <w:rFonts w:ascii="Times New Roman" w:eastAsia="Times New Roman" w:hAnsi="Times New Roman" w:cs="Times New Roman"/>
          <w:b/>
          <w:bCs/>
          <w:i/>
          <w:iCs/>
          <w:color w:val="000000" w:themeColor="text1"/>
          <w:lang w:val="en-CA"/>
        </w:rPr>
      </w:pPr>
      <w:r w:rsidRPr="00555DA2">
        <w:rPr>
          <w:rFonts w:ascii="Times New Roman" w:eastAsia="Times New Roman" w:hAnsi="Times New Roman" w:cs="Times New Roman"/>
          <w:b/>
          <w:bCs/>
          <w:i/>
          <w:iCs/>
          <w:color w:val="000000" w:themeColor="text1"/>
          <w:lang w:val="en-CA"/>
        </w:rPr>
        <w:t>Description of Analysis</w:t>
      </w:r>
    </w:p>
    <w:p w14:paraId="7E51608F" w14:textId="7C1FE45D" w:rsidR="00D174BA" w:rsidRPr="00555DA2" w:rsidRDefault="00D174BA" w:rsidP="005C257B">
      <w:pPr>
        <w:shd w:val="clear" w:color="auto" w:fill="FFFFFF"/>
        <w:spacing w:line="480" w:lineRule="auto"/>
        <w:jc w:val="both"/>
        <w:rPr>
          <w:rFonts w:ascii="Times New Roman" w:eastAsia="Times New Roman" w:hAnsi="Times New Roman" w:cs="Times New Roman"/>
          <w:color w:val="000000" w:themeColor="text1"/>
          <w:lang w:val="en-CA"/>
        </w:rPr>
      </w:pPr>
      <w:r w:rsidRPr="00555DA2">
        <w:rPr>
          <w:rFonts w:ascii="Times New Roman" w:eastAsia="Times New Roman" w:hAnsi="Times New Roman" w:cs="Times New Roman"/>
          <w:color w:val="000000" w:themeColor="text1"/>
          <w:lang w:val="en-CA"/>
        </w:rPr>
        <w:t>In an effort to identify those inputs whose variance ha</w:t>
      </w:r>
      <w:r w:rsidR="00163E83">
        <w:rPr>
          <w:rFonts w:ascii="Times New Roman" w:eastAsia="Times New Roman" w:hAnsi="Times New Roman" w:cs="Times New Roman"/>
          <w:color w:val="000000" w:themeColor="text1"/>
          <w:lang w:val="en-CA"/>
        </w:rPr>
        <w:t>ve</w:t>
      </w:r>
      <w:r w:rsidRPr="00555DA2">
        <w:rPr>
          <w:rFonts w:ascii="Times New Roman" w:eastAsia="Times New Roman" w:hAnsi="Times New Roman" w:cs="Times New Roman"/>
          <w:color w:val="000000" w:themeColor="text1"/>
          <w:lang w:val="en-CA"/>
        </w:rPr>
        <w:t xml:space="preserve"> the most influence upon output variation we used multivariate regression techniques with the inputs specifying the set of regressors (explanatory variables) and one of two outputs serving as the response variable</w:t>
      </w:r>
      <w:r w:rsidR="006F5623">
        <w:rPr>
          <w:rFonts w:ascii="Times New Roman" w:eastAsia="Times New Roman" w:hAnsi="Times New Roman" w:cs="Times New Roman"/>
          <w:color w:val="000000" w:themeColor="text1"/>
          <w:lang w:val="en-CA"/>
        </w:rPr>
        <w:t>. Specifically the two outputs of interest were:</w:t>
      </w:r>
      <w:r w:rsidRPr="00555DA2">
        <w:rPr>
          <w:rFonts w:ascii="Times New Roman" w:eastAsia="Times New Roman" w:hAnsi="Times New Roman" w:cs="Times New Roman"/>
          <w:color w:val="000000" w:themeColor="text1"/>
          <w:lang w:val="en-CA"/>
        </w:rPr>
        <w:t xml:space="preserve"> setting the response variable to be the value of </w:t>
      </w:r>
      <w:r w:rsidR="006F5623">
        <w:rPr>
          <w:rFonts w:ascii="Times New Roman" w:eastAsia="Times New Roman" w:hAnsi="Times New Roman" w:cs="Times New Roman"/>
          <w:color w:val="000000" w:themeColor="text1"/>
          <w:lang w:val="en-CA"/>
        </w:rPr>
        <w:t>incremental net-benefit (</w:t>
      </w:r>
      <w:r w:rsidRPr="00555DA2">
        <w:rPr>
          <w:rFonts w:ascii="Times New Roman" w:eastAsia="Times New Roman" w:hAnsi="Times New Roman" w:cs="Times New Roman"/>
          <w:color w:val="000000" w:themeColor="text1"/>
          <w:lang w:val="en-CA"/>
        </w:rPr>
        <w:t>INB</w:t>
      </w:r>
      <w:r w:rsidR="006F5623">
        <w:rPr>
          <w:rFonts w:ascii="Times New Roman" w:eastAsia="Times New Roman" w:hAnsi="Times New Roman" w:cs="Times New Roman"/>
          <w:color w:val="000000" w:themeColor="text1"/>
          <w:lang w:val="en-CA"/>
        </w:rPr>
        <w:t>)</w:t>
      </w:r>
      <w:r w:rsidRPr="00555DA2">
        <w:rPr>
          <w:rFonts w:ascii="Times New Roman" w:eastAsia="Times New Roman" w:hAnsi="Times New Roman" w:cs="Times New Roman"/>
          <w:color w:val="000000" w:themeColor="text1"/>
          <w:lang w:val="en-CA"/>
        </w:rPr>
        <w:t xml:space="preserve"> calculated for each m-tuple of inputs defining a simulation case</w:t>
      </w:r>
      <w:r w:rsidR="006F5623">
        <w:rPr>
          <w:rFonts w:ascii="Times New Roman" w:eastAsia="Times New Roman" w:hAnsi="Times New Roman" w:cs="Times New Roman"/>
          <w:color w:val="000000" w:themeColor="text1"/>
          <w:lang w:val="en-CA"/>
        </w:rPr>
        <w:t>,</w:t>
      </w:r>
      <w:r w:rsidRPr="00555DA2">
        <w:rPr>
          <w:rFonts w:ascii="Times New Roman" w:eastAsia="Times New Roman" w:hAnsi="Times New Roman" w:cs="Times New Roman"/>
          <w:color w:val="000000" w:themeColor="text1"/>
          <w:lang w:val="en-CA"/>
        </w:rPr>
        <w:t xml:space="preserve"> or for the purposes of our alternative output</w:t>
      </w:r>
      <w:r w:rsidR="006F5623">
        <w:rPr>
          <w:rFonts w:ascii="Times New Roman" w:eastAsia="Times New Roman" w:hAnsi="Times New Roman" w:cs="Times New Roman"/>
          <w:color w:val="000000" w:themeColor="text1"/>
          <w:lang w:val="en-CA"/>
        </w:rPr>
        <w:t>,</w:t>
      </w:r>
      <w:r w:rsidRPr="00555DA2">
        <w:rPr>
          <w:rFonts w:ascii="Times New Roman" w:eastAsia="Times New Roman" w:hAnsi="Times New Roman" w:cs="Times New Roman"/>
          <w:color w:val="000000" w:themeColor="text1"/>
          <w:lang w:val="en-CA"/>
        </w:rPr>
        <w:t xml:space="preserve"> transforming INB into a logical denoted NB (</w:t>
      </w:r>
      <w:r w:rsidR="006F5623">
        <w:rPr>
          <w:rFonts w:ascii="Times New Roman" w:eastAsia="Times New Roman" w:hAnsi="Times New Roman" w:cs="Times New Roman"/>
          <w:color w:val="000000" w:themeColor="text1"/>
          <w:lang w:val="en-CA"/>
        </w:rPr>
        <w:t>i.e.,</w:t>
      </w:r>
      <w:r w:rsidRPr="00555DA2">
        <w:rPr>
          <w:rFonts w:ascii="Times New Roman" w:eastAsia="Times New Roman" w:hAnsi="Times New Roman" w:cs="Times New Roman"/>
          <w:color w:val="000000" w:themeColor="text1"/>
          <w:lang w:val="en-CA"/>
        </w:rPr>
        <w:t xml:space="preserve"> INB&gt;0).  This yields a matrix X for the regressors of dimension nr (r connoting replications) by </w:t>
      </w:r>
      <w:proofErr w:type="spellStart"/>
      <w:r w:rsidRPr="00555DA2">
        <w:rPr>
          <w:rFonts w:ascii="Times New Roman" w:eastAsia="Times New Roman" w:hAnsi="Times New Roman" w:cs="Times New Roman"/>
          <w:color w:val="000000" w:themeColor="text1"/>
          <w:lang w:val="en-CA"/>
        </w:rPr>
        <w:t>ni</w:t>
      </w:r>
      <w:proofErr w:type="spellEnd"/>
      <w:r w:rsidRPr="00555DA2">
        <w:rPr>
          <w:rFonts w:ascii="Times New Roman" w:eastAsia="Times New Roman" w:hAnsi="Times New Roman" w:cs="Times New Roman"/>
          <w:color w:val="000000" w:themeColor="text1"/>
          <w:lang w:val="en-CA"/>
        </w:rPr>
        <w:t xml:space="preserve">, where </w:t>
      </w:r>
      <w:proofErr w:type="spellStart"/>
      <w:r w:rsidRPr="00555DA2">
        <w:rPr>
          <w:rFonts w:ascii="Times New Roman" w:eastAsia="Times New Roman" w:hAnsi="Times New Roman" w:cs="Times New Roman"/>
          <w:color w:val="000000" w:themeColor="text1"/>
          <w:lang w:val="en-CA"/>
        </w:rPr>
        <w:t>nr</w:t>
      </w:r>
      <w:proofErr w:type="spellEnd"/>
      <w:r w:rsidRPr="00555DA2">
        <w:rPr>
          <w:rFonts w:ascii="Times New Roman" w:eastAsia="Times New Roman" w:hAnsi="Times New Roman" w:cs="Times New Roman"/>
          <w:color w:val="000000" w:themeColor="text1"/>
          <w:lang w:val="en-CA"/>
        </w:rPr>
        <w:t xml:space="preserve"> is the number of replications in the simulation (10</w:t>
      </w:r>
      <w:r w:rsidR="00AF07F1" w:rsidRPr="00555DA2">
        <w:rPr>
          <w:rFonts w:ascii="Times New Roman" w:eastAsia="Times New Roman" w:hAnsi="Times New Roman" w:cs="Times New Roman"/>
          <w:color w:val="000000" w:themeColor="text1"/>
          <w:lang w:val="en-CA"/>
        </w:rPr>
        <w:t>,</w:t>
      </w:r>
      <w:r w:rsidRPr="00555DA2">
        <w:rPr>
          <w:rFonts w:ascii="Times New Roman" w:eastAsia="Times New Roman" w:hAnsi="Times New Roman" w:cs="Times New Roman"/>
          <w:color w:val="000000" w:themeColor="text1"/>
          <w:lang w:val="en-CA"/>
        </w:rPr>
        <w:t xml:space="preserve">000 herein) and </w:t>
      </w:r>
      <w:proofErr w:type="spellStart"/>
      <w:r w:rsidRPr="00555DA2">
        <w:rPr>
          <w:rFonts w:ascii="Times New Roman" w:eastAsia="Times New Roman" w:hAnsi="Times New Roman" w:cs="Times New Roman"/>
          <w:color w:val="000000" w:themeColor="text1"/>
          <w:lang w:val="en-CA"/>
        </w:rPr>
        <w:t>ni</w:t>
      </w:r>
      <w:proofErr w:type="spellEnd"/>
      <w:r w:rsidRPr="00555DA2">
        <w:rPr>
          <w:rFonts w:ascii="Times New Roman" w:eastAsia="Times New Roman" w:hAnsi="Times New Roman" w:cs="Times New Roman"/>
          <w:color w:val="000000" w:themeColor="text1"/>
          <w:lang w:val="en-CA"/>
        </w:rPr>
        <w:t xml:space="preserve"> is the number of inputs included as regressors.  To define the response variable (Y), we use a column vector labelled Y with dimension nr x 1 (capturing either INB or NB).  Anticipating that </w:t>
      </w:r>
      <w:r w:rsidR="001B07E5" w:rsidRPr="00555DA2">
        <w:rPr>
          <w:rFonts w:ascii="Times New Roman" w:eastAsia="Times New Roman" w:hAnsi="Times New Roman" w:cs="Times New Roman"/>
          <w:color w:val="000000" w:themeColor="text1"/>
          <w:lang w:val="en-CA"/>
        </w:rPr>
        <w:t>EQ-5D</w:t>
      </w:r>
      <w:r w:rsidRPr="00555DA2">
        <w:rPr>
          <w:rFonts w:ascii="Times New Roman" w:eastAsia="Times New Roman" w:hAnsi="Times New Roman" w:cs="Times New Roman"/>
          <w:color w:val="000000" w:themeColor="text1"/>
          <w:lang w:val="en-CA"/>
        </w:rPr>
        <w:t xml:space="preserve"> weights would emerge as especially influential and noting that at issue is not the </w:t>
      </w:r>
      <w:r w:rsidR="001B07E5" w:rsidRPr="00555DA2">
        <w:rPr>
          <w:rFonts w:ascii="Times New Roman" w:eastAsia="Times New Roman" w:hAnsi="Times New Roman" w:cs="Times New Roman"/>
          <w:color w:val="000000" w:themeColor="text1"/>
          <w:lang w:val="en-CA"/>
        </w:rPr>
        <w:t>utility</w:t>
      </w:r>
      <w:r w:rsidRPr="00555DA2">
        <w:rPr>
          <w:rFonts w:ascii="Times New Roman" w:eastAsia="Times New Roman" w:hAnsi="Times New Roman" w:cs="Times New Roman"/>
          <w:color w:val="000000" w:themeColor="text1"/>
          <w:lang w:val="en-CA"/>
        </w:rPr>
        <w:t xml:space="preserve"> weight for both I</w:t>
      </w:r>
      <w:r w:rsidR="006F5623">
        <w:rPr>
          <w:rFonts w:ascii="Times New Roman" w:eastAsia="Times New Roman" w:hAnsi="Times New Roman" w:cs="Times New Roman"/>
          <w:color w:val="000000" w:themeColor="text1"/>
          <w:lang w:val="en-CA"/>
        </w:rPr>
        <w:t>DM</w:t>
      </w:r>
      <w:r w:rsidRPr="00555DA2">
        <w:rPr>
          <w:rFonts w:ascii="Times New Roman" w:eastAsia="Times New Roman" w:hAnsi="Times New Roman" w:cs="Times New Roman"/>
          <w:color w:val="000000" w:themeColor="text1"/>
          <w:lang w:val="en-CA"/>
        </w:rPr>
        <w:t xml:space="preserve"> and UC for any one COPD condition but rather the difference in </w:t>
      </w:r>
      <w:r w:rsidR="001B07E5" w:rsidRPr="00555DA2">
        <w:rPr>
          <w:rFonts w:ascii="Times New Roman" w:eastAsia="Times New Roman" w:hAnsi="Times New Roman" w:cs="Times New Roman"/>
          <w:color w:val="000000" w:themeColor="text1"/>
          <w:lang w:val="en-CA"/>
        </w:rPr>
        <w:t>EQ-5D</w:t>
      </w:r>
      <w:r w:rsidRPr="00555DA2">
        <w:rPr>
          <w:rFonts w:ascii="Times New Roman" w:eastAsia="Times New Roman" w:hAnsi="Times New Roman" w:cs="Times New Roman"/>
          <w:color w:val="000000" w:themeColor="text1"/>
          <w:lang w:val="en-CA"/>
        </w:rPr>
        <w:t xml:space="preserve"> weight (I</w:t>
      </w:r>
      <w:r w:rsidR="006F5623">
        <w:rPr>
          <w:rFonts w:ascii="Times New Roman" w:eastAsia="Times New Roman" w:hAnsi="Times New Roman" w:cs="Times New Roman"/>
          <w:color w:val="000000" w:themeColor="text1"/>
          <w:lang w:val="en-CA"/>
        </w:rPr>
        <w:t>DM</w:t>
      </w:r>
      <w:r w:rsidRPr="00555DA2">
        <w:rPr>
          <w:rFonts w:ascii="Times New Roman" w:eastAsia="Times New Roman" w:hAnsi="Times New Roman" w:cs="Times New Roman"/>
          <w:color w:val="000000" w:themeColor="text1"/>
          <w:lang w:val="en-CA"/>
        </w:rPr>
        <w:t xml:space="preserve"> versus UC) for each of the COPD stages, we replaced the 6 </w:t>
      </w:r>
      <w:r w:rsidR="001B07E5" w:rsidRPr="00555DA2">
        <w:rPr>
          <w:rFonts w:ascii="Times New Roman" w:eastAsia="Times New Roman" w:hAnsi="Times New Roman" w:cs="Times New Roman"/>
          <w:color w:val="000000" w:themeColor="text1"/>
          <w:lang w:val="en-CA"/>
        </w:rPr>
        <w:t>EQ-5D</w:t>
      </w:r>
      <w:r w:rsidRPr="00555DA2">
        <w:rPr>
          <w:rFonts w:ascii="Times New Roman" w:eastAsia="Times New Roman" w:hAnsi="Times New Roman" w:cs="Times New Roman"/>
          <w:color w:val="000000" w:themeColor="text1"/>
          <w:lang w:val="en-CA"/>
        </w:rPr>
        <w:t xml:space="preserve"> inputs with three Delta inputs, capturing the COPD conditioned matched differences.  The resulting X matrix was then transformed taking each input a replacing it with its z-score counterpart: (x-</w:t>
      </w:r>
      <w:proofErr w:type="spellStart"/>
      <w:r w:rsidRPr="00555DA2">
        <w:rPr>
          <w:rFonts w:ascii="Times New Roman" w:eastAsia="Times New Roman" w:hAnsi="Times New Roman" w:cs="Times New Roman"/>
          <w:color w:val="000000" w:themeColor="text1"/>
          <w:lang w:val="en-CA"/>
        </w:rPr>
        <w:t>xbar</w:t>
      </w:r>
      <w:proofErr w:type="spellEnd"/>
      <w:r w:rsidRPr="00555DA2">
        <w:rPr>
          <w:rFonts w:ascii="Times New Roman" w:eastAsia="Times New Roman" w:hAnsi="Times New Roman" w:cs="Times New Roman"/>
          <w:color w:val="000000" w:themeColor="text1"/>
          <w:lang w:val="en-CA"/>
        </w:rPr>
        <w:t>)/</w:t>
      </w:r>
      <w:proofErr w:type="spellStart"/>
      <w:r w:rsidRPr="00555DA2">
        <w:rPr>
          <w:rFonts w:ascii="Times New Roman" w:eastAsia="Times New Roman" w:hAnsi="Times New Roman" w:cs="Times New Roman"/>
          <w:color w:val="000000" w:themeColor="text1"/>
          <w:lang w:val="en-CA"/>
        </w:rPr>
        <w:t>s.x</w:t>
      </w:r>
      <w:proofErr w:type="spellEnd"/>
      <w:r w:rsidRPr="00555DA2">
        <w:rPr>
          <w:rFonts w:ascii="Times New Roman" w:eastAsia="Times New Roman" w:hAnsi="Times New Roman" w:cs="Times New Roman"/>
          <w:color w:val="000000" w:themeColor="text1"/>
          <w:lang w:val="en-CA"/>
        </w:rPr>
        <w:t xml:space="preserve"> where x is the input value, </w:t>
      </w:r>
      <w:proofErr w:type="spellStart"/>
      <w:r w:rsidRPr="00555DA2">
        <w:rPr>
          <w:rFonts w:ascii="Times New Roman" w:eastAsia="Times New Roman" w:hAnsi="Times New Roman" w:cs="Times New Roman"/>
          <w:color w:val="000000" w:themeColor="text1"/>
          <w:lang w:val="en-CA"/>
        </w:rPr>
        <w:t>xbar</w:t>
      </w:r>
      <w:proofErr w:type="spellEnd"/>
      <w:r w:rsidRPr="00555DA2">
        <w:rPr>
          <w:rFonts w:ascii="Times New Roman" w:eastAsia="Times New Roman" w:hAnsi="Times New Roman" w:cs="Times New Roman"/>
          <w:color w:val="000000" w:themeColor="text1"/>
          <w:lang w:val="en-CA"/>
        </w:rPr>
        <w:t xml:space="preserve"> is the inputs mean, and </w:t>
      </w:r>
      <w:proofErr w:type="spellStart"/>
      <w:r w:rsidRPr="00555DA2">
        <w:rPr>
          <w:rFonts w:ascii="Times New Roman" w:eastAsia="Times New Roman" w:hAnsi="Times New Roman" w:cs="Times New Roman"/>
          <w:color w:val="000000" w:themeColor="text1"/>
          <w:lang w:val="en-CA"/>
        </w:rPr>
        <w:t>s.x</w:t>
      </w:r>
      <w:proofErr w:type="spellEnd"/>
      <w:r w:rsidRPr="00555DA2">
        <w:rPr>
          <w:rFonts w:ascii="Times New Roman" w:eastAsia="Times New Roman" w:hAnsi="Times New Roman" w:cs="Times New Roman"/>
          <w:color w:val="000000" w:themeColor="text1"/>
          <w:lang w:val="en-CA"/>
        </w:rPr>
        <w:t xml:space="preserve"> is the inputs standard deviation.   The purpose of the latter step is to obviate </w:t>
      </w:r>
      <w:r w:rsidR="00D92074" w:rsidRPr="00555DA2">
        <w:rPr>
          <w:rFonts w:ascii="Times New Roman" w:eastAsia="Times New Roman" w:hAnsi="Times New Roman" w:cs="Times New Roman"/>
          <w:color w:val="000000" w:themeColor="text1"/>
          <w:lang w:val="en-CA"/>
        </w:rPr>
        <w:t>nuisance</w:t>
      </w:r>
      <w:r w:rsidRPr="00555DA2">
        <w:rPr>
          <w:rFonts w:ascii="Times New Roman" w:eastAsia="Times New Roman" w:hAnsi="Times New Roman" w:cs="Times New Roman"/>
          <w:color w:val="000000" w:themeColor="text1"/>
          <w:lang w:val="en-CA"/>
        </w:rPr>
        <w:t xml:space="preserve"> scale (e.g., what units in input was measured in) scale effects. </w:t>
      </w:r>
    </w:p>
    <w:p w14:paraId="12F243D1" w14:textId="77777777" w:rsidR="00D174BA" w:rsidRPr="00555DA2" w:rsidRDefault="00D174BA" w:rsidP="005C257B">
      <w:pPr>
        <w:shd w:val="clear" w:color="auto" w:fill="FFFFFF"/>
        <w:spacing w:line="480" w:lineRule="auto"/>
        <w:jc w:val="both"/>
        <w:rPr>
          <w:rFonts w:ascii="Times New Roman" w:eastAsia="Times New Roman" w:hAnsi="Times New Roman" w:cs="Times New Roman"/>
          <w:color w:val="000000" w:themeColor="text1"/>
          <w:lang w:val="en-CA"/>
        </w:rPr>
      </w:pPr>
      <w:r w:rsidRPr="00555DA2">
        <w:rPr>
          <w:rFonts w:ascii="Times New Roman" w:eastAsia="Times New Roman" w:hAnsi="Times New Roman" w:cs="Times New Roman"/>
          <w:color w:val="000000" w:themeColor="text1"/>
          <w:lang w:val="en-CA"/>
        </w:rPr>
        <w:t> </w:t>
      </w:r>
    </w:p>
    <w:p w14:paraId="732051C2" w14:textId="77777777" w:rsidR="00D174BA" w:rsidRPr="00555DA2" w:rsidRDefault="00D174BA" w:rsidP="005C257B">
      <w:pPr>
        <w:shd w:val="clear" w:color="auto" w:fill="FFFFFF"/>
        <w:spacing w:line="480" w:lineRule="auto"/>
        <w:jc w:val="both"/>
        <w:rPr>
          <w:rFonts w:ascii="Times New Roman" w:eastAsia="Times New Roman" w:hAnsi="Times New Roman" w:cs="Times New Roman"/>
          <w:b/>
          <w:bCs/>
          <w:i/>
          <w:iCs/>
          <w:color w:val="000000" w:themeColor="text1"/>
          <w:lang w:val="en-CA"/>
        </w:rPr>
      </w:pPr>
      <w:r w:rsidRPr="00555DA2">
        <w:rPr>
          <w:rFonts w:ascii="Times New Roman" w:eastAsia="Times New Roman" w:hAnsi="Times New Roman" w:cs="Times New Roman"/>
          <w:b/>
          <w:bCs/>
          <w:i/>
          <w:iCs/>
          <w:color w:val="000000" w:themeColor="text1"/>
          <w:lang w:val="en-CA"/>
        </w:rPr>
        <w:lastRenderedPageBreak/>
        <w:t>Linear and Logistic Models</w:t>
      </w:r>
    </w:p>
    <w:p w14:paraId="7C12AD58" w14:textId="57FB333F" w:rsidR="00A13B7C" w:rsidRPr="00555DA2" w:rsidRDefault="00D174BA" w:rsidP="005C257B">
      <w:pPr>
        <w:shd w:val="clear" w:color="auto" w:fill="FFFFFF"/>
        <w:spacing w:line="480" w:lineRule="auto"/>
        <w:jc w:val="both"/>
        <w:rPr>
          <w:rFonts w:ascii="Times New Roman" w:eastAsia="Times New Roman" w:hAnsi="Times New Roman" w:cs="Times New Roman"/>
          <w:color w:val="000000" w:themeColor="text1"/>
          <w:lang w:val="en-CA"/>
        </w:rPr>
      </w:pPr>
      <w:r w:rsidRPr="00555DA2">
        <w:rPr>
          <w:rFonts w:ascii="Times New Roman" w:eastAsia="Times New Roman" w:hAnsi="Times New Roman" w:cs="Times New Roman"/>
          <w:color w:val="000000" w:themeColor="text1"/>
          <w:lang w:val="en-CA"/>
        </w:rPr>
        <w:t>With the resulting X matrix and Y vector in hand, we performed multivariate regression (Y~X) using conventional linear regression fitting procedures when INB was the response (Y) variable and using generalized linear model fitting procedures (logistic) when the output was NB (Y).  Under these approaches the absolute value of the fitted coefficients for each input convey their relative contribution to output variation</w:t>
      </w:r>
      <w:r w:rsidR="00B613A6" w:rsidRPr="00555DA2">
        <w:rPr>
          <w:rFonts w:ascii="Times New Roman" w:eastAsia="Times New Roman" w:hAnsi="Times New Roman" w:cs="Times New Roman"/>
          <w:color w:val="000000" w:themeColor="text1"/>
          <w:lang w:val="en-CA"/>
        </w:rPr>
        <w:fldChar w:fldCharType="begin"/>
      </w:r>
      <w:r w:rsidR="002253F6">
        <w:rPr>
          <w:rFonts w:ascii="Times New Roman" w:eastAsia="Times New Roman" w:hAnsi="Times New Roman" w:cs="Times New Roman"/>
          <w:color w:val="000000" w:themeColor="text1"/>
          <w:lang w:val="en-CA"/>
        </w:rPr>
        <w:instrText xml:space="preserve"> ADDIN ZOTERO_ITEM CSL_CITATION {"citationID":"PW2xNk9K","properties":{"formattedCitation":"\\super 1,2\\nosupersub{}","plainCitation":"1,2","noteIndex":0},"citationItems":[{"id":596,"uris":["http://zotero.org/users/6951815/items/NZ2TCC3F"],"uri":["http://zotero.org/users/6951815/items/NZ2TCC3F"],"itemData":{"id":596,"type":"book","ISBN":"0-521-42744-4","publisher":"Cambridge university press","title":"Uncertainty: a guide to dealing with uncertainty in quantitative risk and policy analysis","author":[{"family":"Morgan","given":"Millett Granger"},{"family":"Henrion","given":"Max"},{"family":"Small","given":"Mitchell"}],"issued":{"date-parts":[["1990"]]}}},{"id":597,"uris":["http://zotero.org/users/6951815/items/XZ46NIMF"],"uri":["http://zotero.org/users/6951815/items/XZ46NIMF"],"itemData":{"id":597,"type":"article-journal","container-title":"Risk Analysis","DOI":"10.1111/j.1539-6924.1988.tb01155.x","ISSN":"0272-4332, 1539-6924","issue":"1","journalAbbreviation":"Risk Analysis","language":"en","page":"71-90","source":"DOI.org (Crossref)","title":"An Investigation of Uncertainty and Sensitivity Analysis Techniques for Computer Models","volume":"8","author":[{"family":"Iman","given":"Ronald L."},{"family":"Helton","given":"Jon C."}],"issued":{"date-parts":[["1988",3]]}}}],"schema":"https://github.com/citation-style-language/schema/raw/master/csl-citation.json"} </w:instrText>
      </w:r>
      <w:r w:rsidR="00B613A6" w:rsidRPr="00555DA2">
        <w:rPr>
          <w:rFonts w:ascii="Times New Roman" w:eastAsia="Times New Roman" w:hAnsi="Times New Roman" w:cs="Times New Roman"/>
          <w:color w:val="000000" w:themeColor="text1"/>
          <w:lang w:val="en-CA"/>
        </w:rPr>
        <w:fldChar w:fldCharType="separate"/>
      </w:r>
      <w:r w:rsidR="002253F6" w:rsidRPr="002253F6">
        <w:rPr>
          <w:rFonts w:ascii="Times New Roman" w:hAnsi="Times New Roman" w:cs="Times New Roman"/>
          <w:color w:val="000000"/>
          <w:vertAlign w:val="superscript"/>
        </w:rPr>
        <w:t>1,2</w:t>
      </w:r>
      <w:r w:rsidR="00B613A6" w:rsidRPr="00555DA2">
        <w:rPr>
          <w:rFonts w:ascii="Times New Roman" w:eastAsia="Times New Roman" w:hAnsi="Times New Roman" w:cs="Times New Roman"/>
          <w:color w:val="000000" w:themeColor="text1"/>
          <w:lang w:val="en-CA"/>
        </w:rPr>
        <w:fldChar w:fldCharType="end"/>
      </w:r>
      <w:r w:rsidRPr="00555DA2">
        <w:rPr>
          <w:rFonts w:ascii="Times New Roman" w:eastAsia="Times New Roman" w:hAnsi="Times New Roman" w:cs="Times New Roman"/>
          <w:color w:val="000000" w:themeColor="text1"/>
          <w:lang w:val="en-CA"/>
        </w:rPr>
        <w:t xml:space="preserve">.  The two regressions (linear and logistic) revealed consistent results, ranking the aforementioned </w:t>
      </w:r>
      <w:r w:rsidR="001B07E5" w:rsidRPr="00555DA2">
        <w:rPr>
          <w:rFonts w:ascii="Times New Roman" w:eastAsia="Times New Roman" w:hAnsi="Times New Roman" w:cs="Times New Roman"/>
          <w:color w:val="000000" w:themeColor="text1"/>
          <w:lang w:val="en-CA"/>
        </w:rPr>
        <w:t>DeltaEQ5D</w:t>
      </w:r>
      <w:r w:rsidRPr="00555DA2">
        <w:rPr>
          <w:rFonts w:ascii="Times New Roman" w:eastAsia="Times New Roman" w:hAnsi="Times New Roman" w:cs="Times New Roman"/>
          <w:color w:val="000000" w:themeColor="text1"/>
          <w:lang w:val="en-CA"/>
        </w:rPr>
        <w:t xml:space="preserve"> inputs as explaining the most output variation (INB or NB in case of logistic).  It was noteworthy that a model restricted to include just these three inputs was able to explain 85% of the output variation (based on R^2 statistic).  We acknowledge that the mathematics of the CEA model would not suggest that the outputs could be self-evidently explained by a simple linear combination of the inputs (which our Y~X side approach attempts to do), but highlight the impressive R^2 value as suggesting that approximating the CEA model as a linear combination explains a good deal of the variation.  One way to allow for nonlinearities is to transform each of the nr values for an input into their ranks (akin to a Spearman approach to exploring correlation).  We did this for the linear model (</w:t>
      </w:r>
      <w:r w:rsidR="002C6F8D">
        <w:rPr>
          <w:rFonts w:ascii="Times New Roman" w:eastAsia="Times New Roman" w:hAnsi="Times New Roman" w:cs="Times New Roman"/>
          <w:color w:val="000000" w:themeColor="text1"/>
          <w:lang w:val="en-CA"/>
        </w:rPr>
        <w:t xml:space="preserve">i.e., </w:t>
      </w:r>
      <w:r w:rsidRPr="00555DA2">
        <w:rPr>
          <w:rFonts w:ascii="Times New Roman" w:eastAsia="Times New Roman" w:hAnsi="Times New Roman" w:cs="Times New Roman"/>
          <w:color w:val="000000" w:themeColor="text1"/>
          <w:lang w:val="en-CA"/>
        </w:rPr>
        <w:t>not the logistic</w:t>
      </w:r>
      <w:r w:rsidR="002C6F8D">
        <w:rPr>
          <w:rFonts w:ascii="Times New Roman" w:eastAsia="Times New Roman" w:hAnsi="Times New Roman" w:cs="Times New Roman"/>
          <w:color w:val="000000" w:themeColor="text1"/>
          <w:lang w:val="en-CA"/>
        </w:rPr>
        <w:t xml:space="preserve"> model</w:t>
      </w:r>
      <w:r w:rsidRPr="00555DA2">
        <w:rPr>
          <w:rFonts w:ascii="Times New Roman" w:eastAsia="Times New Roman" w:hAnsi="Times New Roman" w:cs="Times New Roman"/>
          <w:color w:val="000000" w:themeColor="text1"/>
          <w:lang w:val="en-CA"/>
        </w:rPr>
        <w:t>) and found that our findings of the three Delta</w:t>
      </w:r>
      <w:r w:rsidR="001B07E5" w:rsidRPr="00555DA2">
        <w:rPr>
          <w:rFonts w:ascii="Times New Roman" w:eastAsia="Times New Roman" w:hAnsi="Times New Roman" w:cs="Times New Roman"/>
          <w:color w:val="000000" w:themeColor="text1"/>
          <w:lang w:val="en-CA"/>
        </w:rPr>
        <w:t>EQ-5D</w:t>
      </w:r>
      <w:r w:rsidRPr="00555DA2">
        <w:rPr>
          <w:rFonts w:ascii="Times New Roman" w:eastAsia="Times New Roman" w:hAnsi="Times New Roman" w:cs="Times New Roman"/>
          <w:color w:val="000000" w:themeColor="text1"/>
          <w:lang w:val="en-CA"/>
        </w:rPr>
        <w:t xml:space="preserve"> inputs being most influential, was unchanged.  The same three inputs achieved top ranks when we conducted a stepwise forward regression starting from the null model --- they were the first inputs entered into the null model by the stepwise procedure, being chosen in the following order.   </w:t>
      </w:r>
    </w:p>
    <w:p w14:paraId="253C48F4" w14:textId="7D8B495A" w:rsidR="006E2DA7" w:rsidRPr="00555DA2" w:rsidRDefault="006E2DA7" w:rsidP="005C257B">
      <w:pPr>
        <w:spacing w:line="480" w:lineRule="auto"/>
        <w:jc w:val="both"/>
        <w:rPr>
          <w:rFonts w:ascii="Times New Roman" w:hAnsi="Times New Roman" w:cs="Times New Roman"/>
          <w:b/>
          <w:bCs/>
          <w:i/>
          <w:iCs/>
          <w:lang w:val="en-CA"/>
        </w:rPr>
      </w:pPr>
    </w:p>
    <w:p w14:paraId="638A0CD6" w14:textId="740E8F7C" w:rsidR="006E2DA7" w:rsidRPr="00555DA2" w:rsidRDefault="004E3FF5" w:rsidP="005C257B">
      <w:pPr>
        <w:spacing w:line="480" w:lineRule="auto"/>
        <w:jc w:val="both"/>
        <w:rPr>
          <w:rFonts w:ascii="Times New Roman" w:hAnsi="Times New Roman" w:cs="Times New Roman"/>
          <w:b/>
          <w:bCs/>
          <w:i/>
          <w:iCs/>
          <w:lang w:val="en-CA"/>
        </w:rPr>
      </w:pPr>
      <w:r w:rsidRPr="00555DA2">
        <w:rPr>
          <w:rFonts w:ascii="Times New Roman" w:hAnsi="Times New Roman" w:cs="Times New Roman"/>
          <w:b/>
          <w:bCs/>
          <w:i/>
          <w:iCs/>
          <w:lang w:val="en-CA"/>
        </w:rPr>
        <w:t xml:space="preserve">Expected </w:t>
      </w:r>
      <w:r w:rsidR="006E2DA7" w:rsidRPr="00555DA2">
        <w:rPr>
          <w:rFonts w:ascii="Times New Roman" w:hAnsi="Times New Roman" w:cs="Times New Roman"/>
          <w:b/>
          <w:bCs/>
          <w:i/>
          <w:iCs/>
          <w:lang w:val="en-CA"/>
        </w:rPr>
        <w:t>Value of Perfect Partial Information</w:t>
      </w:r>
    </w:p>
    <w:p w14:paraId="1B86433A" w14:textId="6CF3A040" w:rsidR="009E5933" w:rsidRPr="00555DA2" w:rsidRDefault="00A13B7C" w:rsidP="005C257B">
      <w:pPr>
        <w:spacing w:line="480" w:lineRule="auto"/>
        <w:jc w:val="both"/>
        <w:rPr>
          <w:rFonts w:ascii="Times New Roman" w:hAnsi="Times New Roman" w:cs="Times New Roman"/>
          <w:lang w:val="en-CA"/>
        </w:rPr>
      </w:pPr>
      <w:r w:rsidRPr="00555DA2">
        <w:rPr>
          <w:rFonts w:ascii="Times New Roman" w:hAnsi="Times New Roman" w:cs="Times New Roman"/>
          <w:lang w:val="en-CA"/>
        </w:rPr>
        <w:t xml:space="preserve">To assess which variables informed cost effectiveness, we employed </w:t>
      </w:r>
      <w:r w:rsidR="009E5933" w:rsidRPr="00555DA2">
        <w:rPr>
          <w:rFonts w:ascii="Times New Roman" w:hAnsi="Times New Roman" w:cs="Times New Roman"/>
          <w:lang w:val="en-CA"/>
        </w:rPr>
        <w:t xml:space="preserve">a </w:t>
      </w:r>
      <w:r w:rsidR="00E75D3A" w:rsidRPr="00555DA2">
        <w:rPr>
          <w:rFonts w:ascii="Times New Roman" w:hAnsi="Times New Roman" w:cs="Times New Roman"/>
          <w:lang w:val="en-CA"/>
        </w:rPr>
        <w:t>logistic</w:t>
      </w:r>
      <w:r w:rsidR="009E5933" w:rsidRPr="00555DA2">
        <w:rPr>
          <w:rFonts w:ascii="Times New Roman" w:hAnsi="Times New Roman" w:cs="Times New Roman"/>
          <w:lang w:val="en-CA"/>
        </w:rPr>
        <w:t xml:space="preserve"> model without interaction terms. ‘Cost-effectiveness’ </w:t>
      </w:r>
      <w:r w:rsidR="00E75D3A" w:rsidRPr="00555DA2">
        <w:rPr>
          <w:rFonts w:ascii="Times New Roman" w:hAnsi="Times New Roman" w:cs="Times New Roman"/>
          <w:lang w:val="en-CA"/>
        </w:rPr>
        <w:t>(</w:t>
      </w:r>
      <w:r w:rsidR="009041BE">
        <w:rPr>
          <w:rFonts w:ascii="Times New Roman" w:hAnsi="Times New Roman" w:cs="Times New Roman"/>
          <w:lang w:val="en-CA"/>
        </w:rPr>
        <w:t xml:space="preserve">i.e., </w:t>
      </w:r>
      <w:r w:rsidR="00E75D3A" w:rsidRPr="00555DA2">
        <w:rPr>
          <w:rFonts w:ascii="Times New Roman" w:hAnsi="Times New Roman" w:cs="Times New Roman"/>
          <w:lang w:val="en-CA"/>
        </w:rPr>
        <w:t xml:space="preserve">INB &gt; 0) </w:t>
      </w:r>
      <w:r w:rsidR="009E5933" w:rsidRPr="00555DA2">
        <w:rPr>
          <w:rFonts w:ascii="Times New Roman" w:hAnsi="Times New Roman" w:cs="Times New Roman"/>
          <w:lang w:val="en-CA"/>
        </w:rPr>
        <w:t xml:space="preserve">was the dependent variable and the </w:t>
      </w:r>
      <w:r w:rsidRPr="00555DA2">
        <w:rPr>
          <w:rFonts w:ascii="Times New Roman" w:hAnsi="Times New Roman" w:cs="Times New Roman"/>
          <w:lang w:val="en-CA"/>
        </w:rPr>
        <w:lastRenderedPageBreak/>
        <w:t xml:space="preserve">standardized </w:t>
      </w:r>
      <w:r w:rsidR="009E5933" w:rsidRPr="00555DA2">
        <w:rPr>
          <w:rFonts w:ascii="Times New Roman" w:hAnsi="Times New Roman" w:cs="Times New Roman"/>
          <w:lang w:val="en-CA"/>
        </w:rPr>
        <w:t xml:space="preserve">model </w:t>
      </w:r>
      <w:r w:rsidRPr="00555DA2">
        <w:rPr>
          <w:rFonts w:ascii="Times New Roman" w:hAnsi="Times New Roman" w:cs="Times New Roman"/>
          <w:lang w:val="en-CA"/>
        </w:rPr>
        <w:t>parameters</w:t>
      </w:r>
      <w:r w:rsidR="009E5933" w:rsidRPr="00555DA2">
        <w:rPr>
          <w:rFonts w:ascii="Times New Roman" w:hAnsi="Times New Roman" w:cs="Times New Roman"/>
          <w:lang w:val="en-CA"/>
        </w:rPr>
        <w:t xml:space="preserve"> were the independent variables</w:t>
      </w:r>
      <w:r w:rsidR="008478F0" w:rsidRPr="00555DA2">
        <w:rPr>
          <w:rFonts w:ascii="Times New Roman" w:hAnsi="Times New Roman" w:cs="Times New Roman"/>
          <w:lang w:val="en-CA"/>
        </w:rPr>
        <w:t>;</w:t>
      </w:r>
      <w:r w:rsidR="009E5933" w:rsidRPr="00555DA2">
        <w:rPr>
          <w:rFonts w:ascii="Times New Roman" w:hAnsi="Times New Roman" w:cs="Times New Roman"/>
          <w:lang w:val="en-CA"/>
        </w:rPr>
        <w:t xml:space="preserve"> variables associated with</w:t>
      </w:r>
      <w:r w:rsidRPr="00555DA2">
        <w:rPr>
          <w:rFonts w:ascii="Times New Roman" w:hAnsi="Times New Roman" w:cs="Times New Roman"/>
          <w:lang w:val="en-CA"/>
        </w:rPr>
        <w:t xml:space="preserve"> the cost of</w:t>
      </w:r>
      <w:r w:rsidR="009E5933" w:rsidRPr="00555DA2">
        <w:rPr>
          <w:rFonts w:ascii="Times New Roman" w:hAnsi="Times New Roman" w:cs="Times New Roman"/>
          <w:lang w:val="en-CA"/>
        </w:rPr>
        <w:t xml:space="preserve"> an: urgent care visit, emergency room visit, hospitalization, and treatment, were aggregated to be individual values for each group</w:t>
      </w:r>
      <w:r w:rsidR="008478F0" w:rsidRPr="00555DA2">
        <w:rPr>
          <w:rFonts w:ascii="Times New Roman" w:hAnsi="Times New Roman" w:cs="Times New Roman"/>
          <w:lang w:val="en-CA"/>
        </w:rPr>
        <w:t xml:space="preserve"> to avoid collinearity</w:t>
      </w:r>
      <w:r w:rsidRPr="00555DA2">
        <w:rPr>
          <w:rFonts w:ascii="Times New Roman" w:hAnsi="Times New Roman" w:cs="Times New Roman"/>
          <w:lang w:val="en-CA"/>
        </w:rPr>
        <w:t xml:space="preserve"> (e.g., Cost of Hospitalization = Hospital Stay + Laboratory and Diagnostic Test + Transportation)</w:t>
      </w:r>
      <w:r w:rsidR="009E5933" w:rsidRPr="00555DA2">
        <w:rPr>
          <w:rFonts w:ascii="Times New Roman" w:hAnsi="Times New Roman" w:cs="Times New Roman"/>
          <w:lang w:val="en-CA"/>
        </w:rPr>
        <w:t xml:space="preserve">. </w:t>
      </w:r>
      <w:r w:rsidRPr="00555DA2">
        <w:rPr>
          <w:rFonts w:ascii="Times New Roman" w:hAnsi="Times New Roman" w:cs="Times New Roman"/>
          <w:lang w:val="en-CA"/>
        </w:rPr>
        <w:t xml:space="preserve">The </w:t>
      </w:r>
      <w:r w:rsidR="00ED1611" w:rsidRPr="00555DA2">
        <w:rPr>
          <w:rFonts w:ascii="Times New Roman" w:hAnsi="Times New Roman" w:cs="Times New Roman"/>
          <w:lang w:val="en-CA"/>
        </w:rPr>
        <w:t xml:space="preserve">analysis was completed using a stepwise Akaike Information Criteria (AIC) selection in the backwards directions. The model with the smallest AIC value included 31 parameters including: Relative Risk of Death (GOLD II &amp; III), Hazard Ratio of Hospitalized Patients (GOLD III &amp; GOLD IV), Probability of Transition in the </w:t>
      </w:r>
      <w:r w:rsidR="00E04C70" w:rsidRPr="00555DA2">
        <w:rPr>
          <w:rFonts w:ascii="Times New Roman" w:hAnsi="Times New Roman" w:cs="Times New Roman"/>
          <w:lang w:val="en-CA"/>
        </w:rPr>
        <w:t>UC</w:t>
      </w:r>
      <w:r w:rsidR="00ED1611" w:rsidRPr="00555DA2">
        <w:rPr>
          <w:rFonts w:ascii="Times New Roman" w:hAnsi="Times New Roman" w:cs="Times New Roman"/>
          <w:lang w:val="en-CA"/>
        </w:rPr>
        <w:t xml:space="preserve"> group (GOLD II to III, &amp; III to IV), Probability of Exacerbation in the </w:t>
      </w:r>
      <w:r w:rsidR="00C11AEA" w:rsidRPr="00555DA2">
        <w:rPr>
          <w:rFonts w:ascii="Times New Roman" w:hAnsi="Times New Roman" w:cs="Times New Roman"/>
          <w:lang w:val="en-CA"/>
        </w:rPr>
        <w:t>UC</w:t>
      </w:r>
      <w:r w:rsidR="00ED1611" w:rsidRPr="00555DA2">
        <w:rPr>
          <w:rFonts w:ascii="Times New Roman" w:hAnsi="Times New Roman" w:cs="Times New Roman"/>
          <w:lang w:val="en-CA"/>
        </w:rPr>
        <w:t xml:space="preserve"> group (GOLD III &amp; IV), Probability of Hospitalization in the </w:t>
      </w:r>
      <w:r w:rsidR="00E04C70" w:rsidRPr="00555DA2">
        <w:rPr>
          <w:rFonts w:ascii="Times New Roman" w:hAnsi="Times New Roman" w:cs="Times New Roman"/>
          <w:lang w:val="en-CA"/>
        </w:rPr>
        <w:t>UC</w:t>
      </w:r>
      <w:r w:rsidR="00ED1611" w:rsidRPr="00555DA2">
        <w:rPr>
          <w:rFonts w:ascii="Times New Roman" w:hAnsi="Times New Roman" w:cs="Times New Roman"/>
          <w:lang w:val="en-CA"/>
        </w:rPr>
        <w:t xml:space="preserve"> group (GOLD II-IV), Frequency of Hospitalization in the </w:t>
      </w:r>
      <w:r w:rsidR="00C11AEA" w:rsidRPr="00555DA2">
        <w:rPr>
          <w:rFonts w:ascii="Times New Roman" w:hAnsi="Times New Roman" w:cs="Times New Roman"/>
          <w:lang w:val="en-CA"/>
        </w:rPr>
        <w:t xml:space="preserve">UC </w:t>
      </w:r>
      <w:r w:rsidR="00ED1611" w:rsidRPr="00555DA2">
        <w:rPr>
          <w:rFonts w:ascii="Times New Roman" w:hAnsi="Times New Roman" w:cs="Times New Roman"/>
          <w:lang w:val="en-CA"/>
        </w:rPr>
        <w:t xml:space="preserve">group (GOLD II-IV), Probability of Transition in the IDM group (GOLD II to III, &amp; III to IV), Probability of Exacerbation in the IDM group (GOLD II-IV), Probability of Hospitalization in the </w:t>
      </w:r>
      <w:r w:rsidR="00E04C70" w:rsidRPr="00555DA2">
        <w:rPr>
          <w:rFonts w:ascii="Times New Roman" w:hAnsi="Times New Roman" w:cs="Times New Roman"/>
          <w:lang w:val="en-CA"/>
        </w:rPr>
        <w:t>UC</w:t>
      </w:r>
      <w:r w:rsidR="00ED1611" w:rsidRPr="00555DA2">
        <w:rPr>
          <w:rFonts w:ascii="Times New Roman" w:hAnsi="Times New Roman" w:cs="Times New Roman"/>
          <w:lang w:val="en-CA"/>
        </w:rPr>
        <w:t xml:space="preserve"> group (GOLD II-IV), Frequency of an Urgent Care visit in the IDM group (GOLD III &amp; IV), Frequency of an Emergency Room visit in the IDM group (GOLD IV), Frequency of Hospitalization in the IDM group (GOLD II-IV), the Cost of Treatment, and the Difference in </w:t>
      </w:r>
      <w:r w:rsidR="001B07E5" w:rsidRPr="00555DA2">
        <w:rPr>
          <w:rFonts w:ascii="Times New Roman" w:hAnsi="Times New Roman" w:cs="Times New Roman"/>
          <w:lang w:val="en-CA"/>
        </w:rPr>
        <w:t>EQ-5D</w:t>
      </w:r>
      <w:r w:rsidR="00ED1611" w:rsidRPr="00555DA2">
        <w:rPr>
          <w:rFonts w:ascii="Times New Roman" w:hAnsi="Times New Roman" w:cs="Times New Roman"/>
          <w:lang w:val="en-CA"/>
        </w:rPr>
        <w:t xml:space="preserve"> between the IDM group and the </w:t>
      </w:r>
      <w:r w:rsidR="004E3FF5" w:rsidRPr="00555DA2">
        <w:rPr>
          <w:rFonts w:ascii="Times New Roman" w:hAnsi="Times New Roman" w:cs="Times New Roman"/>
          <w:lang w:val="en-CA"/>
        </w:rPr>
        <w:t>UC</w:t>
      </w:r>
      <w:r w:rsidR="00ED1611" w:rsidRPr="00555DA2">
        <w:rPr>
          <w:rFonts w:ascii="Times New Roman" w:hAnsi="Times New Roman" w:cs="Times New Roman"/>
          <w:lang w:val="en-CA"/>
        </w:rPr>
        <w:t xml:space="preserve"> group (GOLD II-IV).  </w:t>
      </w:r>
      <w:r w:rsidR="008E4571" w:rsidRPr="00555DA2">
        <w:rPr>
          <w:rFonts w:ascii="Times New Roman" w:hAnsi="Times New Roman" w:cs="Times New Roman"/>
          <w:lang w:val="en-CA"/>
        </w:rPr>
        <w:t xml:space="preserve">Collinearity amongst the identified parameters within the model was checked against the variance inflation factor (VIF). The majority of parameters reported VIF scores that were greater than but close to 1, with the exception of the </w:t>
      </w:r>
      <w:r w:rsidR="003D2F17" w:rsidRPr="00555DA2">
        <w:rPr>
          <w:rFonts w:ascii="Times New Roman" w:hAnsi="Times New Roman" w:cs="Times New Roman"/>
          <w:lang w:val="en-CA"/>
        </w:rPr>
        <w:t>Delt</w:t>
      </w:r>
      <w:r w:rsidR="001B07E5" w:rsidRPr="00555DA2">
        <w:rPr>
          <w:rFonts w:ascii="Times New Roman" w:hAnsi="Times New Roman" w:cs="Times New Roman"/>
          <w:lang w:val="en-CA"/>
        </w:rPr>
        <w:t>aEQ5D</w:t>
      </w:r>
      <w:r w:rsidR="005661CA" w:rsidRPr="00555DA2">
        <w:rPr>
          <w:rFonts w:ascii="Times New Roman" w:hAnsi="Times New Roman" w:cs="Times New Roman"/>
          <w:lang w:val="en-CA"/>
        </w:rPr>
        <w:t>II</w:t>
      </w:r>
      <w:r w:rsidR="001B07E5" w:rsidRPr="00555DA2">
        <w:rPr>
          <w:rFonts w:ascii="Times New Roman" w:hAnsi="Times New Roman" w:cs="Times New Roman"/>
          <w:lang w:val="en-CA"/>
        </w:rPr>
        <w:t xml:space="preserve"> (i.e., the difference in IDM vs UC EQ-5D estimates for GOLD II)</w:t>
      </w:r>
      <w:r w:rsidR="005661CA" w:rsidRPr="00555DA2">
        <w:rPr>
          <w:rFonts w:ascii="Times New Roman" w:hAnsi="Times New Roman" w:cs="Times New Roman"/>
          <w:lang w:val="en-CA"/>
        </w:rPr>
        <w:t xml:space="preserve"> and Delta</w:t>
      </w:r>
      <w:r w:rsidR="001B07E5" w:rsidRPr="00555DA2">
        <w:rPr>
          <w:rFonts w:ascii="Times New Roman" w:hAnsi="Times New Roman" w:cs="Times New Roman"/>
          <w:lang w:val="en-CA"/>
        </w:rPr>
        <w:t>EQ5D</w:t>
      </w:r>
      <w:r w:rsidR="005661CA" w:rsidRPr="00555DA2">
        <w:rPr>
          <w:rFonts w:ascii="Times New Roman" w:hAnsi="Times New Roman" w:cs="Times New Roman"/>
          <w:lang w:val="en-CA"/>
        </w:rPr>
        <w:t xml:space="preserve">III </w:t>
      </w:r>
      <w:r w:rsidR="001B07E5" w:rsidRPr="00555DA2">
        <w:rPr>
          <w:rFonts w:ascii="Times New Roman" w:hAnsi="Times New Roman" w:cs="Times New Roman"/>
          <w:lang w:val="en-CA"/>
        </w:rPr>
        <w:t xml:space="preserve">(i.e., the difference in IDM vs UC EQ-5D estimates for GOLD III) </w:t>
      </w:r>
      <w:r w:rsidR="008E4571" w:rsidRPr="00555DA2">
        <w:rPr>
          <w:rFonts w:ascii="Times New Roman" w:hAnsi="Times New Roman" w:cs="Times New Roman"/>
          <w:lang w:val="en-CA"/>
        </w:rPr>
        <w:t>which reported VIF scores that were greater than 3 but less than 4.</w:t>
      </w:r>
    </w:p>
    <w:p w14:paraId="69BF1CC5" w14:textId="77777777" w:rsidR="00ED1611" w:rsidRPr="00555DA2" w:rsidRDefault="00ED1611" w:rsidP="005C257B">
      <w:pPr>
        <w:spacing w:line="480" w:lineRule="auto"/>
        <w:jc w:val="both"/>
        <w:rPr>
          <w:rFonts w:ascii="Times New Roman" w:hAnsi="Times New Roman" w:cs="Times New Roman"/>
        </w:rPr>
      </w:pPr>
    </w:p>
    <w:p w14:paraId="4C6691FB" w14:textId="20FA4851" w:rsidR="00E04C70" w:rsidRPr="00555DA2" w:rsidRDefault="00365D09" w:rsidP="005C257B">
      <w:pPr>
        <w:spacing w:line="480" w:lineRule="auto"/>
        <w:jc w:val="both"/>
        <w:rPr>
          <w:rFonts w:ascii="Times New Roman" w:hAnsi="Times New Roman" w:cs="Times New Roman"/>
        </w:rPr>
      </w:pPr>
      <w:r w:rsidRPr="00555DA2">
        <w:rPr>
          <w:rFonts w:ascii="Times New Roman" w:hAnsi="Times New Roman" w:cs="Times New Roman"/>
        </w:rPr>
        <w:t xml:space="preserve">To assess the specific variables of interest within the 31 variables that were identified by the </w:t>
      </w:r>
      <w:r w:rsidR="00E75D3A" w:rsidRPr="00555DA2">
        <w:rPr>
          <w:rFonts w:ascii="Times New Roman" w:hAnsi="Times New Roman" w:cs="Times New Roman"/>
        </w:rPr>
        <w:t>logistic model</w:t>
      </w:r>
      <w:r w:rsidRPr="00555DA2">
        <w:rPr>
          <w:rFonts w:ascii="Times New Roman" w:hAnsi="Times New Roman" w:cs="Times New Roman"/>
        </w:rPr>
        <w:t xml:space="preserve"> to inform cost-effectiveness, an expected value of perfect partial information </w:t>
      </w:r>
      <w:r w:rsidRPr="00555DA2">
        <w:rPr>
          <w:rFonts w:ascii="Times New Roman" w:hAnsi="Times New Roman" w:cs="Times New Roman"/>
        </w:rPr>
        <w:lastRenderedPageBreak/>
        <w:t>(EVPPI) analysis for selected parameters was undertaken. The EVP</w:t>
      </w:r>
      <w:r w:rsidR="008478F0" w:rsidRPr="00555DA2">
        <w:rPr>
          <w:rFonts w:ascii="Times New Roman" w:hAnsi="Times New Roman" w:cs="Times New Roman"/>
        </w:rPr>
        <w:t>P</w:t>
      </w:r>
      <w:r w:rsidRPr="00555DA2">
        <w:rPr>
          <w:rFonts w:ascii="Times New Roman" w:hAnsi="Times New Roman" w:cs="Times New Roman"/>
        </w:rPr>
        <w:t xml:space="preserve">I of the 31 variables resulted in a value of approximately $5,313, or approximately 87% of the </w:t>
      </w:r>
      <w:proofErr w:type="spellStart"/>
      <w:r w:rsidR="00B613A6" w:rsidRPr="00555DA2">
        <w:rPr>
          <w:rFonts w:ascii="Times New Roman" w:hAnsi="Times New Roman" w:cs="Times New Roman"/>
        </w:rPr>
        <w:t>pp</w:t>
      </w:r>
      <w:r w:rsidRPr="00555DA2">
        <w:rPr>
          <w:rFonts w:ascii="Times New Roman" w:hAnsi="Times New Roman" w:cs="Times New Roman"/>
        </w:rPr>
        <w:t>EVPI</w:t>
      </w:r>
      <w:proofErr w:type="spellEnd"/>
      <w:r w:rsidRPr="00555DA2">
        <w:rPr>
          <w:rFonts w:ascii="Times New Roman" w:hAnsi="Times New Roman" w:cs="Times New Roman"/>
        </w:rPr>
        <w:t xml:space="preserve"> of the </w:t>
      </w:r>
      <w:r w:rsidR="000C0D90" w:rsidRPr="00555DA2">
        <w:rPr>
          <w:rFonts w:ascii="Times New Roman" w:hAnsi="Times New Roman" w:cs="Times New Roman"/>
        </w:rPr>
        <w:t>full model</w:t>
      </w:r>
      <w:r w:rsidR="008478F0" w:rsidRPr="00555DA2">
        <w:rPr>
          <w:rFonts w:ascii="Times New Roman" w:hAnsi="Times New Roman" w:cs="Times New Roman"/>
        </w:rPr>
        <w:t xml:space="preserve"> with 10,000 </w:t>
      </w:r>
      <w:r w:rsidR="00C11AEA" w:rsidRPr="00555DA2">
        <w:rPr>
          <w:rFonts w:ascii="Times New Roman" w:hAnsi="Times New Roman" w:cs="Times New Roman"/>
        </w:rPr>
        <w:t>replications</w:t>
      </w:r>
      <w:r w:rsidR="00B613A6" w:rsidRPr="00555DA2">
        <w:rPr>
          <w:rFonts w:ascii="Times New Roman" w:hAnsi="Times New Roman" w:cs="Times New Roman"/>
        </w:rPr>
        <w:t xml:space="preserve"> (i.e., </w:t>
      </w:r>
      <w:proofErr w:type="spellStart"/>
      <w:r w:rsidR="00B613A6" w:rsidRPr="00555DA2">
        <w:rPr>
          <w:rFonts w:ascii="Times New Roman" w:hAnsi="Times New Roman" w:cs="Times New Roman"/>
        </w:rPr>
        <w:t>ppEVPI</w:t>
      </w:r>
      <w:proofErr w:type="spellEnd"/>
      <w:r w:rsidR="00B613A6" w:rsidRPr="00555DA2">
        <w:rPr>
          <w:rFonts w:ascii="Times New Roman" w:hAnsi="Times New Roman" w:cs="Times New Roman"/>
        </w:rPr>
        <w:t xml:space="preserve"> = $6,087)</w:t>
      </w:r>
      <w:r w:rsidRPr="00555DA2">
        <w:rPr>
          <w:rFonts w:ascii="Times New Roman" w:hAnsi="Times New Roman" w:cs="Times New Roman"/>
        </w:rPr>
        <w:t xml:space="preserve">. </w:t>
      </w:r>
      <w:r w:rsidR="00E04C70" w:rsidRPr="00555DA2">
        <w:rPr>
          <w:rFonts w:ascii="Times New Roman" w:hAnsi="Times New Roman" w:cs="Times New Roman"/>
        </w:rPr>
        <w:t xml:space="preserve">To ensure this model was normally distributed against the cost-effectiveness analysis, we examined the residuals (see </w:t>
      </w:r>
      <w:r w:rsidR="00E04C70" w:rsidRPr="00555DA2">
        <w:rPr>
          <w:rFonts w:ascii="Times New Roman" w:hAnsi="Times New Roman" w:cs="Times New Roman"/>
        </w:rPr>
        <w:fldChar w:fldCharType="begin"/>
      </w:r>
      <w:r w:rsidR="00E04C70" w:rsidRPr="00555DA2">
        <w:rPr>
          <w:rFonts w:ascii="Times New Roman" w:hAnsi="Times New Roman" w:cs="Times New Roman"/>
        </w:rPr>
        <w:instrText xml:space="preserve"> REF _Ref32573788 \h </w:instrText>
      </w:r>
      <w:r w:rsidR="0012587A" w:rsidRPr="00555DA2">
        <w:rPr>
          <w:rFonts w:ascii="Times New Roman" w:hAnsi="Times New Roman" w:cs="Times New Roman"/>
        </w:rPr>
        <w:instrText xml:space="preserve"> \* MERGEFORMAT </w:instrText>
      </w:r>
      <w:r w:rsidR="00E04C70" w:rsidRPr="00555DA2">
        <w:rPr>
          <w:rFonts w:ascii="Times New Roman" w:hAnsi="Times New Roman" w:cs="Times New Roman"/>
        </w:rPr>
      </w:r>
      <w:r w:rsidR="00E04C70" w:rsidRPr="00555DA2">
        <w:rPr>
          <w:rFonts w:ascii="Times New Roman" w:hAnsi="Times New Roman" w:cs="Times New Roman"/>
        </w:rPr>
        <w:fldChar w:fldCharType="separate"/>
      </w:r>
      <w:r w:rsidR="00E04C70" w:rsidRPr="00555DA2">
        <w:rPr>
          <w:rFonts w:ascii="Times New Roman" w:hAnsi="Times New Roman" w:cs="Times New Roman"/>
        </w:rPr>
        <w:t xml:space="preserve">Figure </w:t>
      </w:r>
      <w:r w:rsidR="00E04C70" w:rsidRPr="00555DA2">
        <w:rPr>
          <w:rFonts w:ascii="Times New Roman" w:hAnsi="Times New Roman" w:cs="Times New Roman"/>
          <w:noProof/>
        </w:rPr>
        <w:t>1</w:t>
      </w:r>
      <w:r w:rsidR="00E04C70" w:rsidRPr="00555DA2">
        <w:rPr>
          <w:rFonts w:ascii="Times New Roman" w:hAnsi="Times New Roman" w:cs="Times New Roman"/>
        </w:rPr>
        <w:fldChar w:fldCharType="end"/>
      </w:r>
      <w:r w:rsidR="00E04C70" w:rsidRPr="00555DA2">
        <w:rPr>
          <w:rFonts w:ascii="Times New Roman" w:hAnsi="Times New Roman" w:cs="Times New Roman"/>
        </w:rPr>
        <w:t>) and Q</w:t>
      </w:r>
      <w:r w:rsidR="005F2396" w:rsidRPr="00555DA2">
        <w:rPr>
          <w:rFonts w:ascii="Times New Roman" w:hAnsi="Times New Roman" w:cs="Times New Roman"/>
        </w:rPr>
        <w:t>-</w:t>
      </w:r>
      <w:r w:rsidR="00E04C70" w:rsidRPr="00555DA2">
        <w:rPr>
          <w:rFonts w:ascii="Times New Roman" w:hAnsi="Times New Roman" w:cs="Times New Roman"/>
        </w:rPr>
        <w:t xml:space="preserve">Q plots (see </w:t>
      </w:r>
      <w:r w:rsidR="00E04C70" w:rsidRPr="00555DA2">
        <w:rPr>
          <w:rFonts w:ascii="Times New Roman" w:hAnsi="Times New Roman" w:cs="Times New Roman"/>
        </w:rPr>
        <w:fldChar w:fldCharType="begin"/>
      </w:r>
      <w:r w:rsidR="00E04C70" w:rsidRPr="00555DA2">
        <w:rPr>
          <w:rFonts w:ascii="Times New Roman" w:hAnsi="Times New Roman" w:cs="Times New Roman"/>
        </w:rPr>
        <w:instrText xml:space="preserve"> REF _Ref32573797 \h </w:instrText>
      </w:r>
      <w:r w:rsidR="0012587A" w:rsidRPr="00555DA2">
        <w:rPr>
          <w:rFonts w:ascii="Times New Roman" w:hAnsi="Times New Roman" w:cs="Times New Roman"/>
        </w:rPr>
        <w:instrText xml:space="preserve"> \* MERGEFORMAT </w:instrText>
      </w:r>
      <w:r w:rsidR="00E04C70" w:rsidRPr="00555DA2">
        <w:rPr>
          <w:rFonts w:ascii="Times New Roman" w:hAnsi="Times New Roman" w:cs="Times New Roman"/>
        </w:rPr>
      </w:r>
      <w:r w:rsidR="00E04C70" w:rsidRPr="00555DA2">
        <w:rPr>
          <w:rFonts w:ascii="Times New Roman" w:hAnsi="Times New Roman" w:cs="Times New Roman"/>
        </w:rPr>
        <w:fldChar w:fldCharType="separate"/>
      </w:r>
      <w:r w:rsidR="00E04C70" w:rsidRPr="00555DA2">
        <w:rPr>
          <w:rFonts w:ascii="Times New Roman" w:hAnsi="Times New Roman" w:cs="Times New Roman"/>
        </w:rPr>
        <w:t xml:space="preserve">Figure </w:t>
      </w:r>
      <w:r w:rsidR="00E04C70" w:rsidRPr="00555DA2">
        <w:rPr>
          <w:rFonts w:ascii="Times New Roman" w:hAnsi="Times New Roman" w:cs="Times New Roman"/>
          <w:noProof/>
        </w:rPr>
        <w:t>2</w:t>
      </w:r>
      <w:r w:rsidR="00E04C70" w:rsidRPr="00555DA2">
        <w:rPr>
          <w:rFonts w:ascii="Times New Roman" w:hAnsi="Times New Roman" w:cs="Times New Roman"/>
        </w:rPr>
        <w:fldChar w:fldCharType="end"/>
      </w:r>
      <w:r w:rsidR="00E04C70" w:rsidRPr="00555DA2">
        <w:rPr>
          <w:rFonts w:ascii="Times New Roman" w:hAnsi="Times New Roman" w:cs="Times New Roman"/>
        </w:rPr>
        <w:t xml:space="preserve">). </w:t>
      </w:r>
      <w:r w:rsidR="0040658E" w:rsidRPr="00555DA2">
        <w:rPr>
          <w:rFonts w:ascii="Times New Roman" w:hAnsi="Times New Roman" w:cs="Times New Roman"/>
        </w:rPr>
        <w:t xml:space="preserve">Through exploring a residual plot of the </w:t>
      </w:r>
      <w:r w:rsidR="00E75D3A" w:rsidRPr="00555DA2">
        <w:rPr>
          <w:rFonts w:ascii="Times New Roman" w:hAnsi="Times New Roman" w:cs="Times New Roman"/>
        </w:rPr>
        <w:t>logistic</w:t>
      </w:r>
      <w:r w:rsidR="0040658E" w:rsidRPr="00555DA2">
        <w:rPr>
          <w:rFonts w:ascii="Times New Roman" w:hAnsi="Times New Roman" w:cs="Times New Roman"/>
        </w:rPr>
        <w:t xml:space="preserve"> model against the cost-effectiveness analysis we are generally satisfied that there is no discernable trend</w:t>
      </w:r>
      <w:r w:rsidR="00C11AEA" w:rsidRPr="00555DA2">
        <w:rPr>
          <w:rFonts w:ascii="Times New Roman" w:hAnsi="Times New Roman" w:cs="Times New Roman"/>
        </w:rPr>
        <w:t xml:space="preserve"> </w:t>
      </w:r>
      <w:r w:rsidR="0040658E" w:rsidRPr="00555DA2">
        <w:rPr>
          <w:rFonts w:ascii="Times New Roman" w:hAnsi="Times New Roman" w:cs="Times New Roman"/>
        </w:rPr>
        <w:t>and that the costs and effects (i.e., QALYs) are normally distributed. We can confirm this quasi-qualitative interpretation through an exploration of the Q-Q plots for costs and effects. For the effects we observe a near perfect normal distribution. The Q</w:t>
      </w:r>
      <w:r w:rsidR="005F2396" w:rsidRPr="00555DA2">
        <w:rPr>
          <w:rFonts w:ascii="Times New Roman" w:hAnsi="Times New Roman" w:cs="Times New Roman"/>
        </w:rPr>
        <w:t>-</w:t>
      </w:r>
      <w:r w:rsidR="0040658E" w:rsidRPr="00555DA2">
        <w:rPr>
          <w:rFonts w:ascii="Times New Roman" w:hAnsi="Times New Roman" w:cs="Times New Roman"/>
        </w:rPr>
        <w:t xml:space="preserve">Q plot as it relates to cost is roughly normally distributed within +/- 2 </w:t>
      </w:r>
      <w:r w:rsidR="000C0D90" w:rsidRPr="00555DA2">
        <w:rPr>
          <w:rFonts w:ascii="Times New Roman" w:hAnsi="Times New Roman" w:cs="Times New Roman"/>
        </w:rPr>
        <w:t>standard deviations (SD)</w:t>
      </w:r>
      <w:r w:rsidR="0040658E" w:rsidRPr="00555DA2">
        <w:rPr>
          <w:rFonts w:ascii="Times New Roman" w:hAnsi="Times New Roman" w:cs="Times New Roman"/>
        </w:rPr>
        <w:t xml:space="preserve">, however we see strong tails deviating away from the normal distribution beyond +/- 3 SD. This is not that surprising within the healthcare context as there are a select number of patients who use substantially more healthcare resources than other patients. To this end, we are not overly concerned about the distribution of the residuals and conclude that the </w:t>
      </w:r>
      <w:r w:rsidR="00E75D3A" w:rsidRPr="00555DA2">
        <w:rPr>
          <w:rFonts w:ascii="Times New Roman" w:hAnsi="Times New Roman" w:cs="Times New Roman"/>
        </w:rPr>
        <w:t>logistic model</w:t>
      </w:r>
      <w:r w:rsidR="0040658E" w:rsidRPr="00555DA2">
        <w:rPr>
          <w:rFonts w:ascii="Times New Roman" w:hAnsi="Times New Roman" w:cs="Times New Roman"/>
        </w:rPr>
        <w:t xml:space="preserve"> is an appropriate fit to inform our analysis of EVPPI. </w:t>
      </w:r>
    </w:p>
    <w:p w14:paraId="0CBEEDB1" w14:textId="186CCFB7" w:rsidR="00E04C70" w:rsidRPr="00555DA2" w:rsidRDefault="00E04C70" w:rsidP="005C257B">
      <w:pPr>
        <w:pStyle w:val="Caption"/>
        <w:keepNext/>
        <w:spacing w:line="480" w:lineRule="auto"/>
        <w:jc w:val="both"/>
        <w:rPr>
          <w:rFonts w:ascii="Times New Roman" w:hAnsi="Times New Roman" w:cs="Times New Roman"/>
          <w:sz w:val="24"/>
          <w:szCs w:val="24"/>
        </w:rPr>
      </w:pPr>
      <w:bookmarkStart w:id="4" w:name="_Ref32573788"/>
      <w:r w:rsidRPr="00555DA2">
        <w:rPr>
          <w:rFonts w:ascii="Times New Roman" w:hAnsi="Times New Roman" w:cs="Times New Roman"/>
          <w:sz w:val="24"/>
          <w:szCs w:val="24"/>
        </w:rPr>
        <w:t xml:space="preserve">Figure </w:t>
      </w:r>
      <w:r w:rsidR="00D624A1" w:rsidRPr="00555DA2">
        <w:rPr>
          <w:rFonts w:ascii="Times New Roman" w:hAnsi="Times New Roman" w:cs="Times New Roman"/>
          <w:sz w:val="24"/>
          <w:szCs w:val="24"/>
        </w:rPr>
        <w:fldChar w:fldCharType="begin"/>
      </w:r>
      <w:r w:rsidR="00D624A1" w:rsidRPr="00555DA2">
        <w:rPr>
          <w:rFonts w:ascii="Times New Roman" w:hAnsi="Times New Roman" w:cs="Times New Roman"/>
          <w:sz w:val="24"/>
          <w:szCs w:val="24"/>
        </w:rPr>
        <w:instrText xml:space="preserve"> SEQ Figure \* ARABIC </w:instrText>
      </w:r>
      <w:r w:rsidR="00D624A1" w:rsidRPr="00555DA2">
        <w:rPr>
          <w:rFonts w:ascii="Times New Roman" w:hAnsi="Times New Roman" w:cs="Times New Roman"/>
          <w:sz w:val="24"/>
          <w:szCs w:val="24"/>
        </w:rPr>
        <w:fldChar w:fldCharType="separate"/>
      </w:r>
      <w:r w:rsidR="00311909" w:rsidRPr="00555DA2">
        <w:rPr>
          <w:rFonts w:ascii="Times New Roman" w:hAnsi="Times New Roman" w:cs="Times New Roman"/>
          <w:noProof/>
          <w:sz w:val="24"/>
          <w:szCs w:val="24"/>
        </w:rPr>
        <w:t>2</w:t>
      </w:r>
      <w:r w:rsidR="00D624A1" w:rsidRPr="00555DA2">
        <w:rPr>
          <w:rFonts w:ascii="Times New Roman" w:hAnsi="Times New Roman" w:cs="Times New Roman"/>
          <w:noProof/>
          <w:sz w:val="24"/>
          <w:szCs w:val="24"/>
        </w:rPr>
        <w:fldChar w:fldCharType="end"/>
      </w:r>
      <w:bookmarkEnd w:id="4"/>
      <w:r w:rsidRPr="00555DA2">
        <w:rPr>
          <w:rFonts w:ascii="Times New Roman" w:hAnsi="Times New Roman" w:cs="Times New Roman"/>
          <w:sz w:val="24"/>
          <w:szCs w:val="24"/>
        </w:rPr>
        <w:t xml:space="preserve">- Residual Plot </w:t>
      </w:r>
      <w:r w:rsidR="00F12EB5" w:rsidRPr="00555DA2">
        <w:rPr>
          <w:rFonts w:ascii="Times New Roman" w:hAnsi="Times New Roman" w:cs="Times New Roman"/>
          <w:sz w:val="24"/>
          <w:szCs w:val="24"/>
        </w:rPr>
        <w:t>I</w:t>
      </w:r>
      <w:r w:rsidRPr="00555DA2">
        <w:rPr>
          <w:rFonts w:ascii="Times New Roman" w:hAnsi="Times New Roman" w:cs="Times New Roman"/>
          <w:sz w:val="24"/>
          <w:szCs w:val="24"/>
        </w:rPr>
        <w:t>nformed by</w:t>
      </w:r>
      <w:r w:rsidR="00F12EB5" w:rsidRPr="00555DA2">
        <w:rPr>
          <w:rFonts w:ascii="Times New Roman" w:hAnsi="Times New Roman" w:cs="Times New Roman"/>
          <w:sz w:val="24"/>
          <w:szCs w:val="24"/>
        </w:rPr>
        <w:t xml:space="preserve"> the</w:t>
      </w:r>
      <w:r w:rsidRPr="00555DA2">
        <w:rPr>
          <w:rFonts w:ascii="Times New Roman" w:hAnsi="Times New Roman" w:cs="Times New Roman"/>
          <w:sz w:val="24"/>
          <w:szCs w:val="24"/>
        </w:rPr>
        <w:t xml:space="preserve"> </w:t>
      </w:r>
      <w:r w:rsidR="00F12EB5" w:rsidRPr="00555DA2">
        <w:rPr>
          <w:rFonts w:ascii="Times New Roman" w:hAnsi="Times New Roman" w:cs="Times New Roman"/>
          <w:sz w:val="24"/>
          <w:szCs w:val="24"/>
        </w:rPr>
        <w:t>Logistic Model</w:t>
      </w:r>
    </w:p>
    <w:p w14:paraId="5CE16006" w14:textId="0CC3D24C" w:rsidR="00E04C70" w:rsidRPr="00555DA2" w:rsidRDefault="00E04C70" w:rsidP="005C257B">
      <w:pPr>
        <w:spacing w:line="480" w:lineRule="auto"/>
        <w:jc w:val="both"/>
        <w:rPr>
          <w:rFonts w:ascii="Times New Roman" w:hAnsi="Times New Roman" w:cs="Times New Roman"/>
        </w:rPr>
      </w:pPr>
      <w:r w:rsidRPr="00555DA2">
        <w:rPr>
          <w:rFonts w:ascii="Times New Roman" w:hAnsi="Times New Roman" w:cs="Times New Roman"/>
          <w:noProof/>
        </w:rPr>
        <w:drawing>
          <wp:inline distT="0" distB="0" distL="0" distR="0" wp14:anchorId="4F676834" wp14:editId="3F3A57B7">
            <wp:extent cx="4572000" cy="2743200"/>
            <wp:effectExtent l="0" t="0" r="0" b="0"/>
            <wp:docPr id="1" name="Picture 1"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ppendix- Figure 1- Residual Plot.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72000" cy="2743200"/>
                    </a:xfrm>
                    <a:prstGeom prst="rect">
                      <a:avLst/>
                    </a:prstGeom>
                  </pic:spPr>
                </pic:pic>
              </a:graphicData>
            </a:graphic>
          </wp:inline>
        </w:drawing>
      </w:r>
    </w:p>
    <w:p w14:paraId="409BF759" w14:textId="4DE45576" w:rsidR="00E04C70" w:rsidRPr="00555DA2" w:rsidRDefault="00E04C70" w:rsidP="005C257B">
      <w:pPr>
        <w:pStyle w:val="Caption"/>
        <w:keepNext/>
        <w:spacing w:line="480" w:lineRule="auto"/>
        <w:jc w:val="both"/>
        <w:rPr>
          <w:rFonts w:ascii="Times New Roman" w:hAnsi="Times New Roman" w:cs="Times New Roman"/>
          <w:sz w:val="24"/>
          <w:szCs w:val="24"/>
        </w:rPr>
      </w:pPr>
      <w:bookmarkStart w:id="5" w:name="_Ref32573797"/>
      <w:r w:rsidRPr="00555DA2">
        <w:rPr>
          <w:rFonts w:ascii="Times New Roman" w:hAnsi="Times New Roman" w:cs="Times New Roman"/>
          <w:sz w:val="24"/>
          <w:szCs w:val="24"/>
        </w:rPr>
        <w:lastRenderedPageBreak/>
        <w:t xml:space="preserve">Figure </w:t>
      </w:r>
      <w:r w:rsidR="00D624A1" w:rsidRPr="00555DA2">
        <w:rPr>
          <w:rFonts w:ascii="Times New Roman" w:hAnsi="Times New Roman" w:cs="Times New Roman"/>
          <w:sz w:val="24"/>
          <w:szCs w:val="24"/>
        </w:rPr>
        <w:fldChar w:fldCharType="begin"/>
      </w:r>
      <w:r w:rsidR="00D624A1" w:rsidRPr="00555DA2">
        <w:rPr>
          <w:rFonts w:ascii="Times New Roman" w:hAnsi="Times New Roman" w:cs="Times New Roman"/>
          <w:sz w:val="24"/>
          <w:szCs w:val="24"/>
        </w:rPr>
        <w:instrText xml:space="preserve"> SEQ Figure \* ARABIC </w:instrText>
      </w:r>
      <w:r w:rsidR="00D624A1" w:rsidRPr="00555DA2">
        <w:rPr>
          <w:rFonts w:ascii="Times New Roman" w:hAnsi="Times New Roman" w:cs="Times New Roman"/>
          <w:sz w:val="24"/>
          <w:szCs w:val="24"/>
        </w:rPr>
        <w:fldChar w:fldCharType="separate"/>
      </w:r>
      <w:r w:rsidR="00311909" w:rsidRPr="00555DA2">
        <w:rPr>
          <w:rFonts w:ascii="Times New Roman" w:hAnsi="Times New Roman" w:cs="Times New Roman"/>
          <w:noProof/>
          <w:sz w:val="24"/>
          <w:szCs w:val="24"/>
        </w:rPr>
        <w:t>3</w:t>
      </w:r>
      <w:r w:rsidR="00D624A1" w:rsidRPr="00555DA2">
        <w:rPr>
          <w:rFonts w:ascii="Times New Roman" w:hAnsi="Times New Roman" w:cs="Times New Roman"/>
          <w:noProof/>
          <w:sz w:val="24"/>
          <w:szCs w:val="24"/>
        </w:rPr>
        <w:fldChar w:fldCharType="end"/>
      </w:r>
      <w:bookmarkEnd w:id="5"/>
      <w:r w:rsidRPr="00555DA2">
        <w:rPr>
          <w:rFonts w:ascii="Times New Roman" w:hAnsi="Times New Roman" w:cs="Times New Roman"/>
          <w:sz w:val="24"/>
          <w:szCs w:val="24"/>
        </w:rPr>
        <w:t>- Q</w:t>
      </w:r>
      <w:r w:rsidR="0040658E" w:rsidRPr="00555DA2">
        <w:rPr>
          <w:rFonts w:ascii="Times New Roman" w:hAnsi="Times New Roman" w:cs="Times New Roman"/>
          <w:sz w:val="24"/>
          <w:szCs w:val="24"/>
        </w:rPr>
        <w:t>-</w:t>
      </w:r>
      <w:r w:rsidRPr="00555DA2">
        <w:rPr>
          <w:rFonts w:ascii="Times New Roman" w:hAnsi="Times New Roman" w:cs="Times New Roman"/>
          <w:sz w:val="24"/>
          <w:szCs w:val="24"/>
        </w:rPr>
        <w:t xml:space="preserve">Q Plots of Costs &amp; Effects informed by </w:t>
      </w:r>
      <w:r w:rsidR="00F12EB5" w:rsidRPr="00555DA2">
        <w:rPr>
          <w:rFonts w:ascii="Times New Roman" w:hAnsi="Times New Roman" w:cs="Times New Roman"/>
          <w:sz w:val="24"/>
          <w:szCs w:val="24"/>
        </w:rPr>
        <w:t>the Logistic Model</w:t>
      </w:r>
    </w:p>
    <w:p w14:paraId="3D4A5D5D" w14:textId="5848C435" w:rsidR="00E04C70" w:rsidRPr="00555DA2" w:rsidRDefault="00E04C70" w:rsidP="005C257B">
      <w:pPr>
        <w:spacing w:line="480" w:lineRule="auto"/>
        <w:jc w:val="both"/>
        <w:rPr>
          <w:rFonts w:ascii="Times New Roman" w:hAnsi="Times New Roman" w:cs="Times New Roman"/>
        </w:rPr>
      </w:pPr>
      <w:r w:rsidRPr="00555DA2">
        <w:rPr>
          <w:rFonts w:ascii="Times New Roman" w:hAnsi="Times New Roman" w:cs="Times New Roman"/>
          <w:noProof/>
        </w:rPr>
        <w:drawing>
          <wp:inline distT="0" distB="0" distL="0" distR="0" wp14:anchorId="7A9C0DA0" wp14:editId="32356EE1">
            <wp:extent cx="4572000" cy="2743200"/>
            <wp:effectExtent l="0" t="0" r="0" b="0"/>
            <wp:docPr id="2" name="Picture 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ppendix- Figure 2- QQ Plots.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72000" cy="2743200"/>
                    </a:xfrm>
                    <a:prstGeom prst="rect">
                      <a:avLst/>
                    </a:prstGeom>
                  </pic:spPr>
                </pic:pic>
              </a:graphicData>
            </a:graphic>
          </wp:inline>
        </w:drawing>
      </w:r>
    </w:p>
    <w:p w14:paraId="197BAE4F" w14:textId="56772C45" w:rsidR="00026FF4" w:rsidRPr="00555DA2" w:rsidRDefault="00365D09" w:rsidP="005C257B">
      <w:pPr>
        <w:spacing w:line="480" w:lineRule="auto"/>
        <w:jc w:val="both"/>
        <w:rPr>
          <w:rFonts w:ascii="Times New Roman" w:hAnsi="Times New Roman" w:cs="Times New Roman"/>
        </w:rPr>
      </w:pPr>
      <w:r w:rsidRPr="00555DA2">
        <w:rPr>
          <w:rFonts w:ascii="Times New Roman" w:hAnsi="Times New Roman" w:cs="Times New Roman"/>
        </w:rPr>
        <w:t xml:space="preserve">Further analysis of specific groups of parameters (e.g. parameters related to QALY, etc.) revealed that the EVPPI for </w:t>
      </w:r>
      <w:r w:rsidR="001B07E5" w:rsidRPr="00555DA2">
        <w:rPr>
          <w:rFonts w:ascii="Times New Roman" w:hAnsi="Times New Roman" w:cs="Times New Roman"/>
        </w:rPr>
        <w:t>DeltaEQ5D</w:t>
      </w:r>
      <w:r w:rsidR="0040658E" w:rsidRPr="00555DA2">
        <w:rPr>
          <w:rFonts w:ascii="Times New Roman" w:hAnsi="Times New Roman" w:cs="Times New Roman"/>
        </w:rPr>
        <w:t xml:space="preserve"> for</w:t>
      </w:r>
      <w:r w:rsidR="005F2396" w:rsidRPr="00555DA2">
        <w:rPr>
          <w:rFonts w:ascii="Times New Roman" w:hAnsi="Times New Roman" w:cs="Times New Roman"/>
        </w:rPr>
        <w:t xml:space="preserve"> the group of</w:t>
      </w:r>
      <w:r w:rsidRPr="00555DA2">
        <w:rPr>
          <w:rFonts w:ascii="Times New Roman" w:hAnsi="Times New Roman" w:cs="Times New Roman"/>
        </w:rPr>
        <w:t xml:space="preserve"> GOLD II, III &amp; IV</w:t>
      </w:r>
      <w:r w:rsidR="005F2396" w:rsidRPr="00555DA2">
        <w:rPr>
          <w:rFonts w:ascii="Times New Roman" w:hAnsi="Times New Roman" w:cs="Times New Roman"/>
        </w:rPr>
        <w:t xml:space="preserve"> parameters</w:t>
      </w:r>
      <w:r w:rsidRPr="00555DA2">
        <w:rPr>
          <w:rFonts w:ascii="Times New Roman" w:hAnsi="Times New Roman" w:cs="Times New Roman"/>
        </w:rPr>
        <w:t>, was equivalent to $4,726 or approximately 89% of the EVPPI for all 31 variables.</w:t>
      </w:r>
      <w:r w:rsidR="006044F8" w:rsidRPr="00555DA2">
        <w:rPr>
          <w:rFonts w:ascii="Times New Roman" w:hAnsi="Times New Roman" w:cs="Times New Roman"/>
        </w:rPr>
        <w:t xml:space="preserve"> </w:t>
      </w:r>
      <w:r w:rsidRPr="00555DA2">
        <w:rPr>
          <w:rFonts w:ascii="Times New Roman" w:hAnsi="Times New Roman" w:cs="Times New Roman"/>
        </w:rPr>
        <w:t>Against a willingness to pay threshold of $50,000 per QALY the EVPPI analysis identified that</w:t>
      </w:r>
      <w:r w:rsidR="006044F8" w:rsidRPr="00555DA2">
        <w:rPr>
          <w:rFonts w:ascii="Times New Roman" w:hAnsi="Times New Roman" w:cs="Times New Roman"/>
        </w:rPr>
        <w:t>,</w:t>
      </w:r>
      <w:r w:rsidRPr="00555DA2">
        <w:rPr>
          <w:rFonts w:ascii="Times New Roman" w:hAnsi="Times New Roman" w:cs="Times New Roman"/>
        </w:rPr>
        <w:t xml:space="preserve"> </w:t>
      </w:r>
      <w:r w:rsidR="003C33ED" w:rsidRPr="00555DA2">
        <w:rPr>
          <w:rFonts w:ascii="Times New Roman" w:hAnsi="Times New Roman" w:cs="Times New Roman"/>
        </w:rPr>
        <w:t>relative to the EVPPI</w:t>
      </w:r>
      <w:r w:rsidR="006044F8" w:rsidRPr="00555DA2">
        <w:rPr>
          <w:rFonts w:ascii="Times New Roman" w:hAnsi="Times New Roman" w:cs="Times New Roman"/>
        </w:rPr>
        <w:t>,</w:t>
      </w:r>
      <w:r w:rsidR="003C33ED" w:rsidRPr="00555DA2">
        <w:rPr>
          <w:rFonts w:ascii="Times New Roman" w:hAnsi="Times New Roman" w:cs="Times New Roman"/>
        </w:rPr>
        <w:t xml:space="preserve"> the </w:t>
      </w:r>
      <w:r w:rsidR="004E3FF5" w:rsidRPr="00555DA2">
        <w:rPr>
          <w:rFonts w:ascii="Times New Roman" w:hAnsi="Times New Roman" w:cs="Times New Roman"/>
        </w:rPr>
        <w:t>Delt</w:t>
      </w:r>
      <w:r w:rsidR="001B07E5" w:rsidRPr="00555DA2">
        <w:rPr>
          <w:rFonts w:ascii="Times New Roman" w:hAnsi="Times New Roman" w:cs="Times New Roman"/>
        </w:rPr>
        <w:t>aEQ5D</w:t>
      </w:r>
      <w:r w:rsidR="004E3FF5" w:rsidRPr="00555DA2">
        <w:rPr>
          <w:rFonts w:ascii="Times New Roman" w:hAnsi="Times New Roman" w:cs="Times New Roman"/>
        </w:rPr>
        <w:t>II, Delta</w:t>
      </w:r>
      <w:r w:rsidR="001B07E5" w:rsidRPr="00555DA2">
        <w:rPr>
          <w:rFonts w:ascii="Times New Roman" w:hAnsi="Times New Roman" w:cs="Times New Roman"/>
        </w:rPr>
        <w:t>EQ5D</w:t>
      </w:r>
      <w:r w:rsidR="004E3FF5" w:rsidRPr="00555DA2">
        <w:rPr>
          <w:rFonts w:ascii="Times New Roman" w:hAnsi="Times New Roman" w:cs="Times New Roman"/>
        </w:rPr>
        <w:t>III</w:t>
      </w:r>
      <w:r w:rsidR="008478F0" w:rsidRPr="00555DA2">
        <w:rPr>
          <w:rFonts w:ascii="Times New Roman" w:hAnsi="Times New Roman" w:cs="Times New Roman"/>
        </w:rPr>
        <w:t>,</w:t>
      </w:r>
      <w:r w:rsidR="003C33ED" w:rsidRPr="00555DA2">
        <w:rPr>
          <w:rFonts w:ascii="Times New Roman" w:hAnsi="Times New Roman" w:cs="Times New Roman"/>
        </w:rPr>
        <w:t xml:space="preserve"> and the Frequency of Hospitalization for GOLD IV in the IDM group were</w:t>
      </w:r>
      <w:r w:rsidR="004E3FF5" w:rsidRPr="00555DA2">
        <w:rPr>
          <w:rFonts w:ascii="Times New Roman" w:hAnsi="Times New Roman" w:cs="Times New Roman"/>
        </w:rPr>
        <w:t xml:space="preserve"> individually</w:t>
      </w:r>
      <w:r w:rsidR="003C33ED" w:rsidRPr="00555DA2">
        <w:rPr>
          <w:rFonts w:ascii="Times New Roman" w:hAnsi="Times New Roman" w:cs="Times New Roman"/>
        </w:rPr>
        <w:t xml:space="preserve"> </w:t>
      </w:r>
      <w:r w:rsidR="004E3FF5" w:rsidRPr="00555DA2">
        <w:rPr>
          <w:rFonts w:ascii="Times New Roman" w:hAnsi="Times New Roman" w:cs="Times New Roman"/>
        </w:rPr>
        <w:t>informative</w:t>
      </w:r>
      <w:r w:rsidR="000C0D90" w:rsidRPr="00555DA2">
        <w:rPr>
          <w:rFonts w:ascii="Times New Roman" w:hAnsi="Times New Roman" w:cs="Times New Roman"/>
        </w:rPr>
        <w:t xml:space="preserve"> and had EVPPI greater than $0</w:t>
      </w:r>
      <w:r w:rsidR="004E3FF5" w:rsidRPr="00555DA2">
        <w:rPr>
          <w:rFonts w:ascii="Times New Roman" w:hAnsi="Times New Roman" w:cs="Times New Roman"/>
        </w:rPr>
        <w:t xml:space="preserve">. </w:t>
      </w:r>
      <w:r w:rsidR="00E04C70" w:rsidRPr="00555DA2">
        <w:rPr>
          <w:rFonts w:ascii="Times New Roman" w:hAnsi="Times New Roman" w:cs="Times New Roman"/>
        </w:rPr>
        <w:t xml:space="preserve">This supports the findings from the analysis conducted by the linear </w:t>
      </w:r>
      <w:r w:rsidR="00E75D3A" w:rsidRPr="00555DA2">
        <w:rPr>
          <w:rFonts w:ascii="Times New Roman" w:hAnsi="Times New Roman" w:cs="Times New Roman"/>
        </w:rPr>
        <w:t>and logistic models</w:t>
      </w:r>
      <w:r w:rsidR="00E04C70" w:rsidRPr="00555DA2">
        <w:rPr>
          <w:rFonts w:ascii="Times New Roman" w:hAnsi="Times New Roman" w:cs="Times New Roman"/>
        </w:rPr>
        <w:t xml:space="preserve">. </w:t>
      </w:r>
    </w:p>
    <w:p w14:paraId="3C729FDB" w14:textId="77777777" w:rsidR="00026FF4" w:rsidRPr="00555DA2" w:rsidRDefault="00026FF4" w:rsidP="005C257B">
      <w:pPr>
        <w:spacing w:line="480" w:lineRule="auto"/>
        <w:jc w:val="both"/>
        <w:rPr>
          <w:rFonts w:ascii="Times New Roman" w:hAnsi="Times New Roman" w:cs="Times New Roman"/>
        </w:rPr>
      </w:pPr>
    </w:p>
    <w:p w14:paraId="5D9B777F" w14:textId="09D0ACA7" w:rsidR="006044F8" w:rsidRPr="00555DA2" w:rsidRDefault="00026FF4" w:rsidP="005C257B">
      <w:pPr>
        <w:spacing w:line="480" w:lineRule="auto"/>
        <w:jc w:val="both"/>
        <w:rPr>
          <w:rFonts w:ascii="Times New Roman" w:hAnsi="Times New Roman" w:cs="Times New Roman"/>
        </w:rPr>
      </w:pPr>
      <w:r w:rsidRPr="00555DA2">
        <w:rPr>
          <w:rFonts w:ascii="Times New Roman" w:hAnsi="Times New Roman" w:cs="Times New Roman"/>
        </w:rPr>
        <w:t xml:space="preserve">Moreover, this emphasizes that uncertainty in cost-effectiveness is largely driven by </w:t>
      </w:r>
      <w:r w:rsidR="001B07E5" w:rsidRPr="00555DA2">
        <w:rPr>
          <w:rFonts w:ascii="Times New Roman" w:hAnsi="Times New Roman" w:cs="Times New Roman"/>
        </w:rPr>
        <w:t>EQ-5D</w:t>
      </w:r>
      <w:r w:rsidRPr="00555DA2">
        <w:rPr>
          <w:rFonts w:ascii="Times New Roman" w:hAnsi="Times New Roman" w:cs="Times New Roman"/>
        </w:rPr>
        <w:t xml:space="preserve"> estimates. This is an important finding given that the cost of IDM treatment was observed to be less than that of the UC treatment. To this end, even if the IDM treatment had no effect on </w:t>
      </w:r>
      <w:r w:rsidR="001B07E5" w:rsidRPr="00555DA2">
        <w:rPr>
          <w:rFonts w:ascii="Times New Roman" w:hAnsi="Times New Roman" w:cs="Times New Roman"/>
        </w:rPr>
        <w:t>EQ-5D</w:t>
      </w:r>
      <w:r w:rsidRPr="00555DA2">
        <w:rPr>
          <w:rFonts w:ascii="Times New Roman" w:hAnsi="Times New Roman" w:cs="Times New Roman"/>
        </w:rPr>
        <w:t xml:space="preserve"> (i.e., assuming that IDM and UC have the same effect on </w:t>
      </w:r>
      <w:r w:rsidR="001B07E5" w:rsidRPr="00555DA2">
        <w:rPr>
          <w:rFonts w:ascii="Times New Roman" w:hAnsi="Times New Roman" w:cs="Times New Roman"/>
        </w:rPr>
        <w:t>EQ-5D</w:t>
      </w:r>
      <w:r w:rsidRPr="00555DA2">
        <w:rPr>
          <w:rFonts w:ascii="Times New Roman" w:hAnsi="Times New Roman" w:cs="Times New Roman"/>
        </w:rPr>
        <w:t xml:space="preserve">), the IDM treatment would still be the more desirable treatment in comparison to UC given IDM has the potential to result in cost savings. Specifically, if we were to assume that there was no utility difference between IDM and </w:t>
      </w:r>
      <w:r w:rsidRPr="00555DA2">
        <w:rPr>
          <w:rFonts w:ascii="Times New Roman" w:hAnsi="Times New Roman" w:cs="Times New Roman"/>
        </w:rPr>
        <w:lastRenderedPageBreak/>
        <w:t xml:space="preserve">UC (i.e., IDM </w:t>
      </w:r>
      <w:r w:rsidR="001B07E5" w:rsidRPr="00555DA2">
        <w:rPr>
          <w:rFonts w:ascii="Times New Roman" w:hAnsi="Times New Roman" w:cs="Times New Roman"/>
        </w:rPr>
        <w:t>EQ-5D</w:t>
      </w:r>
      <w:r w:rsidRPr="00555DA2">
        <w:rPr>
          <w:rFonts w:ascii="Times New Roman" w:hAnsi="Times New Roman" w:cs="Times New Roman"/>
        </w:rPr>
        <w:t xml:space="preserve"> is equal to UC </w:t>
      </w:r>
      <w:r w:rsidR="001B07E5" w:rsidRPr="00555DA2">
        <w:rPr>
          <w:rFonts w:ascii="Times New Roman" w:hAnsi="Times New Roman" w:cs="Times New Roman"/>
        </w:rPr>
        <w:t>EQ-5D</w:t>
      </w:r>
      <w:r w:rsidRPr="00555DA2">
        <w:rPr>
          <w:rFonts w:ascii="Times New Roman" w:hAnsi="Times New Roman" w:cs="Times New Roman"/>
        </w:rPr>
        <w:t xml:space="preserve">) then </w:t>
      </w:r>
      <w:r w:rsidR="000C0D90" w:rsidRPr="00555DA2">
        <w:rPr>
          <w:rFonts w:ascii="Times New Roman" w:hAnsi="Times New Roman" w:cs="Times New Roman"/>
        </w:rPr>
        <w:t>the</w:t>
      </w:r>
      <w:r w:rsidRPr="00555DA2">
        <w:rPr>
          <w:rFonts w:ascii="Times New Roman" w:hAnsi="Times New Roman" w:cs="Times New Roman"/>
        </w:rPr>
        <w:t xml:space="preserve"> decision </w:t>
      </w:r>
      <w:r w:rsidR="000C0D90" w:rsidRPr="00555DA2">
        <w:rPr>
          <w:rFonts w:ascii="Times New Roman" w:hAnsi="Times New Roman" w:cs="Times New Roman"/>
        </w:rPr>
        <w:t>would</w:t>
      </w:r>
      <w:r w:rsidRPr="00555DA2">
        <w:rPr>
          <w:rFonts w:ascii="Times New Roman" w:hAnsi="Times New Roman" w:cs="Times New Roman"/>
        </w:rPr>
        <w:t xml:space="preserve"> likely be most interested in the potential for cost savings (i.e., does IDM cost less than UC), as opposed to interested in the potential to improve </w:t>
      </w:r>
      <w:r w:rsidR="001B07E5" w:rsidRPr="00555DA2">
        <w:rPr>
          <w:rFonts w:ascii="Times New Roman" w:hAnsi="Times New Roman" w:cs="Times New Roman"/>
        </w:rPr>
        <w:t>utility</w:t>
      </w:r>
      <w:r w:rsidRPr="00555DA2">
        <w:rPr>
          <w:rFonts w:ascii="Times New Roman" w:hAnsi="Times New Roman" w:cs="Times New Roman"/>
        </w:rPr>
        <w:t xml:space="preserve">. To this end, when assuming that the potential for cost savings is the variable of interest (i.e., at WTP of $0 per QALY) we observe that IDM costs less than UC in 76.94% of simulations. Further, if we assume that the IDM must always be greater than or equal to the amount of utility in the UC group, we find that IDM is cost effective in 96.66% of simulations (i.e., 5,000 replications). </w:t>
      </w:r>
    </w:p>
    <w:p w14:paraId="24F97A0D" w14:textId="77777777" w:rsidR="0040658E" w:rsidRPr="00555DA2" w:rsidRDefault="0040658E" w:rsidP="005C257B">
      <w:pPr>
        <w:spacing w:line="480" w:lineRule="auto"/>
        <w:jc w:val="both"/>
        <w:rPr>
          <w:rFonts w:ascii="Times New Roman" w:hAnsi="Times New Roman" w:cs="Times New Roman"/>
        </w:rPr>
      </w:pPr>
    </w:p>
    <w:p w14:paraId="56FE1A5C" w14:textId="77777777" w:rsidR="00F12EB5" w:rsidRPr="00555DA2" w:rsidRDefault="00F12EB5" w:rsidP="005C257B">
      <w:pPr>
        <w:spacing w:line="480" w:lineRule="auto"/>
        <w:rPr>
          <w:rFonts w:ascii="Times New Roman" w:hAnsi="Times New Roman" w:cs="Times New Roman"/>
          <w:b/>
          <w:bCs/>
        </w:rPr>
      </w:pPr>
      <w:r w:rsidRPr="00555DA2">
        <w:rPr>
          <w:rFonts w:ascii="Times New Roman" w:hAnsi="Times New Roman" w:cs="Times New Roman"/>
          <w:b/>
          <w:bCs/>
        </w:rPr>
        <w:br w:type="page"/>
      </w:r>
    </w:p>
    <w:p w14:paraId="265F5AC0" w14:textId="254E31CF" w:rsidR="0040658E" w:rsidRPr="00555DA2" w:rsidRDefault="00532175" w:rsidP="005C257B">
      <w:pPr>
        <w:spacing w:line="480" w:lineRule="auto"/>
        <w:jc w:val="both"/>
        <w:rPr>
          <w:rFonts w:ascii="Times New Roman" w:hAnsi="Times New Roman" w:cs="Times New Roman"/>
          <w:b/>
          <w:bCs/>
        </w:rPr>
      </w:pPr>
      <w:r w:rsidRPr="00555DA2">
        <w:rPr>
          <w:rFonts w:ascii="Times New Roman" w:hAnsi="Times New Roman" w:cs="Times New Roman"/>
          <w:b/>
          <w:bCs/>
        </w:rPr>
        <w:lastRenderedPageBreak/>
        <w:t>Utility</w:t>
      </w:r>
      <w:r w:rsidR="0040658E" w:rsidRPr="00555DA2">
        <w:rPr>
          <w:rFonts w:ascii="Times New Roman" w:hAnsi="Times New Roman" w:cs="Times New Roman"/>
          <w:b/>
          <w:bCs/>
        </w:rPr>
        <w:t xml:space="preserve"> Estimates</w:t>
      </w:r>
    </w:p>
    <w:p w14:paraId="6266E74F" w14:textId="20D48D28" w:rsidR="00297185" w:rsidRPr="00555DA2" w:rsidRDefault="0040658E" w:rsidP="005C257B">
      <w:pPr>
        <w:spacing w:line="480" w:lineRule="auto"/>
        <w:jc w:val="both"/>
        <w:rPr>
          <w:rFonts w:ascii="Times New Roman" w:hAnsi="Times New Roman" w:cs="Times New Roman"/>
        </w:rPr>
      </w:pPr>
      <w:r w:rsidRPr="00555DA2">
        <w:rPr>
          <w:rFonts w:ascii="Times New Roman" w:hAnsi="Times New Roman" w:cs="Times New Roman"/>
        </w:rPr>
        <w:t xml:space="preserve">As described in the full text of the manuscript, </w:t>
      </w:r>
      <w:r w:rsidR="00532175" w:rsidRPr="00555DA2">
        <w:rPr>
          <w:rFonts w:ascii="Times New Roman" w:hAnsi="Times New Roman" w:cs="Times New Roman"/>
        </w:rPr>
        <w:t>utility</w:t>
      </w:r>
      <w:r w:rsidRPr="00555DA2">
        <w:rPr>
          <w:rFonts w:ascii="Times New Roman" w:hAnsi="Times New Roman" w:cs="Times New Roman"/>
        </w:rPr>
        <w:t xml:space="preserve"> estimates </w:t>
      </w:r>
      <w:r w:rsidR="00532175" w:rsidRPr="00555DA2">
        <w:rPr>
          <w:rFonts w:ascii="Times New Roman" w:hAnsi="Times New Roman" w:cs="Times New Roman"/>
        </w:rPr>
        <w:t xml:space="preserve">(i.e., EQ-5D) </w:t>
      </w:r>
      <w:r w:rsidRPr="00555DA2">
        <w:rPr>
          <w:rFonts w:ascii="Times New Roman" w:hAnsi="Times New Roman" w:cs="Times New Roman"/>
        </w:rPr>
        <w:t xml:space="preserve">were derived using linear regression of specific CAT score measures (i.e., </w:t>
      </w:r>
      <w:r w:rsidR="00147024" w:rsidRPr="00555DA2">
        <w:rPr>
          <w:rFonts w:ascii="Times New Roman" w:hAnsi="Times New Roman" w:cs="Times New Roman"/>
          <w:lang w:val="en-CA"/>
        </w:rPr>
        <w:t>chest tightness, activity, confidence, and energy</w:t>
      </w:r>
      <w:r w:rsidR="00147024" w:rsidRPr="00555DA2">
        <w:rPr>
          <w:rFonts w:ascii="Times New Roman" w:hAnsi="Times New Roman" w:cs="Times New Roman"/>
        </w:rPr>
        <w:t>) from the original patient population in the original randomized control trial</w:t>
      </w:r>
      <w:r w:rsidR="00297185" w:rsidRPr="00555DA2">
        <w:rPr>
          <w:rFonts w:ascii="Times New Roman" w:hAnsi="Times New Roman" w:cs="Times New Roman"/>
        </w:rPr>
        <w:t xml:space="preserve"> (see </w:t>
      </w:r>
      <w:r w:rsidR="00297185" w:rsidRPr="00555DA2">
        <w:rPr>
          <w:rFonts w:ascii="Times New Roman" w:hAnsi="Times New Roman" w:cs="Times New Roman"/>
        </w:rPr>
        <w:fldChar w:fldCharType="begin"/>
      </w:r>
      <w:r w:rsidR="00297185" w:rsidRPr="00555DA2">
        <w:rPr>
          <w:rFonts w:ascii="Times New Roman" w:hAnsi="Times New Roman" w:cs="Times New Roman"/>
        </w:rPr>
        <w:instrText xml:space="preserve"> REF _Ref33277958 \h </w:instrText>
      </w:r>
      <w:r w:rsidR="00555DA2" w:rsidRPr="00555DA2">
        <w:rPr>
          <w:rFonts w:ascii="Times New Roman" w:hAnsi="Times New Roman" w:cs="Times New Roman"/>
        </w:rPr>
        <w:instrText xml:space="preserve"> \* MERGEFORMAT </w:instrText>
      </w:r>
      <w:r w:rsidR="00297185" w:rsidRPr="00555DA2">
        <w:rPr>
          <w:rFonts w:ascii="Times New Roman" w:hAnsi="Times New Roman" w:cs="Times New Roman"/>
        </w:rPr>
      </w:r>
      <w:r w:rsidR="00297185" w:rsidRPr="00555DA2">
        <w:rPr>
          <w:rFonts w:ascii="Times New Roman" w:hAnsi="Times New Roman" w:cs="Times New Roman"/>
        </w:rPr>
        <w:fldChar w:fldCharType="separate"/>
      </w:r>
      <w:r w:rsidR="00297185" w:rsidRPr="00555DA2">
        <w:rPr>
          <w:rFonts w:ascii="Times New Roman" w:hAnsi="Times New Roman" w:cs="Times New Roman"/>
        </w:rPr>
        <w:t xml:space="preserve">Table </w:t>
      </w:r>
      <w:r w:rsidR="00297185" w:rsidRPr="00555DA2">
        <w:rPr>
          <w:rFonts w:ascii="Times New Roman" w:hAnsi="Times New Roman" w:cs="Times New Roman"/>
          <w:noProof/>
        </w:rPr>
        <w:t>5</w:t>
      </w:r>
      <w:r w:rsidR="00297185" w:rsidRPr="00555DA2">
        <w:rPr>
          <w:rFonts w:ascii="Times New Roman" w:hAnsi="Times New Roman" w:cs="Times New Roman"/>
        </w:rPr>
        <w:fldChar w:fldCharType="end"/>
      </w:r>
      <w:r w:rsidR="00297185" w:rsidRPr="00555DA2">
        <w:rPr>
          <w:rFonts w:ascii="Times New Roman" w:hAnsi="Times New Roman" w:cs="Times New Roman"/>
        </w:rPr>
        <w:t>)</w:t>
      </w:r>
      <w:r w:rsidR="00147024" w:rsidRPr="00555DA2">
        <w:rPr>
          <w:rFonts w:ascii="Times New Roman" w:hAnsi="Times New Roman" w:cs="Times New Roman"/>
        </w:rPr>
        <w:t xml:space="preserve">. In lieu of creating a theoretical distribution around each specific </w:t>
      </w:r>
      <w:r w:rsidR="001B07E5" w:rsidRPr="00555DA2">
        <w:rPr>
          <w:rFonts w:ascii="Times New Roman" w:hAnsi="Times New Roman" w:cs="Times New Roman"/>
        </w:rPr>
        <w:t>utility</w:t>
      </w:r>
      <w:r w:rsidR="00147024" w:rsidRPr="00555DA2">
        <w:rPr>
          <w:rFonts w:ascii="Times New Roman" w:hAnsi="Times New Roman" w:cs="Times New Roman"/>
        </w:rPr>
        <w:t xml:space="preserve"> estimate characterized by each GOLD classification (respective of IDM and UC), we use resampling with replacement as a mechanism to estimate utility. </w:t>
      </w:r>
      <w:r w:rsidR="003622E9" w:rsidRPr="00555DA2">
        <w:rPr>
          <w:rFonts w:ascii="Times New Roman" w:hAnsi="Times New Roman" w:cs="Times New Roman"/>
        </w:rPr>
        <w:t xml:space="preserve">Because </w:t>
      </w:r>
      <w:r w:rsidR="00532175" w:rsidRPr="00555DA2">
        <w:rPr>
          <w:rFonts w:ascii="Times New Roman" w:hAnsi="Times New Roman" w:cs="Times New Roman"/>
        </w:rPr>
        <w:t>utility</w:t>
      </w:r>
      <w:r w:rsidR="003622E9" w:rsidRPr="00555DA2">
        <w:rPr>
          <w:rFonts w:ascii="Times New Roman" w:hAnsi="Times New Roman" w:cs="Times New Roman"/>
        </w:rPr>
        <w:t xml:space="preserve"> estimates were derived from a linear regression used to convert CAT scores</w:t>
      </w:r>
      <w:r w:rsidR="0039632F" w:rsidRPr="00555DA2">
        <w:rPr>
          <w:rFonts w:ascii="Times New Roman" w:hAnsi="Times New Roman" w:cs="Times New Roman"/>
        </w:rPr>
        <w:t xml:space="preserve"> </w:t>
      </w:r>
      <w:r w:rsidR="00A310FE" w:rsidRPr="00555DA2">
        <w:rPr>
          <w:rFonts w:ascii="Times New Roman" w:hAnsi="Times New Roman" w:cs="Times New Roman"/>
        </w:rPr>
        <w:t xml:space="preserve">(i.e., model </w:t>
      </w:r>
      <w:r w:rsidR="00BA7F49" w:rsidRPr="00555DA2">
        <w:rPr>
          <w:rFonts w:ascii="Times New Roman" w:hAnsi="Times New Roman" w:cs="Times New Roman"/>
        </w:rPr>
        <w:t>‘</w:t>
      </w:r>
      <w:r w:rsidR="00A310FE" w:rsidRPr="00555DA2">
        <w:rPr>
          <w:rFonts w:ascii="Times New Roman" w:hAnsi="Times New Roman" w:cs="Times New Roman"/>
        </w:rPr>
        <w:t>M3t_OLS</w:t>
      </w:r>
      <w:r w:rsidR="00BA7F49" w:rsidRPr="00555DA2">
        <w:rPr>
          <w:rFonts w:ascii="Times New Roman" w:hAnsi="Times New Roman" w:cs="Times New Roman"/>
        </w:rPr>
        <w:t>’</w:t>
      </w:r>
      <w:r w:rsidR="00A310FE" w:rsidRPr="00555DA2">
        <w:rPr>
          <w:rFonts w:ascii="Times New Roman" w:hAnsi="Times New Roman" w:cs="Times New Roman"/>
        </w:rPr>
        <w:t xml:space="preserve"> as per Hoyle et al. (2016)) </w:t>
      </w:r>
      <w:r w:rsidR="0039632F" w:rsidRPr="00555DA2">
        <w:rPr>
          <w:rFonts w:ascii="Times New Roman" w:hAnsi="Times New Roman" w:cs="Times New Roman"/>
        </w:rPr>
        <w:t xml:space="preserve">resampling with replacement was perceived to be the favorable method of estimating </w:t>
      </w:r>
      <w:r w:rsidR="00532175" w:rsidRPr="00555DA2">
        <w:rPr>
          <w:rFonts w:ascii="Times New Roman" w:hAnsi="Times New Roman" w:cs="Times New Roman"/>
        </w:rPr>
        <w:t>utility</w:t>
      </w:r>
      <w:r w:rsidR="0039632F" w:rsidRPr="00555DA2">
        <w:rPr>
          <w:rFonts w:ascii="Times New Roman" w:hAnsi="Times New Roman" w:cs="Times New Roman"/>
        </w:rPr>
        <w:t xml:space="preserve"> within the model</w:t>
      </w:r>
      <w:r w:rsidR="003622E9" w:rsidRPr="00555DA2">
        <w:rPr>
          <w:rFonts w:ascii="Times New Roman" w:hAnsi="Times New Roman" w:cs="Times New Roman"/>
        </w:rPr>
        <w:t>.</w:t>
      </w:r>
      <w:r w:rsidR="0039632F" w:rsidRPr="00555DA2">
        <w:rPr>
          <w:rFonts w:ascii="Times New Roman" w:hAnsi="Times New Roman" w:cs="Times New Roman"/>
        </w:rPr>
        <w:t xml:space="preserve"> It was not possible to impose theoretical distributions on the CAT scores because of a high degree of covariance between individual CAT scores</w:t>
      </w:r>
      <w:r w:rsidR="00A310FE" w:rsidRPr="00555DA2">
        <w:rPr>
          <w:rFonts w:ascii="Times New Roman" w:hAnsi="Times New Roman" w:cs="Times New Roman"/>
        </w:rPr>
        <w:fldChar w:fldCharType="begin"/>
      </w:r>
      <w:r w:rsidR="002253F6">
        <w:rPr>
          <w:rFonts w:ascii="Times New Roman" w:hAnsi="Times New Roman" w:cs="Times New Roman"/>
        </w:rPr>
        <w:instrText xml:space="preserve"> ADDIN ZOTERO_ITEM CSL_CITATION {"citationID":"8v3glrL6","properties":{"formattedCitation":"\\super 3\\nosupersub{}","plainCitation":"3","noteIndex":0},"citationItems":[{"id":166,"uris":["http://zotero.org/users/6951815/items/QWIN4XXP"],"uri":["http://zotero.org/users/6951815/items/QWIN4XXP"],"itemData":{"id":166,"type":"article-journal","abstract":"Objectives: To develop an algorithm for estimating EuroQol ﬁvedimensional questionnaire (EQ-5D)-equivalent utilities from the chronic obstructive pulmonary disease (COPD) assessment test (CAT) and evaluate its use in economic evaluations as part of health technology assessments for COPD. Methods: Data for the three-level EQ-5D (EQ-5D-3L) and the CAT were obtained from two multinational, phase III clinical trials. Three approaches were explored for estimating EQ-5D-equivalent utilities from the CAT: ordinary least-squares (OLS) regression, multinomial logistic regression, and a combination of the two. Estimated utilities were compared with actual EQ-5D-3L utilities, including treatment effect and the impact of disease severity on health, to evaluate the predictive performance of each algorithm. Results: Root mean squared error and mean absolute error analyses showed that an OLS algorithm performed as well as algorithms developed using more complex modeling structures. The OLS regression included EQ-5D-3L utility weights as dependent variables and CAT items as independent variables. Within-sample validation showed systematic overestimation and underestimation within the range 0.5 r EQ-5D-3L r 0.9 (although all mean absolute errors were r0.100), with the smallest difference between estimated and actual values within 0.7 o EQ-5D-3L r 0.9. The algorithm underestimated utility near full health and overestimated utility less than 0.5. As a consequence, the change from baseline was lower and the conﬁdence intervals were narrower than those observed with actual EQ-5D3L data. Conclusions: In the absence of EQ-5D data, the OLS regression algorithm may provide an estimate of utility for treatment models, but it is likely to underestimate treatment effects. Therefore, it is recommended that utilities be derived directly from the EQ-5D for the purposes of health technology assessments for COPD treatments in the United Kingdom.","container-title":"Value in Health","DOI":"10.1016/j.jval.2016.01.005","ISSN":"10983015","issue":"4","journalAbbreviation":"Value in Health","language":"en","page":"469-477","source":"DOI.org (Crossref)","title":"Mapping the COPD Assessment Test onto EQ-5D","volume":"19","author":[{"family":"Hoyle","given":"Christopher K."},{"family":"Tabberer","given":"Margaret"},{"family":"Brooks","given":"Jean"}],"issued":{"date-parts":[["2016",6]]}}}],"schema":"https://github.com/citation-style-language/schema/raw/master/csl-citation.json"} </w:instrText>
      </w:r>
      <w:r w:rsidR="00A310FE" w:rsidRPr="00555DA2">
        <w:rPr>
          <w:rFonts w:ascii="Times New Roman" w:hAnsi="Times New Roman" w:cs="Times New Roman"/>
        </w:rPr>
        <w:fldChar w:fldCharType="separate"/>
      </w:r>
      <w:r w:rsidR="002253F6" w:rsidRPr="002253F6">
        <w:rPr>
          <w:rFonts w:ascii="Times New Roman" w:hAnsi="Times New Roman" w:cs="Times New Roman"/>
          <w:vertAlign w:val="superscript"/>
        </w:rPr>
        <w:t>3</w:t>
      </w:r>
      <w:r w:rsidR="00A310FE" w:rsidRPr="00555DA2">
        <w:rPr>
          <w:rFonts w:ascii="Times New Roman" w:hAnsi="Times New Roman" w:cs="Times New Roman"/>
        </w:rPr>
        <w:fldChar w:fldCharType="end"/>
      </w:r>
      <w:r w:rsidR="0039632F" w:rsidRPr="00555DA2">
        <w:rPr>
          <w:rFonts w:ascii="Times New Roman" w:hAnsi="Times New Roman" w:cs="Times New Roman"/>
        </w:rPr>
        <w:t xml:space="preserve">. </w:t>
      </w:r>
      <w:r w:rsidR="003622E9" w:rsidRPr="00555DA2">
        <w:rPr>
          <w:rFonts w:ascii="Times New Roman" w:hAnsi="Times New Roman" w:cs="Times New Roman"/>
        </w:rPr>
        <w:t xml:space="preserve"> </w:t>
      </w:r>
      <w:r w:rsidR="00147024" w:rsidRPr="00555DA2">
        <w:rPr>
          <w:rFonts w:ascii="Times New Roman" w:hAnsi="Times New Roman" w:cs="Times New Roman"/>
        </w:rPr>
        <w:t xml:space="preserve">To permit reproducibility of the results, </w:t>
      </w:r>
      <w:r w:rsidR="00147024" w:rsidRPr="00555DA2">
        <w:rPr>
          <w:rFonts w:ascii="Times New Roman" w:hAnsi="Times New Roman" w:cs="Times New Roman"/>
        </w:rPr>
        <w:fldChar w:fldCharType="begin"/>
      </w:r>
      <w:r w:rsidR="00147024" w:rsidRPr="00555DA2">
        <w:rPr>
          <w:rFonts w:ascii="Times New Roman" w:hAnsi="Times New Roman" w:cs="Times New Roman"/>
        </w:rPr>
        <w:instrText xml:space="preserve"> REF _Ref32574592 \h </w:instrText>
      </w:r>
      <w:r w:rsidR="0012587A" w:rsidRPr="00555DA2">
        <w:rPr>
          <w:rFonts w:ascii="Times New Roman" w:hAnsi="Times New Roman" w:cs="Times New Roman"/>
        </w:rPr>
        <w:instrText xml:space="preserve"> \* MERGEFORMAT </w:instrText>
      </w:r>
      <w:r w:rsidR="00147024" w:rsidRPr="00555DA2">
        <w:rPr>
          <w:rFonts w:ascii="Times New Roman" w:hAnsi="Times New Roman" w:cs="Times New Roman"/>
        </w:rPr>
      </w:r>
      <w:r w:rsidR="00147024" w:rsidRPr="00555DA2">
        <w:rPr>
          <w:rFonts w:ascii="Times New Roman" w:hAnsi="Times New Roman" w:cs="Times New Roman"/>
        </w:rPr>
        <w:fldChar w:fldCharType="separate"/>
      </w:r>
      <w:r w:rsidR="0039632F" w:rsidRPr="00555DA2">
        <w:rPr>
          <w:rFonts w:ascii="Times New Roman" w:hAnsi="Times New Roman" w:cs="Times New Roman"/>
        </w:rPr>
        <w:t xml:space="preserve">Table </w:t>
      </w:r>
      <w:r w:rsidR="0039632F" w:rsidRPr="00555DA2">
        <w:rPr>
          <w:rFonts w:ascii="Times New Roman" w:hAnsi="Times New Roman" w:cs="Times New Roman"/>
          <w:noProof/>
        </w:rPr>
        <w:t>6</w:t>
      </w:r>
      <w:r w:rsidR="00147024" w:rsidRPr="00555DA2">
        <w:rPr>
          <w:rFonts w:ascii="Times New Roman" w:hAnsi="Times New Roman" w:cs="Times New Roman"/>
        </w:rPr>
        <w:fldChar w:fldCharType="end"/>
      </w:r>
      <w:r w:rsidR="00147024" w:rsidRPr="00555DA2">
        <w:rPr>
          <w:rFonts w:ascii="Times New Roman" w:hAnsi="Times New Roman" w:cs="Times New Roman"/>
        </w:rPr>
        <w:t xml:space="preserve"> summarizes </w:t>
      </w:r>
      <w:r w:rsidR="00532175" w:rsidRPr="00555DA2">
        <w:rPr>
          <w:rFonts w:ascii="Times New Roman" w:hAnsi="Times New Roman" w:cs="Times New Roman"/>
        </w:rPr>
        <w:t>utility</w:t>
      </w:r>
      <w:r w:rsidR="00147024" w:rsidRPr="00555DA2">
        <w:rPr>
          <w:rFonts w:ascii="Times New Roman" w:hAnsi="Times New Roman" w:cs="Times New Roman"/>
        </w:rPr>
        <w:t xml:space="preserve"> values</w:t>
      </w:r>
      <w:r w:rsidR="00E75D3A" w:rsidRPr="00555DA2">
        <w:rPr>
          <w:rFonts w:ascii="Times New Roman" w:hAnsi="Times New Roman" w:cs="Times New Roman"/>
        </w:rPr>
        <w:t xml:space="preserve"> used in the model</w:t>
      </w:r>
      <w:r w:rsidR="00147024" w:rsidRPr="00555DA2">
        <w:rPr>
          <w:rFonts w:ascii="Times New Roman" w:hAnsi="Times New Roman" w:cs="Times New Roman"/>
        </w:rPr>
        <w:t>.</w:t>
      </w:r>
    </w:p>
    <w:p w14:paraId="5CD23640" w14:textId="38B13A1E" w:rsidR="00297185" w:rsidRPr="00555DA2" w:rsidRDefault="00297185" w:rsidP="005C257B">
      <w:pPr>
        <w:pStyle w:val="Caption"/>
        <w:keepNext/>
        <w:spacing w:line="480" w:lineRule="auto"/>
        <w:rPr>
          <w:rFonts w:ascii="Times New Roman" w:hAnsi="Times New Roman" w:cs="Times New Roman"/>
          <w:sz w:val="24"/>
          <w:szCs w:val="24"/>
        </w:rPr>
      </w:pPr>
      <w:bookmarkStart w:id="6" w:name="_Ref33277958"/>
      <w:r w:rsidRPr="00555DA2">
        <w:rPr>
          <w:rFonts w:ascii="Times New Roman" w:hAnsi="Times New Roman" w:cs="Times New Roman"/>
          <w:sz w:val="24"/>
          <w:szCs w:val="24"/>
        </w:rPr>
        <w:t xml:space="preserve">Table </w:t>
      </w:r>
      <w:r w:rsidR="00D624A1" w:rsidRPr="00555DA2">
        <w:rPr>
          <w:rFonts w:ascii="Times New Roman" w:hAnsi="Times New Roman" w:cs="Times New Roman"/>
          <w:sz w:val="24"/>
          <w:szCs w:val="24"/>
        </w:rPr>
        <w:fldChar w:fldCharType="begin"/>
      </w:r>
      <w:r w:rsidR="00D624A1" w:rsidRPr="00555DA2">
        <w:rPr>
          <w:rFonts w:ascii="Times New Roman" w:hAnsi="Times New Roman" w:cs="Times New Roman"/>
          <w:sz w:val="24"/>
          <w:szCs w:val="24"/>
        </w:rPr>
        <w:instrText xml:space="preserve"> SEQ Table \* ARABIC </w:instrText>
      </w:r>
      <w:r w:rsidR="00D624A1" w:rsidRPr="00555DA2">
        <w:rPr>
          <w:rFonts w:ascii="Times New Roman" w:hAnsi="Times New Roman" w:cs="Times New Roman"/>
          <w:sz w:val="24"/>
          <w:szCs w:val="24"/>
        </w:rPr>
        <w:fldChar w:fldCharType="separate"/>
      </w:r>
      <w:r w:rsidRPr="00555DA2">
        <w:rPr>
          <w:rFonts w:ascii="Times New Roman" w:hAnsi="Times New Roman" w:cs="Times New Roman"/>
          <w:noProof/>
          <w:sz w:val="24"/>
          <w:szCs w:val="24"/>
        </w:rPr>
        <w:t>5</w:t>
      </w:r>
      <w:r w:rsidR="00D624A1" w:rsidRPr="00555DA2">
        <w:rPr>
          <w:rFonts w:ascii="Times New Roman" w:hAnsi="Times New Roman" w:cs="Times New Roman"/>
          <w:noProof/>
          <w:sz w:val="24"/>
          <w:szCs w:val="24"/>
        </w:rPr>
        <w:fldChar w:fldCharType="end"/>
      </w:r>
      <w:bookmarkEnd w:id="6"/>
      <w:r w:rsidRPr="00555DA2">
        <w:rPr>
          <w:rFonts w:ascii="Times New Roman" w:hAnsi="Times New Roman" w:cs="Times New Roman"/>
          <w:sz w:val="24"/>
          <w:szCs w:val="24"/>
        </w:rPr>
        <w:t xml:space="preserve">- Regression Coefficients for CAT to </w:t>
      </w:r>
      <w:r w:rsidR="001B07E5" w:rsidRPr="00555DA2">
        <w:rPr>
          <w:rFonts w:ascii="Times New Roman" w:hAnsi="Times New Roman" w:cs="Times New Roman"/>
          <w:sz w:val="24"/>
          <w:szCs w:val="24"/>
        </w:rPr>
        <w:t>EQ-5D</w:t>
      </w:r>
      <w:r w:rsidRPr="00555DA2">
        <w:rPr>
          <w:rFonts w:ascii="Times New Roman" w:hAnsi="Times New Roman" w:cs="Times New Roman"/>
          <w:sz w:val="24"/>
          <w:szCs w:val="24"/>
        </w:rPr>
        <w:t xml:space="preserve"> Conversion</w:t>
      </w:r>
    </w:p>
    <w:tbl>
      <w:tblPr>
        <w:tblStyle w:val="TableGrid"/>
        <w:tblW w:w="5000" w:type="pct"/>
        <w:tblLook w:val="04A0" w:firstRow="1" w:lastRow="0" w:firstColumn="1" w:lastColumn="0" w:noHBand="0" w:noVBand="1"/>
      </w:tblPr>
      <w:tblGrid>
        <w:gridCol w:w="5118"/>
        <w:gridCol w:w="2229"/>
        <w:gridCol w:w="2003"/>
      </w:tblGrid>
      <w:tr w:rsidR="00297185" w:rsidRPr="00555DA2" w14:paraId="62757A2D" w14:textId="77777777" w:rsidTr="00297185">
        <w:tc>
          <w:tcPr>
            <w:tcW w:w="2737" w:type="pct"/>
          </w:tcPr>
          <w:p w14:paraId="60500DD4" w14:textId="2CE0B825" w:rsidR="00297185" w:rsidRPr="00555DA2" w:rsidRDefault="00297185" w:rsidP="005C257B">
            <w:pPr>
              <w:spacing w:line="480" w:lineRule="auto"/>
              <w:rPr>
                <w:rFonts w:ascii="Times New Roman" w:hAnsi="Times New Roman" w:cs="Times New Roman"/>
                <w:b/>
                <w:bCs/>
              </w:rPr>
            </w:pPr>
            <w:r w:rsidRPr="00555DA2">
              <w:rPr>
                <w:rFonts w:ascii="Times New Roman" w:hAnsi="Times New Roman" w:cs="Times New Roman"/>
                <w:b/>
                <w:bCs/>
              </w:rPr>
              <w:t>Parameter</w:t>
            </w:r>
          </w:p>
        </w:tc>
        <w:tc>
          <w:tcPr>
            <w:tcW w:w="1192" w:type="pct"/>
          </w:tcPr>
          <w:p w14:paraId="7A2F6377" w14:textId="54BBE0F3" w:rsidR="00297185" w:rsidRPr="00555DA2" w:rsidRDefault="00297185" w:rsidP="005C257B">
            <w:pPr>
              <w:spacing w:line="480" w:lineRule="auto"/>
              <w:rPr>
                <w:rFonts w:ascii="Times New Roman" w:hAnsi="Times New Roman" w:cs="Times New Roman"/>
                <w:b/>
                <w:bCs/>
              </w:rPr>
            </w:pPr>
            <w:r w:rsidRPr="00555DA2">
              <w:rPr>
                <w:rFonts w:ascii="Times New Roman" w:hAnsi="Times New Roman" w:cs="Times New Roman"/>
                <w:b/>
                <w:bCs/>
              </w:rPr>
              <w:t>Coefficient</w:t>
            </w:r>
          </w:p>
        </w:tc>
        <w:tc>
          <w:tcPr>
            <w:tcW w:w="1072" w:type="pct"/>
          </w:tcPr>
          <w:p w14:paraId="50E453F3" w14:textId="63EA1B74" w:rsidR="00297185" w:rsidRPr="00555DA2" w:rsidRDefault="00297185" w:rsidP="005C257B">
            <w:pPr>
              <w:spacing w:line="480" w:lineRule="auto"/>
              <w:rPr>
                <w:rFonts w:ascii="Times New Roman" w:hAnsi="Times New Roman" w:cs="Times New Roman"/>
                <w:b/>
                <w:bCs/>
              </w:rPr>
            </w:pPr>
            <w:r w:rsidRPr="00555DA2">
              <w:rPr>
                <w:rFonts w:ascii="Times New Roman" w:hAnsi="Times New Roman" w:cs="Times New Roman"/>
                <w:b/>
                <w:bCs/>
              </w:rPr>
              <w:t>Source</w:t>
            </w:r>
          </w:p>
        </w:tc>
      </w:tr>
      <w:tr w:rsidR="00297185" w:rsidRPr="00555DA2" w14:paraId="3D10C4A4" w14:textId="77777777" w:rsidTr="00297185">
        <w:tc>
          <w:tcPr>
            <w:tcW w:w="2737" w:type="pct"/>
          </w:tcPr>
          <w:p w14:paraId="20C4A488" w14:textId="77777777" w:rsidR="00297185" w:rsidRPr="00555DA2" w:rsidRDefault="00297185" w:rsidP="005C257B">
            <w:pPr>
              <w:spacing w:line="480" w:lineRule="auto"/>
              <w:rPr>
                <w:rFonts w:ascii="Times New Roman" w:hAnsi="Times New Roman" w:cs="Times New Roman"/>
              </w:rPr>
            </w:pPr>
            <w:r w:rsidRPr="00555DA2">
              <w:rPr>
                <w:rFonts w:ascii="Times New Roman" w:hAnsi="Times New Roman" w:cs="Times New Roman"/>
              </w:rPr>
              <w:t>Regression Coefficient- Constant</w:t>
            </w:r>
          </w:p>
        </w:tc>
        <w:tc>
          <w:tcPr>
            <w:tcW w:w="1192" w:type="pct"/>
          </w:tcPr>
          <w:p w14:paraId="32E8BF49" w14:textId="77777777" w:rsidR="00297185" w:rsidRPr="00555DA2" w:rsidRDefault="00297185" w:rsidP="005C257B">
            <w:pPr>
              <w:spacing w:line="480" w:lineRule="auto"/>
              <w:rPr>
                <w:rFonts w:ascii="Times New Roman" w:hAnsi="Times New Roman" w:cs="Times New Roman"/>
              </w:rPr>
            </w:pPr>
            <w:r w:rsidRPr="00555DA2">
              <w:rPr>
                <w:rFonts w:ascii="Times New Roman" w:hAnsi="Times New Roman" w:cs="Times New Roman"/>
              </w:rPr>
              <w:t>0.978</w:t>
            </w:r>
          </w:p>
        </w:tc>
        <w:tc>
          <w:tcPr>
            <w:tcW w:w="1072" w:type="pct"/>
          </w:tcPr>
          <w:p w14:paraId="4A0BADA1" w14:textId="73EEB782" w:rsidR="00297185" w:rsidRPr="00555DA2" w:rsidRDefault="00297185" w:rsidP="005C257B">
            <w:pPr>
              <w:spacing w:line="480" w:lineRule="auto"/>
              <w:rPr>
                <w:rFonts w:ascii="Times New Roman" w:hAnsi="Times New Roman" w:cs="Times New Roman"/>
              </w:rPr>
            </w:pPr>
            <w:r w:rsidRPr="00555DA2">
              <w:rPr>
                <w:rFonts w:ascii="Times New Roman" w:hAnsi="Times New Roman" w:cs="Times New Roman"/>
              </w:rPr>
              <w:fldChar w:fldCharType="begin"/>
            </w:r>
            <w:r w:rsidR="002253F6">
              <w:rPr>
                <w:rFonts w:ascii="Times New Roman" w:hAnsi="Times New Roman" w:cs="Times New Roman"/>
              </w:rPr>
              <w:instrText xml:space="preserve"> ADDIN ZOTERO_ITEM CSL_CITATION {"citationID":"je7Vd8ff","properties":{"formattedCitation":"\\super 3\\nosupersub{}","plainCitation":"3","noteIndex":0},"citationItems":[{"id":166,"uris":["http://zotero.org/users/6951815/items/QWIN4XXP"],"uri":["http://zotero.org/users/6951815/items/QWIN4XXP"],"itemData":{"id":166,"type":"article-journal","abstract":"Objectives: To develop an algorithm for estimating EuroQol ﬁvedimensional questionnaire (EQ-5D)-equivalent utilities from the chronic obstructive pulmonary disease (COPD) assessment test (CAT) and evaluate its use in economic evaluations as part of health technology assessments for COPD. Methods: Data for the three-level EQ-5D (EQ-5D-3L) and the CAT were obtained from two multinational, phase III clinical trials. Three approaches were explored for estimating EQ-5D-equivalent utilities from the CAT: ordinary least-squares (OLS) regression, multinomial logistic regression, and a combination of the two. Estimated utilities were compared with actual EQ-5D-3L utilities, including treatment effect and the impact of disease severity on health, to evaluate the predictive performance of each algorithm. Results: Root mean squared error and mean absolute error analyses showed that an OLS algorithm performed as well as algorithms developed using more complex modeling structures. The OLS regression included EQ-5D-3L utility weights as dependent variables and CAT items as independent variables. Within-sample validation showed systematic overestimation and underestimation within the range 0.5 r EQ-5D-3L r 0.9 (although all mean absolute errors were r0.100), with the smallest difference between estimated and actual values within 0.7 o EQ-5D-3L r 0.9. The algorithm underestimated utility near full health and overestimated utility less than 0.5. As a consequence, the change from baseline was lower and the conﬁdence intervals were narrower than those observed with actual EQ-5D3L data. Conclusions: In the absence of EQ-5D data, the OLS regression algorithm may provide an estimate of utility for treatment models, but it is likely to underestimate treatment effects. Therefore, it is recommended that utilities be derived directly from the EQ-5D for the purposes of health technology assessments for COPD treatments in the United Kingdom.","container-title":"Value in Health","DOI":"10.1016/j.jval.2016.01.005","ISSN":"10983015","issue":"4","journalAbbreviation":"Value in Health","language":"en","page":"469-477","source":"DOI.org (Crossref)","title":"Mapping the COPD Assessment Test onto EQ-5D","volume":"19","author":[{"family":"Hoyle","given":"Christopher K."},{"family":"Tabberer","given":"Margaret"},{"family":"Brooks","given":"Jean"}],"issued":{"date-parts":[["2016",6]]}}}],"schema":"https://github.com/citation-style-language/schema/raw/master/csl-citation.json"} </w:instrText>
            </w:r>
            <w:r w:rsidRPr="00555DA2">
              <w:rPr>
                <w:rFonts w:ascii="Times New Roman" w:hAnsi="Times New Roman" w:cs="Times New Roman"/>
              </w:rPr>
              <w:fldChar w:fldCharType="separate"/>
            </w:r>
            <w:r w:rsidR="002253F6" w:rsidRPr="002253F6">
              <w:rPr>
                <w:rFonts w:ascii="Times New Roman" w:hAnsi="Times New Roman" w:cs="Times New Roman"/>
                <w:vertAlign w:val="superscript"/>
              </w:rPr>
              <w:t>3</w:t>
            </w:r>
            <w:r w:rsidRPr="00555DA2">
              <w:rPr>
                <w:rFonts w:ascii="Times New Roman" w:hAnsi="Times New Roman" w:cs="Times New Roman"/>
              </w:rPr>
              <w:fldChar w:fldCharType="end"/>
            </w:r>
          </w:p>
        </w:tc>
      </w:tr>
      <w:tr w:rsidR="00297185" w:rsidRPr="00555DA2" w14:paraId="49EE101C" w14:textId="77777777" w:rsidTr="00297185">
        <w:tc>
          <w:tcPr>
            <w:tcW w:w="2737" w:type="pct"/>
          </w:tcPr>
          <w:p w14:paraId="4754A889" w14:textId="77777777" w:rsidR="00297185" w:rsidRPr="00555DA2" w:rsidRDefault="00297185" w:rsidP="005C257B">
            <w:pPr>
              <w:spacing w:line="480" w:lineRule="auto"/>
              <w:rPr>
                <w:rFonts w:ascii="Times New Roman" w:hAnsi="Times New Roman" w:cs="Times New Roman"/>
              </w:rPr>
            </w:pPr>
            <w:r w:rsidRPr="00555DA2">
              <w:rPr>
                <w:rFonts w:ascii="Times New Roman" w:hAnsi="Times New Roman" w:cs="Times New Roman"/>
              </w:rPr>
              <w:t>Regression Coefficient- CAT Chest Tightness</w:t>
            </w:r>
          </w:p>
        </w:tc>
        <w:tc>
          <w:tcPr>
            <w:tcW w:w="1192" w:type="pct"/>
          </w:tcPr>
          <w:p w14:paraId="15D26B43" w14:textId="77777777" w:rsidR="00297185" w:rsidRPr="00555DA2" w:rsidRDefault="00297185" w:rsidP="005C257B">
            <w:pPr>
              <w:spacing w:line="480" w:lineRule="auto"/>
              <w:rPr>
                <w:rFonts w:ascii="Times New Roman" w:hAnsi="Times New Roman" w:cs="Times New Roman"/>
              </w:rPr>
            </w:pPr>
            <w:r w:rsidRPr="00555DA2">
              <w:rPr>
                <w:rFonts w:ascii="Times New Roman" w:hAnsi="Times New Roman" w:cs="Times New Roman"/>
              </w:rPr>
              <w:t>-0.0257</w:t>
            </w:r>
          </w:p>
        </w:tc>
        <w:tc>
          <w:tcPr>
            <w:tcW w:w="1072" w:type="pct"/>
          </w:tcPr>
          <w:p w14:paraId="2172BDF4" w14:textId="10F59866" w:rsidR="00297185" w:rsidRPr="00555DA2" w:rsidRDefault="00297185" w:rsidP="005C257B">
            <w:pPr>
              <w:spacing w:line="480" w:lineRule="auto"/>
              <w:rPr>
                <w:rFonts w:ascii="Times New Roman" w:hAnsi="Times New Roman" w:cs="Times New Roman"/>
              </w:rPr>
            </w:pPr>
            <w:r w:rsidRPr="00555DA2">
              <w:rPr>
                <w:rFonts w:ascii="Times New Roman" w:hAnsi="Times New Roman" w:cs="Times New Roman"/>
              </w:rPr>
              <w:fldChar w:fldCharType="begin"/>
            </w:r>
            <w:r w:rsidR="002253F6">
              <w:rPr>
                <w:rFonts w:ascii="Times New Roman" w:hAnsi="Times New Roman" w:cs="Times New Roman"/>
              </w:rPr>
              <w:instrText xml:space="preserve"> ADDIN ZOTERO_ITEM CSL_CITATION {"citationID":"KkBK3r8v","properties":{"formattedCitation":"\\super 3\\nosupersub{}","plainCitation":"3","noteIndex":0},"citationItems":[{"id":166,"uris":["http://zotero.org/users/6951815/items/QWIN4XXP"],"uri":["http://zotero.org/users/6951815/items/QWIN4XXP"],"itemData":{"id":166,"type":"article-journal","abstract":"Objectives: To develop an algorithm for estimating EuroQol ﬁvedimensional questionnaire (EQ-5D)-equivalent utilities from the chronic obstructive pulmonary disease (COPD) assessment test (CAT) and evaluate its use in economic evaluations as part of health technology assessments for COPD. Methods: Data for the three-level EQ-5D (EQ-5D-3L) and the CAT were obtained from two multinational, phase III clinical trials. Three approaches were explored for estimating EQ-5D-equivalent utilities from the CAT: ordinary least-squares (OLS) regression, multinomial logistic regression, and a combination of the two. Estimated utilities were compared with actual EQ-5D-3L utilities, including treatment effect and the impact of disease severity on health, to evaluate the predictive performance of each algorithm. Results: Root mean squared error and mean absolute error analyses showed that an OLS algorithm performed as well as algorithms developed using more complex modeling structures. The OLS regression included EQ-5D-3L utility weights as dependent variables and CAT items as independent variables. Within-sample validation showed systematic overestimation and underestimation within the range 0.5 r EQ-5D-3L r 0.9 (although all mean absolute errors were r0.100), with the smallest difference between estimated and actual values within 0.7 o EQ-5D-3L r 0.9. The algorithm underestimated utility near full health and overestimated utility less than 0.5. As a consequence, the change from baseline was lower and the conﬁdence intervals were narrower than those observed with actual EQ-5D3L data. Conclusions: In the absence of EQ-5D data, the OLS regression algorithm may provide an estimate of utility for treatment models, but it is likely to underestimate treatment effects. Therefore, it is recommended that utilities be derived directly from the EQ-5D for the purposes of health technology assessments for COPD treatments in the United Kingdom.","container-title":"Value in Health","DOI":"10.1016/j.jval.2016.01.005","ISSN":"10983015","issue":"4","journalAbbreviation":"Value in Health","language":"en","page":"469-477","source":"DOI.org (Crossref)","title":"Mapping the COPD Assessment Test onto EQ-5D","volume":"19","author":[{"family":"Hoyle","given":"Christopher K."},{"family":"Tabberer","given":"Margaret"},{"family":"Brooks","given":"Jean"}],"issued":{"date-parts":[["2016",6]]}}}],"schema":"https://github.com/citation-style-language/schema/raw/master/csl-citation.json"} </w:instrText>
            </w:r>
            <w:r w:rsidRPr="00555DA2">
              <w:rPr>
                <w:rFonts w:ascii="Times New Roman" w:hAnsi="Times New Roman" w:cs="Times New Roman"/>
              </w:rPr>
              <w:fldChar w:fldCharType="separate"/>
            </w:r>
            <w:r w:rsidR="002253F6" w:rsidRPr="002253F6">
              <w:rPr>
                <w:rFonts w:ascii="Times New Roman" w:hAnsi="Times New Roman" w:cs="Times New Roman"/>
                <w:vertAlign w:val="superscript"/>
              </w:rPr>
              <w:t>3</w:t>
            </w:r>
            <w:r w:rsidRPr="00555DA2">
              <w:rPr>
                <w:rFonts w:ascii="Times New Roman" w:hAnsi="Times New Roman" w:cs="Times New Roman"/>
              </w:rPr>
              <w:fldChar w:fldCharType="end"/>
            </w:r>
          </w:p>
        </w:tc>
      </w:tr>
      <w:tr w:rsidR="00297185" w:rsidRPr="00555DA2" w14:paraId="63B28F16" w14:textId="77777777" w:rsidTr="00297185">
        <w:tc>
          <w:tcPr>
            <w:tcW w:w="2737" w:type="pct"/>
          </w:tcPr>
          <w:p w14:paraId="4CECCD2D" w14:textId="77777777" w:rsidR="00297185" w:rsidRPr="00555DA2" w:rsidRDefault="00297185" w:rsidP="005C257B">
            <w:pPr>
              <w:spacing w:line="480" w:lineRule="auto"/>
              <w:rPr>
                <w:rFonts w:ascii="Times New Roman" w:hAnsi="Times New Roman" w:cs="Times New Roman"/>
              </w:rPr>
            </w:pPr>
            <w:r w:rsidRPr="00555DA2">
              <w:rPr>
                <w:rFonts w:ascii="Times New Roman" w:hAnsi="Times New Roman" w:cs="Times New Roman"/>
              </w:rPr>
              <w:t>Regression Coefficient- CAT Activities</w:t>
            </w:r>
          </w:p>
        </w:tc>
        <w:tc>
          <w:tcPr>
            <w:tcW w:w="1192" w:type="pct"/>
          </w:tcPr>
          <w:p w14:paraId="33880A5F" w14:textId="77777777" w:rsidR="00297185" w:rsidRPr="00555DA2" w:rsidRDefault="00297185" w:rsidP="005C257B">
            <w:pPr>
              <w:spacing w:line="480" w:lineRule="auto"/>
              <w:rPr>
                <w:rFonts w:ascii="Times New Roman" w:hAnsi="Times New Roman" w:cs="Times New Roman"/>
              </w:rPr>
            </w:pPr>
            <w:r w:rsidRPr="00555DA2">
              <w:rPr>
                <w:rFonts w:ascii="Times New Roman" w:hAnsi="Times New Roman" w:cs="Times New Roman"/>
              </w:rPr>
              <w:t>-0.0330</w:t>
            </w:r>
          </w:p>
        </w:tc>
        <w:tc>
          <w:tcPr>
            <w:tcW w:w="1072" w:type="pct"/>
          </w:tcPr>
          <w:p w14:paraId="5022D783" w14:textId="39CEF71C" w:rsidR="00297185" w:rsidRPr="00555DA2" w:rsidRDefault="00297185" w:rsidP="005C257B">
            <w:pPr>
              <w:spacing w:line="480" w:lineRule="auto"/>
              <w:rPr>
                <w:rFonts w:ascii="Times New Roman" w:hAnsi="Times New Roman" w:cs="Times New Roman"/>
              </w:rPr>
            </w:pPr>
            <w:r w:rsidRPr="00555DA2">
              <w:rPr>
                <w:rFonts w:ascii="Times New Roman" w:hAnsi="Times New Roman" w:cs="Times New Roman"/>
              </w:rPr>
              <w:fldChar w:fldCharType="begin"/>
            </w:r>
            <w:r w:rsidR="002253F6">
              <w:rPr>
                <w:rFonts w:ascii="Times New Roman" w:hAnsi="Times New Roman" w:cs="Times New Roman"/>
              </w:rPr>
              <w:instrText xml:space="preserve"> ADDIN ZOTERO_ITEM CSL_CITATION {"citationID":"cDEXP86Q","properties":{"formattedCitation":"\\super 3\\nosupersub{}","plainCitation":"3","noteIndex":0},"citationItems":[{"id":166,"uris":["http://zotero.org/users/6951815/items/QWIN4XXP"],"uri":["http://zotero.org/users/6951815/items/QWIN4XXP"],"itemData":{"id":166,"type":"article-journal","abstract":"Objectives: To develop an algorithm for estimating EuroQol ﬁvedimensional questionnaire (EQ-5D)-equivalent utilities from the chronic obstructive pulmonary disease (COPD) assessment test (CAT) and evaluate its use in economic evaluations as part of health technology assessments for COPD. Methods: Data for the three-level EQ-5D (EQ-5D-3L) and the CAT were obtained from two multinational, phase III clinical trials. Three approaches were explored for estimating EQ-5D-equivalent utilities from the CAT: ordinary least-squares (OLS) regression, multinomial logistic regression, and a combination of the two. Estimated utilities were compared with actual EQ-5D-3L utilities, including treatment effect and the impact of disease severity on health, to evaluate the predictive performance of each algorithm. Results: Root mean squared error and mean absolute error analyses showed that an OLS algorithm performed as well as algorithms developed using more complex modeling structures. The OLS regression included EQ-5D-3L utility weights as dependent variables and CAT items as independent variables. Within-sample validation showed systematic overestimation and underestimation within the range 0.5 r EQ-5D-3L r 0.9 (although all mean absolute errors were r0.100), with the smallest difference between estimated and actual values within 0.7 o EQ-5D-3L r 0.9. The algorithm underestimated utility near full health and overestimated utility less than 0.5. As a consequence, the change from baseline was lower and the conﬁdence intervals were narrower than those observed with actual EQ-5D3L data. Conclusions: In the absence of EQ-5D data, the OLS regression algorithm may provide an estimate of utility for treatment models, but it is likely to underestimate treatment effects. Therefore, it is recommended that utilities be derived directly from the EQ-5D for the purposes of health technology assessments for COPD treatments in the United Kingdom.","container-title":"Value in Health","DOI":"10.1016/j.jval.2016.01.005","ISSN":"10983015","issue":"4","journalAbbreviation":"Value in Health","language":"en","page":"469-477","source":"DOI.org (Crossref)","title":"Mapping the COPD Assessment Test onto EQ-5D","volume":"19","author":[{"family":"Hoyle","given":"Christopher K."},{"family":"Tabberer","given":"Margaret"},{"family":"Brooks","given":"Jean"}],"issued":{"date-parts":[["2016",6]]}}}],"schema":"https://github.com/citation-style-language/schema/raw/master/csl-citation.json"} </w:instrText>
            </w:r>
            <w:r w:rsidRPr="00555DA2">
              <w:rPr>
                <w:rFonts w:ascii="Times New Roman" w:hAnsi="Times New Roman" w:cs="Times New Roman"/>
              </w:rPr>
              <w:fldChar w:fldCharType="separate"/>
            </w:r>
            <w:r w:rsidR="002253F6" w:rsidRPr="002253F6">
              <w:rPr>
                <w:rFonts w:ascii="Times New Roman" w:hAnsi="Times New Roman" w:cs="Times New Roman"/>
                <w:vertAlign w:val="superscript"/>
              </w:rPr>
              <w:t>3</w:t>
            </w:r>
            <w:r w:rsidRPr="00555DA2">
              <w:rPr>
                <w:rFonts w:ascii="Times New Roman" w:hAnsi="Times New Roman" w:cs="Times New Roman"/>
              </w:rPr>
              <w:fldChar w:fldCharType="end"/>
            </w:r>
          </w:p>
        </w:tc>
      </w:tr>
      <w:tr w:rsidR="00297185" w:rsidRPr="00555DA2" w14:paraId="45C86402" w14:textId="77777777" w:rsidTr="00297185">
        <w:tc>
          <w:tcPr>
            <w:tcW w:w="2737" w:type="pct"/>
          </w:tcPr>
          <w:p w14:paraId="5428184E" w14:textId="77777777" w:rsidR="00297185" w:rsidRPr="00555DA2" w:rsidRDefault="00297185" w:rsidP="005C257B">
            <w:pPr>
              <w:spacing w:line="480" w:lineRule="auto"/>
              <w:rPr>
                <w:rFonts w:ascii="Times New Roman" w:hAnsi="Times New Roman" w:cs="Times New Roman"/>
              </w:rPr>
            </w:pPr>
            <w:r w:rsidRPr="00555DA2">
              <w:rPr>
                <w:rFonts w:ascii="Times New Roman" w:hAnsi="Times New Roman" w:cs="Times New Roman"/>
              </w:rPr>
              <w:t>Regression Coefficient- CAT Confidence</w:t>
            </w:r>
          </w:p>
        </w:tc>
        <w:tc>
          <w:tcPr>
            <w:tcW w:w="1192" w:type="pct"/>
          </w:tcPr>
          <w:p w14:paraId="213955F5" w14:textId="77777777" w:rsidR="00297185" w:rsidRPr="00555DA2" w:rsidRDefault="00297185" w:rsidP="005C257B">
            <w:pPr>
              <w:spacing w:line="480" w:lineRule="auto"/>
              <w:rPr>
                <w:rFonts w:ascii="Times New Roman" w:hAnsi="Times New Roman" w:cs="Times New Roman"/>
              </w:rPr>
            </w:pPr>
            <w:r w:rsidRPr="00555DA2">
              <w:rPr>
                <w:rFonts w:ascii="Times New Roman" w:hAnsi="Times New Roman" w:cs="Times New Roman"/>
              </w:rPr>
              <w:t>-0.0426</w:t>
            </w:r>
          </w:p>
        </w:tc>
        <w:tc>
          <w:tcPr>
            <w:tcW w:w="1072" w:type="pct"/>
          </w:tcPr>
          <w:p w14:paraId="2AD4EE58" w14:textId="7329EEE5" w:rsidR="00297185" w:rsidRPr="00555DA2" w:rsidRDefault="00297185" w:rsidP="005C257B">
            <w:pPr>
              <w:spacing w:line="480" w:lineRule="auto"/>
              <w:rPr>
                <w:rFonts w:ascii="Times New Roman" w:hAnsi="Times New Roman" w:cs="Times New Roman"/>
              </w:rPr>
            </w:pPr>
            <w:r w:rsidRPr="00555DA2">
              <w:rPr>
                <w:rFonts w:ascii="Times New Roman" w:hAnsi="Times New Roman" w:cs="Times New Roman"/>
              </w:rPr>
              <w:fldChar w:fldCharType="begin"/>
            </w:r>
            <w:r w:rsidR="002253F6">
              <w:rPr>
                <w:rFonts w:ascii="Times New Roman" w:hAnsi="Times New Roman" w:cs="Times New Roman"/>
              </w:rPr>
              <w:instrText xml:space="preserve"> ADDIN ZOTERO_ITEM CSL_CITATION {"citationID":"JRcHiiCU","properties":{"formattedCitation":"\\super 3\\nosupersub{}","plainCitation":"3","noteIndex":0},"citationItems":[{"id":166,"uris":["http://zotero.org/users/6951815/items/QWIN4XXP"],"uri":["http://zotero.org/users/6951815/items/QWIN4XXP"],"itemData":{"id":166,"type":"article-journal","abstract":"Objectives: To develop an algorithm for estimating EuroQol ﬁvedimensional questionnaire (EQ-5D)-equivalent utilities from the chronic obstructive pulmonary disease (COPD) assessment test (CAT) and evaluate its use in economic evaluations as part of health technology assessments for COPD. Methods: Data for the three-level EQ-5D (EQ-5D-3L) and the CAT were obtained from two multinational, phase III clinical trials. Three approaches were explored for estimating EQ-5D-equivalent utilities from the CAT: ordinary least-squares (OLS) regression, multinomial logistic regression, and a combination of the two. Estimated utilities were compared with actual EQ-5D-3L utilities, including treatment effect and the impact of disease severity on health, to evaluate the predictive performance of each algorithm. Results: Root mean squared error and mean absolute error analyses showed that an OLS algorithm performed as well as algorithms developed using more complex modeling structures. The OLS regression included EQ-5D-3L utility weights as dependent variables and CAT items as independent variables. Within-sample validation showed systematic overestimation and underestimation within the range 0.5 r EQ-5D-3L r 0.9 (although all mean absolute errors were r0.100), with the smallest difference between estimated and actual values within 0.7 o EQ-5D-3L r 0.9. The algorithm underestimated utility near full health and overestimated utility less than 0.5. As a consequence, the change from baseline was lower and the conﬁdence intervals were narrower than those observed with actual EQ-5D3L data. Conclusions: In the absence of EQ-5D data, the OLS regression algorithm may provide an estimate of utility for treatment models, but it is likely to underestimate treatment effects. Therefore, it is recommended that utilities be derived directly from the EQ-5D for the purposes of health technology assessments for COPD treatments in the United Kingdom.","container-title":"Value in Health","DOI":"10.1016/j.jval.2016.01.005","ISSN":"10983015","issue":"4","journalAbbreviation":"Value in Health","language":"en","page":"469-477","source":"DOI.org (Crossref)","title":"Mapping the COPD Assessment Test onto EQ-5D","volume":"19","author":[{"family":"Hoyle","given":"Christopher K."},{"family":"Tabberer","given":"Margaret"},{"family":"Brooks","given":"Jean"}],"issued":{"date-parts":[["2016",6]]}}}],"schema":"https://github.com/citation-style-language/schema/raw/master/csl-citation.json"} </w:instrText>
            </w:r>
            <w:r w:rsidRPr="00555DA2">
              <w:rPr>
                <w:rFonts w:ascii="Times New Roman" w:hAnsi="Times New Roman" w:cs="Times New Roman"/>
              </w:rPr>
              <w:fldChar w:fldCharType="separate"/>
            </w:r>
            <w:r w:rsidR="002253F6" w:rsidRPr="002253F6">
              <w:rPr>
                <w:rFonts w:ascii="Times New Roman" w:hAnsi="Times New Roman" w:cs="Times New Roman"/>
                <w:vertAlign w:val="superscript"/>
              </w:rPr>
              <w:t>3</w:t>
            </w:r>
            <w:r w:rsidRPr="00555DA2">
              <w:rPr>
                <w:rFonts w:ascii="Times New Roman" w:hAnsi="Times New Roman" w:cs="Times New Roman"/>
              </w:rPr>
              <w:fldChar w:fldCharType="end"/>
            </w:r>
          </w:p>
        </w:tc>
      </w:tr>
      <w:tr w:rsidR="00297185" w:rsidRPr="00555DA2" w14:paraId="3755555A" w14:textId="77777777" w:rsidTr="00297185">
        <w:tc>
          <w:tcPr>
            <w:tcW w:w="2737" w:type="pct"/>
          </w:tcPr>
          <w:p w14:paraId="33B189DA" w14:textId="77777777" w:rsidR="00297185" w:rsidRPr="00555DA2" w:rsidRDefault="00297185" w:rsidP="005C257B">
            <w:pPr>
              <w:spacing w:line="480" w:lineRule="auto"/>
              <w:rPr>
                <w:rFonts w:ascii="Times New Roman" w:hAnsi="Times New Roman" w:cs="Times New Roman"/>
              </w:rPr>
            </w:pPr>
            <w:r w:rsidRPr="00555DA2">
              <w:rPr>
                <w:rFonts w:ascii="Times New Roman" w:hAnsi="Times New Roman" w:cs="Times New Roman"/>
              </w:rPr>
              <w:t>Regression Coefficient- CAT Energy</w:t>
            </w:r>
          </w:p>
        </w:tc>
        <w:tc>
          <w:tcPr>
            <w:tcW w:w="1192" w:type="pct"/>
          </w:tcPr>
          <w:p w14:paraId="3D0243F7" w14:textId="77777777" w:rsidR="00297185" w:rsidRPr="00555DA2" w:rsidRDefault="00297185" w:rsidP="005C257B">
            <w:pPr>
              <w:spacing w:line="480" w:lineRule="auto"/>
              <w:rPr>
                <w:rFonts w:ascii="Times New Roman" w:hAnsi="Times New Roman" w:cs="Times New Roman"/>
              </w:rPr>
            </w:pPr>
            <w:r w:rsidRPr="00555DA2">
              <w:rPr>
                <w:rFonts w:ascii="Times New Roman" w:hAnsi="Times New Roman" w:cs="Times New Roman"/>
              </w:rPr>
              <w:t>-0.0188</w:t>
            </w:r>
          </w:p>
        </w:tc>
        <w:tc>
          <w:tcPr>
            <w:tcW w:w="1072" w:type="pct"/>
          </w:tcPr>
          <w:p w14:paraId="72B8D1CB" w14:textId="2BD9E822" w:rsidR="00297185" w:rsidRPr="00555DA2" w:rsidRDefault="00297185" w:rsidP="005C257B">
            <w:pPr>
              <w:spacing w:line="480" w:lineRule="auto"/>
              <w:rPr>
                <w:rFonts w:ascii="Times New Roman" w:hAnsi="Times New Roman" w:cs="Times New Roman"/>
              </w:rPr>
            </w:pPr>
            <w:r w:rsidRPr="00555DA2">
              <w:rPr>
                <w:rFonts w:ascii="Times New Roman" w:hAnsi="Times New Roman" w:cs="Times New Roman"/>
              </w:rPr>
              <w:fldChar w:fldCharType="begin"/>
            </w:r>
            <w:r w:rsidR="002253F6">
              <w:rPr>
                <w:rFonts w:ascii="Times New Roman" w:hAnsi="Times New Roman" w:cs="Times New Roman"/>
              </w:rPr>
              <w:instrText xml:space="preserve"> ADDIN ZOTERO_ITEM CSL_CITATION {"citationID":"6YXWz8qu","properties":{"formattedCitation":"\\super 3\\nosupersub{}","plainCitation":"3","noteIndex":0},"citationItems":[{"id":166,"uris":["http://zotero.org/users/6951815/items/QWIN4XXP"],"uri":["http://zotero.org/users/6951815/items/QWIN4XXP"],"itemData":{"id":166,"type":"article-journal","abstract":"Objectives: To develop an algorithm for estimating EuroQol ﬁvedimensional questionnaire (EQ-5D)-equivalent utilities from the chronic obstructive pulmonary disease (COPD) assessment test (CAT) and evaluate its use in economic evaluations as part of health technology assessments for COPD. Methods: Data for the three-level EQ-5D (EQ-5D-3L) and the CAT were obtained from two multinational, phase III clinical trials. Three approaches were explored for estimating EQ-5D-equivalent utilities from the CAT: ordinary least-squares (OLS) regression, multinomial logistic regression, and a combination of the two. Estimated utilities were compared with actual EQ-5D-3L utilities, including treatment effect and the impact of disease severity on health, to evaluate the predictive performance of each algorithm. Results: Root mean squared error and mean absolute error analyses showed that an OLS algorithm performed as well as algorithms developed using more complex modeling structures. The OLS regression included EQ-5D-3L utility weights as dependent variables and CAT items as independent variables. Within-sample validation showed systematic overestimation and underestimation within the range 0.5 r EQ-5D-3L r 0.9 (although all mean absolute errors were r0.100), with the smallest difference between estimated and actual values within 0.7 o EQ-5D-3L r 0.9. The algorithm underestimated utility near full health and overestimated utility less than 0.5. As a consequence, the change from baseline was lower and the conﬁdence intervals were narrower than those observed with actual EQ-5D3L data. Conclusions: In the absence of EQ-5D data, the OLS regression algorithm may provide an estimate of utility for treatment models, but it is likely to underestimate treatment effects. Therefore, it is recommended that utilities be derived directly from the EQ-5D for the purposes of health technology assessments for COPD treatments in the United Kingdom.","container-title":"Value in Health","DOI":"10.1016/j.jval.2016.01.005","ISSN":"10983015","issue":"4","journalAbbreviation":"Value in Health","language":"en","page":"469-477","source":"DOI.org (Crossref)","title":"Mapping the COPD Assessment Test onto EQ-5D","volume":"19","author":[{"family":"Hoyle","given":"Christopher K."},{"family":"Tabberer","given":"Margaret"},{"family":"Brooks","given":"Jean"}],"issued":{"date-parts":[["2016",6]]}}}],"schema":"https://github.com/citation-style-language/schema/raw/master/csl-citation.json"} </w:instrText>
            </w:r>
            <w:r w:rsidRPr="00555DA2">
              <w:rPr>
                <w:rFonts w:ascii="Times New Roman" w:hAnsi="Times New Roman" w:cs="Times New Roman"/>
              </w:rPr>
              <w:fldChar w:fldCharType="separate"/>
            </w:r>
            <w:r w:rsidR="002253F6" w:rsidRPr="002253F6">
              <w:rPr>
                <w:rFonts w:ascii="Times New Roman" w:hAnsi="Times New Roman" w:cs="Times New Roman"/>
                <w:vertAlign w:val="superscript"/>
              </w:rPr>
              <w:t>3</w:t>
            </w:r>
            <w:r w:rsidRPr="00555DA2">
              <w:rPr>
                <w:rFonts w:ascii="Times New Roman" w:hAnsi="Times New Roman" w:cs="Times New Roman"/>
              </w:rPr>
              <w:fldChar w:fldCharType="end"/>
            </w:r>
          </w:p>
        </w:tc>
      </w:tr>
    </w:tbl>
    <w:p w14:paraId="14D98BBA" w14:textId="754354B5" w:rsidR="00ED1611" w:rsidRPr="00555DA2" w:rsidRDefault="00ED1611" w:rsidP="005C257B">
      <w:pPr>
        <w:spacing w:line="480" w:lineRule="auto"/>
        <w:jc w:val="both"/>
        <w:rPr>
          <w:rFonts w:ascii="Times New Roman" w:hAnsi="Times New Roman" w:cs="Times New Roman"/>
        </w:rPr>
      </w:pPr>
      <w:r w:rsidRPr="00555DA2">
        <w:rPr>
          <w:rFonts w:ascii="Times New Roman" w:hAnsi="Times New Roman" w:cs="Times New Roman"/>
        </w:rPr>
        <w:br w:type="page"/>
      </w:r>
    </w:p>
    <w:p w14:paraId="29AC0BC2" w14:textId="55C3822A" w:rsidR="0040658E" w:rsidRPr="00555DA2" w:rsidRDefault="0040658E" w:rsidP="005C257B">
      <w:pPr>
        <w:pStyle w:val="Caption"/>
        <w:keepNext/>
        <w:spacing w:line="480" w:lineRule="auto"/>
        <w:rPr>
          <w:rFonts w:ascii="Times New Roman" w:hAnsi="Times New Roman" w:cs="Times New Roman"/>
          <w:sz w:val="24"/>
          <w:szCs w:val="24"/>
        </w:rPr>
      </w:pPr>
      <w:bookmarkStart w:id="7" w:name="_Ref32574592"/>
      <w:r w:rsidRPr="00555DA2">
        <w:rPr>
          <w:rFonts w:ascii="Times New Roman" w:hAnsi="Times New Roman" w:cs="Times New Roman"/>
          <w:sz w:val="24"/>
          <w:szCs w:val="24"/>
        </w:rPr>
        <w:lastRenderedPageBreak/>
        <w:t xml:space="preserve">Table </w:t>
      </w:r>
      <w:r w:rsidR="00D624A1" w:rsidRPr="00555DA2">
        <w:rPr>
          <w:rFonts w:ascii="Times New Roman" w:hAnsi="Times New Roman" w:cs="Times New Roman"/>
          <w:sz w:val="24"/>
          <w:szCs w:val="24"/>
        </w:rPr>
        <w:fldChar w:fldCharType="begin"/>
      </w:r>
      <w:r w:rsidR="00D624A1" w:rsidRPr="00555DA2">
        <w:rPr>
          <w:rFonts w:ascii="Times New Roman" w:hAnsi="Times New Roman" w:cs="Times New Roman"/>
          <w:sz w:val="24"/>
          <w:szCs w:val="24"/>
        </w:rPr>
        <w:instrText xml:space="preserve"> SEQ Table \* ARABIC </w:instrText>
      </w:r>
      <w:r w:rsidR="00D624A1" w:rsidRPr="00555DA2">
        <w:rPr>
          <w:rFonts w:ascii="Times New Roman" w:hAnsi="Times New Roman" w:cs="Times New Roman"/>
          <w:sz w:val="24"/>
          <w:szCs w:val="24"/>
        </w:rPr>
        <w:fldChar w:fldCharType="separate"/>
      </w:r>
      <w:r w:rsidR="00297185" w:rsidRPr="00555DA2">
        <w:rPr>
          <w:rFonts w:ascii="Times New Roman" w:hAnsi="Times New Roman" w:cs="Times New Roman"/>
          <w:noProof/>
          <w:sz w:val="24"/>
          <w:szCs w:val="24"/>
        </w:rPr>
        <w:t>6</w:t>
      </w:r>
      <w:r w:rsidR="00D624A1" w:rsidRPr="00555DA2">
        <w:rPr>
          <w:rFonts w:ascii="Times New Roman" w:hAnsi="Times New Roman" w:cs="Times New Roman"/>
          <w:noProof/>
          <w:sz w:val="24"/>
          <w:szCs w:val="24"/>
        </w:rPr>
        <w:fldChar w:fldCharType="end"/>
      </w:r>
      <w:bookmarkEnd w:id="7"/>
      <w:r w:rsidRPr="00555DA2">
        <w:rPr>
          <w:rFonts w:ascii="Times New Roman" w:hAnsi="Times New Roman" w:cs="Times New Roman"/>
          <w:sz w:val="24"/>
          <w:szCs w:val="24"/>
        </w:rPr>
        <w:t xml:space="preserve">- </w:t>
      </w:r>
      <w:r w:rsidR="00532175" w:rsidRPr="00555DA2">
        <w:rPr>
          <w:rFonts w:ascii="Times New Roman" w:hAnsi="Times New Roman" w:cs="Times New Roman"/>
          <w:sz w:val="24"/>
          <w:szCs w:val="24"/>
        </w:rPr>
        <w:t>EQ-5D</w:t>
      </w:r>
      <w:r w:rsidRPr="00555DA2">
        <w:rPr>
          <w:rFonts w:ascii="Times New Roman" w:hAnsi="Times New Roman" w:cs="Times New Roman"/>
          <w:sz w:val="24"/>
          <w:szCs w:val="24"/>
        </w:rPr>
        <w:t xml:space="preserve"> Estimates that Inform the Full Model</w:t>
      </w:r>
    </w:p>
    <w:tbl>
      <w:tblPr>
        <w:tblW w:w="8440" w:type="dxa"/>
        <w:tblLook w:val="04A0" w:firstRow="1" w:lastRow="0" w:firstColumn="1" w:lastColumn="0" w:noHBand="0" w:noVBand="1"/>
      </w:tblPr>
      <w:tblGrid>
        <w:gridCol w:w="1282"/>
        <w:gridCol w:w="1431"/>
        <w:gridCol w:w="1349"/>
        <w:gridCol w:w="1500"/>
        <w:gridCol w:w="1364"/>
        <w:gridCol w:w="1514"/>
      </w:tblGrid>
      <w:tr w:rsidR="009E5933" w:rsidRPr="00555DA2" w14:paraId="3E1442EC" w14:textId="77777777" w:rsidTr="00A4439F">
        <w:trPr>
          <w:trHeight w:val="240"/>
        </w:trPr>
        <w:tc>
          <w:tcPr>
            <w:tcW w:w="8440" w:type="dxa"/>
            <w:gridSpan w:val="6"/>
            <w:tcBorders>
              <w:top w:val="nil"/>
              <w:left w:val="single" w:sz="4" w:space="0" w:color="auto"/>
              <w:bottom w:val="single" w:sz="4" w:space="0" w:color="auto"/>
              <w:right w:val="single" w:sz="4" w:space="0" w:color="auto"/>
            </w:tcBorders>
            <w:shd w:val="clear" w:color="auto" w:fill="auto"/>
            <w:noWrap/>
            <w:vAlign w:val="bottom"/>
            <w:hideMark/>
          </w:tcPr>
          <w:p w14:paraId="28B4E079" w14:textId="36590F2B" w:rsidR="009E5933" w:rsidRPr="00555DA2" w:rsidRDefault="00532175" w:rsidP="005C257B">
            <w:pPr>
              <w:spacing w:line="480" w:lineRule="auto"/>
              <w:jc w:val="center"/>
              <w:rPr>
                <w:rFonts w:ascii="Times New Roman" w:eastAsia="Times New Roman" w:hAnsi="Times New Roman" w:cs="Times New Roman"/>
                <w:b/>
                <w:bCs/>
                <w:color w:val="000000"/>
                <w:sz w:val="20"/>
                <w:szCs w:val="20"/>
                <w:lang w:val="en-CA"/>
              </w:rPr>
            </w:pPr>
            <w:r w:rsidRPr="00555DA2">
              <w:rPr>
                <w:rFonts w:ascii="Times New Roman" w:eastAsia="Times New Roman" w:hAnsi="Times New Roman" w:cs="Times New Roman"/>
                <w:b/>
                <w:bCs/>
                <w:color w:val="000000"/>
                <w:sz w:val="20"/>
                <w:szCs w:val="20"/>
                <w:lang w:val="en-CA"/>
              </w:rPr>
              <w:t>EQ-5D</w:t>
            </w:r>
            <w:r w:rsidR="009E5933" w:rsidRPr="00555DA2">
              <w:rPr>
                <w:rFonts w:ascii="Times New Roman" w:eastAsia="Times New Roman" w:hAnsi="Times New Roman" w:cs="Times New Roman"/>
                <w:b/>
                <w:bCs/>
                <w:color w:val="000000"/>
                <w:sz w:val="20"/>
                <w:szCs w:val="20"/>
                <w:lang w:val="en-CA"/>
              </w:rPr>
              <w:t xml:space="preserve"> </w:t>
            </w:r>
            <w:r w:rsidR="0040658E" w:rsidRPr="00555DA2">
              <w:rPr>
                <w:rFonts w:ascii="Times New Roman" w:eastAsia="Times New Roman" w:hAnsi="Times New Roman" w:cs="Times New Roman"/>
                <w:b/>
                <w:bCs/>
                <w:color w:val="000000"/>
                <w:sz w:val="20"/>
                <w:szCs w:val="20"/>
                <w:lang w:val="en-CA"/>
              </w:rPr>
              <w:t>Estimates</w:t>
            </w:r>
          </w:p>
        </w:tc>
      </w:tr>
      <w:tr w:rsidR="009E5933" w:rsidRPr="00555DA2" w14:paraId="739B66AB" w14:textId="77777777" w:rsidTr="00A4439F">
        <w:trPr>
          <w:trHeight w:val="240"/>
        </w:trPr>
        <w:tc>
          <w:tcPr>
            <w:tcW w:w="1282" w:type="dxa"/>
            <w:tcBorders>
              <w:top w:val="nil"/>
              <w:left w:val="single" w:sz="4" w:space="0" w:color="auto"/>
              <w:bottom w:val="single" w:sz="4" w:space="0" w:color="auto"/>
              <w:right w:val="single" w:sz="4" w:space="0" w:color="auto"/>
            </w:tcBorders>
            <w:shd w:val="clear" w:color="auto" w:fill="auto"/>
            <w:noWrap/>
            <w:vAlign w:val="bottom"/>
            <w:hideMark/>
          </w:tcPr>
          <w:p w14:paraId="2A581DB8" w14:textId="77777777" w:rsidR="009E5933" w:rsidRPr="00555DA2" w:rsidRDefault="009E5933" w:rsidP="005C257B">
            <w:pPr>
              <w:spacing w:line="480" w:lineRule="auto"/>
              <w:rPr>
                <w:rFonts w:ascii="Times New Roman" w:eastAsia="Times New Roman" w:hAnsi="Times New Roman" w:cs="Times New Roman"/>
                <w:b/>
                <w:bCs/>
                <w:color w:val="000000"/>
                <w:sz w:val="20"/>
                <w:szCs w:val="20"/>
                <w:lang w:val="en-CA"/>
              </w:rPr>
            </w:pPr>
            <w:r w:rsidRPr="00555DA2">
              <w:rPr>
                <w:rFonts w:ascii="Times New Roman" w:eastAsia="Times New Roman" w:hAnsi="Times New Roman" w:cs="Times New Roman"/>
                <w:b/>
                <w:bCs/>
                <w:color w:val="000000"/>
                <w:sz w:val="20"/>
                <w:szCs w:val="20"/>
                <w:lang w:val="en-CA"/>
              </w:rPr>
              <w:t>GOLD II- UC</w:t>
            </w:r>
          </w:p>
        </w:tc>
        <w:tc>
          <w:tcPr>
            <w:tcW w:w="14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78E859" w14:textId="77777777" w:rsidR="009E5933" w:rsidRPr="00555DA2" w:rsidRDefault="009E5933" w:rsidP="005C257B">
            <w:pPr>
              <w:spacing w:line="480" w:lineRule="auto"/>
              <w:rPr>
                <w:rFonts w:ascii="Times New Roman" w:eastAsia="Times New Roman" w:hAnsi="Times New Roman" w:cs="Times New Roman"/>
                <w:b/>
                <w:bCs/>
                <w:color w:val="000000"/>
                <w:sz w:val="20"/>
                <w:szCs w:val="20"/>
                <w:lang w:val="en-CA"/>
              </w:rPr>
            </w:pPr>
            <w:r w:rsidRPr="00555DA2">
              <w:rPr>
                <w:rFonts w:ascii="Times New Roman" w:eastAsia="Times New Roman" w:hAnsi="Times New Roman" w:cs="Times New Roman"/>
                <w:b/>
                <w:bCs/>
                <w:color w:val="000000"/>
                <w:sz w:val="20"/>
                <w:szCs w:val="20"/>
                <w:lang w:val="en-CA"/>
              </w:rPr>
              <w:t>GOLD II- IDM</w:t>
            </w:r>
          </w:p>
        </w:tc>
        <w:tc>
          <w:tcPr>
            <w:tcW w:w="1349" w:type="dxa"/>
            <w:tcBorders>
              <w:top w:val="single" w:sz="4" w:space="0" w:color="auto"/>
              <w:left w:val="nil"/>
              <w:bottom w:val="single" w:sz="4" w:space="0" w:color="auto"/>
              <w:right w:val="single" w:sz="4" w:space="0" w:color="auto"/>
            </w:tcBorders>
            <w:shd w:val="clear" w:color="auto" w:fill="auto"/>
            <w:noWrap/>
            <w:vAlign w:val="bottom"/>
            <w:hideMark/>
          </w:tcPr>
          <w:p w14:paraId="66766344" w14:textId="77777777" w:rsidR="009E5933" w:rsidRPr="00555DA2" w:rsidRDefault="009E5933" w:rsidP="005C257B">
            <w:pPr>
              <w:spacing w:line="480" w:lineRule="auto"/>
              <w:rPr>
                <w:rFonts w:ascii="Times New Roman" w:eastAsia="Times New Roman" w:hAnsi="Times New Roman" w:cs="Times New Roman"/>
                <w:b/>
                <w:bCs/>
                <w:color w:val="000000"/>
                <w:sz w:val="20"/>
                <w:szCs w:val="20"/>
                <w:lang w:val="en-CA"/>
              </w:rPr>
            </w:pPr>
            <w:r w:rsidRPr="00555DA2">
              <w:rPr>
                <w:rFonts w:ascii="Times New Roman" w:eastAsia="Times New Roman" w:hAnsi="Times New Roman" w:cs="Times New Roman"/>
                <w:b/>
                <w:bCs/>
                <w:color w:val="000000"/>
                <w:sz w:val="20"/>
                <w:szCs w:val="20"/>
                <w:lang w:val="en-CA"/>
              </w:rPr>
              <w:t>GOLD III- UC</w:t>
            </w: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14:paraId="66CB05BC" w14:textId="77777777" w:rsidR="009E5933" w:rsidRPr="00555DA2" w:rsidRDefault="009E5933" w:rsidP="005C257B">
            <w:pPr>
              <w:spacing w:line="480" w:lineRule="auto"/>
              <w:rPr>
                <w:rFonts w:ascii="Times New Roman" w:eastAsia="Times New Roman" w:hAnsi="Times New Roman" w:cs="Times New Roman"/>
                <w:b/>
                <w:bCs/>
                <w:color w:val="000000"/>
                <w:sz w:val="20"/>
                <w:szCs w:val="20"/>
                <w:lang w:val="en-CA"/>
              </w:rPr>
            </w:pPr>
            <w:r w:rsidRPr="00555DA2">
              <w:rPr>
                <w:rFonts w:ascii="Times New Roman" w:eastAsia="Times New Roman" w:hAnsi="Times New Roman" w:cs="Times New Roman"/>
                <w:b/>
                <w:bCs/>
                <w:color w:val="000000"/>
                <w:sz w:val="20"/>
                <w:szCs w:val="20"/>
                <w:lang w:val="en-CA"/>
              </w:rPr>
              <w:t>GOLD III- IDM</w:t>
            </w:r>
          </w:p>
        </w:tc>
        <w:tc>
          <w:tcPr>
            <w:tcW w:w="1364" w:type="dxa"/>
            <w:tcBorders>
              <w:top w:val="single" w:sz="4" w:space="0" w:color="auto"/>
              <w:left w:val="nil"/>
              <w:bottom w:val="single" w:sz="4" w:space="0" w:color="auto"/>
              <w:right w:val="single" w:sz="4" w:space="0" w:color="auto"/>
            </w:tcBorders>
            <w:shd w:val="clear" w:color="auto" w:fill="auto"/>
            <w:noWrap/>
            <w:vAlign w:val="bottom"/>
            <w:hideMark/>
          </w:tcPr>
          <w:p w14:paraId="15A7FBEE" w14:textId="77777777" w:rsidR="009E5933" w:rsidRPr="00555DA2" w:rsidRDefault="009E5933" w:rsidP="005C257B">
            <w:pPr>
              <w:spacing w:line="480" w:lineRule="auto"/>
              <w:rPr>
                <w:rFonts w:ascii="Times New Roman" w:eastAsia="Times New Roman" w:hAnsi="Times New Roman" w:cs="Times New Roman"/>
                <w:b/>
                <w:bCs/>
                <w:color w:val="000000"/>
                <w:sz w:val="20"/>
                <w:szCs w:val="20"/>
                <w:lang w:val="en-CA"/>
              </w:rPr>
            </w:pPr>
            <w:r w:rsidRPr="00555DA2">
              <w:rPr>
                <w:rFonts w:ascii="Times New Roman" w:eastAsia="Times New Roman" w:hAnsi="Times New Roman" w:cs="Times New Roman"/>
                <w:b/>
                <w:bCs/>
                <w:color w:val="000000"/>
                <w:sz w:val="20"/>
                <w:szCs w:val="20"/>
                <w:lang w:val="en-CA"/>
              </w:rPr>
              <w:t>GOLD IV- UC</w:t>
            </w:r>
          </w:p>
        </w:tc>
        <w:tc>
          <w:tcPr>
            <w:tcW w:w="1514" w:type="dxa"/>
            <w:tcBorders>
              <w:top w:val="single" w:sz="4" w:space="0" w:color="auto"/>
              <w:left w:val="nil"/>
              <w:bottom w:val="single" w:sz="4" w:space="0" w:color="auto"/>
              <w:right w:val="single" w:sz="4" w:space="0" w:color="auto"/>
            </w:tcBorders>
            <w:shd w:val="clear" w:color="auto" w:fill="auto"/>
            <w:noWrap/>
            <w:vAlign w:val="bottom"/>
            <w:hideMark/>
          </w:tcPr>
          <w:p w14:paraId="68788BE3" w14:textId="77777777" w:rsidR="009E5933" w:rsidRPr="00555DA2" w:rsidRDefault="009E5933" w:rsidP="005C257B">
            <w:pPr>
              <w:spacing w:line="480" w:lineRule="auto"/>
              <w:rPr>
                <w:rFonts w:ascii="Times New Roman" w:eastAsia="Times New Roman" w:hAnsi="Times New Roman" w:cs="Times New Roman"/>
                <w:b/>
                <w:bCs/>
                <w:color w:val="000000"/>
                <w:sz w:val="20"/>
                <w:szCs w:val="20"/>
                <w:lang w:val="en-CA"/>
              </w:rPr>
            </w:pPr>
            <w:r w:rsidRPr="00555DA2">
              <w:rPr>
                <w:rFonts w:ascii="Times New Roman" w:eastAsia="Times New Roman" w:hAnsi="Times New Roman" w:cs="Times New Roman"/>
                <w:b/>
                <w:bCs/>
                <w:color w:val="000000"/>
                <w:sz w:val="20"/>
                <w:szCs w:val="20"/>
                <w:lang w:val="en-CA"/>
              </w:rPr>
              <w:t>GOLD IV- IDM</w:t>
            </w:r>
          </w:p>
        </w:tc>
      </w:tr>
      <w:tr w:rsidR="009E5933" w:rsidRPr="00555DA2" w14:paraId="5B879919" w14:textId="77777777" w:rsidTr="00A4439F">
        <w:trPr>
          <w:trHeight w:val="240"/>
        </w:trPr>
        <w:tc>
          <w:tcPr>
            <w:tcW w:w="1282" w:type="dxa"/>
            <w:tcBorders>
              <w:top w:val="nil"/>
              <w:left w:val="single" w:sz="4" w:space="0" w:color="auto"/>
              <w:bottom w:val="single" w:sz="4" w:space="0" w:color="auto"/>
              <w:right w:val="single" w:sz="4" w:space="0" w:color="auto"/>
            </w:tcBorders>
            <w:shd w:val="clear" w:color="auto" w:fill="auto"/>
            <w:noWrap/>
            <w:vAlign w:val="bottom"/>
            <w:hideMark/>
          </w:tcPr>
          <w:p w14:paraId="2BBE9AD8"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0.641</w:t>
            </w:r>
          </w:p>
        </w:tc>
        <w:tc>
          <w:tcPr>
            <w:tcW w:w="1431" w:type="dxa"/>
            <w:tcBorders>
              <w:top w:val="nil"/>
              <w:left w:val="single" w:sz="4" w:space="0" w:color="auto"/>
              <w:bottom w:val="single" w:sz="4" w:space="0" w:color="auto"/>
              <w:right w:val="single" w:sz="4" w:space="0" w:color="auto"/>
            </w:tcBorders>
            <w:shd w:val="clear" w:color="auto" w:fill="auto"/>
            <w:noWrap/>
            <w:vAlign w:val="bottom"/>
            <w:hideMark/>
          </w:tcPr>
          <w:p w14:paraId="4A471986"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0.712</w:t>
            </w:r>
          </w:p>
        </w:tc>
        <w:tc>
          <w:tcPr>
            <w:tcW w:w="1349" w:type="dxa"/>
            <w:tcBorders>
              <w:top w:val="nil"/>
              <w:left w:val="nil"/>
              <w:bottom w:val="single" w:sz="4" w:space="0" w:color="auto"/>
              <w:right w:val="single" w:sz="4" w:space="0" w:color="auto"/>
            </w:tcBorders>
            <w:shd w:val="clear" w:color="auto" w:fill="auto"/>
            <w:noWrap/>
            <w:vAlign w:val="bottom"/>
            <w:hideMark/>
          </w:tcPr>
          <w:p w14:paraId="24AB0758"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0.703</w:t>
            </w:r>
          </w:p>
        </w:tc>
        <w:tc>
          <w:tcPr>
            <w:tcW w:w="1500" w:type="dxa"/>
            <w:tcBorders>
              <w:top w:val="nil"/>
              <w:left w:val="nil"/>
              <w:bottom w:val="single" w:sz="4" w:space="0" w:color="auto"/>
              <w:right w:val="single" w:sz="4" w:space="0" w:color="auto"/>
            </w:tcBorders>
            <w:shd w:val="clear" w:color="auto" w:fill="auto"/>
            <w:noWrap/>
            <w:vAlign w:val="bottom"/>
            <w:hideMark/>
          </w:tcPr>
          <w:p w14:paraId="50457064"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0.797</w:t>
            </w:r>
          </w:p>
        </w:tc>
        <w:tc>
          <w:tcPr>
            <w:tcW w:w="1364" w:type="dxa"/>
            <w:tcBorders>
              <w:top w:val="nil"/>
              <w:left w:val="nil"/>
              <w:bottom w:val="single" w:sz="4" w:space="0" w:color="auto"/>
              <w:right w:val="single" w:sz="4" w:space="0" w:color="auto"/>
            </w:tcBorders>
            <w:shd w:val="clear" w:color="auto" w:fill="auto"/>
            <w:noWrap/>
            <w:vAlign w:val="bottom"/>
            <w:hideMark/>
          </w:tcPr>
          <w:p w14:paraId="12F599BA"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0.576</w:t>
            </w:r>
          </w:p>
        </w:tc>
        <w:tc>
          <w:tcPr>
            <w:tcW w:w="1514" w:type="dxa"/>
            <w:tcBorders>
              <w:top w:val="nil"/>
              <w:left w:val="nil"/>
              <w:bottom w:val="single" w:sz="4" w:space="0" w:color="auto"/>
              <w:right w:val="single" w:sz="4" w:space="0" w:color="auto"/>
            </w:tcBorders>
            <w:shd w:val="clear" w:color="auto" w:fill="auto"/>
            <w:noWrap/>
            <w:vAlign w:val="bottom"/>
            <w:hideMark/>
          </w:tcPr>
          <w:p w14:paraId="73172F89"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0.773</w:t>
            </w:r>
          </w:p>
        </w:tc>
      </w:tr>
      <w:tr w:rsidR="009E5933" w:rsidRPr="00555DA2" w14:paraId="44B87F19" w14:textId="77777777" w:rsidTr="00A4439F">
        <w:trPr>
          <w:trHeight w:val="240"/>
        </w:trPr>
        <w:tc>
          <w:tcPr>
            <w:tcW w:w="1282" w:type="dxa"/>
            <w:tcBorders>
              <w:top w:val="nil"/>
              <w:left w:val="single" w:sz="4" w:space="0" w:color="auto"/>
              <w:bottom w:val="single" w:sz="4" w:space="0" w:color="auto"/>
              <w:right w:val="single" w:sz="4" w:space="0" w:color="auto"/>
            </w:tcBorders>
            <w:shd w:val="clear" w:color="auto" w:fill="auto"/>
            <w:noWrap/>
            <w:vAlign w:val="bottom"/>
            <w:hideMark/>
          </w:tcPr>
          <w:p w14:paraId="7C093782"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0.762</w:t>
            </w:r>
          </w:p>
        </w:tc>
        <w:tc>
          <w:tcPr>
            <w:tcW w:w="1431" w:type="dxa"/>
            <w:tcBorders>
              <w:top w:val="nil"/>
              <w:left w:val="single" w:sz="4" w:space="0" w:color="auto"/>
              <w:bottom w:val="single" w:sz="4" w:space="0" w:color="auto"/>
              <w:right w:val="single" w:sz="4" w:space="0" w:color="auto"/>
            </w:tcBorders>
            <w:shd w:val="clear" w:color="auto" w:fill="auto"/>
            <w:noWrap/>
            <w:vAlign w:val="bottom"/>
            <w:hideMark/>
          </w:tcPr>
          <w:p w14:paraId="08A377DB"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0.882</w:t>
            </w:r>
          </w:p>
        </w:tc>
        <w:tc>
          <w:tcPr>
            <w:tcW w:w="1349" w:type="dxa"/>
            <w:tcBorders>
              <w:top w:val="nil"/>
              <w:left w:val="nil"/>
              <w:bottom w:val="single" w:sz="4" w:space="0" w:color="auto"/>
              <w:right w:val="single" w:sz="4" w:space="0" w:color="auto"/>
            </w:tcBorders>
            <w:shd w:val="clear" w:color="auto" w:fill="auto"/>
            <w:noWrap/>
            <w:vAlign w:val="bottom"/>
            <w:hideMark/>
          </w:tcPr>
          <w:p w14:paraId="0239C954"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0.641</w:t>
            </w:r>
          </w:p>
        </w:tc>
        <w:tc>
          <w:tcPr>
            <w:tcW w:w="1500" w:type="dxa"/>
            <w:tcBorders>
              <w:top w:val="nil"/>
              <w:left w:val="nil"/>
              <w:bottom w:val="single" w:sz="4" w:space="0" w:color="auto"/>
              <w:right w:val="single" w:sz="4" w:space="0" w:color="auto"/>
            </w:tcBorders>
            <w:shd w:val="clear" w:color="auto" w:fill="auto"/>
            <w:noWrap/>
            <w:vAlign w:val="bottom"/>
            <w:hideMark/>
          </w:tcPr>
          <w:p w14:paraId="7DED5AE7"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0.745</w:t>
            </w:r>
          </w:p>
        </w:tc>
        <w:tc>
          <w:tcPr>
            <w:tcW w:w="1364" w:type="dxa"/>
            <w:tcBorders>
              <w:top w:val="nil"/>
              <w:left w:val="nil"/>
              <w:bottom w:val="single" w:sz="4" w:space="0" w:color="auto"/>
              <w:right w:val="single" w:sz="4" w:space="0" w:color="auto"/>
            </w:tcBorders>
            <w:shd w:val="clear" w:color="auto" w:fill="auto"/>
            <w:noWrap/>
            <w:vAlign w:val="bottom"/>
            <w:hideMark/>
          </w:tcPr>
          <w:p w14:paraId="15C54363"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0.585</w:t>
            </w:r>
          </w:p>
        </w:tc>
        <w:tc>
          <w:tcPr>
            <w:tcW w:w="1514" w:type="dxa"/>
            <w:tcBorders>
              <w:top w:val="nil"/>
              <w:left w:val="nil"/>
              <w:bottom w:val="single" w:sz="4" w:space="0" w:color="auto"/>
              <w:right w:val="single" w:sz="4" w:space="0" w:color="auto"/>
            </w:tcBorders>
            <w:shd w:val="clear" w:color="auto" w:fill="auto"/>
            <w:noWrap/>
            <w:vAlign w:val="bottom"/>
            <w:hideMark/>
          </w:tcPr>
          <w:p w14:paraId="4BB6F3EC"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0.540</w:t>
            </w:r>
          </w:p>
        </w:tc>
      </w:tr>
      <w:tr w:rsidR="009E5933" w:rsidRPr="00555DA2" w14:paraId="4E0FA6ED" w14:textId="77777777" w:rsidTr="00A4439F">
        <w:trPr>
          <w:trHeight w:val="240"/>
        </w:trPr>
        <w:tc>
          <w:tcPr>
            <w:tcW w:w="1282" w:type="dxa"/>
            <w:tcBorders>
              <w:top w:val="nil"/>
              <w:left w:val="single" w:sz="4" w:space="0" w:color="auto"/>
              <w:bottom w:val="single" w:sz="4" w:space="0" w:color="auto"/>
              <w:right w:val="single" w:sz="4" w:space="0" w:color="auto"/>
            </w:tcBorders>
            <w:shd w:val="clear" w:color="auto" w:fill="auto"/>
            <w:noWrap/>
            <w:vAlign w:val="bottom"/>
            <w:hideMark/>
          </w:tcPr>
          <w:p w14:paraId="74F0BE2A"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0.377</w:t>
            </w:r>
          </w:p>
        </w:tc>
        <w:tc>
          <w:tcPr>
            <w:tcW w:w="1431" w:type="dxa"/>
            <w:tcBorders>
              <w:top w:val="nil"/>
              <w:left w:val="single" w:sz="4" w:space="0" w:color="auto"/>
              <w:bottom w:val="single" w:sz="4" w:space="0" w:color="auto"/>
              <w:right w:val="single" w:sz="4" w:space="0" w:color="auto"/>
            </w:tcBorders>
            <w:shd w:val="clear" w:color="auto" w:fill="auto"/>
            <w:noWrap/>
            <w:vAlign w:val="bottom"/>
            <w:hideMark/>
          </w:tcPr>
          <w:p w14:paraId="52BC5A87"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0.660</w:t>
            </w:r>
          </w:p>
        </w:tc>
        <w:tc>
          <w:tcPr>
            <w:tcW w:w="1349" w:type="dxa"/>
            <w:tcBorders>
              <w:top w:val="nil"/>
              <w:left w:val="nil"/>
              <w:bottom w:val="single" w:sz="4" w:space="0" w:color="auto"/>
              <w:right w:val="single" w:sz="4" w:space="0" w:color="auto"/>
            </w:tcBorders>
            <w:shd w:val="clear" w:color="auto" w:fill="auto"/>
            <w:noWrap/>
            <w:vAlign w:val="bottom"/>
            <w:hideMark/>
          </w:tcPr>
          <w:p w14:paraId="1EE9BDE5"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0.497</w:t>
            </w:r>
          </w:p>
        </w:tc>
        <w:tc>
          <w:tcPr>
            <w:tcW w:w="1500" w:type="dxa"/>
            <w:tcBorders>
              <w:top w:val="nil"/>
              <w:left w:val="nil"/>
              <w:bottom w:val="single" w:sz="4" w:space="0" w:color="auto"/>
              <w:right w:val="single" w:sz="4" w:space="0" w:color="auto"/>
            </w:tcBorders>
            <w:shd w:val="clear" w:color="auto" w:fill="auto"/>
            <w:noWrap/>
            <w:vAlign w:val="bottom"/>
            <w:hideMark/>
          </w:tcPr>
          <w:p w14:paraId="0826AD4C"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0.858</w:t>
            </w:r>
          </w:p>
        </w:tc>
        <w:tc>
          <w:tcPr>
            <w:tcW w:w="1364" w:type="dxa"/>
            <w:tcBorders>
              <w:top w:val="nil"/>
              <w:left w:val="nil"/>
              <w:bottom w:val="single" w:sz="4" w:space="0" w:color="auto"/>
              <w:right w:val="single" w:sz="4" w:space="0" w:color="auto"/>
            </w:tcBorders>
            <w:shd w:val="clear" w:color="auto" w:fill="auto"/>
            <w:noWrap/>
            <w:vAlign w:val="bottom"/>
            <w:hideMark/>
          </w:tcPr>
          <w:p w14:paraId="4ED2EB70"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0.726</w:t>
            </w:r>
          </w:p>
        </w:tc>
        <w:tc>
          <w:tcPr>
            <w:tcW w:w="1514" w:type="dxa"/>
            <w:tcBorders>
              <w:top w:val="nil"/>
              <w:left w:val="nil"/>
              <w:bottom w:val="single" w:sz="4" w:space="0" w:color="auto"/>
              <w:right w:val="single" w:sz="4" w:space="0" w:color="auto"/>
            </w:tcBorders>
            <w:shd w:val="clear" w:color="auto" w:fill="auto"/>
            <w:noWrap/>
            <w:vAlign w:val="bottom"/>
            <w:hideMark/>
          </w:tcPr>
          <w:p w14:paraId="0C9F15B0"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0.636</w:t>
            </w:r>
          </w:p>
        </w:tc>
      </w:tr>
      <w:tr w:rsidR="009E5933" w:rsidRPr="00555DA2" w14:paraId="702783D5" w14:textId="77777777" w:rsidTr="00A4439F">
        <w:trPr>
          <w:trHeight w:val="240"/>
        </w:trPr>
        <w:tc>
          <w:tcPr>
            <w:tcW w:w="1282" w:type="dxa"/>
            <w:tcBorders>
              <w:top w:val="nil"/>
              <w:left w:val="single" w:sz="4" w:space="0" w:color="auto"/>
              <w:bottom w:val="single" w:sz="4" w:space="0" w:color="auto"/>
              <w:right w:val="single" w:sz="4" w:space="0" w:color="auto"/>
            </w:tcBorders>
            <w:shd w:val="clear" w:color="auto" w:fill="auto"/>
            <w:noWrap/>
            <w:vAlign w:val="bottom"/>
            <w:hideMark/>
          </w:tcPr>
          <w:p w14:paraId="4983AF75"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0.922</w:t>
            </w:r>
          </w:p>
        </w:tc>
        <w:tc>
          <w:tcPr>
            <w:tcW w:w="1431" w:type="dxa"/>
            <w:tcBorders>
              <w:top w:val="nil"/>
              <w:left w:val="single" w:sz="4" w:space="0" w:color="auto"/>
              <w:bottom w:val="single" w:sz="4" w:space="0" w:color="auto"/>
              <w:right w:val="single" w:sz="4" w:space="0" w:color="auto"/>
            </w:tcBorders>
            <w:shd w:val="clear" w:color="auto" w:fill="auto"/>
            <w:noWrap/>
            <w:vAlign w:val="bottom"/>
            <w:hideMark/>
          </w:tcPr>
          <w:p w14:paraId="5BEF01C8"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0.870</w:t>
            </w:r>
          </w:p>
        </w:tc>
        <w:tc>
          <w:tcPr>
            <w:tcW w:w="1349" w:type="dxa"/>
            <w:tcBorders>
              <w:top w:val="nil"/>
              <w:left w:val="nil"/>
              <w:bottom w:val="single" w:sz="4" w:space="0" w:color="auto"/>
              <w:right w:val="single" w:sz="4" w:space="0" w:color="auto"/>
            </w:tcBorders>
            <w:shd w:val="clear" w:color="auto" w:fill="auto"/>
            <w:noWrap/>
            <w:vAlign w:val="bottom"/>
            <w:hideMark/>
          </w:tcPr>
          <w:p w14:paraId="7B242D2B"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0.571</w:t>
            </w:r>
          </w:p>
        </w:tc>
        <w:tc>
          <w:tcPr>
            <w:tcW w:w="1500" w:type="dxa"/>
            <w:tcBorders>
              <w:top w:val="nil"/>
              <w:left w:val="nil"/>
              <w:bottom w:val="single" w:sz="4" w:space="0" w:color="auto"/>
              <w:right w:val="single" w:sz="4" w:space="0" w:color="auto"/>
            </w:tcBorders>
            <w:shd w:val="clear" w:color="auto" w:fill="auto"/>
            <w:noWrap/>
            <w:vAlign w:val="bottom"/>
            <w:hideMark/>
          </w:tcPr>
          <w:p w14:paraId="35E5D0D2"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0.755</w:t>
            </w:r>
          </w:p>
        </w:tc>
        <w:tc>
          <w:tcPr>
            <w:tcW w:w="1364" w:type="dxa"/>
            <w:tcBorders>
              <w:top w:val="nil"/>
              <w:left w:val="nil"/>
              <w:bottom w:val="single" w:sz="4" w:space="0" w:color="auto"/>
              <w:right w:val="single" w:sz="4" w:space="0" w:color="auto"/>
            </w:tcBorders>
            <w:shd w:val="clear" w:color="auto" w:fill="auto"/>
            <w:noWrap/>
            <w:vAlign w:val="bottom"/>
            <w:hideMark/>
          </w:tcPr>
          <w:p w14:paraId="4C88C80D"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0.544</w:t>
            </w:r>
          </w:p>
        </w:tc>
        <w:tc>
          <w:tcPr>
            <w:tcW w:w="1514" w:type="dxa"/>
            <w:tcBorders>
              <w:top w:val="nil"/>
              <w:left w:val="nil"/>
              <w:bottom w:val="single" w:sz="4" w:space="0" w:color="auto"/>
              <w:right w:val="single" w:sz="4" w:space="0" w:color="auto"/>
            </w:tcBorders>
            <w:shd w:val="clear" w:color="auto" w:fill="auto"/>
            <w:noWrap/>
            <w:vAlign w:val="bottom"/>
            <w:hideMark/>
          </w:tcPr>
          <w:p w14:paraId="366F8AAB"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0.801</w:t>
            </w:r>
          </w:p>
        </w:tc>
      </w:tr>
      <w:tr w:rsidR="009E5933" w:rsidRPr="00555DA2" w14:paraId="3D996159" w14:textId="77777777" w:rsidTr="00A4439F">
        <w:trPr>
          <w:trHeight w:val="240"/>
        </w:trPr>
        <w:tc>
          <w:tcPr>
            <w:tcW w:w="1282" w:type="dxa"/>
            <w:tcBorders>
              <w:top w:val="nil"/>
              <w:left w:val="single" w:sz="4" w:space="0" w:color="auto"/>
              <w:bottom w:val="single" w:sz="4" w:space="0" w:color="auto"/>
              <w:right w:val="single" w:sz="4" w:space="0" w:color="auto"/>
            </w:tcBorders>
            <w:shd w:val="clear" w:color="auto" w:fill="auto"/>
            <w:noWrap/>
            <w:vAlign w:val="bottom"/>
            <w:hideMark/>
          </w:tcPr>
          <w:p w14:paraId="36F967AF"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0.747</w:t>
            </w:r>
          </w:p>
        </w:tc>
        <w:tc>
          <w:tcPr>
            <w:tcW w:w="1431" w:type="dxa"/>
            <w:tcBorders>
              <w:top w:val="nil"/>
              <w:left w:val="single" w:sz="4" w:space="0" w:color="auto"/>
              <w:bottom w:val="single" w:sz="4" w:space="0" w:color="auto"/>
              <w:right w:val="single" w:sz="4" w:space="0" w:color="auto"/>
            </w:tcBorders>
            <w:shd w:val="clear" w:color="auto" w:fill="auto"/>
            <w:noWrap/>
            <w:vAlign w:val="bottom"/>
            <w:hideMark/>
          </w:tcPr>
          <w:p w14:paraId="190B6E3B"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0.799</w:t>
            </w:r>
          </w:p>
        </w:tc>
        <w:tc>
          <w:tcPr>
            <w:tcW w:w="1349" w:type="dxa"/>
            <w:tcBorders>
              <w:top w:val="nil"/>
              <w:left w:val="nil"/>
              <w:bottom w:val="single" w:sz="4" w:space="0" w:color="auto"/>
              <w:right w:val="single" w:sz="4" w:space="0" w:color="auto"/>
            </w:tcBorders>
            <w:shd w:val="clear" w:color="auto" w:fill="auto"/>
            <w:noWrap/>
            <w:vAlign w:val="bottom"/>
            <w:hideMark/>
          </w:tcPr>
          <w:p w14:paraId="6690961D"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0.778</w:t>
            </w:r>
          </w:p>
        </w:tc>
        <w:tc>
          <w:tcPr>
            <w:tcW w:w="1500" w:type="dxa"/>
            <w:tcBorders>
              <w:top w:val="nil"/>
              <w:left w:val="nil"/>
              <w:bottom w:val="single" w:sz="4" w:space="0" w:color="auto"/>
              <w:right w:val="single" w:sz="4" w:space="0" w:color="auto"/>
            </w:tcBorders>
            <w:shd w:val="clear" w:color="auto" w:fill="auto"/>
            <w:noWrap/>
            <w:vAlign w:val="bottom"/>
            <w:hideMark/>
          </w:tcPr>
          <w:p w14:paraId="53DBB7B7"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0.733</w:t>
            </w:r>
          </w:p>
        </w:tc>
        <w:tc>
          <w:tcPr>
            <w:tcW w:w="1364" w:type="dxa"/>
            <w:tcBorders>
              <w:top w:val="nil"/>
              <w:left w:val="nil"/>
              <w:bottom w:val="single" w:sz="4" w:space="0" w:color="auto"/>
              <w:right w:val="single" w:sz="4" w:space="0" w:color="auto"/>
            </w:tcBorders>
            <w:shd w:val="clear" w:color="auto" w:fill="auto"/>
            <w:noWrap/>
            <w:vAlign w:val="bottom"/>
            <w:hideMark/>
          </w:tcPr>
          <w:p w14:paraId="2F23D7E0"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0.818</w:t>
            </w:r>
          </w:p>
        </w:tc>
        <w:tc>
          <w:tcPr>
            <w:tcW w:w="1514" w:type="dxa"/>
            <w:tcBorders>
              <w:top w:val="nil"/>
              <w:left w:val="nil"/>
              <w:bottom w:val="single" w:sz="4" w:space="0" w:color="auto"/>
              <w:right w:val="single" w:sz="4" w:space="0" w:color="auto"/>
            </w:tcBorders>
            <w:shd w:val="clear" w:color="auto" w:fill="auto"/>
            <w:noWrap/>
            <w:vAlign w:val="bottom"/>
            <w:hideMark/>
          </w:tcPr>
          <w:p w14:paraId="0D1D718A"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0.771</w:t>
            </w:r>
          </w:p>
        </w:tc>
      </w:tr>
      <w:tr w:rsidR="009E5933" w:rsidRPr="00555DA2" w14:paraId="24D1D4D1" w14:textId="77777777" w:rsidTr="00A4439F">
        <w:trPr>
          <w:trHeight w:val="240"/>
        </w:trPr>
        <w:tc>
          <w:tcPr>
            <w:tcW w:w="12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385F3C"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0.764</w:t>
            </w:r>
          </w:p>
        </w:tc>
        <w:tc>
          <w:tcPr>
            <w:tcW w:w="1431" w:type="dxa"/>
            <w:tcBorders>
              <w:top w:val="nil"/>
              <w:left w:val="single" w:sz="4" w:space="0" w:color="auto"/>
              <w:bottom w:val="single" w:sz="4" w:space="0" w:color="auto"/>
              <w:right w:val="single" w:sz="4" w:space="0" w:color="auto"/>
            </w:tcBorders>
            <w:shd w:val="clear" w:color="auto" w:fill="auto"/>
            <w:noWrap/>
            <w:vAlign w:val="bottom"/>
            <w:hideMark/>
          </w:tcPr>
          <w:p w14:paraId="4DAA5AB6"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0.635</w:t>
            </w:r>
          </w:p>
        </w:tc>
        <w:tc>
          <w:tcPr>
            <w:tcW w:w="1349" w:type="dxa"/>
            <w:tcBorders>
              <w:top w:val="nil"/>
              <w:left w:val="nil"/>
              <w:bottom w:val="single" w:sz="4" w:space="0" w:color="auto"/>
              <w:right w:val="single" w:sz="4" w:space="0" w:color="auto"/>
            </w:tcBorders>
            <w:shd w:val="clear" w:color="auto" w:fill="auto"/>
            <w:noWrap/>
            <w:vAlign w:val="bottom"/>
            <w:hideMark/>
          </w:tcPr>
          <w:p w14:paraId="1B66D0C3"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0.629</w:t>
            </w:r>
          </w:p>
        </w:tc>
        <w:tc>
          <w:tcPr>
            <w:tcW w:w="1500" w:type="dxa"/>
            <w:tcBorders>
              <w:top w:val="nil"/>
              <w:left w:val="nil"/>
              <w:bottom w:val="single" w:sz="4" w:space="0" w:color="auto"/>
              <w:right w:val="single" w:sz="4" w:space="0" w:color="auto"/>
            </w:tcBorders>
            <w:shd w:val="clear" w:color="auto" w:fill="auto"/>
            <w:noWrap/>
            <w:vAlign w:val="bottom"/>
            <w:hideMark/>
          </w:tcPr>
          <w:p w14:paraId="526377BF"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0.743</w:t>
            </w:r>
          </w:p>
        </w:tc>
        <w:tc>
          <w:tcPr>
            <w:tcW w:w="1364" w:type="dxa"/>
            <w:tcBorders>
              <w:top w:val="nil"/>
              <w:left w:val="nil"/>
              <w:bottom w:val="single" w:sz="4" w:space="0" w:color="auto"/>
              <w:right w:val="single" w:sz="4" w:space="0" w:color="auto"/>
            </w:tcBorders>
            <w:shd w:val="clear" w:color="auto" w:fill="auto"/>
            <w:noWrap/>
            <w:vAlign w:val="bottom"/>
            <w:hideMark/>
          </w:tcPr>
          <w:p w14:paraId="4CF5A8FC"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0.889</w:t>
            </w:r>
          </w:p>
        </w:tc>
        <w:tc>
          <w:tcPr>
            <w:tcW w:w="1514" w:type="dxa"/>
            <w:tcBorders>
              <w:top w:val="nil"/>
              <w:left w:val="nil"/>
              <w:bottom w:val="single" w:sz="4" w:space="0" w:color="auto"/>
              <w:right w:val="single" w:sz="4" w:space="0" w:color="auto"/>
            </w:tcBorders>
            <w:shd w:val="clear" w:color="auto" w:fill="auto"/>
            <w:noWrap/>
            <w:vAlign w:val="bottom"/>
            <w:hideMark/>
          </w:tcPr>
          <w:p w14:paraId="0760BA25"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0.797</w:t>
            </w:r>
          </w:p>
        </w:tc>
      </w:tr>
      <w:tr w:rsidR="009E5933" w:rsidRPr="00555DA2" w14:paraId="34BEF21F" w14:textId="77777777" w:rsidTr="00A4439F">
        <w:trPr>
          <w:trHeight w:val="240"/>
        </w:trPr>
        <w:tc>
          <w:tcPr>
            <w:tcW w:w="12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DE1252"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0.561</w:t>
            </w:r>
          </w:p>
        </w:tc>
        <w:tc>
          <w:tcPr>
            <w:tcW w:w="1431" w:type="dxa"/>
            <w:tcBorders>
              <w:top w:val="nil"/>
              <w:left w:val="single" w:sz="4" w:space="0" w:color="auto"/>
              <w:bottom w:val="single" w:sz="4" w:space="0" w:color="auto"/>
              <w:right w:val="single" w:sz="4" w:space="0" w:color="auto"/>
            </w:tcBorders>
            <w:shd w:val="clear" w:color="auto" w:fill="auto"/>
            <w:noWrap/>
            <w:vAlign w:val="bottom"/>
            <w:hideMark/>
          </w:tcPr>
          <w:p w14:paraId="027196B4"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0.717</w:t>
            </w:r>
          </w:p>
        </w:tc>
        <w:tc>
          <w:tcPr>
            <w:tcW w:w="1349" w:type="dxa"/>
            <w:tcBorders>
              <w:top w:val="nil"/>
              <w:left w:val="nil"/>
              <w:bottom w:val="single" w:sz="4" w:space="0" w:color="auto"/>
              <w:right w:val="single" w:sz="4" w:space="0" w:color="auto"/>
            </w:tcBorders>
            <w:shd w:val="clear" w:color="auto" w:fill="auto"/>
            <w:noWrap/>
            <w:vAlign w:val="bottom"/>
            <w:hideMark/>
          </w:tcPr>
          <w:p w14:paraId="5AAF32BC"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0.472</w:t>
            </w:r>
          </w:p>
        </w:tc>
        <w:tc>
          <w:tcPr>
            <w:tcW w:w="1500" w:type="dxa"/>
            <w:tcBorders>
              <w:top w:val="nil"/>
              <w:left w:val="nil"/>
              <w:bottom w:val="single" w:sz="4" w:space="0" w:color="auto"/>
              <w:right w:val="single" w:sz="4" w:space="0" w:color="auto"/>
            </w:tcBorders>
            <w:shd w:val="clear" w:color="auto" w:fill="auto"/>
            <w:noWrap/>
            <w:vAlign w:val="bottom"/>
            <w:hideMark/>
          </w:tcPr>
          <w:p w14:paraId="0E3A2ABF"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0.686</w:t>
            </w:r>
          </w:p>
        </w:tc>
        <w:tc>
          <w:tcPr>
            <w:tcW w:w="1364" w:type="dxa"/>
            <w:tcBorders>
              <w:top w:val="nil"/>
              <w:left w:val="nil"/>
              <w:bottom w:val="single" w:sz="4" w:space="0" w:color="auto"/>
              <w:right w:val="single" w:sz="4" w:space="0" w:color="auto"/>
            </w:tcBorders>
            <w:shd w:val="clear" w:color="auto" w:fill="auto"/>
            <w:noWrap/>
            <w:vAlign w:val="bottom"/>
            <w:hideMark/>
          </w:tcPr>
          <w:p w14:paraId="6886A0B3"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0.823</w:t>
            </w:r>
          </w:p>
        </w:tc>
        <w:tc>
          <w:tcPr>
            <w:tcW w:w="1514" w:type="dxa"/>
            <w:tcBorders>
              <w:top w:val="single" w:sz="4" w:space="0" w:color="auto"/>
              <w:left w:val="single" w:sz="4" w:space="0" w:color="auto"/>
              <w:bottom w:val="nil"/>
              <w:right w:val="nil"/>
            </w:tcBorders>
            <w:shd w:val="clear" w:color="auto" w:fill="auto"/>
            <w:noWrap/>
            <w:vAlign w:val="bottom"/>
            <w:hideMark/>
          </w:tcPr>
          <w:p w14:paraId="0FCFDF87" w14:textId="77777777" w:rsidR="009E5933" w:rsidRPr="00555DA2" w:rsidRDefault="009E5933" w:rsidP="005C257B">
            <w:pPr>
              <w:spacing w:line="480" w:lineRule="auto"/>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 </w:t>
            </w:r>
          </w:p>
        </w:tc>
      </w:tr>
      <w:tr w:rsidR="009E5933" w:rsidRPr="00555DA2" w14:paraId="7065D997" w14:textId="77777777" w:rsidTr="00A4439F">
        <w:trPr>
          <w:trHeight w:val="240"/>
        </w:trPr>
        <w:tc>
          <w:tcPr>
            <w:tcW w:w="12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5B4BF5"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0.764</w:t>
            </w:r>
          </w:p>
        </w:tc>
        <w:tc>
          <w:tcPr>
            <w:tcW w:w="1431" w:type="dxa"/>
            <w:tcBorders>
              <w:top w:val="nil"/>
              <w:left w:val="single" w:sz="4" w:space="0" w:color="auto"/>
              <w:bottom w:val="single" w:sz="4" w:space="0" w:color="auto"/>
              <w:right w:val="single" w:sz="4" w:space="0" w:color="auto"/>
            </w:tcBorders>
            <w:shd w:val="clear" w:color="auto" w:fill="auto"/>
            <w:noWrap/>
            <w:vAlign w:val="bottom"/>
            <w:hideMark/>
          </w:tcPr>
          <w:p w14:paraId="757DAE6C"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0.907</w:t>
            </w:r>
          </w:p>
        </w:tc>
        <w:tc>
          <w:tcPr>
            <w:tcW w:w="1349" w:type="dxa"/>
            <w:tcBorders>
              <w:top w:val="nil"/>
              <w:left w:val="nil"/>
              <w:bottom w:val="single" w:sz="4" w:space="0" w:color="auto"/>
              <w:right w:val="single" w:sz="4" w:space="0" w:color="auto"/>
            </w:tcBorders>
            <w:shd w:val="clear" w:color="auto" w:fill="auto"/>
            <w:noWrap/>
            <w:vAlign w:val="bottom"/>
            <w:hideMark/>
          </w:tcPr>
          <w:p w14:paraId="71995CD1"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0.729</w:t>
            </w:r>
          </w:p>
        </w:tc>
        <w:tc>
          <w:tcPr>
            <w:tcW w:w="1500" w:type="dxa"/>
            <w:tcBorders>
              <w:top w:val="nil"/>
              <w:left w:val="nil"/>
              <w:bottom w:val="single" w:sz="4" w:space="0" w:color="auto"/>
              <w:right w:val="single" w:sz="4" w:space="0" w:color="auto"/>
            </w:tcBorders>
            <w:shd w:val="clear" w:color="auto" w:fill="auto"/>
            <w:noWrap/>
            <w:vAlign w:val="bottom"/>
            <w:hideMark/>
          </w:tcPr>
          <w:p w14:paraId="238ABA3C"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0.732</w:t>
            </w:r>
          </w:p>
        </w:tc>
        <w:tc>
          <w:tcPr>
            <w:tcW w:w="1364" w:type="dxa"/>
            <w:tcBorders>
              <w:top w:val="nil"/>
              <w:left w:val="nil"/>
              <w:bottom w:val="nil"/>
              <w:right w:val="nil"/>
            </w:tcBorders>
            <w:shd w:val="clear" w:color="auto" w:fill="auto"/>
            <w:noWrap/>
            <w:vAlign w:val="bottom"/>
            <w:hideMark/>
          </w:tcPr>
          <w:p w14:paraId="1C175076"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p>
        </w:tc>
        <w:tc>
          <w:tcPr>
            <w:tcW w:w="1514" w:type="dxa"/>
            <w:tcBorders>
              <w:top w:val="nil"/>
              <w:left w:val="nil"/>
              <w:bottom w:val="nil"/>
              <w:right w:val="nil"/>
            </w:tcBorders>
            <w:shd w:val="clear" w:color="auto" w:fill="auto"/>
            <w:noWrap/>
            <w:vAlign w:val="bottom"/>
            <w:hideMark/>
          </w:tcPr>
          <w:p w14:paraId="45768F57"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r>
      <w:tr w:rsidR="009E5933" w:rsidRPr="00555DA2" w14:paraId="4B0A5187" w14:textId="77777777" w:rsidTr="00A4439F">
        <w:trPr>
          <w:trHeight w:val="240"/>
        </w:trPr>
        <w:tc>
          <w:tcPr>
            <w:tcW w:w="12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595FA8"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0.710</w:t>
            </w:r>
          </w:p>
        </w:tc>
        <w:tc>
          <w:tcPr>
            <w:tcW w:w="1431" w:type="dxa"/>
            <w:tcBorders>
              <w:top w:val="nil"/>
              <w:left w:val="single" w:sz="4" w:space="0" w:color="auto"/>
              <w:bottom w:val="single" w:sz="4" w:space="0" w:color="auto"/>
              <w:right w:val="single" w:sz="4" w:space="0" w:color="auto"/>
            </w:tcBorders>
            <w:shd w:val="clear" w:color="auto" w:fill="auto"/>
            <w:noWrap/>
            <w:vAlign w:val="bottom"/>
            <w:hideMark/>
          </w:tcPr>
          <w:p w14:paraId="15B775CB"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0.820</w:t>
            </w:r>
          </w:p>
        </w:tc>
        <w:tc>
          <w:tcPr>
            <w:tcW w:w="1349" w:type="dxa"/>
            <w:tcBorders>
              <w:top w:val="nil"/>
              <w:left w:val="nil"/>
              <w:bottom w:val="single" w:sz="4" w:space="0" w:color="auto"/>
              <w:right w:val="single" w:sz="4" w:space="0" w:color="auto"/>
            </w:tcBorders>
            <w:shd w:val="clear" w:color="auto" w:fill="auto"/>
            <w:noWrap/>
            <w:vAlign w:val="bottom"/>
            <w:hideMark/>
          </w:tcPr>
          <w:p w14:paraId="3A2EA458"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0.606</w:t>
            </w:r>
          </w:p>
        </w:tc>
        <w:tc>
          <w:tcPr>
            <w:tcW w:w="1500" w:type="dxa"/>
            <w:tcBorders>
              <w:top w:val="nil"/>
              <w:left w:val="nil"/>
              <w:bottom w:val="single" w:sz="4" w:space="0" w:color="auto"/>
              <w:right w:val="single" w:sz="4" w:space="0" w:color="auto"/>
            </w:tcBorders>
            <w:shd w:val="clear" w:color="auto" w:fill="auto"/>
            <w:noWrap/>
            <w:vAlign w:val="bottom"/>
            <w:hideMark/>
          </w:tcPr>
          <w:p w14:paraId="2A639545"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0.752</w:t>
            </w:r>
          </w:p>
        </w:tc>
        <w:tc>
          <w:tcPr>
            <w:tcW w:w="1364" w:type="dxa"/>
            <w:tcBorders>
              <w:top w:val="nil"/>
              <w:left w:val="nil"/>
              <w:bottom w:val="nil"/>
              <w:right w:val="nil"/>
            </w:tcBorders>
            <w:shd w:val="clear" w:color="auto" w:fill="auto"/>
            <w:noWrap/>
            <w:vAlign w:val="bottom"/>
            <w:hideMark/>
          </w:tcPr>
          <w:p w14:paraId="49622E9D"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p>
        </w:tc>
        <w:tc>
          <w:tcPr>
            <w:tcW w:w="1514" w:type="dxa"/>
            <w:tcBorders>
              <w:top w:val="nil"/>
              <w:left w:val="nil"/>
              <w:bottom w:val="nil"/>
              <w:right w:val="nil"/>
            </w:tcBorders>
            <w:shd w:val="clear" w:color="auto" w:fill="auto"/>
            <w:noWrap/>
            <w:vAlign w:val="bottom"/>
            <w:hideMark/>
          </w:tcPr>
          <w:p w14:paraId="56A31FDD"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r>
      <w:tr w:rsidR="009E5933" w:rsidRPr="00555DA2" w14:paraId="0554DF0B" w14:textId="77777777" w:rsidTr="00A4439F">
        <w:trPr>
          <w:trHeight w:val="240"/>
        </w:trPr>
        <w:tc>
          <w:tcPr>
            <w:tcW w:w="12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E685A0"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0.820</w:t>
            </w:r>
          </w:p>
        </w:tc>
        <w:tc>
          <w:tcPr>
            <w:tcW w:w="1431" w:type="dxa"/>
            <w:tcBorders>
              <w:top w:val="nil"/>
              <w:left w:val="single" w:sz="4" w:space="0" w:color="auto"/>
              <w:bottom w:val="single" w:sz="4" w:space="0" w:color="auto"/>
              <w:right w:val="single" w:sz="4" w:space="0" w:color="auto"/>
            </w:tcBorders>
            <w:shd w:val="clear" w:color="auto" w:fill="auto"/>
            <w:noWrap/>
            <w:vAlign w:val="bottom"/>
            <w:hideMark/>
          </w:tcPr>
          <w:p w14:paraId="57A1464E"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0.823</w:t>
            </w:r>
          </w:p>
        </w:tc>
        <w:tc>
          <w:tcPr>
            <w:tcW w:w="1349" w:type="dxa"/>
            <w:tcBorders>
              <w:top w:val="nil"/>
              <w:left w:val="nil"/>
              <w:bottom w:val="single" w:sz="4" w:space="0" w:color="auto"/>
              <w:right w:val="single" w:sz="4" w:space="0" w:color="auto"/>
            </w:tcBorders>
            <w:shd w:val="clear" w:color="auto" w:fill="auto"/>
            <w:noWrap/>
            <w:vAlign w:val="bottom"/>
            <w:hideMark/>
          </w:tcPr>
          <w:p w14:paraId="61130FDA"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0.618</w:t>
            </w:r>
          </w:p>
        </w:tc>
        <w:tc>
          <w:tcPr>
            <w:tcW w:w="1500" w:type="dxa"/>
            <w:tcBorders>
              <w:top w:val="nil"/>
              <w:left w:val="nil"/>
              <w:bottom w:val="single" w:sz="4" w:space="0" w:color="auto"/>
              <w:right w:val="single" w:sz="4" w:space="0" w:color="auto"/>
            </w:tcBorders>
            <w:shd w:val="clear" w:color="auto" w:fill="auto"/>
            <w:noWrap/>
            <w:vAlign w:val="bottom"/>
            <w:hideMark/>
          </w:tcPr>
          <w:p w14:paraId="3353FF27"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0.959</w:t>
            </w:r>
          </w:p>
        </w:tc>
        <w:tc>
          <w:tcPr>
            <w:tcW w:w="1364" w:type="dxa"/>
            <w:tcBorders>
              <w:top w:val="nil"/>
              <w:left w:val="nil"/>
              <w:bottom w:val="nil"/>
              <w:right w:val="nil"/>
            </w:tcBorders>
            <w:shd w:val="clear" w:color="auto" w:fill="auto"/>
            <w:noWrap/>
            <w:vAlign w:val="bottom"/>
            <w:hideMark/>
          </w:tcPr>
          <w:p w14:paraId="387056A8"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p>
        </w:tc>
        <w:tc>
          <w:tcPr>
            <w:tcW w:w="1514" w:type="dxa"/>
            <w:tcBorders>
              <w:top w:val="nil"/>
              <w:left w:val="nil"/>
              <w:bottom w:val="nil"/>
              <w:right w:val="nil"/>
            </w:tcBorders>
            <w:shd w:val="clear" w:color="auto" w:fill="auto"/>
            <w:noWrap/>
            <w:vAlign w:val="bottom"/>
            <w:hideMark/>
          </w:tcPr>
          <w:p w14:paraId="48B93C8E"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r>
      <w:tr w:rsidR="009E5933" w:rsidRPr="00555DA2" w14:paraId="5EEA992F" w14:textId="77777777" w:rsidTr="00A4439F">
        <w:trPr>
          <w:trHeight w:val="240"/>
        </w:trPr>
        <w:tc>
          <w:tcPr>
            <w:tcW w:w="12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FD591A"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0.755</w:t>
            </w:r>
          </w:p>
        </w:tc>
        <w:tc>
          <w:tcPr>
            <w:tcW w:w="1431" w:type="dxa"/>
            <w:tcBorders>
              <w:top w:val="nil"/>
              <w:left w:val="single" w:sz="4" w:space="0" w:color="auto"/>
              <w:bottom w:val="single" w:sz="4" w:space="0" w:color="auto"/>
              <w:right w:val="single" w:sz="4" w:space="0" w:color="auto"/>
            </w:tcBorders>
            <w:shd w:val="clear" w:color="auto" w:fill="auto"/>
            <w:noWrap/>
            <w:vAlign w:val="bottom"/>
            <w:hideMark/>
          </w:tcPr>
          <w:p w14:paraId="49500573"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0.978</w:t>
            </w:r>
          </w:p>
        </w:tc>
        <w:tc>
          <w:tcPr>
            <w:tcW w:w="1349" w:type="dxa"/>
            <w:tcBorders>
              <w:top w:val="nil"/>
              <w:left w:val="nil"/>
              <w:bottom w:val="single" w:sz="4" w:space="0" w:color="auto"/>
              <w:right w:val="single" w:sz="4" w:space="0" w:color="auto"/>
            </w:tcBorders>
            <w:shd w:val="clear" w:color="auto" w:fill="auto"/>
            <w:noWrap/>
            <w:vAlign w:val="bottom"/>
            <w:hideMark/>
          </w:tcPr>
          <w:p w14:paraId="1DEDDFCD"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0.650</w:t>
            </w:r>
          </w:p>
        </w:tc>
        <w:tc>
          <w:tcPr>
            <w:tcW w:w="1500" w:type="dxa"/>
            <w:tcBorders>
              <w:top w:val="nil"/>
              <w:left w:val="nil"/>
              <w:bottom w:val="single" w:sz="4" w:space="0" w:color="auto"/>
              <w:right w:val="single" w:sz="4" w:space="0" w:color="auto"/>
            </w:tcBorders>
            <w:shd w:val="clear" w:color="auto" w:fill="auto"/>
            <w:noWrap/>
            <w:vAlign w:val="bottom"/>
            <w:hideMark/>
          </w:tcPr>
          <w:p w14:paraId="49AF78D7"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0.978</w:t>
            </w:r>
          </w:p>
        </w:tc>
        <w:tc>
          <w:tcPr>
            <w:tcW w:w="1364" w:type="dxa"/>
            <w:tcBorders>
              <w:top w:val="nil"/>
              <w:left w:val="nil"/>
              <w:bottom w:val="nil"/>
              <w:right w:val="nil"/>
            </w:tcBorders>
            <w:shd w:val="clear" w:color="auto" w:fill="auto"/>
            <w:noWrap/>
            <w:vAlign w:val="bottom"/>
            <w:hideMark/>
          </w:tcPr>
          <w:p w14:paraId="6BBBA0E0"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p>
        </w:tc>
        <w:tc>
          <w:tcPr>
            <w:tcW w:w="1514" w:type="dxa"/>
            <w:tcBorders>
              <w:top w:val="nil"/>
              <w:left w:val="nil"/>
              <w:bottom w:val="nil"/>
              <w:right w:val="nil"/>
            </w:tcBorders>
            <w:shd w:val="clear" w:color="auto" w:fill="auto"/>
            <w:noWrap/>
            <w:vAlign w:val="bottom"/>
            <w:hideMark/>
          </w:tcPr>
          <w:p w14:paraId="1817AA3D"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r>
      <w:tr w:rsidR="009E5933" w:rsidRPr="00555DA2" w14:paraId="32BA073D" w14:textId="77777777" w:rsidTr="00A4439F">
        <w:trPr>
          <w:trHeight w:val="240"/>
        </w:trPr>
        <w:tc>
          <w:tcPr>
            <w:tcW w:w="1282" w:type="dxa"/>
            <w:tcBorders>
              <w:top w:val="nil"/>
              <w:left w:val="single" w:sz="4" w:space="0" w:color="auto"/>
              <w:bottom w:val="single" w:sz="4" w:space="0" w:color="auto"/>
              <w:right w:val="single" w:sz="4" w:space="0" w:color="auto"/>
            </w:tcBorders>
            <w:shd w:val="clear" w:color="auto" w:fill="auto"/>
            <w:noWrap/>
            <w:vAlign w:val="bottom"/>
            <w:hideMark/>
          </w:tcPr>
          <w:p w14:paraId="690394A9"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0.785</w:t>
            </w:r>
          </w:p>
        </w:tc>
        <w:tc>
          <w:tcPr>
            <w:tcW w:w="1431" w:type="dxa"/>
            <w:tcBorders>
              <w:top w:val="nil"/>
              <w:left w:val="single" w:sz="4" w:space="0" w:color="auto"/>
              <w:bottom w:val="single" w:sz="4" w:space="0" w:color="auto"/>
              <w:right w:val="single" w:sz="4" w:space="0" w:color="auto"/>
            </w:tcBorders>
            <w:shd w:val="clear" w:color="auto" w:fill="auto"/>
            <w:noWrap/>
            <w:vAlign w:val="bottom"/>
            <w:hideMark/>
          </w:tcPr>
          <w:p w14:paraId="496B0983"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0.645</w:t>
            </w:r>
          </w:p>
        </w:tc>
        <w:tc>
          <w:tcPr>
            <w:tcW w:w="1349" w:type="dxa"/>
            <w:tcBorders>
              <w:top w:val="nil"/>
              <w:left w:val="nil"/>
              <w:bottom w:val="single" w:sz="4" w:space="0" w:color="auto"/>
              <w:right w:val="single" w:sz="4" w:space="0" w:color="auto"/>
            </w:tcBorders>
            <w:shd w:val="clear" w:color="auto" w:fill="auto"/>
            <w:noWrap/>
            <w:vAlign w:val="bottom"/>
            <w:hideMark/>
          </w:tcPr>
          <w:p w14:paraId="2A58B292"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0.513</w:t>
            </w:r>
          </w:p>
        </w:tc>
        <w:tc>
          <w:tcPr>
            <w:tcW w:w="1500" w:type="dxa"/>
            <w:tcBorders>
              <w:top w:val="nil"/>
              <w:left w:val="nil"/>
              <w:bottom w:val="single" w:sz="4" w:space="0" w:color="auto"/>
              <w:right w:val="single" w:sz="4" w:space="0" w:color="auto"/>
            </w:tcBorders>
            <w:shd w:val="clear" w:color="auto" w:fill="auto"/>
            <w:noWrap/>
            <w:vAlign w:val="bottom"/>
            <w:hideMark/>
          </w:tcPr>
          <w:p w14:paraId="27C7458F"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0.907</w:t>
            </w:r>
          </w:p>
        </w:tc>
        <w:tc>
          <w:tcPr>
            <w:tcW w:w="1364" w:type="dxa"/>
            <w:tcBorders>
              <w:top w:val="nil"/>
              <w:left w:val="nil"/>
              <w:bottom w:val="nil"/>
              <w:right w:val="nil"/>
            </w:tcBorders>
            <w:shd w:val="clear" w:color="auto" w:fill="auto"/>
            <w:noWrap/>
            <w:vAlign w:val="bottom"/>
            <w:hideMark/>
          </w:tcPr>
          <w:p w14:paraId="22C45378"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p>
        </w:tc>
        <w:tc>
          <w:tcPr>
            <w:tcW w:w="1514" w:type="dxa"/>
            <w:tcBorders>
              <w:top w:val="nil"/>
              <w:left w:val="nil"/>
              <w:bottom w:val="nil"/>
              <w:right w:val="nil"/>
            </w:tcBorders>
            <w:shd w:val="clear" w:color="auto" w:fill="auto"/>
            <w:noWrap/>
            <w:vAlign w:val="bottom"/>
            <w:hideMark/>
          </w:tcPr>
          <w:p w14:paraId="60C2F83C"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r>
      <w:tr w:rsidR="009E5933" w:rsidRPr="00555DA2" w14:paraId="2CEDE98E" w14:textId="77777777" w:rsidTr="00A4439F">
        <w:trPr>
          <w:trHeight w:val="240"/>
        </w:trPr>
        <w:tc>
          <w:tcPr>
            <w:tcW w:w="1282" w:type="dxa"/>
            <w:tcBorders>
              <w:top w:val="nil"/>
              <w:left w:val="single" w:sz="4" w:space="0" w:color="auto"/>
              <w:bottom w:val="single" w:sz="4" w:space="0" w:color="auto"/>
              <w:right w:val="single" w:sz="4" w:space="0" w:color="auto"/>
            </w:tcBorders>
            <w:shd w:val="clear" w:color="auto" w:fill="auto"/>
            <w:noWrap/>
            <w:vAlign w:val="bottom"/>
            <w:hideMark/>
          </w:tcPr>
          <w:p w14:paraId="25B48927"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0.696</w:t>
            </w:r>
          </w:p>
        </w:tc>
        <w:tc>
          <w:tcPr>
            <w:tcW w:w="1431" w:type="dxa"/>
            <w:tcBorders>
              <w:top w:val="nil"/>
              <w:left w:val="single" w:sz="4" w:space="0" w:color="auto"/>
              <w:bottom w:val="single" w:sz="4" w:space="0" w:color="auto"/>
              <w:right w:val="single" w:sz="4" w:space="0" w:color="auto"/>
            </w:tcBorders>
            <w:shd w:val="clear" w:color="auto" w:fill="auto"/>
            <w:noWrap/>
            <w:vAlign w:val="bottom"/>
            <w:hideMark/>
          </w:tcPr>
          <w:p w14:paraId="19FE566A"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0.803</w:t>
            </w:r>
          </w:p>
        </w:tc>
        <w:tc>
          <w:tcPr>
            <w:tcW w:w="1349" w:type="dxa"/>
            <w:tcBorders>
              <w:top w:val="nil"/>
              <w:left w:val="nil"/>
              <w:bottom w:val="single" w:sz="4" w:space="0" w:color="auto"/>
              <w:right w:val="single" w:sz="4" w:space="0" w:color="auto"/>
            </w:tcBorders>
            <w:shd w:val="clear" w:color="auto" w:fill="auto"/>
            <w:noWrap/>
            <w:vAlign w:val="bottom"/>
            <w:hideMark/>
          </w:tcPr>
          <w:p w14:paraId="4D45F1A8"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0.641</w:t>
            </w:r>
          </w:p>
        </w:tc>
        <w:tc>
          <w:tcPr>
            <w:tcW w:w="1500" w:type="dxa"/>
            <w:tcBorders>
              <w:top w:val="nil"/>
              <w:left w:val="nil"/>
              <w:bottom w:val="single" w:sz="4" w:space="0" w:color="auto"/>
              <w:right w:val="single" w:sz="4" w:space="0" w:color="auto"/>
            </w:tcBorders>
            <w:shd w:val="clear" w:color="auto" w:fill="auto"/>
            <w:noWrap/>
            <w:vAlign w:val="bottom"/>
            <w:hideMark/>
          </w:tcPr>
          <w:p w14:paraId="0F548902"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0.952</w:t>
            </w:r>
          </w:p>
        </w:tc>
        <w:tc>
          <w:tcPr>
            <w:tcW w:w="1364" w:type="dxa"/>
            <w:tcBorders>
              <w:top w:val="nil"/>
              <w:left w:val="nil"/>
              <w:bottom w:val="nil"/>
              <w:right w:val="nil"/>
            </w:tcBorders>
            <w:shd w:val="clear" w:color="auto" w:fill="auto"/>
            <w:noWrap/>
            <w:vAlign w:val="bottom"/>
            <w:hideMark/>
          </w:tcPr>
          <w:p w14:paraId="3918D670"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p>
        </w:tc>
        <w:tc>
          <w:tcPr>
            <w:tcW w:w="1514" w:type="dxa"/>
            <w:tcBorders>
              <w:top w:val="nil"/>
              <w:left w:val="nil"/>
              <w:bottom w:val="nil"/>
              <w:right w:val="nil"/>
            </w:tcBorders>
            <w:shd w:val="clear" w:color="auto" w:fill="auto"/>
            <w:noWrap/>
            <w:vAlign w:val="bottom"/>
            <w:hideMark/>
          </w:tcPr>
          <w:p w14:paraId="08E74FD2"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r>
      <w:tr w:rsidR="009E5933" w:rsidRPr="00555DA2" w14:paraId="70033469" w14:textId="77777777" w:rsidTr="00A4439F">
        <w:trPr>
          <w:trHeight w:val="240"/>
        </w:trPr>
        <w:tc>
          <w:tcPr>
            <w:tcW w:w="1282" w:type="dxa"/>
            <w:tcBorders>
              <w:top w:val="nil"/>
              <w:left w:val="single" w:sz="4" w:space="0" w:color="auto"/>
              <w:bottom w:val="single" w:sz="4" w:space="0" w:color="auto"/>
              <w:right w:val="single" w:sz="4" w:space="0" w:color="auto"/>
            </w:tcBorders>
            <w:shd w:val="clear" w:color="auto" w:fill="auto"/>
            <w:noWrap/>
            <w:vAlign w:val="bottom"/>
            <w:hideMark/>
          </w:tcPr>
          <w:p w14:paraId="3E25C441"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0.844</w:t>
            </w:r>
          </w:p>
        </w:tc>
        <w:tc>
          <w:tcPr>
            <w:tcW w:w="1431" w:type="dxa"/>
            <w:tcBorders>
              <w:top w:val="nil"/>
              <w:left w:val="single" w:sz="4" w:space="0" w:color="auto"/>
              <w:bottom w:val="single" w:sz="4" w:space="0" w:color="auto"/>
              <w:right w:val="single" w:sz="4" w:space="0" w:color="auto"/>
            </w:tcBorders>
            <w:shd w:val="clear" w:color="auto" w:fill="auto"/>
            <w:noWrap/>
            <w:vAlign w:val="bottom"/>
            <w:hideMark/>
          </w:tcPr>
          <w:p w14:paraId="49E6B905"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0.934</w:t>
            </w:r>
          </w:p>
        </w:tc>
        <w:tc>
          <w:tcPr>
            <w:tcW w:w="1349" w:type="dxa"/>
            <w:tcBorders>
              <w:top w:val="nil"/>
              <w:left w:val="nil"/>
              <w:bottom w:val="single" w:sz="4" w:space="0" w:color="auto"/>
              <w:right w:val="single" w:sz="4" w:space="0" w:color="auto"/>
            </w:tcBorders>
            <w:shd w:val="clear" w:color="auto" w:fill="auto"/>
            <w:noWrap/>
            <w:vAlign w:val="bottom"/>
            <w:hideMark/>
          </w:tcPr>
          <w:p w14:paraId="3354D2A1"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0.901</w:t>
            </w:r>
          </w:p>
        </w:tc>
        <w:tc>
          <w:tcPr>
            <w:tcW w:w="1500" w:type="dxa"/>
            <w:tcBorders>
              <w:top w:val="nil"/>
              <w:left w:val="nil"/>
              <w:bottom w:val="single" w:sz="4" w:space="0" w:color="auto"/>
              <w:right w:val="single" w:sz="4" w:space="0" w:color="auto"/>
            </w:tcBorders>
            <w:shd w:val="clear" w:color="auto" w:fill="auto"/>
            <w:noWrap/>
            <w:vAlign w:val="bottom"/>
            <w:hideMark/>
          </w:tcPr>
          <w:p w14:paraId="58212DD9"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0.856</w:t>
            </w:r>
          </w:p>
        </w:tc>
        <w:tc>
          <w:tcPr>
            <w:tcW w:w="1364" w:type="dxa"/>
            <w:tcBorders>
              <w:top w:val="nil"/>
              <w:left w:val="nil"/>
              <w:bottom w:val="nil"/>
              <w:right w:val="nil"/>
            </w:tcBorders>
            <w:shd w:val="clear" w:color="auto" w:fill="auto"/>
            <w:noWrap/>
            <w:vAlign w:val="bottom"/>
            <w:hideMark/>
          </w:tcPr>
          <w:p w14:paraId="0BE8C2FD"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p>
        </w:tc>
        <w:tc>
          <w:tcPr>
            <w:tcW w:w="1514" w:type="dxa"/>
            <w:tcBorders>
              <w:top w:val="nil"/>
              <w:left w:val="nil"/>
              <w:bottom w:val="nil"/>
              <w:right w:val="nil"/>
            </w:tcBorders>
            <w:shd w:val="clear" w:color="auto" w:fill="auto"/>
            <w:noWrap/>
            <w:vAlign w:val="bottom"/>
            <w:hideMark/>
          </w:tcPr>
          <w:p w14:paraId="7B8D1FA0"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r>
      <w:tr w:rsidR="009E5933" w:rsidRPr="00555DA2" w14:paraId="0FB35A86" w14:textId="77777777" w:rsidTr="00A4439F">
        <w:trPr>
          <w:trHeight w:val="240"/>
        </w:trPr>
        <w:tc>
          <w:tcPr>
            <w:tcW w:w="1282" w:type="dxa"/>
            <w:tcBorders>
              <w:top w:val="nil"/>
              <w:left w:val="single" w:sz="4" w:space="0" w:color="auto"/>
              <w:bottom w:val="single" w:sz="4" w:space="0" w:color="auto"/>
              <w:right w:val="single" w:sz="4" w:space="0" w:color="auto"/>
            </w:tcBorders>
            <w:shd w:val="clear" w:color="auto" w:fill="auto"/>
            <w:noWrap/>
            <w:vAlign w:val="bottom"/>
            <w:hideMark/>
          </w:tcPr>
          <w:p w14:paraId="45FE8094"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0.849</w:t>
            </w:r>
          </w:p>
        </w:tc>
        <w:tc>
          <w:tcPr>
            <w:tcW w:w="1431" w:type="dxa"/>
            <w:tcBorders>
              <w:top w:val="nil"/>
              <w:left w:val="single" w:sz="4" w:space="0" w:color="auto"/>
              <w:bottom w:val="single" w:sz="4" w:space="0" w:color="auto"/>
              <w:right w:val="single" w:sz="4" w:space="0" w:color="auto"/>
            </w:tcBorders>
            <w:shd w:val="clear" w:color="auto" w:fill="auto"/>
            <w:noWrap/>
            <w:vAlign w:val="bottom"/>
            <w:hideMark/>
          </w:tcPr>
          <w:p w14:paraId="4F977EEA"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0.893</w:t>
            </w:r>
          </w:p>
        </w:tc>
        <w:tc>
          <w:tcPr>
            <w:tcW w:w="1349" w:type="dxa"/>
            <w:tcBorders>
              <w:top w:val="nil"/>
              <w:left w:val="nil"/>
              <w:bottom w:val="single" w:sz="4" w:space="0" w:color="auto"/>
              <w:right w:val="single" w:sz="4" w:space="0" w:color="auto"/>
            </w:tcBorders>
            <w:shd w:val="clear" w:color="auto" w:fill="auto"/>
            <w:noWrap/>
            <w:vAlign w:val="bottom"/>
            <w:hideMark/>
          </w:tcPr>
          <w:p w14:paraId="01ECA5FD"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0.753</w:t>
            </w:r>
          </w:p>
        </w:tc>
        <w:tc>
          <w:tcPr>
            <w:tcW w:w="1500" w:type="dxa"/>
            <w:tcBorders>
              <w:top w:val="nil"/>
              <w:left w:val="nil"/>
              <w:bottom w:val="single" w:sz="4" w:space="0" w:color="auto"/>
              <w:right w:val="single" w:sz="4" w:space="0" w:color="auto"/>
            </w:tcBorders>
            <w:shd w:val="clear" w:color="auto" w:fill="auto"/>
            <w:noWrap/>
            <w:vAlign w:val="bottom"/>
            <w:hideMark/>
          </w:tcPr>
          <w:p w14:paraId="6EA87941"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0.764</w:t>
            </w:r>
          </w:p>
        </w:tc>
        <w:tc>
          <w:tcPr>
            <w:tcW w:w="1364" w:type="dxa"/>
            <w:tcBorders>
              <w:top w:val="nil"/>
              <w:left w:val="nil"/>
              <w:bottom w:val="nil"/>
              <w:right w:val="nil"/>
            </w:tcBorders>
            <w:shd w:val="clear" w:color="auto" w:fill="auto"/>
            <w:noWrap/>
            <w:vAlign w:val="bottom"/>
            <w:hideMark/>
          </w:tcPr>
          <w:p w14:paraId="5040A21C"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p>
        </w:tc>
        <w:tc>
          <w:tcPr>
            <w:tcW w:w="1514" w:type="dxa"/>
            <w:tcBorders>
              <w:top w:val="nil"/>
              <w:left w:val="nil"/>
              <w:bottom w:val="nil"/>
              <w:right w:val="nil"/>
            </w:tcBorders>
            <w:shd w:val="clear" w:color="auto" w:fill="auto"/>
            <w:noWrap/>
            <w:vAlign w:val="bottom"/>
            <w:hideMark/>
          </w:tcPr>
          <w:p w14:paraId="5A97E184"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r>
      <w:tr w:rsidR="009E5933" w:rsidRPr="00555DA2" w14:paraId="2FEA1871" w14:textId="77777777" w:rsidTr="00A4439F">
        <w:trPr>
          <w:trHeight w:val="240"/>
        </w:trPr>
        <w:tc>
          <w:tcPr>
            <w:tcW w:w="1282" w:type="dxa"/>
            <w:tcBorders>
              <w:top w:val="nil"/>
              <w:left w:val="single" w:sz="4" w:space="0" w:color="auto"/>
              <w:bottom w:val="single" w:sz="4" w:space="0" w:color="auto"/>
              <w:right w:val="single" w:sz="4" w:space="0" w:color="auto"/>
            </w:tcBorders>
            <w:shd w:val="clear" w:color="auto" w:fill="auto"/>
            <w:noWrap/>
            <w:vAlign w:val="bottom"/>
            <w:hideMark/>
          </w:tcPr>
          <w:p w14:paraId="6EA48AC9"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0.700</w:t>
            </w:r>
          </w:p>
        </w:tc>
        <w:tc>
          <w:tcPr>
            <w:tcW w:w="1431" w:type="dxa"/>
            <w:tcBorders>
              <w:top w:val="nil"/>
              <w:left w:val="single" w:sz="4" w:space="0" w:color="auto"/>
              <w:bottom w:val="single" w:sz="4" w:space="0" w:color="auto"/>
              <w:right w:val="single" w:sz="4" w:space="0" w:color="auto"/>
            </w:tcBorders>
            <w:shd w:val="clear" w:color="auto" w:fill="auto"/>
            <w:noWrap/>
            <w:vAlign w:val="bottom"/>
            <w:hideMark/>
          </w:tcPr>
          <w:p w14:paraId="396D457E"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0.753</w:t>
            </w:r>
          </w:p>
        </w:tc>
        <w:tc>
          <w:tcPr>
            <w:tcW w:w="1349" w:type="dxa"/>
            <w:tcBorders>
              <w:top w:val="nil"/>
              <w:left w:val="nil"/>
              <w:bottom w:val="single" w:sz="4" w:space="0" w:color="auto"/>
              <w:right w:val="single" w:sz="4" w:space="0" w:color="auto"/>
            </w:tcBorders>
            <w:shd w:val="clear" w:color="auto" w:fill="auto"/>
            <w:noWrap/>
            <w:vAlign w:val="bottom"/>
            <w:hideMark/>
          </w:tcPr>
          <w:p w14:paraId="300FD202"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0.615</w:t>
            </w:r>
          </w:p>
        </w:tc>
        <w:tc>
          <w:tcPr>
            <w:tcW w:w="1500" w:type="dxa"/>
            <w:tcBorders>
              <w:top w:val="nil"/>
              <w:left w:val="nil"/>
              <w:bottom w:val="single" w:sz="4" w:space="0" w:color="auto"/>
              <w:right w:val="single" w:sz="4" w:space="0" w:color="auto"/>
            </w:tcBorders>
            <w:shd w:val="clear" w:color="auto" w:fill="auto"/>
            <w:noWrap/>
            <w:vAlign w:val="bottom"/>
            <w:hideMark/>
          </w:tcPr>
          <w:p w14:paraId="69F86B65"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0.915</w:t>
            </w:r>
          </w:p>
        </w:tc>
        <w:tc>
          <w:tcPr>
            <w:tcW w:w="1364" w:type="dxa"/>
            <w:tcBorders>
              <w:top w:val="nil"/>
              <w:left w:val="nil"/>
              <w:bottom w:val="nil"/>
              <w:right w:val="nil"/>
            </w:tcBorders>
            <w:shd w:val="clear" w:color="auto" w:fill="auto"/>
            <w:noWrap/>
            <w:vAlign w:val="bottom"/>
            <w:hideMark/>
          </w:tcPr>
          <w:p w14:paraId="7A3CE545"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p>
        </w:tc>
        <w:tc>
          <w:tcPr>
            <w:tcW w:w="1514" w:type="dxa"/>
            <w:tcBorders>
              <w:top w:val="nil"/>
              <w:left w:val="nil"/>
              <w:bottom w:val="nil"/>
              <w:right w:val="nil"/>
            </w:tcBorders>
            <w:shd w:val="clear" w:color="auto" w:fill="auto"/>
            <w:noWrap/>
            <w:vAlign w:val="bottom"/>
            <w:hideMark/>
          </w:tcPr>
          <w:p w14:paraId="0D347145"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r>
      <w:tr w:rsidR="009E5933" w:rsidRPr="00555DA2" w14:paraId="12A9DBA1" w14:textId="77777777" w:rsidTr="00A4439F">
        <w:trPr>
          <w:trHeight w:val="240"/>
        </w:trPr>
        <w:tc>
          <w:tcPr>
            <w:tcW w:w="1282" w:type="dxa"/>
            <w:tcBorders>
              <w:top w:val="nil"/>
              <w:left w:val="single" w:sz="4" w:space="0" w:color="auto"/>
              <w:bottom w:val="single" w:sz="4" w:space="0" w:color="auto"/>
              <w:right w:val="single" w:sz="4" w:space="0" w:color="auto"/>
            </w:tcBorders>
            <w:shd w:val="clear" w:color="auto" w:fill="auto"/>
            <w:noWrap/>
            <w:vAlign w:val="bottom"/>
            <w:hideMark/>
          </w:tcPr>
          <w:p w14:paraId="42B87F9E"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0.703</w:t>
            </w:r>
          </w:p>
        </w:tc>
        <w:tc>
          <w:tcPr>
            <w:tcW w:w="1431" w:type="dxa"/>
            <w:tcBorders>
              <w:top w:val="nil"/>
              <w:left w:val="single" w:sz="4" w:space="0" w:color="auto"/>
              <w:bottom w:val="single" w:sz="4" w:space="0" w:color="auto"/>
              <w:right w:val="single" w:sz="4" w:space="0" w:color="auto"/>
            </w:tcBorders>
            <w:shd w:val="clear" w:color="auto" w:fill="auto"/>
            <w:noWrap/>
            <w:vAlign w:val="bottom"/>
            <w:hideMark/>
          </w:tcPr>
          <w:p w14:paraId="3B049EB3"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0.658</w:t>
            </w:r>
          </w:p>
        </w:tc>
        <w:tc>
          <w:tcPr>
            <w:tcW w:w="1349" w:type="dxa"/>
            <w:tcBorders>
              <w:top w:val="nil"/>
              <w:left w:val="nil"/>
              <w:bottom w:val="single" w:sz="4" w:space="0" w:color="auto"/>
              <w:right w:val="single" w:sz="4" w:space="0" w:color="auto"/>
            </w:tcBorders>
            <w:shd w:val="clear" w:color="auto" w:fill="auto"/>
            <w:noWrap/>
            <w:vAlign w:val="bottom"/>
            <w:hideMark/>
          </w:tcPr>
          <w:p w14:paraId="3B490BC0"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0.838</w:t>
            </w:r>
          </w:p>
        </w:tc>
        <w:tc>
          <w:tcPr>
            <w:tcW w:w="1500" w:type="dxa"/>
            <w:tcBorders>
              <w:top w:val="nil"/>
              <w:left w:val="nil"/>
              <w:bottom w:val="single" w:sz="4" w:space="0" w:color="auto"/>
              <w:right w:val="single" w:sz="4" w:space="0" w:color="auto"/>
            </w:tcBorders>
            <w:shd w:val="clear" w:color="auto" w:fill="auto"/>
            <w:noWrap/>
            <w:vAlign w:val="bottom"/>
            <w:hideMark/>
          </w:tcPr>
          <w:p w14:paraId="7C548C9A"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0.549</w:t>
            </w:r>
          </w:p>
        </w:tc>
        <w:tc>
          <w:tcPr>
            <w:tcW w:w="1364" w:type="dxa"/>
            <w:tcBorders>
              <w:top w:val="nil"/>
              <w:left w:val="nil"/>
              <w:bottom w:val="nil"/>
              <w:right w:val="nil"/>
            </w:tcBorders>
            <w:shd w:val="clear" w:color="auto" w:fill="auto"/>
            <w:noWrap/>
            <w:vAlign w:val="bottom"/>
            <w:hideMark/>
          </w:tcPr>
          <w:p w14:paraId="52A2F791"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p>
        </w:tc>
        <w:tc>
          <w:tcPr>
            <w:tcW w:w="1514" w:type="dxa"/>
            <w:tcBorders>
              <w:top w:val="nil"/>
              <w:left w:val="nil"/>
              <w:bottom w:val="nil"/>
              <w:right w:val="nil"/>
            </w:tcBorders>
            <w:shd w:val="clear" w:color="auto" w:fill="auto"/>
            <w:noWrap/>
            <w:vAlign w:val="bottom"/>
            <w:hideMark/>
          </w:tcPr>
          <w:p w14:paraId="510046D3"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r>
      <w:tr w:rsidR="009E5933" w:rsidRPr="00555DA2" w14:paraId="15ACD9AD" w14:textId="77777777" w:rsidTr="00A4439F">
        <w:trPr>
          <w:trHeight w:val="240"/>
        </w:trPr>
        <w:tc>
          <w:tcPr>
            <w:tcW w:w="1282" w:type="dxa"/>
            <w:tcBorders>
              <w:top w:val="nil"/>
              <w:left w:val="single" w:sz="4" w:space="0" w:color="auto"/>
              <w:bottom w:val="single" w:sz="4" w:space="0" w:color="auto"/>
              <w:right w:val="single" w:sz="4" w:space="0" w:color="auto"/>
            </w:tcBorders>
            <w:shd w:val="clear" w:color="auto" w:fill="auto"/>
            <w:noWrap/>
            <w:vAlign w:val="bottom"/>
            <w:hideMark/>
          </w:tcPr>
          <w:p w14:paraId="195B7433"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0.731</w:t>
            </w:r>
          </w:p>
        </w:tc>
        <w:tc>
          <w:tcPr>
            <w:tcW w:w="1431" w:type="dxa"/>
            <w:tcBorders>
              <w:top w:val="nil"/>
              <w:left w:val="single" w:sz="4" w:space="0" w:color="auto"/>
              <w:bottom w:val="single" w:sz="4" w:space="0" w:color="auto"/>
              <w:right w:val="single" w:sz="4" w:space="0" w:color="auto"/>
            </w:tcBorders>
            <w:shd w:val="clear" w:color="auto" w:fill="auto"/>
            <w:noWrap/>
            <w:vAlign w:val="bottom"/>
            <w:hideMark/>
          </w:tcPr>
          <w:p w14:paraId="648591A8"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0.723</w:t>
            </w:r>
          </w:p>
        </w:tc>
        <w:tc>
          <w:tcPr>
            <w:tcW w:w="1349" w:type="dxa"/>
            <w:tcBorders>
              <w:top w:val="nil"/>
              <w:left w:val="nil"/>
              <w:bottom w:val="single" w:sz="4" w:space="0" w:color="auto"/>
              <w:right w:val="single" w:sz="4" w:space="0" w:color="auto"/>
            </w:tcBorders>
            <w:shd w:val="clear" w:color="auto" w:fill="auto"/>
            <w:noWrap/>
            <w:vAlign w:val="bottom"/>
            <w:hideMark/>
          </w:tcPr>
          <w:p w14:paraId="7331BEA8"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0.585</w:t>
            </w:r>
          </w:p>
        </w:tc>
        <w:tc>
          <w:tcPr>
            <w:tcW w:w="1500" w:type="dxa"/>
            <w:tcBorders>
              <w:top w:val="nil"/>
              <w:left w:val="nil"/>
              <w:bottom w:val="single" w:sz="4" w:space="0" w:color="auto"/>
              <w:right w:val="single" w:sz="4" w:space="0" w:color="auto"/>
            </w:tcBorders>
            <w:shd w:val="clear" w:color="auto" w:fill="auto"/>
            <w:noWrap/>
            <w:vAlign w:val="bottom"/>
            <w:hideMark/>
          </w:tcPr>
          <w:p w14:paraId="566C310F"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0.693</w:t>
            </w:r>
          </w:p>
        </w:tc>
        <w:tc>
          <w:tcPr>
            <w:tcW w:w="1364" w:type="dxa"/>
            <w:tcBorders>
              <w:top w:val="nil"/>
              <w:left w:val="nil"/>
              <w:bottom w:val="nil"/>
              <w:right w:val="nil"/>
            </w:tcBorders>
            <w:shd w:val="clear" w:color="auto" w:fill="auto"/>
            <w:noWrap/>
            <w:vAlign w:val="bottom"/>
            <w:hideMark/>
          </w:tcPr>
          <w:p w14:paraId="0FA2FA5F"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p>
        </w:tc>
        <w:tc>
          <w:tcPr>
            <w:tcW w:w="1514" w:type="dxa"/>
            <w:tcBorders>
              <w:top w:val="nil"/>
              <w:left w:val="nil"/>
              <w:bottom w:val="nil"/>
              <w:right w:val="nil"/>
            </w:tcBorders>
            <w:shd w:val="clear" w:color="auto" w:fill="auto"/>
            <w:noWrap/>
            <w:vAlign w:val="bottom"/>
            <w:hideMark/>
          </w:tcPr>
          <w:p w14:paraId="7A6BD3E4"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r>
      <w:tr w:rsidR="009E5933" w:rsidRPr="00555DA2" w14:paraId="28B3A2B0" w14:textId="77777777" w:rsidTr="00A4439F">
        <w:trPr>
          <w:trHeight w:val="240"/>
        </w:trPr>
        <w:tc>
          <w:tcPr>
            <w:tcW w:w="1282" w:type="dxa"/>
            <w:tcBorders>
              <w:top w:val="nil"/>
              <w:left w:val="single" w:sz="4" w:space="0" w:color="auto"/>
              <w:bottom w:val="single" w:sz="4" w:space="0" w:color="auto"/>
              <w:right w:val="single" w:sz="4" w:space="0" w:color="auto"/>
            </w:tcBorders>
            <w:shd w:val="clear" w:color="auto" w:fill="auto"/>
            <w:noWrap/>
            <w:vAlign w:val="bottom"/>
            <w:hideMark/>
          </w:tcPr>
          <w:p w14:paraId="23278177"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0.495</w:t>
            </w:r>
          </w:p>
        </w:tc>
        <w:tc>
          <w:tcPr>
            <w:tcW w:w="1431" w:type="dxa"/>
            <w:tcBorders>
              <w:top w:val="nil"/>
              <w:left w:val="single" w:sz="4" w:space="0" w:color="auto"/>
              <w:bottom w:val="single" w:sz="4" w:space="0" w:color="auto"/>
              <w:right w:val="single" w:sz="4" w:space="0" w:color="auto"/>
            </w:tcBorders>
            <w:shd w:val="clear" w:color="auto" w:fill="auto"/>
            <w:noWrap/>
            <w:vAlign w:val="bottom"/>
            <w:hideMark/>
          </w:tcPr>
          <w:p w14:paraId="3D9E6DE0"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0.634</w:t>
            </w:r>
          </w:p>
        </w:tc>
        <w:tc>
          <w:tcPr>
            <w:tcW w:w="1349" w:type="dxa"/>
            <w:tcBorders>
              <w:top w:val="nil"/>
              <w:left w:val="nil"/>
              <w:bottom w:val="single" w:sz="4" w:space="0" w:color="auto"/>
              <w:right w:val="single" w:sz="4" w:space="0" w:color="auto"/>
            </w:tcBorders>
            <w:shd w:val="clear" w:color="auto" w:fill="auto"/>
            <w:noWrap/>
            <w:vAlign w:val="bottom"/>
            <w:hideMark/>
          </w:tcPr>
          <w:p w14:paraId="01E9F455"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0.738</w:t>
            </w:r>
          </w:p>
        </w:tc>
        <w:tc>
          <w:tcPr>
            <w:tcW w:w="1500" w:type="dxa"/>
            <w:tcBorders>
              <w:top w:val="nil"/>
              <w:left w:val="nil"/>
              <w:bottom w:val="single" w:sz="4" w:space="0" w:color="auto"/>
              <w:right w:val="single" w:sz="4" w:space="0" w:color="auto"/>
            </w:tcBorders>
            <w:shd w:val="clear" w:color="auto" w:fill="auto"/>
            <w:noWrap/>
            <w:vAlign w:val="bottom"/>
            <w:hideMark/>
          </w:tcPr>
          <w:p w14:paraId="074F1F13"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0.729</w:t>
            </w:r>
          </w:p>
        </w:tc>
        <w:tc>
          <w:tcPr>
            <w:tcW w:w="1364" w:type="dxa"/>
            <w:tcBorders>
              <w:top w:val="nil"/>
              <w:left w:val="nil"/>
              <w:bottom w:val="nil"/>
              <w:right w:val="nil"/>
            </w:tcBorders>
            <w:shd w:val="clear" w:color="auto" w:fill="auto"/>
            <w:noWrap/>
            <w:vAlign w:val="bottom"/>
            <w:hideMark/>
          </w:tcPr>
          <w:p w14:paraId="0167C63E"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p>
        </w:tc>
        <w:tc>
          <w:tcPr>
            <w:tcW w:w="1514" w:type="dxa"/>
            <w:tcBorders>
              <w:top w:val="nil"/>
              <w:left w:val="nil"/>
              <w:bottom w:val="nil"/>
              <w:right w:val="nil"/>
            </w:tcBorders>
            <w:shd w:val="clear" w:color="auto" w:fill="auto"/>
            <w:noWrap/>
            <w:vAlign w:val="bottom"/>
            <w:hideMark/>
          </w:tcPr>
          <w:p w14:paraId="052CF4AF"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r>
      <w:tr w:rsidR="009E5933" w:rsidRPr="00555DA2" w14:paraId="5A36FB81" w14:textId="77777777" w:rsidTr="00A4439F">
        <w:trPr>
          <w:trHeight w:val="240"/>
        </w:trPr>
        <w:tc>
          <w:tcPr>
            <w:tcW w:w="1282" w:type="dxa"/>
            <w:tcBorders>
              <w:top w:val="nil"/>
              <w:left w:val="single" w:sz="4" w:space="0" w:color="auto"/>
              <w:bottom w:val="single" w:sz="4" w:space="0" w:color="auto"/>
              <w:right w:val="single" w:sz="4" w:space="0" w:color="auto"/>
            </w:tcBorders>
            <w:shd w:val="clear" w:color="auto" w:fill="auto"/>
            <w:noWrap/>
            <w:vAlign w:val="bottom"/>
            <w:hideMark/>
          </w:tcPr>
          <w:p w14:paraId="0E751274"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0.557</w:t>
            </w:r>
          </w:p>
        </w:tc>
        <w:tc>
          <w:tcPr>
            <w:tcW w:w="1431" w:type="dxa"/>
            <w:tcBorders>
              <w:top w:val="nil"/>
              <w:left w:val="single" w:sz="4" w:space="0" w:color="auto"/>
              <w:bottom w:val="single" w:sz="4" w:space="0" w:color="auto"/>
              <w:right w:val="single" w:sz="4" w:space="0" w:color="auto"/>
            </w:tcBorders>
            <w:shd w:val="clear" w:color="auto" w:fill="auto"/>
            <w:noWrap/>
            <w:vAlign w:val="bottom"/>
            <w:hideMark/>
          </w:tcPr>
          <w:p w14:paraId="3C51B340"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0.863</w:t>
            </w:r>
          </w:p>
        </w:tc>
        <w:tc>
          <w:tcPr>
            <w:tcW w:w="1349" w:type="dxa"/>
            <w:tcBorders>
              <w:top w:val="nil"/>
              <w:left w:val="nil"/>
              <w:bottom w:val="single" w:sz="4" w:space="0" w:color="auto"/>
              <w:right w:val="single" w:sz="4" w:space="0" w:color="auto"/>
            </w:tcBorders>
            <w:shd w:val="clear" w:color="auto" w:fill="auto"/>
            <w:noWrap/>
            <w:vAlign w:val="bottom"/>
            <w:hideMark/>
          </w:tcPr>
          <w:p w14:paraId="25566030"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0.959</w:t>
            </w:r>
          </w:p>
        </w:tc>
        <w:tc>
          <w:tcPr>
            <w:tcW w:w="1500" w:type="dxa"/>
            <w:tcBorders>
              <w:top w:val="nil"/>
              <w:left w:val="nil"/>
              <w:bottom w:val="single" w:sz="4" w:space="0" w:color="auto"/>
              <w:right w:val="single" w:sz="4" w:space="0" w:color="auto"/>
            </w:tcBorders>
            <w:shd w:val="clear" w:color="auto" w:fill="auto"/>
            <w:noWrap/>
            <w:vAlign w:val="bottom"/>
            <w:hideMark/>
          </w:tcPr>
          <w:p w14:paraId="7DB4E547"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0.856</w:t>
            </w:r>
          </w:p>
        </w:tc>
        <w:tc>
          <w:tcPr>
            <w:tcW w:w="1364" w:type="dxa"/>
            <w:tcBorders>
              <w:top w:val="nil"/>
              <w:left w:val="nil"/>
              <w:bottom w:val="nil"/>
              <w:right w:val="nil"/>
            </w:tcBorders>
            <w:shd w:val="clear" w:color="auto" w:fill="auto"/>
            <w:noWrap/>
            <w:vAlign w:val="bottom"/>
            <w:hideMark/>
          </w:tcPr>
          <w:p w14:paraId="1FCCDED0"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p>
        </w:tc>
        <w:tc>
          <w:tcPr>
            <w:tcW w:w="1514" w:type="dxa"/>
            <w:tcBorders>
              <w:top w:val="nil"/>
              <w:left w:val="nil"/>
              <w:bottom w:val="nil"/>
              <w:right w:val="nil"/>
            </w:tcBorders>
            <w:shd w:val="clear" w:color="auto" w:fill="auto"/>
            <w:noWrap/>
            <w:vAlign w:val="bottom"/>
            <w:hideMark/>
          </w:tcPr>
          <w:p w14:paraId="118C9B85"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r>
      <w:tr w:rsidR="009E5933" w:rsidRPr="00555DA2" w14:paraId="0E4E7B45" w14:textId="77777777" w:rsidTr="00A4439F">
        <w:trPr>
          <w:trHeight w:val="240"/>
        </w:trPr>
        <w:tc>
          <w:tcPr>
            <w:tcW w:w="1282" w:type="dxa"/>
            <w:tcBorders>
              <w:top w:val="nil"/>
              <w:left w:val="single" w:sz="4" w:space="0" w:color="auto"/>
              <w:bottom w:val="single" w:sz="4" w:space="0" w:color="auto"/>
              <w:right w:val="single" w:sz="4" w:space="0" w:color="auto"/>
            </w:tcBorders>
            <w:shd w:val="clear" w:color="auto" w:fill="auto"/>
            <w:noWrap/>
            <w:vAlign w:val="bottom"/>
            <w:hideMark/>
          </w:tcPr>
          <w:p w14:paraId="0A5B7AEE"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0.729</w:t>
            </w:r>
          </w:p>
        </w:tc>
        <w:tc>
          <w:tcPr>
            <w:tcW w:w="1431" w:type="dxa"/>
            <w:tcBorders>
              <w:top w:val="nil"/>
              <w:left w:val="single" w:sz="4" w:space="0" w:color="auto"/>
              <w:bottom w:val="single" w:sz="4" w:space="0" w:color="auto"/>
              <w:right w:val="single" w:sz="4" w:space="0" w:color="auto"/>
            </w:tcBorders>
            <w:shd w:val="clear" w:color="auto" w:fill="auto"/>
            <w:noWrap/>
            <w:vAlign w:val="bottom"/>
            <w:hideMark/>
          </w:tcPr>
          <w:p w14:paraId="7287A19F"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0.893</w:t>
            </w:r>
          </w:p>
        </w:tc>
        <w:tc>
          <w:tcPr>
            <w:tcW w:w="1349" w:type="dxa"/>
            <w:tcBorders>
              <w:top w:val="nil"/>
              <w:left w:val="nil"/>
              <w:bottom w:val="single" w:sz="4" w:space="0" w:color="auto"/>
              <w:right w:val="single" w:sz="4" w:space="0" w:color="auto"/>
            </w:tcBorders>
            <w:shd w:val="clear" w:color="auto" w:fill="auto"/>
            <w:noWrap/>
            <w:vAlign w:val="bottom"/>
            <w:hideMark/>
          </w:tcPr>
          <w:p w14:paraId="5850548F"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0.686</w:t>
            </w:r>
          </w:p>
        </w:tc>
        <w:tc>
          <w:tcPr>
            <w:tcW w:w="1500" w:type="dxa"/>
            <w:tcBorders>
              <w:top w:val="nil"/>
              <w:left w:val="nil"/>
              <w:bottom w:val="nil"/>
              <w:right w:val="nil"/>
            </w:tcBorders>
            <w:shd w:val="clear" w:color="auto" w:fill="auto"/>
            <w:noWrap/>
            <w:vAlign w:val="bottom"/>
            <w:hideMark/>
          </w:tcPr>
          <w:p w14:paraId="1CC8DF46"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p>
        </w:tc>
        <w:tc>
          <w:tcPr>
            <w:tcW w:w="1364" w:type="dxa"/>
            <w:tcBorders>
              <w:top w:val="nil"/>
              <w:left w:val="nil"/>
              <w:bottom w:val="nil"/>
              <w:right w:val="nil"/>
            </w:tcBorders>
            <w:shd w:val="clear" w:color="auto" w:fill="auto"/>
            <w:noWrap/>
            <w:vAlign w:val="bottom"/>
            <w:hideMark/>
          </w:tcPr>
          <w:p w14:paraId="612A346E"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c>
          <w:tcPr>
            <w:tcW w:w="1514" w:type="dxa"/>
            <w:tcBorders>
              <w:top w:val="nil"/>
              <w:left w:val="nil"/>
              <w:bottom w:val="nil"/>
              <w:right w:val="nil"/>
            </w:tcBorders>
            <w:shd w:val="clear" w:color="auto" w:fill="auto"/>
            <w:noWrap/>
            <w:vAlign w:val="bottom"/>
            <w:hideMark/>
          </w:tcPr>
          <w:p w14:paraId="2B2A3C0D"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r>
      <w:tr w:rsidR="009E5933" w:rsidRPr="00555DA2" w14:paraId="645486CD" w14:textId="77777777" w:rsidTr="00A4439F">
        <w:trPr>
          <w:trHeight w:val="240"/>
        </w:trPr>
        <w:tc>
          <w:tcPr>
            <w:tcW w:w="1282" w:type="dxa"/>
            <w:tcBorders>
              <w:top w:val="nil"/>
              <w:left w:val="single" w:sz="4" w:space="0" w:color="auto"/>
              <w:bottom w:val="single" w:sz="4" w:space="0" w:color="auto"/>
              <w:right w:val="single" w:sz="4" w:space="0" w:color="auto"/>
            </w:tcBorders>
            <w:shd w:val="clear" w:color="auto" w:fill="auto"/>
            <w:noWrap/>
            <w:vAlign w:val="bottom"/>
            <w:hideMark/>
          </w:tcPr>
          <w:p w14:paraId="73DBB08C"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0.660</w:t>
            </w:r>
          </w:p>
        </w:tc>
        <w:tc>
          <w:tcPr>
            <w:tcW w:w="1431" w:type="dxa"/>
            <w:tcBorders>
              <w:top w:val="nil"/>
              <w:left w:val="single" w:sz="4" w:space="0" w:color="auto"/>
              <w:bottom w:val="single" w:sz="4" w:space="0" w:color="auto"/>
              <w:right w:val="single" w:sz="4" w:space="0" w:color="auto"/>
            </w:tcBorders>
            <w:shd w:val="clear" w:color="auto" w:fill="auto"/>
            <w:noWrap/>
            <w:vAlign w:val="bottom"/>
            <w:hideMark/>
          </w:tcPr>
          <w:p w14:paraId="4E10EAB0"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0.959</w:t>
            </w:r>
          </w:p>
        </w:tc>
        <w:tc>
          <w:tcPr>
            <w:tcW w:w="1349" w:type="dxa"/>
            <w:tcBorders>
              <w:top w:val="nil"/>
              <w:left w:val="nil"/>
              <w:bottom w:val="single" w:sz="4" w:space="0" w:color="auto"/>
              <w:right w:val="single" w:sz="4" w:space="0" w:color="auto"/>
            </w:tcBorders>
            <w:shd w:val="clear" w:color="auto" w:fill="auto"/>
            <w:noWrap/>
            <w:vAlign w:val="bottom"/>
            <w:hideMark/>
          </w:tcPr>
          <w:p w14:paraId="7A083747"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0.767</w:t>
            </w:r>
          </w:p>
        </w:tc>
        <w:tc>
          <w:tcPr>
            <w:tcW w:w="1500" w:type="dxa"/>
            <w:tcBorders>
              <w:top w:val="nil"/>
              <w:left w:val="nil"/>
              <w:bottom w:val="nil"/>
              <w:right w:val="nil"/>
            </w:tcBorders>
            <w:shd w:val="clear" w:color="auto" w:fill="auto"/>
            <w:noWrap/>
            <w:vAlign w:val="bottom"/>
            <w:hideMark/>
          </w:tcPr>
          <w:p w14:paraId="283D9ABA"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p>
        </w:tc>
        <w:tc>
          <w:tcPr>
            <w:tcW w:w="1364" w:type="dxa"/>
            <w:tcBorders>
              <w:top w:val="nil"/>
              <w:left w:val="nil"/>
              <w:bottom w:val="nil"/>
              <w:right w:val="nil"/>
            </w:tcBorders>
            <w:shd w:val="clear" w:color="auto" w:fill="auto"/>
            <w:noWrap/>
            <w:vAlign w:val="bottom"/>
            <w:hideMark/>
          </w:tcPr>
          <w:p w14:paraId="5E6595D4"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c>
          <w:tcPr>
            <w:tcW w:w="1514" w:type="dxa"/>
            <w:tcBorders>
              <w:top w:val="nil"/>
              <w:left w:val="nil"/>
              <w:bottom w:val="nil"/>
              <w:right w:val="nil"/>
            </w:tcBorders>
            <w:shd w:val="clear" w:color="auto" w:fill="auto"/>
            <w:noWrap/>
            <w:vAlign w:val="bottom"/>
            <w:hideMark/>
          </w:tcPr>
          <w:p w14:paraId="7A31D20F"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r>
      <w:tr w:rsidR="009E5933" w:rsidRPr="00555DA2" w14:paraId="149B162F" w14:textId="77777777" w:rsidTr="00A4439F">
        <w:trPr>
          <w:trHeight w:val="240"/>
        </w:trPr>
        <w:tc>
          <w:tcPr>
            <w:tcW w:w="1282" w:type="dxa"/>
            <w:tcBorders>
              <w:top w:val="nil"/>
              <w:left w:val="single" w:sz="4" w:space="0" w:color="auto"/>
              <w:bottom w:val="single" w:sz="4" w:space="0" w:color="auto"/>
              <w:right w:val="single" w:sz="4" w:space="0" w:color="auto"/>
            </w:tcBorders>
            <w:shd w:val="clear" w:color="auto" w:fill="auto"/>
            <w:noWrap/>
            <w:vAlign w:val="bottom"/>
            <w:hideMark/>
          </w:tcPr>
          <w:p w14:paraId="19C46255"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lastRenderedPageBreak/>
              <w:t>0.743</w:t>
            </w:r>
          </w:p>
        </w:tc>
        <w:tc>
          <w:tcPr>
            <w:tcW w:w="1431" w:type="dxa"/>
            <w:tcBorders>
              <w:top w:val="nil"/>
              <w:left w:val="single" w:sz="4" w:space="0" w:color="auto"/>
              <w:bottom w:val="single" w:sz="4" w:space="0" w:color="auto"/>
              <w:right w:val="single" w:sz="4" w:space="0" w:color="auto"/>
            </w:tcBorders>
            <w:shd w:val="clear" w:color="auto" w:fill="auto"/>
            <w:noWrap/>
            <w:vAlign w:val="bottom"/>
            <w:hideMark/>
          </w:tcPr>
          <w:p w14:paraId="1DFD1406"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0.729</w:t>
            </w:r>
          </w:p>
        </w:tc>
        <w:tc>
          <w:tcPr>
            <w:tcW w:w="1349" w:type="dxa"/>
            <w:tcBorders>
              <w:top w:val="nil"/>
              <w:left w:val="nil"/>
              <w:bottom w:val="single" w:sz="4" w:space="0" w:color="auto"/>
              <w:right w:val="single" w:sz="4" w:space="0" w:color="auto"/>
            </w:tcBorders>
            <w:shd w:val="clear" w:color="auto" w:fill="auto"/>
            <w:noWrap/>
            <w:vAlign w:val="bottom"/>
            <w:hideMark/>
          </w:tcPr>
          <w:p w14:paraId="10F5E60D"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0.660</w:t>
            </w:r>
          </w:p>
        </w:tc>
        <w:tc>
          <w:tcPr>
            <w:tcW w:w="1500" w:type="dxa"/>
            <w:tcBorders>
              <w:top w:val="nil"/>
              <w:left w:val="nil"/>
              <w:bottom w:val="nil"/>
              <w:right w:val="nil"/>
            </w:tcBorders>
            <w:shd w:val="clear" w:color="auto" w:fill="auto"/>
            <w:noWrap/>
            <w:vAlign w:val="bottom"/>
            <w:hideMark/>
          </w:tcPr>
          <w:p w14:paraId="44873938"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p>
        </w:tc>
        <w:tc>
          <w:tcPr>
            <w:tcW w:w="1364" w:type="dxa"/>
            <w:tcBorders>
              <w:top w:val="nil"/>
              <w:left w:val="nil"/>
              <w:bottom w:val="nil"/>
              <w:right w:val="nil"/>
            </w:tcBorders>
            <w:shd w:val="clear" w:color="auto" w:fill="auto"/>
            <w:noWrap/>
            <w:vAlign w:val="bottom"/>
            <w:hideMark/>
          </w:tcPr>
          <w:p w14:paraId="12AAF18A"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c>
          <w:tcPr>
            <w:tcW w:w="1514" w:type="dxa"/>
            <w:tcBorders>
              <w:top w:val="nil"/>
              <w:left w:val="nil"/>
              <w:bottom w:val="nil"/>
              <w:right w:val="nil"/>
            </w:tcBorders>
            <w:shd w:val="clear" w:color="auto" w:fill="auto"/>
            <w:noWrap/>
            <w:vAlign w:val="bottom"/>
            <w:hideMark/>
          </w:tcPr>
          <w:p w14:paraId="4300E697"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r>
      <w:tr w:rsidR="009E5933" w:rsidRPr="00555DA2" w14:paraId="045C682C" w14:textId="77777777" w:rsidTr="00A4439F">
        <w:trPr>
          <w:trHeight w:val="240"/>
        </w:trPr>
        <w:tc>
          <w:tcPr>
            <w:tcW w:w="1282" w:type="dxa"/>
            <w:tcBorders>
              <w:top w:val="nil"/>
              <w:left w:val="single" w:sz="4" w:space="0" w:color="auto"/>
              <w:bottom w:val="single" w:sz="4" w:space="0" w:color="auto"/>
              <w:right w:val="single" w:sz="4" w:space="0" w:color="auto"/>
            </w:tcBorders>
            <w:shd w:val="clear" w:color="auto" w:fill="auto"/>
            <w:noWrap/>
            <w:vAlign w:val="bottom"/>
            <w:hideMark/>
          </w:tcPr>
          <w:p w14:paraId="1CAECF0F"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0.856</w:t>
            </w:r>
          </w:p>
        </w:tc>
        <w:tc>
          <w:tcPr>
            <w:tcW w:w="1431" w:type="dxa"/>
            <w:tcBorders>
              <w:top w:val="nil"/>
              <w:left w:val="single" w:sz="4" w:space="0" w:color="auto"/>
              <w:bottom w:val="single" w:sz="4" w:space="0" w:color="auto"/>
              <w:right w:val="single" w:sz="4" w:space="0" w:color="auto"/>
            </w:tcBorders>
            <w:shd w:val="clear" w:color="auto" w:fill="auto"/>
            <w:noWrap/>
            <w:vAlign w:val="bottom"/>
            <w:hideMark/>
          </w:tcPr>
          <w:p w14:paraId="794A3EF3"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0.896</w:t>
            </w:r>
          </w:p>
        </w:tc>
        <w:tc>
          <w:tcPr>
            <w:tcW w:w="1349" w:type="dxa"/>
            <w:tcBorders>
              <w:top w:val="nil"/>
              <w:left w:val="nil"/>
              <w:bottom w:val="single" w:sz="4" w:space="0" w:color="auto"/>
              <w:right w:val="single" w:sz="4" w:space="0" w:color="auto"/>
            </w:tcBorders>
            <w:shd w:val="clear" w:color="auto" w:fill="auto"/>
            <w:noWrap/>
            <w:vAlign w:val="bottom"/>
            <w:hideMark/>
          </w:tcPr>
          <w:p w14:paraId="305DDB93"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0.842</w:t>
            </w:r>
          </w:p>
        </w:tc>
        <w:tc>
          <w:tcPr>
            <w:tcW w:w="1500" w:type="dxa"/>
            <w:tcBorders>
              <w:top w:val="nil"/>
              <w:left w:val="nil"/>
              <w:bottom w:val="nil"/>
              <w:right w:val="nil"/>
            </w:tcBorders>
            <w:shd w:val="clear" w:color="auto" w:fill="auto"/>
            <w:noWrap/>
            <w:vAlign w:val="bottom"/>
            <w:hideMark/>
          </w:tcPr>
          <w:p w14:paraId="1BBD7471"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p>
        </w:tc>
        <w:tc>
          <w:tcPr>
            <w:tcW w:w="1364" w:type="dxa"/>
            <w:tcBorders>
              <w:top w:val="nil"/>
              <w:left w:val="nil"/>
              <w:bottom w:val="nil"/>
              <w:right w:val="nil"/>
            </w:tcBorders>
            <w:shd w:val="clear" w:color="auto" w:fill="auto"/>
            <w:noWrap/>
            <w:vAlign w:val="bottom"/>
            <w:hideMark/>
          </w:tcPr>
          <w:p w14:paraId="4E28C4F4"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c>
          <w:tcPr>
            <w:tcW w:w="1514" w:type="dxa"/>
            <w:tcBorders>
              <w:top w:val="nil"/>
              <w:left w:val="nil"/>
              <w:bottom w:val="nil"/>
              <w:right w:val="nil"/>
            </w:tcBorders>
            <w:shd w:val="clear" w:color="auto" w:fill="auto"/>
            <w:noWrap/>
            <w:vAlign w:val="bottom"/>
            <w:hideMark/>
          </w:tcPr>
          <w:p w14:paraId="0D189D6F"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r>
      <w:tr w:rsidR="009E5933" w:rsidRPr="00555DA2" w14:paraId="18ECA69D" w14:textId="77777777" w:rsidTr="00A4439F">
        <w:trPr>
          <w:trHeight w:val="240"/>
        </w:trPr>
        <w:tc>
          <w:tcPr>
            <w:tcW w:w="1282" w:type="dxa"/>
            <w:tcBorders>
              <w:top w:val="nil"/>
              <w:left w:val="single" w:sz="4" w:space="0" w:color="auto"/>
              <w:bottom w:val="single" w:sz="4" w:space="0" w:color="auto"/>
              <w:right w:val="single" w:sz="4" w:space="0" w:color="auto"/>
            </w:tcBorders>
            <w:shd w:val="clear" w:color="auto" w:fill="auto"/>
            <w:noWrap/>
            <w:vAlign w:val="bottom"/>
            <w:hideMark/>
          </w:tcPr>
          <w:p w14:paraId="6814FFFA"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0.825</w:t>
            </w:r>
          </w:p>
        </w:tc>
        <w:tc>
          <w:tcPr>
            <w:tcW w:w="1431" w:type="dxa"/>
            <w:tcBorders>
              <w:top w:val="nil"/>
              <w:left w:val="single" w:sz="4" w:space="0" w:color="auto"/>
              <w:bottom w:val="single" w:sz="4" w:space="0" w:color="auto"/>
              <w:right w:val="single" w:sz="4" w:space="0" w:color="auto"/>
            </w:tcBorders>
            <w:shd w:val="clear" w:color="auto" w:fill="auto"/>
            <w:noWrap/>
            <w:vAlign w:val="bottom"/>
            <w:hideMark/>
          </w:tcPr>
          <w:p w14:paraId="08AD092B"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0.934</w:t>
            </w:r>
          </w:p>
        </w:tc>
        <w:tc>
          <w:tcPr>
            <w:tcW w:w="1349" w:type="dxa"/>
            <w:tcBorders>
              <w:top w:val="nil"/>
              <w:left w:val="nil"/>
              <w:bottom w:val="single" w:sz="4" w:space="0" w:color="auto"/>
              <w:right w:val="single" w:sz="4" w:space="0" w:color="auto"/>
            </w:tcBorders>
            <w:shd w:val="clear" w:color="auto" w:fill="auto"/>
            <w:noWrap/>
            <w:vAlign w:val="bottom"/>
            <w:hideMark/>
          </w:tcPr>
          <w:p w14:paraId="714566F2"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0.766</w:t>
            </w:r>
          </w:p>
        </w:tc>
        <w:tc>
          <w:tcPr>
            <w:tcW w:w="1500" w:type="dxa"/>
            <w:tcBorders>
              <w:top w:val="nil"/>
              <w:left w:val="nil"/>
              <w:bottom w:val="nil"/>
              <w:right w:val="nil"/>
            </w:tcBorders>
            <w:shd w:val="clear" w:color="auto" w:fill="auto"/>
            <w:noWrap/>
            <w:vAlign w:val="bottom"/>
            <w:hideMark/>
          </w:tcPr>
          <w:p w14:paraId="0E8B5830"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p>
        </w:tc>
        <w:tc>
          <w:tcPr>
            <w:tcW w:w="1364" w:type="dxa"/>
            <w:tcBorders>
              <w:top w:val="nil"/>
              <w:left w:val="nil"/>
              <w:bottom w:val="nil"/>
              <w:right w:val="nil"/>
            </w:tcBorders>
            <w:shd w:val="clear" w:color="auto" w:fill="auto"/>
            <w:noWrap/>
            <w:vAlign w:val="bottom"/>
            <w:hideMark/>
          </w:tcPr>
          <w:p w14:paraId="12C2F019"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c>
          <w:tcPr>
            <w:tcW w:w="1514" w:type="dxa"/>
            <w:tcBorders>
              <w:top w:val="nil"/>
              <w:left w:val="nil"/>
              <w:bottom w:val="nil"/>
              <w:right w:val="nil"/>
            </w:tcBorders>
            <w:shd w:val="clear" w:color="auto" w:fill="auto"/>
            <w:noWrap/>
            <w:vAlign w:val="bottom"/>
            <w:hideMark/>
          </w:tcPr>
          <w:p w14:paraId="5B81AD92"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r>
      <w:tr w:rsidR="009E5933" w:rsidRPr="00555DA2" w14:paraId="34623D0C" w14:textId="77777777" w:rsidTr="00A4439F">
        <w:trPr>
          <w:trHeight w:val="240"/>
        </w:trPr>
        <w:tc>
          <w:tcPr>
            <w:tcW w:w="1282" w:type="dxa"/>
            <w:tcBorders>
              <w:top w:val="nil"/>
              <w:left w:val="single" w:sz="4" w:space="0" w:color="auto"/>
              <w:bottom w:val="single" w:sz="4" w:space="0" w:color="auto"/>
              <w:right w:val="single" w:sz="4" w:space="0" w:color="auto"/>
            </w:tcBorders>
            <w:shd w:val="clear" w:color="auto" w:fill="auto"/>
            <w:noWrap/>
            <w:vAlign w:val="bottom"/>
            <w:hideMark/>
          </w:tcPr>
          <w:p w14:paraId="49C09014"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0.735</w:t>
            </w:r>
          </w:p>
        </w:tc>
        <w:tc>
          <w:tcPr>
            <w:tcW w:w="1431" w:type="dxa"/>
            <w:tcBorders>
              <w:top w:val="nil"/>
              <w:left w:val="single" w:sz="4" w:space="0" w:color="auto"/>
              <w:bottom w:val="single" w:sz="4" w:space="0" w:color="auto"/>
              <w:right w:val="single" w:sz="4" w:space="0" w:color="auto"/>
            </w:tcBorders>
            <w:shd w:val="clear" w:color="auto" w:fill="auto"/>
            <w:noWrap/>
            <w:vAlign w:val="bottom"/>
            <w:hideMark/>
          </w:tcPr>
          <w:p w14:paraId="7B642E32"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0.940</w:t>
            </w:r>
          </w:p>
        </w:tc>
        <w:tc>
          <w:tcPr>
            <w:tcW w:w="1349" w:type="dxa"/>
            <w:tcBorders>
              <w:top w:val="nil"/>
              <w:left w:val="nil"/>
              <w:bottom w:val="single" w:sz="4" w:space="0" w:color="auto"/>
              <w:right w:val="single" w:sz="4" w:space="0" w:color="auto"/>
            </w:tcBorders>
            <w:shd w:val="clear" w:color="auto" w:fill="auto"/>
            <w:noWrap/>
            <w:vAlign w:val="bottom"/>
            <w:hideMark/>
          </w:tcPr>
          <w:p w14:paraId="4D4D39B0"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0.701</w:t>
            </w:r>
          </w:p>
        </w:tc>
        <w:tc>
          <w:tcPr>
            <w:tcW w:w="1500" w:type="dxa"/>
            <w:tcBorders>
              <w:top w:val="nil"/>
              <w:left w:val="nil"/>
              <w:bottom w:val="nil"/>
              <w:right w:val="nil"/>
            </w:tcBorders>
            <w:shd w:val="clear" w:color="auto" w:fill="auto"/>
            <w:noWrap/>
            <w:vAlign w:val="bottom"/>
            <w:hideMark/>
          </w:tcPr>
          <w:p w14:paraId="26AAE2CA"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p>
        </w:tc>
        <w:tc>
          <w:tcPr>
            <w:tcW w:w="1364" w:type="dxa"/>
            <w:tcBorders>
              <w:top w:val="nil"/>
              <w:left w:val="nil"/>
              <w:bottom w:val="nil"/>
              <w:right w:val="nil"/>
            </w:tcBorders>
            <w:shd w:val="clear" w:color="auto" w:fill="auto"/>
            <w:noWrap/>
            <w:vAlign w:val="bottom"/>
            <w:hideMark/>
          </w:tcPr>
          <w:p w14:paraId="04CB2EA9"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c>
          <w:tcPr>
            <w:tcW w:w="1514" w:type="dxa"/>
            <w:tcBorders>
              <w:top w:val="nil"/>
              <w:left w:val="nil"/>
              <w:bottom w:val="nil"/>
              <w:right w:val="nil"/>
            </w:tcBorders>
            <w:shd w:val="clear" w:color="auto" w:fill="auto"/>
            <w:noWrap/>
            <w:vAlign w:val="bottom"/>
            <w:hideMark/>
          </w:tcPr>
          <w:p w14:paraId="01C9C39E"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r>
      <w:tr w:rsidR="009E5933" w:rsidRPr="00555DA2" w14:paraId="5318BAC0" w14:textId="77777777" w:rsidTr="00A4439F">
        <w:trPr>
          <w:trHeight w:val="240"/>
        </w:trPr>
        <w:tc>
          <w:tcPr>
            <w:tcW w:w="1282" w:type="dxa"/>
            <w:tcBorders>
              <w:top w:val="nil"/>
              <w:left w:val="single" w:sz="4" w:space="0" w:color="auto"/>
              <w:bottom w:val="single" w:sz="4" w:space="0" w:color="auto"/>
              <w:right w:val="nil"/>
            </w:tcBorders>
            <w:shd w:val="clear" w:color="auto" w:fill="auto"/>
            <w:noWrap/>
            <w:vAlign w:val="bottom"/>
            <w:hideMark/>
          </w:tcPr>
          <w:p w14:paraId="37CCB520"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0.780</w:t>
            </w:r>
          </w:p>
        </w:tc>
        <w:tc>
          <w:tcPr>
            <w:tcW w:w="1431" w:type="dxa"/>
            <w:tcBorders>
              <w:top w:val="nil"/>
              <w:left w:val="single" w:sz="4" w:space="0" w:color="auto"/>
              <w:bottom w:val="single" w:sz="4" w:space="0" w:color="auto"/>
              <w:right w:val="single" w:sz="4" w:space="0" w:color="auto"/>
            </w:tcBorders>
            <w:shd w:val="clear" w:color="auto" w:fill="auto"/>
            <w:noWrap/>
            <w:vAlign w:val="bottom"/>
            <w:hideMark/>
          </w:tcPr>
          <w:p w14:paraId="434D6D35"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0.806</w:t>
            </w:r>
          </w:p>
        </w:tc>
        <w:tc>
          <w:tcPr>
            <w:tcW w:w="1349" w:type="dxa"/>
            <w:tcBorders>
              <w:top w:val="nil"/>
              <w:left w:val="nil"/>
              <w:bottom w:val="nil"/>
              <w:right w:val="nil"/>
            </w:tcBorders>
            <w:shd w:val="clear" w:color="auto" w:fill="auto"/>
            <w:noWrap/>
            <w:vAlign w:val="bottom"/>
            <w:hideMark/>
          </w:tcPr>
          <w:p w14:paraId="0C636944"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p>
        </w:tc>
        <w:tc>
          <w:tcPr>
            <w:tcW w:w="1500" w:type="dxa"/>
            <w:tcBorders>
              <w:top w:val="nil"/>
              <w:left w:val="nil"/>
              <w:bottom w:val="nil"/>
              <w:right w:val="nil"/>
            </w:tcBorders>
            <w:shd w:val="clear" w:color="auto" w:fill="auto"/>
            <w:noWrap/>
            <w:vAlign w:val="bottom"/>
            <w:hideMark/>
          </w:tcPr>
          <w:p w14:paraId="5CCA1577"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c>
          <w:tcPr>
            <w:tcW w:w="1364" w:type="dxa"/>
            <w:tcBorders>
              <w:top w:val="nil"/>
              <w:left w:val="nil"/>
              <w:bottom w:val="nil"/>
              <w:right w:val="nil"/>
            </w:tcBorders>
            <w:shd w:val="clear" w:color="auto" w:fill="auto"/>
            <w:noWrap/>
            <w:vAlign w:val="bottom"/>
            <w:hideMark/>
          </w:tcPr>
          <w:p w14:paraId="4FA6662C"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c>
          <w:tcPr>
            <w:tcW w:w="1514" w:type="dxa"/>
            <w:tcBorders>
              <w:top w:val="nil"/>
              <w:left w:val="nil"/>
              <w:bottom w:val="nil"/>
              <w:right w:val="nil"/>
            </w:tcBorders>
            <w:shd w:val="clear" w:color="auto" w:fill="auto"/>
            <w:noWrap/>
            <w:vAlign w:val="bottom"/>
            <w:hideMark/>
          </w:tcPr>
          <w:p w14:paraId="3DAA8E0F"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r>
      <w:tr w:rsidR="009E5933" w:rsidRPr="00555DA2" w14:paraId="34FABCBA" w14:textId="77777777" w:rsidTr="00A4439F">
        <w:trPr>
          <w:trHeight w:val="240"/>
        </w:trPr>
        <w:tc>
          <w:tcPr>
            <w:tcW w:w="1282" w:type="dxa"/>
            <w:tcBorders>
              <w:top w:val="nil"/>
              <w:left w:val="single" w:sz="4" w:space="0" w:color="auto"/>
              <w:bottom w:val="single" w:sz="4" w:space="0" w:color="auto"/>
              <w:right w:val="nil"/>
            </w:tcBorders>
            <w:shd w:val="clear" w:color="auto" w:fill="auto"/>
            <w:noWrap/>
            <w:vAlign w:val="bottom"/>
            <w:hideMark/>
          </w:tcPr>
          <w:p w14:paraId="76C147C4"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0.781</w:t>
            </w:r>
          </w:p>
        </w:tc>
        <w:tc>
          <w:tcPr>
            <w:tcW w:w="1431" w:type="dxa"/>
            <w:tcBorders>
              <w:top w:val="nil"/>
              <w:left w:val="single" w:sz="4" w:space="0" w:color="auto"/>
              <w:bottom w:val="single" w:sz="4" w:space="0" w:color="auto"/>
              <w:right w:val="single" w:sz="4" w:space="0" w:color="auto"/>
            </w:tcBorders>
            <w:shd w:val="clear" w:color="auto" w:fill="auto"/>
            <w:noWrap/>
            <w:vAlign w:val="bottom"/>
            <w:hideMark/>
          </w:tcPr>
          <w:p w14:paraId="6FEB193F"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0.889</w:t>
            </w:r>
          </w:p>
        </w:tc>
        <w:tc>
          <w:tcPr>
            <w:tcW w:w="1349" w:type="dxa"/>
            <w:tcBorders>
              <w:top w:val="nil"/>
              <w:left w:val="nil"/>
              <w:bottom w:val="nil"/>
              <w:right w:val="nil"/>
            </w:tcBorders>
            <w:shd w:val="clear" w:color="auto" w:fill="auto"/>
            <w:noWrap/>
            <w:vAlign w:val="bottom"/>
            <w:hideMark/>
          </w:tcPr>
          <w:p w14:paraId="29346738"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p>
        </w:tc>
        <w:tc>
          <w:tcPr>
            <w:tcW w:w="1500" w:type="dxa"/>
            <w:tcBorders>
              <w:top w:val="nil"/>
              <w:left w:val="nil"/>
              <w:bottom w:val="nil"/>
              <w:right w:val="nil"/>
            </w:tcBorders>
            <w:shd w:val="clear" w:color="auto" w:fill="auto"/>
            <w:noWrap/>
            <w:vAlign w:val="bottom"/>
            <w:hideMark/>
          </w:tcPr>
          <w:p w14:paraId="5A68A762"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c>
          <w:tcPr>
            <w:tcW w:w="1364" w:type="dxa"/>
            <w:tcBorders>
              <w:top w:val="nil"/>
              <w:left w:val="nil"/>
              <w:bottom w:val="nil"/>
              <w:right w:val="nil"/>
            </w:tcBorders>
            <w:shd w:val="clear" w:color="auto" w:fill="auto"/>
            <w:noWrap/>
            <w:vAlign w:val="bottom"/>
            <w:hideMark/>
          </w:tcPr>
          <w:p w14:paraId="7BEA44D9"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c>
          <w:tcPr>
            <w:tcW w:w="1514" w:type="dxa"/>
            <w:tcBorders>
              <w:top w:val="nil"/>
              <w:left w:val="nil"/>
              <w:bottom w:val="nil"/>
              <w:right w:val="nil"/>
            </w:tcBorders>
            <w:shd w:val="clear" w:color="auto" w:fill="auto"/>
            <w:noWrap/>
            <w:vAlign w:val="bottom"/>
            <w:hideMark/>
          </w:tcPr>
          <w:p w14:paraId="65602866"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r>
      <w:tr w:rsidR="009E5933" w:rsidRPr="00555DA2" w14:paraId="7BE8414B" w14:textId="77777777" w:rsidTr="00A4439F">
        <w:trPr>
          <w:trHeight w:val="240"/>
        </w:trPr>
        <w:tc>
          <w:tcPr>
            <w:tcW w:w="1282" w:type="dxa"/>
            <w:tcBorders>
              <w:top w:val="nil"/>
              <w:left w:val="single" w:sz="4" w:space="0" w:color="auto"/>
              <w:bottom w:val="single" w:sz="4" w:space="0" w:color="auto"/>
              <w:right w:val="nil"/>
            </w:tcBorders>
            <w:shd w:val="clear" w:color="auto" w:fill="auto"/>
            <w:noWrap/>
            <w:vAlign w:val="bottom"/>
            <w:hideMark/>
          </w:tcPr>
          <w:p w14:paraId="12270616"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0.745</w:t>
            </w:r>
          </w:p>
        </w:tc>
        <w:tc>
          <w:tcPr>
            <w:tcW w:w="1431" w:type="dxa"/>
            <w:tcBorders>
              <w:top w:val="nil"/>
              <w:left w:val="single" w:sz="4" w:space="0" w:color="auto"/>
              <w:bottom w:val="single" w:sz="4" w:space="0" w:color="auto"/>
              <w:right w:val="single" w:sz="4" w:space="0" w:color="auto"/>
            </w:tcBorders>
            <w:shd w:val="clear" w:color="auto" w:fill="auto"/>
            <w:noWrap/>
            <w:vAlign w:val="bottom"/>
            <w:hideMark/>
          </w:tcPr>
          <w:p w14:paraId="7E213DA6"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0.804</w:t>
            </w:r>
          </w:p>
        </w:tc>
        <w:tc>
          <w:tcPr>
            <w:tcW w:w="1349" w:type="dxa"/>
            <w:tcBorders>
              <w:top w:val="nil"/>
              <w:left w:val="nil"/>
              <w:bottom w:val="nil"/>
              <w:right w:val="nil"/>
            </w:tcBorders>
            <w:shd w:val="clear" w:color="auto" w:fill="auto"/>
            <w:noWrap/>
            <w:vAlign w:val="bottom"/>
            <w:hideMark/>
          </w:tcPr>
          <w:p w14:paraId="5C470A54"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p>
        </w:tc>
        <w:tc>
          <w:tcPr>
            <w:tcW w:w="1500" w:type="dxa"/>
            <w:tcBorders>
              <w:top w:val="nil"/>
              <w:left w:val="nil"/>
              <w:bottom w:val="nil"/>
              <w:right w:val="nil"/>
            </w:tcBorders>
            <w:shd w:val="clear" w:color="auto" w:fill="auto"/>
            <w:noWrap/>
            <w:vAlign w:val="bottom"/>
            <w:hideMark/>
          </w:tcPr>
          <w:p w14:paraId="2C6430A1"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c>
          <w:tcPr>
            <w:tcW w:w="1364" w:type="dxa"/>
            <w:tcBorders>
              <w:top w:val="nil"/>
              <w:left w:val="nil"/>
              <w:bottom w:val="nil"/>
              <w:right w:val="nil"/>
            </w:tcBorders>
            <w:shd w:val="clear" w:color="auto" w:fill="auto"/>
            <w:noWrap/>
            <w:vAlign w:val="bottom"/>
            <w:hideMark/>
          </w:tcPr>
          <w:p w14:paraId="1AAA4A7C"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c>
          <w:tcPr>
            <w:tcW w:w="1514" w:type="dxa"/>
            <w:tcBorders>
              <w:top w:val="nil"/>
              <w:left w:val="nil"/>
              <w:bottom w:val="nil"/>
              <w:right w:val="nil"/>
            </w:tcBorders>
            <w:shd w:val="clear" w:color="auto" w:fill="auto"/>
            <w:noWrap/>
            <w:vAlign w:val="bottom"/>
            <w:hideMark/>
          </w:tcPr>
          <w:p w14:paraId="11F84127"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r>
      <w:tr w:rsidR="009E5933" w:rsidRPr="00555DA2" w14:paraId="2792038E" w14:textId="77777777" w:rsidTr="00A4439F">
        <w:trPr>
          <w:trHeight w:val="240"/>
        </w:trPr>
        <w:tc>
          <w:tcPr>
            <w:tcW w:w="1282" w:type="dxa"/>
            <w:tcBorders>
              <w:top w:val="nil"/>
              <w:left w:val="single" w:sz="4" w:space="0" w:color="auto"/>
              <w:bottom w:val="single" w:sz="4" w:space="0" w:color="auto"/>
              <w:right w:val="nil"/>
            </w:tcBorders>
            <w:shd w:val="clear" w:color="auto" w:fill="auto"/>
            <w:noWrap/>
            <w:vAlign w:val="bottom"/>
            <w:hideMark/>
          </w:tcPr>
          <w:p w14:paraId="181DC911"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0.712</w:t>
            </w:r>
          </w:p>
        </w:tc>
        <w:tc>
          <w:tcPr>
            <w:tcW w:w="1431" w:type="dxa"/>
            <w:tcBorders>
              <w:top w:val="nil"/>
              <w:left w:val="single" w:sz="4" w:space="0" w:color="auto"/>
              <w:bottom w:val="single" w:sz="4" w:space="0" w:color="auto"/>
              <w:right w:val="single" w:sz="4" w:space="0" w:color="auto"/>
            </w:tcBorders>
            <w:shd w:val="clear" w:color="auto" w:fill="auto"/>
            <w:noWrap/>
            <w:vAlign w:val="bottom"/>
            <w:hideMark/>
          </w:tcPr>
          <w:p w14:paraId="49B75D87"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0.830</w:t>
            </w:r>
          </w:p>
        </w:tc>
        <w:tc>
          <w:tcPr>
            <w:tcW w:w="1349" w:type="dxa"/>
            <w:tcBorders>
              <w:top w:val="nil"/>
              <w:left w:val="nil"/>
              <w:bottom w:val="nil"/>
              <w:right w:val="nil"/>
            </w:tcBorders>
            <w:shd w:val="clear" w:color="auto" w:fill="auto"/>
            <w:noWrap/>
            <w:vAlign w:val="bottom"/>
            <w:hideMark/>
          </w:tcPr>
          <w:p w14:paraId="1A8BE168"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p>
        </w:tc>
        <w:tc>
          <w:tcPr>
            <w:tcW w:w="1500" w:type="dxa"/>
            <w:tcBorders>
              <w:top w:val="nil"/>
              <w:left w:val="nil"/>
              <w:bottom w:val="nil"/>
              <w:right w:val="nil"/>
            </w:tcBorders>
            <w:shd w:val="clear" w:color="auto" w:fill="auto"/>
            <w:noWrap/>
            <w:vAlign w:val="bottom"/>
            <w:hideMark/>
          </w:tcPr>
          <w:p w14:paraId="035312B3"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c>
          <w:tcPr>
            <w:tcW w:w="1364" w:type="dxa"/>
            <w:tcBorders>
              <w:top w:val="nil"/>
              <w:left w:val="nil"/>
              <w:bottom w:val="nil"/>
              <w:right w:val="nil"/>
            </w:tcBorders>
            <w:shd w:val="clear" w:color="auto" w:fill="auto"/>
            <w:noWrap/>
            <w:vAlign w:val="bottom"/>
            <w:hideMark/>
          </w:tcPr>
          <w:p w14:paraId="25010E2F"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c>
          <w:tcPr>
            <w:tcW w:w="1514" w:type="dxa"/>
            <w:tcBorders>
              <w:top w:val="nil"/>
              <w:left w:val="nil"/>
              <w:bottom w:val="nil"/>
              <w:right w:val="nil"/>
            </w:tcBorders>
            <w:shd w:val="clear" w:color="auto" w:fill="auto"/>
            <w:noWrap/>
            <w:vAlign w:val="bottom"/>
            <w:hideMark/>
          </w:tcPr>
          <w:p w14:paraId="3489DA8C"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r>
      <w:tr w:rsidR="009E5933" w:rsidRPr="00555DA2" w14:paraId="5CE99851" w14:textId="77777777" w:rsidTr="00A4439F">
        <w:trPr>
          <w:trHeight w:val="240"/>
        </w:trPr>
        <w:tc>
          <w:tcPr>
            <w:tcW w:w="1282" w:type="dxa"/>
            <w:tcBorders>
              <w:top w:val="nil"/>
              <w:left w:val="single" w:sz="4" w:space="0" w:color="auto"/>
              <w:bottom w:val="single" w:sz="4" w:space="0" w:color="auto"/>
              <w:right w:val="nil"/>
            </w:tcBorders>
            <w:shd w:val="clear" w:color="auto" w:fill="auto"/>
            <w:noWrap/>
            <w:vAlign w:val="bottom"/>
            <w:hideMark/>
          </w:tcPr>
          <w:p w14:paraId="279F1822"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0.488</w:t>
            </w:r>
          </w:p>
        </w:tc>
        <w:tc>
          <w:tcPr>
            <w:tcW w:w="1431" w:type="dxa"/>
            <w:tcBorders>
              <w:top w:val="nil"/>
              <w:left w:val="single" w:sz="4" w:space="0" w:color="auto"/>
              <w:bottom w:val="single" w:sz="4" w:space="0" w:color="auto"/>
              <w:right w:val="single" w:sz="4" w:space="0" w:color="auto"/>
            </w:tcBorders>
            <w:shd w:val="clear" w:color="auto" w:fill="auto"/>
            <w:noWrap/>
            <w:vAlign w:val="bottom"/>
            <w:hideMark/>
          </w:tcPr>
          <w:p w14:paraId="1D6D9703"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0.566</w:t>
            </w:r>
          </w:p>
        </w:tc>
        <w:tc>
          <w:tcPr>
            <w:tcW w:w="1349" w:type="dxa"/>
            <w:tcBorders>
              <w:top w:val="nil"/>
              <w:left w:val="nil"/>
              <w:bottom w:val="nil"/>
              <w:right w:val="nil"/>
            </w:tcBorders>
            <w:shd w:val="clear" w:color="auto" w:fill="auto"/>
            <w:noWrap/>
            <w:vAlign w:val="bottom"/>
            <w:hideMark/>
          </w:tcPr>
          <w:p w14:paraId="10470C95"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p>
        </w:tc>
        <w:tc>
          <w:tcPr>
            <w:tcW w:w="1500" w:type="dxa"/>
            <w:tcBorders>
              <w:top w:val="nil"/>
              <w:left w:val="nil"/>
              <w:bottom w:val="nil"/>
              <w:right w:val="nil"/>
            </w:tcBorders>
            <w:shd w:val="clear" w:color="auto" w:fill="auto"/>
            <w:noWrap/>
            <w:vAlign w:val="bottom"/>
            <w:hideMark/>
          </w:tcPr>
          <w:p w14:paraId="10BA7657"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c>
          <w:tcPr>
            <w:tcW w:w="1364" w:type="dxa"/>
            <w:tcBorders>
              <w:top w:val="nil"/>
              <w:left w:val="nil"/>
              <w:bottom w:val="nil"/>
              <w:right w:val="nil"/>
            </w:tcBorders>
            <w:shd w:val="clear" w:color="auto" w:fill="auto"/>
            <w:noWrap/>
            <w:vAlign w:val="bottom"/>
            <w:hideMark/>
          </w:tcPr>
          <w:p w14:paraId="5C5AA2A6"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c>
          <w:tcPr>
            <w:tcW w:w="1514" w:type="dxa"/>
            <w:tcBorders>
              <w:top w:val="nil"/>
              <w:left w:val="nil"/>
              <w:bottom w:val="nil"/>
              <w:right w:val="nil"/>
            </w:tcBorders>
            <w:shd w:val="clear" w:color="auto" w:fill="auto"/>
            <w:noWrap/>
            <w:vAlign w:val="bottom"/>
            <w:hideMark/>
          </w:tcPr>
          <w:p w14:paraId="1C1E993E"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r>
      <w:tr w:rsidR="009E5933" w:rsidRPr="00555DA2" w14:paraId="621B8226" w14:textId="77777777" w:rsidTr="00A4439F">
        <w:trPr>
          <w:trHeight w:val="240"/>
        </w:trPr>
        <w:tc>
          <w:tcPr>
            <w:tcW w:w="1282" w:type="dxa"/>
            <w:tcBorders>
              <w:top w:val="nil"/>
              <w:left w:val="single" w:sz="4" w:space="0" w:color="auto"/>
              <w:bottom w:val="single" w:sz="4" w:space="0" w:color="auto"/>
              <w:right w:val="nil"/>
            </w:tcBorders>
            <w:shd w:val="clear" w:color="auto" w:fill="auto"/>
            <w:noWrap/>
            <w:vAlign w:val="bottom"/>
            <w:hideMark/>
          </w:tcPr>
          <w:p w14:paraId="08854F7E"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0.818</w:t>
            </w:r>
          </w:p>
        </w:tc>
        <w:tc>
          <w:tcPr>
            <w:tcW w:w="1431" w:type="dxa"/>
            <w:tcBorders>
              <w:top w:val="nil"/>
              <w:left w:val="single" w:sz="4" w:space="0" w:color="auto"/>
              <w:bottom w:val="single" w:sz="4" w:space="0" w:color="auto"/>
              <w:right w:val="single" w:sz="4" w:space="0" w:color="auto"/>
            </w:tcBorders>
            <w:shd w:val="clear" w:color="auto" w:fill="auto"/>
            <w:noWrap/>
            <w:vAlign w:val="bottom"/>
            <w:hideMark/>
          </w:tcPr>
          <w:p w14:paraId="7D47561C"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0.915</w:t>
            </w:r>
          </w:p>
        </w:tc>
        <w:tc>
          <w:tcPr>
            <w:tcW w:w="1349" w:type="dxa"/>
            <w:tcBorders>
              <w:top w:val="nil"/>
              <w:left w:val="nil"/>
              <w:bottom w:val="nil"/>
              <w:right w:val="nil"/>
            </w:tcBorders>
            <w:shd w:val="clear" w:color="auto" w:fill="auto"/>
            <w:noWrap/>
            <w:vAlign w:val="bottom"/>
            <w:hideMark/>
          </w:tcPr>
          <w:p w14:paraId="34BF58FF"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p>
        </w:tc>
        <w:tc>
          <w:tcPr>
            <w:tcW w:w="1500" w:type="dxa"/>
            <w:tcBorders>
              <w:top w:val="nil"/>
              <w:left w:val="nil"/>
              <w:bottom w:val="nil"/>
              <w:right w:val="nil"/>
            </w:tcBorders>
            <w:shd w:val="clear" w:color="auto" w:fill="auto"/>
            <w:noWrap/>
            <w:vAlign w:val="bottom"/>
            <w:hideMark/>
          </w:tcPr>
          <w:p w14:paraId="2BC60CF9"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c>
          <w:tcPr>
            <w:tcW w:w="1364" w:type="dxa"/>
            <w:tcBorders>
              <w:top w:val="nil"/>
              <w:left w:val="nil"/>
              <w:bottom w:val="nil"/>
              <w:right w:val="nil"/>
            </w:tcBorders>
            <w:shd w:val="clear" w:color="auto" w:fill="auto"/>
            <w:noWrap/>
            <w:vAlign w:val="bottom"/>
            <w:hideMark/>
          </w:tcPr>
          <w:p w14:paraId="67EC7A3B"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c>
          <w:tcPr>
            <w:tcW w:w="1514" w:type="dxa"/>
            <w:tcBorders>
              <w:top w:val="nil"/>
              <w:left w:val="nil"/>
              <w:bottom w:val="nil"/>
              <w:right w:val="nil"/>
            </w:tcBorders>
            <w:shd w:val="clear" w:color="auto" w:fill="auto"/>
            <w:noWrap/>
            <w:vAlign w:val="bottom"/>
            <w:hideMark/>
          </w:tcPr>
          <w:p w14:paraId="761A181A"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r>
      <w:tr w:rsidR="009E5933" w:rsidRPr="00555DA2" w14:paraId="39644F31" w14:textId="77777777" w:rsidTr="00A4439F">
        <w:trPr>
          <w:trHeight w:val="240"/>
        </w:trPr>
        <w:tc>
          <w:tcPr>
            <w:tcW w:w="1282" w:type="dxa"/>
            <w:tcBorders>
              <w:top w:val="nil"/>
              <w:left w:val="single" w:sz="4" w:space="0" w:color="auto"/>
              <w:bottom w:val="single" w:sz="4" w:space="0" w:color="auto"/>
              <w:right w:val="nil"/>
            </w:tcBorders>
            <w:shd w:val="clear" w:color="auto" w:fill="auto"/>
            <w:noWrap/>
            <w:vAlign w:val="bottom"/>
            <w:hideMark/>
          </w:tcPr>
          <w:p w14:paraId="545CCA70"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0.547</w:t>
            </w:r>
          </w:p>
        </w:tc>
        <w:tc>
          <w:tcPr>
            <w:tcW w:w="1431" w:type="dxa"/>
            <w:tcBorders>
              <w:top w:val="nil"/>
              <w:left w:val="single" w:sz="4" w:space="0" w:color="auto"/>
              <w:bottom w:val="single" w:sz="4" w:space="0" w:color="auto"/>
              <w:right w:val="single" w:sz="4" w:space="0" w:color="auto"/>
            </w:tcBorders>
            <w:shd w:val="clear" w:color="auto" w:fill="auto"/>
            <w:noWrap/>
            <w:vAlign w:val="bottom"/>
            <w:hideMark/>
          </w:tcPr>
          <w:p w14:paraId="06CF1457"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0.660</w:t>
            </w:r>
          </w:p>
        </w:tc>
        <w:tc>
          <w:tcPr>
            <w:tcW w:w="1349" w:type="dxa"/>
            <w:tcBorders>
              <w:top w:val="nil"/>
              <w:left w:val="nil"/>
              <w:bottom w:val="nil"/>
              <w:right w:val="nil"/>
            </w:tcBorders>
            <w:shd w:val="clear" w:color="auto" w:fill="auto"/>
            <w:noWrap/>
            <w:vAlign w:val="bottom"/>
            <w:hideMark/>
          </w:tcPr>
          <w:p w14:paraId="514C056D"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p>
        </w:tc>
        <w:tc>
          <w:tcPr>
            <w:tcW w:w="1500" w:type="dxa"/>
            <w:tcBorders>
              <w:top w:val="nil"/>
              <w:left w:val="nil"/>
              <w:bottom w:val="nil"/>
              <w:right w:val="nil"/>
            </w:tcBorders>
            <w:shd w:val="clear" w:color="auto" w:fill="auto"/>
            <w:noWrap/>
            <w:vAlign w:val="bottom"/>
            <w:hideMark/>
          </w:tcPr>
          <w:p w14:paraId="6C790CCC"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c>
          <w:tcPr>
            <w:tcW w:w="1364" w:type="dxa"/>
            <w:tcBorders>
              <w:top w:val="nil"/>
              <w:left w:val="nil"/>
              <w:bottom w:val="nil"/>
              <w:right w:val="nil"/>
            </w:tcBorders>
            <w:shd w:val="clear" w:color="auto" w:fill="auto"/>
            <w:noWrap/>
            <w:vAlign w:val="bottom"/>
            <w:hideMark/>
          </w:tcPr>
          <w:p w14:paraId="7AECE504"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c>
          <w:tcPr>
            <w:tcW w:w="1514" w:type="dxa"/>
            <w:tcBorders>
              <w:top w:val="nil"/>
              <w:left w:val="nil"/>
              <w:bottom w:val="nil"/>
              <w:right w:val="nil"/>
            </w:tcBorders>
            <w:shd w:val="clear" w:color="auto" w:fill="auto"/>
            <w:noWrap/>
            <w:vAlign w:val="bottom"/>
            <w:hideMark/>
          </w:tcPr>
          <w:p w14:paraId="6D1AD4D8"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r>
      <w:tr w:rsidR="009E5933" w:rsidRPr="00555DA2" w14:paraId="2E14C9F1" w14:textId="77777777" w:rsidTr="00A4439F">
        <w:trPr>
          <w:trHeight w:val="240"/>
        </w:trPr>
        <w:tc>
          <w:tcPr>
            <w:tcW w:w="1282" w:type="dxa"/>
            <w:tcBorders>
              <w:top w:val="nil"/>
              <w:left w:val="single" w:sz="4" w:space="0" w:color="auto"/>
              <w:bottom w:val="single" w:sz="4" w:space="0" w:color="auto"/>
              <w:right w:val="nil"/>
            </w:tcBorders>
            <w:shd w:val="clear" w:color="auto" w:fill="auto"/>
            <w:noWrap/>
            <w:vAlign w:val="bottom"/>
            <w:hideMark/>
          </w:tcPr>
          <w:p w14:paraId="583ED3DB"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0.566</w:t>
            </w:r>
          </w:p>
        </w:tc>
        <w:tc>
          <w:tcPr>
            <w:tcW w:w="1431" w:type="dxa"/>
            <w:tcBorders>
              <w:top w:val="nil"/>
              <w:left w:val="single" w:sz="4" w:space="0" w:color="auto"/>
              <w:bottom w:val="single" w:sz="4" w:space="0" w:color="auto"/>
              <w:right w:val="single" w:sz="4" w:space="0" w:color="auto"/>
            </w:tcBorders>
            <w:shd w:val="clear" w:color="auto" w:fill="auto"/>
            <w:noWrap/>
            <w:vAlign w:val="bottom"/>
            <w:hideMark/>
          </w:tcPr>
          <w:p w14:paraId="7D525637"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0.884</w:t>
            </w:r>
          </w:p>
        </w:tc>
        <w:tc>
          <w:tcPr>
            <w:tcW w:w="1349" w:type="dxa"/>
            <w:tcBorders>
              <w:top w:val="nil"/>
              <w:left w:val="nil"/>
              <w:bottom w:val="nil"/>
              <w:right w:val="nil"/>
            </w:tcBorders>
            <w:shd w:val="clear" w:color="auto" w:fill="auto"/>
            <w:noWrap/>
            <w:vAlign w:val="bottom"/>
            <w:hideMark/>
          </w:tcPr>
          <w:p w14:paraId="5AC27E21"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p>
        </w:tc>
        <w:tc>
          <w:tcPr>
            <w:tcW w:w="1500" w:type="dxa"/>
            <w:tcBorders>
              <w:top w:val="nil"/>
              <w:left w:val="nil"/>
              <w:bottom w:val="nil"/>
              <w:right w:val="nil"/>
            </w:tcBorders>
            <w:shd w:val="clear" w:color="auto" w:fill="auto"/>
            <w:noWrap/>
            <w:vAlign w:val="bottom"/>
            <w:hideMark/>
          </w:tcPr>
          <w:p w14:paraId="726DA575"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c>
          <w:tcPr>
            <w:tcW w:w="1364" w:type="dxa"/>
            <w:tcBorders>
              <w:top w:val="nil"/>
              <w:left w:val="nil"/>
              <w:bottom w:val="nil"/>
              <w:right w:val="nil"/>
            </w:tcBorders>
            <w:shd w:val="clear" w:color="auto" w:fill="auto"/>
            <w:noWrap/>
            <w:vAlign w:val="bottom"/>
            <w:hideMark/>
          </w:tcPr>
          <w:p w14:paraId="737161CD"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c>
          <w:tcPr>
            <w:tcW w:w="1514" w:type="dxa"/>
            <w:tcBorders>
              <w:top w:val="nil"/>
              <w:left w:val="nil"/>
              <w:bottom w:val="nil"/>
              <w:right w:val="nil"/>
            </w:tcBorders>
            <w:shd w:val="clear" w:color="auto" w:fill="auto"/>
            <w:noWrap/>
            <w:vAlign w:val="bottom"/>
            <w:hideMark/>
          </w:tcPr>
          <w:p w14:paraId="5FC1EFAE"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r>
      <w:tr w:rsidR="009E5933" w:rsidRPr="00555DA2" w14:paraId="5F1DF2B0" w14:textId="77777777" w:rsidTr="00A4439F">
        <w:trPr>
          <w:trHeight w:val="240"/>
        </w:trPr>
        <w:tc>
          <w:tcPr>
            <w:tcW w:w="1282" w:type="dxa"/>
            <w:tcBorders>
              <w:top w:val="nil"/>
              <w:left w:val="single" w:sz="4" w:space="0" w:color="auto"/>
              <w:bottom w:val="single" w:sz="4" w:space="0" w:color="auto"/>
              <w:right w:val="nil"/>
            </w:tcBorders>
            <w:shd w:val="clear" w:color="auto" w:fill="auto"/>
            <w:noWrap/>
            <w:vAlign w:val="bottom"/>
            <w:hideMark/>
          </w:tcPr>
          <w:p w14:paraId="6E93F352"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0.767</w:t>
            </w:r>
          </w:p>
        </w:tc>
        <w:tc>
          <w:tcPr>
            <w:tcW w:w="1431" w:type="dxa"/>
            <w:tcBorders>
              <w:top w:val="nil"/>
              <w:left w:val="single" w:sz="4" w:space="0" w:color="auto"/>
              <w:bottom w:val="single" w:sz="4" w:space="0" w:color="auto"/>
              <w:right w:val="single" w:sz="4" w:space="0" w:color="auto"/>
            </w:tcBorders>
            <w:shd w:val="clear" w:color="auto" w:fill="auto"/>
            <w:noWrap/>
            <w:vAlign w:val="bottom"/>
            <w:hideMark/>
          </w:tcPr>
          <w:p w14:paraId="3CEA89A6"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0.908</w:t>
            </w:r>
          </w:p>
        </w:tc>
        <w:tc>
          <w:tcPr>
            <w:tcW w:w="1349" w:type="dxa"/>
            <w:tcBorders>
              <w:top w:val="nil"/>
              <w:left w:val="nil"/>
              <w:bottom w:val="nil"/>
              <w:right w:val="nil"/>
            </w:tcBorders>
            <w:shd w:val="clear" w:color="auto" w:fill="auto"/>
            <w:noWrap/>
            <w:vAlign w:val="bottom"/>
            <w:hideMark/>
          </w:tcPr>
          <w:p w14:paraId="0CAF7EB3"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p>
        </w:tc>
        <w:tc>
          <w:tcPr>
            <w:tcW w:w="1500" w:type="dxa"/>
            <w:tcBorders>
              <w:top w:val="nil"/>
              <w:left w:val="nil"/>
              <w:bottom w:val="nil"/>
              <w:right w:val="nil"/>
            </w:tcBorders>
            <w:shd w:val="clear" w:color="auto" w:fill="auto"/>
            <w:noWrap/>
            <w:vAlign w:val="bottom"/>
            <w:hideMark/>
          </w:tcPr>
          <w:p w14:paraId="439C40E4"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c>
          <w:tcPr>
            <w:tcW w:w="1364" w:type="dxa"/>
            <w:tcBorders>
              <w:top w:val="nil"/>
              <w:left w:val="nil"/>
              <w:bottom w:val="nil"/>
              <w:right w:val="nil"/>
            </w:tcBorders>
            <w:shd w:val="clear" w:color="auto" w:fill="auto"/>
            <w:noWrap/>
            <w:vAlign w:val="bottom"/>
            <w:hideMark/>
          </w:tcPr>
          <w:p w14:paraId="5C723694"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c>
          <w:tcPr>
            <w:tcW w:w="1514" w:type="dxa"/>
            <w:tcBorders>
              <w:top w:val="nil"/>
              <w:left w:val="nil"/>
              <w:bottom w:val="nil"/>
              <w:right w:val="nil"/>
            </w:tcBorders>
            <w:shd w:val="clear" w:color="auto" w:fill="auto"/>
            <w:noWrap/>
            <w:vAlign w:val="bottom"/>
            <w:hideMark/>
          </w:tcPr>
          <w:p w14:paraId="24A4BE1C"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r>
      <w:tr w:rsidR="009E5933" w:rsidRPr="00555DA2" w14:paraId="5BDE3ACB" w14:textId="77777777" w:rsidTr="00A4439F">
        <w:trPr>
          <w:trHeight w:val="240"/>
        </w:trPr>
        <w:tc>
          <w:tcPr>
            <w:tcW w:w="1282" w:type="dxa"/>
            <w:tcBorders>
              <w:top w:val="nil"/>
              <w:left w:val="single" w:sz="4" w:space="0" w:color="auto"/>
              <w:bottom w:val="single" w:sz="4" w:space="0" w:color="auto"/>
              <w:right w:val="nil"/>
            </w:tcBorders>
            <w:shd w:val="clear" w:color="auto" w:fill="auto"/>
            <w:noWrap/>
            <w:vAlign w:val="bottom"/>
            <w:hideMark/>
          </w:tcPr>
          <w:p w14:paraId="1AF444D3"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0.616</w:t>
            </w:r>
          </w:p>
        </w:tc>
        <w:tc>
          <w:tcPr>
            <w:tcW w:w="1431" w:type="dxa"/>
            <w:tcBorders>
              <w:top w:val="nil"/>
              <w:left w:val="single" w:sz="4" w:space="0" w:color="auto"/>
              <w:bottom w:val="single" w:sz="4" w:space="0" w:color="auto"/>
              <w:right w:val="single" w:sz="4" w:space="0" w:color="auto"/>
            </w:tcBorders>
            <w:shd w:val="clear" w:color="auto" w:fill="auto"/>
            <w:noWrap/>
            <w:vAlign w:val="bottom"/>
            <w:hideMark/>
          </w:tcPr>
          <w:p w14:paraId="280101EF"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0.825</w:t>
            </w:r>
          </w:p>
        </w:tc>
        <w:tc>
          <w:tcPr>
            <w:tcW w:w="1349" w:type="dxa"/>
            <w:tcBorders>
              <w:top w:val="nil"/>
              <w:left w:val="nil"/>
              <w:bottom w:val="nil"/>
              <w:right w:val="nil"/>
            </w:tcBorders>
            <w:shd w:val="clear" w:color="auto" w:fill="auto"/>
            <w:noWrap/>
            <w:vAlign w:val="bottom"/>
            <w:hideMark/>
          </w:tcPr>
          <w:p w14:paraId="49B3F8E7"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p>
        </w:tc>
        <w:tc>
          <w:tcPr>
            <w:tcW w:w="1500" w:type="dxa"/>
            <w:tcBorders>
              <w:top w:val="nil"/>
              <w:left w:val="nil"/>
              <w:bottom w:val="nil"/>
              <w:right w:val="nil"/>
            </w:tcBorders>
            <w:shd w:val="clear" w:color="auto" w:fill="auto"/>
            <w:noWrap/>
            <w:vAlign w:val="bottom"/>
            <w:hideMark/>
          </w:tcPr>
          <w:p w14:paraId="18608FE9"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c>
          <w:tcPr>
            <w:tcW w:w="1364" w:type="dxa"/>
            <w:tcBorders>
              <w:top w:val="nil"/>
              <w:left w:val="nil"/>
              <w:bottom w:val="nil"/>
              <w:right w:val="nil"/>
            </w:tcBorders>
            <w:shd w:val="clear" w:color="auto" w:fill="auto"/>
            <w:noWrap/>
            <w:vAlign w:val="bottom"/>
            <w:hideMark/>
          </w:tcPr>
          <w:p w14:paraId="4B7D96E4"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c>
          <w:tcPr>
            <w:tcW w:w="1514" w:type="dxa"/>
            <w:tcBorders>
              <w:top w:val="nil"/>
              <w:left w:val="nil"/>
              <w:bottom w:val="nil"/>
              <w:right w:val="nil"/>
            </w:tcBorders>
            <w:shd w:val="clear" w:color="auto" w:fill="auto"/>
            <w:noWrap/>
            <w:vAlign w:val="bottom"/>
            <w:hideMark/>
          </w:tcPr>
          <w:p w14:paraId="2C1279FA"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r>
      <w:tr w:rsidR="009E5933" w:rsidRPr="00555DA2" w14:paraId="5C4A196B" w14:textId="77777777" w:rsidTr="00A4439F">
        <w:trPr>
          <w:trHeight w:val="240"/>
        </w:trPr>
        <w:tc>
          <w:tcPr>
            <w:tcW w:w="1282" w:type="dxa"/>
            <w:tcBorders>
              <w:top w:val="nil"/>
              <w:left w:val="single" w:sz="4" w:space="0" w:color="auto"/>
              <w:bottom w:val="single" w:sz="4" w:space="0" w:color="auto"/>
              <w:right w:val="nil"/>
            </w:tcBorders>
            <w:shd w:val="clear" w:color="auto" w:fill="auto"/>
            <w:noWrap/>
            <w:vAlign w:val="bottom"/>
            <w:hideMark/>
          </w:tcPr>
          <w:p w14:paraId="778268D1"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0.693</w:t>
            </w:r>
          </w:p>
        </w:tc>
        <w:tc>
          <w:tcPr>
            <w:tcW w:w="1431" w:type="dxa"/>
            <w:tcBorders>
              <w:top w:val="nil"/>
              <w:left w:val="single" w:sz="4" w:space="0" w:color="auto"/>
              <w:bottom w:val="single" w:sz="4" w:space="0" w:color="auto"/>
              <w:right w:val="single" w:sz="4" w:space="0" w:color="auto"/>
            </w:tcBorders>
            <w:shd w:val="clear" w:color="auto" w:fill="auto"/>
            <w:noWrap/>
            <w:vAlign w:val="bottom"/>
            <w:hideMark/>
          </w:tcPr>
          <w:p w14:paraId="60FC096B"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0.856</w:t>
            </w:r>
          </w:p>
        </w:tc>
        <w:tc>
          <w:tcPr>
            <w:tcW w:w="1349" w:type="dxa"/>
            <w:tcBorders>
              <w:top w:val="nil"/>
              <w:left w:val="nil"/>
              <w:bottom w:val="nil"/>
              <w:right w:val="nil"/>
            </w:tcBorders>
            <w:shd w:val="clear" w:color="auto" w:fill="auto"/>
            <w:noWrap/>
            <w:vAlign w:val="bottom"/>
            <w:hideMark/>
          </w:tcPr>
          <w:p w14:paraId="40023280"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p>
        </w:tc>
        <w:tc>
          <w:tcPr>
            <w:tcW w:w="1500" w:type="dxa"/>
            <w:tcBorders>
              <w:top w:val="nil"/>
              <w:left w:val="nil"/>
              <w:bottom w:val="nil"/>
              <w:right w:val="nil"/>
            </w:tcBorders>
            <w:shd w:val="clear" w:color="auto" w:fill="auto"/>
            <w:noWrap/>
            <w:vAlign w:val="bottom"/>
            <w:hideMark/>
          </w:tcPr>
          <w:p w14:paraId="2F58302B"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c>
          <w:tcPr>
            <w:tcW w:w="1364" w:type="dxa"/>
            <w:tcBorders>
              <w:top w:val="nil"/>
              <w:left w:val="nil"/>
              <w:bottom w:val="nil"/>
              <w:right w:val="nil"/>
            </w:tcBorders>
            <w:shd w:val="clear" w:color="auto" w:fill="auto"/>
            <w:noWrap/>
            <w:vAlign w:val="bottom"/>
            <w:hideMark/>
          </w:tcPr>
          <w:p w14:paraId="653CA907"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c>
          <w:tcPr>
            <w:tcW w:w="1514" w:type="dxa"/>
            <w:tcBorders>
              <w:top w:val="nil"/>
              <w:left w:val="nil"/>
              <w:bottom w:val="nil"/>
              <w:right w:val="nil"/>
            </w:tcBorders>
            <w:shd w:val="clear" w:color="auto" w:fill="auto"/>
            <w:noWrap/>
            <w:vAlign w:val="bottom"/>
            <w:hideMark/>
          </w:tcPr>
          <w:p w14:paraId="632D4F5A"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r>
      <w:tr w:rsidR="009E5933" w:rsidRPr="00555DA2" w14:paraId="11B5DA3C" w14:textId="77777777" w:rsidTr="00A4439F">
        <w:trPr>
          <w:trHeight w:val="240"/>
        </w:trPr>
        <w:tc>
          <w:tcPr>
            <w:tcW w:w="1282" w:type="dxa"/>
            <w:tcBorders>
              <w:top w:val="nil"/>
              <w:left w:val="single" w:sz="4" w:space="0" w:color="auto"/>
              <w:bottom w:val="single" w:sz="4" w:space="0" w:color="auto"/>
              <w:right w:val="nil"/>
            </w:tcBorders>
            <w:shd w:val="clear" w:color="auto" w:fill="auto"/>
            <w:noWrap/>
            <w:vAlign w:val="bottom"/>
            <w:hideMark/>
          </w:tcPr>
          <w:p w14:paraId="21BE0307"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0.643</w:t>
            </w:r>
          </w:p>
        </w:tc>
        <w:tc>
          <w:tcPr>
            <w:tcW w:w="1431" w:type="dxa"/>
            <w:tcBorders>
              <w:top w:val="nil"/>
              <w:left w:val="single" w:sz="4" w:space="0" w:color="auto"/>
              <w:bottom w:val="single" w:sz="4" w:space="0" w:color="auto"/>
              <w:right w:val="single" w:sz="4" w:space="0" w:color="auto"/>
            </w:tcBorders>
            <w:shd w:val="clear" w:color="auto" w:fill="auto"/>
            <w:noWrap/>
            <w:vAlign w:val="bottom"/>
            <w:hideMark/>
          </w:tcPr>
          <w:p w14:paraId="1186DF44"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0.875</w:t>
            </w:r>
          </w:p>
        </w:tc>
        <w:tc>
          <w:tcPr>
            <w:tcW w:w="1349" w:type="dxa"/>
            <w:tcBorders>
              <w:top w:val="nil"/>
              <w:left w:val="nil"/>
              <w:bottom w:val="nil"/>
              <w:right w:val="nil"/>
            </w:tcBorders>
            <w:shd w:val="clear" w:color="auto" w:fill="auto"/>
            <w:noWrap/>
            <w:vAlign w:val="bottom"/>
            <w:hideMark/>
          </w:tcPr>
          <w:p w14:paraId="7E2FDE42"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p>
        </w:tc>
        <w:tc>
          <w:tcPr>
            <w:tcW w:w="1500" w:type="dxa"/>
            <w:tcBorders>
              <w:top w:val="nil"/>
              <w:left w:val="nil"/>
              <w:bottom w:val="nil"/>
              <w:right w:val="nil"/>
            </w:tcBorders>
            <w:shd w:val="clear" w:color="auto" w:fill="auto"/>
            <w:noWrap/>
            <w:vAlign w:val="bottom"/>
            <w:hideMark/>
          </w:tcPr>
          <w:p w14:paraId="0D6E90C7"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c>
          <w:tcPr>
            <w:tcW w:w="1364" w:type="dxa"/>
            <w:tcBorders>
              <w:top w:val="nil"/>
              <w:left w:val="nil"/>
              <w:bottom w:val="nil"/>
              <w:right w:val="nil"/>
            </w:tcBorders>
            <w:shd w:val="clear" w:color="auto" w:fill="auto"/>
            <w:noWrap/>
            <w:vAlign w:val="bottom"/>
            <w:hideMark/>
          </w:tcPr>
          <w:p w14:paraId="65B4CD13"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c>
          <w:tcPr>
            <w:tcW w:w="1514" w:type="dxa"/>
            <w:tcBorders>
              <w:top w:val="nil"/>
              <w:left w:val="nil"/>
              <w:bottom w:val="nil"/>
              <w:right w:val="nil"/>
            </w:tcBorders>
            <w:shd w:val="clear" w:color="auto" w:fill="auto"/>
            <w:noWrap/>
            <w:vAlign w:val="bottom"/>
            <w:hideMark/>
          </w:tcPr>
          <w:p w14:paraId="642C473D"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r>
      <w:tr w:rsidR="009E5933" w:rsidRPr="00555DA2" w14:paraId="5D8EA733" w14:textId="77777777" w:rsidTr="00A4439F">
        <w:trPr>
          <w:trHeight w:val="240"/>
        </w:trPr>
        <w:tc>
          <w:tcPr>
            <w:tcW w:w="1282" w:type="dxa"/>
            <w:tcBorders>
              <w:top w:val="nil"/>
              <w:left w:val="single" w:sz="4" w:space="0" w:color="auto"/>
              <w:bottom w:val="single" w:sz="4" w:space="0" w:color="auto"/>
              <w:right w:val="nil"/>
            </w:tcBorders>
            <w:shd w:val="clear" w:color="auto" w:fill="auto"/>
            <w:noWrap/>
            <w:vAlign w:val="bottom"/>
            <w:hideMark/>
          </w:tcPr>
          <w:p w14:paraId="0881F8EE"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0.823</w:t>
            </w:r>
          </w:p>
        </w:tc>
        <w:tc>
          <w:tcPr>
            <w:tcW w:w="1431" w:type="dxa"/>
            <w:tcBorders>
              <w:top w:val="nil"/>
              <w:left w:val="single" w:sz="4" w:space="0" w:color="auto"/>
              <w:bottom w:val="single" w:sz="4" w:space="0" w:color="auto"/>
              <w:right w:val="single" w:sz="4" w:space="0" w:color="auto"/>
            </w:tcBorders>
            <w:shd w:val="clear" w:color="auto" w:fill="auto"/>
            <w:noWrap/>
            <w:vAlign w:val="bottom"/>
            <w:hideMark/>
          </w:tcPr>
          <w:p w14:paraId="7D3780B9"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0.797</w:t>
            </w:r>
          </w:p>
        </w:tc>
        <w:tc>
          <w:tcPr>
            <w:tcW w:w="1349" w:type="dxa"/>
            <w:tcBorders>
              <w:top w:val="nil"/>
              <w:left w:val="nil"/>
              <w:bottom w:val="nil"/>
              <w:right w:val="nil"/>
            </w:tcBorders>
            <w:shd w:val="clear" w:color="auto" w:fill="auto"/>
            <w:noWrap/>
            <w:vAlign w:val="bottom"/>
            <w:hideMark/>
          </w:tcPr>
          <w:p w14:paraId="5552373C"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p>
        </w:tc>
        <w:tc>
          <w:tcPr>
            <w:tcW w:w="1500" w:type="dxa"/>
            <w:tcBorders>
              <w:top w:val="nil"/>
              <w:left w:val="nil"/>
              <w:bottom w:val="nil"/>
              <w:right w:val="nil"/>
            </w:tcBorders>
            <w:shd w:val="clear" w:color="auto" w:fill="auto"/>
            <w:noWrap/>
            <w:vAlign w:val="bottom"/>
            <w:hideMark/>
          </w:tcPr>
          <w:p w14:paraId="4E1DE6B7"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c>
          <w:tcPr>
            <w:tcW w:w="1364" w:type="dxa"/>
            <w:tcBorders>
              <w:top w:val="nil"/>
              <w:left w:val="nil"/>
              <w:bottom w:val="nil"/>
              <w:right w:val="nil"/>
            </w:tcBorders>
            <w:shd w:val="clear" w:color="auto" w:fill="auto"/>
            <w:noWrap/>
            <w:vAlign w:val="bottom"/>
            <w:hideMark/>
          </w:tcPr>
          <w:p w14:paraId="6C28E63A"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c>
          <w:tcPr>
            <w:tcW w:w="1514" w:type="dxa"/>
            <w:tcBorders>
              <w:top w:val="nil"/>
              <w:left w:val="nil"/>
              <w:bottom w:val="nil"/>
              <w:right w:val="nil"/>
            </w:tcBorders>
            <w:shd w:val="clear" w:color="auto" w:fill="auto"/>
            <w:noWrap/>
            <w:vAlign w:val="bottom"/>
            <w:hideMark/>
          </w:tcPr>
          <w:p w14:paraId="7815208D"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r>
      <w:tr w:rsidR="009E5933" w:rsidRPr="00555DA2" w14:paraId="1B7D0EEB" w14:textId="77777777" w:rsidTr="00A4439F">
        <w:trPr>
          <w:trHeight w:val="240"/>
        </w:trPr>
        <w:tc>
          <w:tcPr>
            <w:tcW w:w="1282" w:type="dxa"/>
            <w:tcBorders>
              <w:top w:val="nil"/>
              <w:left w:val="single" w:sz="4" w:space="0" w:color="auto"/>
              <w:bottom w:val="single" w:sz="4" w:space="0" w:color="auto"/>
              <w:right w:val="single" w:sz="4" w:space="0" w:color="auto"/>
            </w:tcBorders>
            <w:shd w:val="clear" w:color="auto" w:fill="auto"/>
            <w:noWrap/>
            <w:vAlign w:val="bottom"/>
            <w:hideMark/>
          </w:tcPr>
          <w:p w14:paraId="44B1319C"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0.712</w:t>
            </w:r>
          </w:p>
        </w:tc>
        <w:tc>
          <w:tcPr>
            <w:tcW w:w="1431" w:type="dxa"/>
            <w:tcBorders>
              <w:top w:val="nil"/>
              <w:left w:val="single" w:sz="4" w:space="0" w:color="auto"/>
              <w:bottom w:val="single" w:sz="4" w:space="0" w:color="auto"/>
              <w:right w:val="single" w:sz="4" w:space="0" w:color="auto"/>
            </w:tcBorders>
            <w:shd w:val="clear" w:color="auto" w:fill="auto"/>
            <w:noWrap/>
            <w:vAlign w:val="bottom"/>
            <w:hideMark/>
          </w:tcPr>
          <w:p w14:paraId="5CC8FE98"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0.780</w:t>
            </w:r>
          </w:p>
        </w:tc>
        <w:tc>
          <w:tcPr>
            <w:tcW w:w="1349" w:type="dxa"/>
            <w:tcBorders>
              <w:top w:val="nil"/>
              <w:left w:val="nil"/>
              <w:bottom w:val="nil"/>
              <w:right w:val="nil"/>
            </w:tcBorders>
            <w:shd w:val="clear" w:color="auto" w:fill="auto"/>
            <w:noWrap/>
            <w:vAlign w:val="bottom"/>
            <w:hideMark/>
          </w:tcPr>
          <w:p w14:paraId="25DBEDA7"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p>
        </w:tc>
        <w:tc>
          <w:tcPr>
            <w:tcW w:w="1500" w:type="dxa"/>
            <w:tcBorders>
              <w:top w:val="nil"/>
              <w:left w:val="nil"/>
              <w:bottom w:val="nil"/>
              <w:right w:val="nil"/>
            </w:tcBorders>
            <w:shd w:val="clear" w:color="auto" w:fill="auto"/>
            <w:noWrap/>
            <w:vAlign w:val="bottom"/>
            <w:hideMark/>
          </w:tcPr>
          <w:p w14:paraId="0138F0BF"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c>
          <w:tcPr>
            <w:tcW w:w="1364" w:type="dxa"/>
            <w:tcBorders>
              <w:top w:val="nil"/>
              <w:left w:val="nil"/>
              <w:bottom w:val="nil"/>
              <w:right w:val="nil"/>
            </w:tcBorders>
            <w:shd w:val="clear" w:color="auto" w:fill="auto"/>
            <w:noWrap/>
            <w:vAlign w:val="bottom"/>
            <w:hideMark/>
          </w:tcPr>
          <w:p w14:paraId="00787109"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c>
          <w:tcPr>
            <w:tcW w:w="1514" w:type="dxa"/>
            <w:tcBorders>
              <w:top w:val="nil"/>
              <w:left w:val="nil"/>
              <w:bottom w:val="nil"/>
              <w:right w:val="nil"/>
            </w:tcBorders>
            <w:shd w:val="clear" w:color="auto" w:fill="auto"/>
            <w:noWrap/>
            <w:vAlign w:val="bottom"/>
            <w:hideMark/>
          </w:tcPr>
          <w:p w14:paraId="279508BD"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r>
      <w:tr w:rsidR="009E5933" w:rsidRPr="00555DA2" w14:paraId="07869206" w14:textId="77777777" w:rsidTr="00DE0977">
        <w:trPr>
          <w:trHeight w:val="240"/>
        </w:trPr>
        <w:tc>
          <w:tcPr>
            <w:tcW w:w="1282" w:type="dxa"/>
            <w:tcBorders>
              <w:top w:val="nil"/>
              <w:left w:val="nil"/>
              <w:bottom w:val="nil"/>
              <w:right w:val="nil"/>
            </w:tcBorders>
            <w:shd w:val="clear" w:color="auto" w:fill="auto"/>
            <w:noWrap/>
            <w:vAlign w:val="bottom"/>
            <w:hideMark/>
          </w:tcPr>
          <w:p w14:paraId="27B206CE"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c>
          <w:tcPr>
            <w:tcW w:w="1431" w:type="dxa"/>
            <w:tcBorders>
              <w:top w:val="nil"/>
              <w:left w:val="single" w:sz="4" w:space="0" w:color="auto"/>
              <w:bottom w:val="single" w:sz="4" w:space="0" w:color="auto"/>
              <w:right w:val="single" w:sz="4" w:space="0" w:color="auto"/>
            </w:tcBorders>
            <w:shd w:val="clear" w:color="auto" w:fill="auto"/>
            <w:noWrap/>
            <w:vAlign w:val="bottom"/>
            <w:hideMark/>
          </w:tcPr>
          <w:p w14:paraId="73BBDC38"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0.870</w:t>
            </w:r>
          </w:p>
        </w:tc>
        <w:tc>
          <w:tcPr>
            <w:tcW w:w="1349" w:type="dxa"/>
            <w:tcBorders>
              <w:top w:val="nil"/>
              <w:left w:val="nil"/>
              <w:bottom w:val="nil"/>
              <w:right w:val="nil"/>
            </w:tcBorders>
            <w:shd w:val="clear" w:color="auto" w:fill="auto"/>
            <w:noWrap/>
            <w:vAlign w:val="bottom"/>
            <w:hideMark/>
          </w:tcPr>
          <w:p w14:paraId="08FC4E90"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p>
        </w:tc>
        <w:tc>
          <w:tcPr>
            <w:tcW w:w="1500" w:type="dxa"/>
            <w:tcBorders>
              <w:top w:val="nil"/>
              <w:left w:val="nil"/>
              <w:bottom w:val="nil"/>
              <w:right w:val="nil"/>
            </w:tcBorders>
            <w:shd w:val="clear" w:color="auto" w:fill="auto"/>
            <w:noWrap/>
            <w:vAlign w:val="bottom"/>
            <w:hideMark/>
          </w:tcPr>
          <w:p w14:paraId="525EB012"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c>
          <w:tcPr>
            <w:tcW w:w="1364" w:type="dxa"/>
            <w:tcBorders>
              <w:top w:val="nil"/>
              <w:left w:val="nil"/>
              <w:bottom w:val="nil"/>
              <w:right w:val="nil"/>
            </w:tcBorders>
            <w:shd w:val="clear" w:color="auto" w:fill="auto"/>
            <w:noWrap/>
            <w:vAlign w:val="bottom"/>
            <w:hideMark/>
          </w:tcPr>
          <w:p w14:paraId="15958081"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c>
          <w:tcPr>
            <w:tcW w:w="1514" w:type="dxa"/>
            <w:tcBorders>
              <w:top w:val="nil"/>
              <w:left w:val="nil"/>
              <w:bottom w:val="nil"/>
              <w:right w:val="nil"/>
            </w:tcBorders>
            <w:shd w:val="clear" w:color="auto" w:fill="auto"/>
            <w:noWrap/>
            <w:vAlign w:val="bottom"/>
            <w:hideMark/>
          </w:tcPr>
          <w:p w14:paraId="236F7FCD"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r>
      <w:tr w:rsidR="009E5933" w:rsidRPr="00555DA2" w14:paraId="6819962F" w14:textId="77777777" w:rsidTr="00DE0977">
        <w:trPr>
          <w:trHeight w:val="240"/>
        </w:trPr>
        <w:tc>
          <w:tcPr>
            <w:tcW w:w="1282" w:type="dxa"/>
            <w:tcBorders>
              <w:top w:val="nil"/>
              <w:left w:val="nil"/>
              <w:bottom w:val="nil"/>
              <w:right w:val="nil"/>
            </w:tcBorders>
            <w:shd w:val="clear" w:color="auto" w:fill="auto"/>
            <w:noWrap/>
            <w:vAlign w:val="bottom"/>
            <w:hideMark/>
          </w:tcPr>
          <w:p w14:paraId="509CACA5"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c>
          <w:tcPr>
            <w:tcW w:w="1431" w:type="dxa"/>
            <w:tcBorders>
              <w:top w:val="nil"/>
              <w:left w:val="single" w:sz="4" w:space="0" w:color="auto"/>
              <w:bottom w:val="single" w:sz="4" w:space="0" w:color="auto"/>
              <w:right w:val="single" w:sz="4" w:space="0" w:color="auto"/>
            </w:tcBorders>
            <w:shd w:val="clear" w:color="auto" w:fill="auto"/>
            <w:noWrap/>
            <w:vAlign w:val="bottom"/>
            <w:hideMark/>
          </w:tcPr>
          <w:p w14:paraId="25982630"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0.844</w:t>
            </w:r>
          </w:p>
        </w:tc>
        <w:tc>
          <w:tcPr>
            <w:tcW w:w="1349" w:type="dxa"/>
            <w:tcBorders>
              <w:top w:val="nil"/>
              <w:left w:val="nil"/>
              <w:bottom w:val="nil"/>
              <w:right w:val="nil"/>
            </w:tcBorders>
            <w:shd w:val="clear" w:color="auto" w:fill="auto"/>
            <w:noWrap/>
            <w:vAlign w:val="bottom"/>
            <w:hideMark/>
          </w:tcPr>
          <w:p w14:paraId="58FDB6A9"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p>
        </w:tc>
        <w:tc>
          <w:tcPr>
            <w:tcW w:w="1500" w:type="dxa"/>
            <w:tcBorders>
              <w:top w:val="nil"/>
              <w:left w:val="nil"/>
              <w:bottom w:val="nil"/>
              <w:right w:val="nil"/>
            </w:tcBorders>
            <w:shd w:val="clear" w:color="auto" w:fill="auto"/>
            <w:noWrap/>
            <w:vAlign w:val="bottom"/>
            <w:hideMark/>
          </w:tcPr>
          <w:p w14:paraId="18554637"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c>
          <w:tcPr>
            <w:tcW w:w="1364" w:type="dxa"/>
            <w:tcBorders>
              <w:top w:val="nil"/>
              <w:left w:val="nil"/>
              <w:bottom w:val="nil"/>
              <w:right w:val="nil"/>
            </w:tcBorders>
            <w:shd w:val="clear" w:color="auto" w:fill="auto"/>
            <w:noWrap/>
            <w:vAlign w:val="bottom"/>
            <w:hideMark/>
          </w:tcPr>
          <w:p w14:paraId="1A737723"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c>
          <w:tcPr>
            <w:tcW w:w="1514" w:type="dxa"/>
            <w:tcBorders>
              <w:top w:val="nil"/>
              <w:left w:val="nil"/>
              <w:bottom w:val="nil"/>
              <w:right w:val="nil"/>
            </w:tcBorders>
            <w:shd w:val="clear" w:color="auto" w:fill="auto"/>
            <w:noWrap/>
            <w:vAlign w:val="bottom"/>
            <w:hideMark/>
          </w:tcPr>
          <w:p w14:paraId="5AAE344F"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r>
      <w:tr w:rsidR="009E5933" w:rsidRPr="00555DA2" w14:paraId="21D16F71" w14:textId="77777777" w:rsidTr="00DE0977">
        <w:trPr>
          <w:trHeight w:val="240"/>
        </w:trPr>
        <w:tc>
          <w:tcPr>
            <w:tcW w:w="1282" w:type="dxa"/>
            <w:tcBorders>
              <w:top w:val="nil"/>
              <w:left w:val="nil"/>
              <w:bottom w:val="nil"/>
              <w:right w:val="nil"/>
            </w:tcBorders>
            <w:shd w:val="clear" w:color="auto" w:fill="auto"/>
            <w:noWrap/>
            <w:vAlign w:val="bottom"/>
            <w:hideMark/>
          </w:tcPr>
          <w:p w14:paraId="38A380F6"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c>
          <w:tcPr>
            <w:tcW w:w="1431" w:type="dxa"/>
            <w:tcBorders>
              <w:top w:val="nil"/>
              <w:left w:val="single" w:sz="4" w:space="0" w:color="auto"/>
              <w:bottom w:val="single" w:sz="4" w:space="0" w:color="auto"/>
              <w:right w:val="single" w:sz="4" w:space="0" w:color="auto"/>
            </w:tcBorders>
            <w:shd w:val="clear" w:color="auto" w:fill="auto"/>
            <w:noWrap/>
            <w:vAlign w:val="bottom"/>
            <w:hideMark/>
          </w:tcPr>
          <w:p w14:paraId="739728D1"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0.922</w:t>
            </w:r>
          </w:p>
        </w:tc>
        <w:tc>
          <w:tcPr>
            <w:tcW w:w="1349" w:type="dxa"/>
            <w:tcBorders>
              <w:top w:val="nil"/>
              <w:left w:val="nil"/>
              <w:bottom w:val="nil"/>
              <w:right w:val="nil"/>
            </w:tcBorders>
            <w:shd w:val="clear" w:color="auto" w:fill="auto"/>
            <w:noWrap/>
            <w:vAlign w:val="bottom"/>
            <w:hideMark/>
          </w:tcPr>
          <w:p w14:paraId="0905D6C3"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p>
        </w:tc>
        <w:tc>
          <w:tcPr>
            <w:tcW w:w="1500" w:type="dxa"/>
            <w:tcBorders>
              <w:top w:val="nil"/>
              <w:left w:val="nil"/>
              <w:bottom w:val="nil"/>
              <w:right w:val="nil"/>
            </w:tcBorders>
            <w:shd w:val="clear" w:color="auto" w:fill="auto"/>
            <w:noWrap/>
            <w:vAlign w:val="bottom"/>
            <w:hideMark/>
          </w:tcPr>
          <w:p w14:paraId="400C9BA1"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c>
          <w:tcPr>
            <w:tcW w:w="1364" w:type="dxa"/>
            <w:tcBorders>
              <w:top w:val="nil"/>
              <w:left w:val="nil"/>
              <w:bottom w:val="nil"/>
              <w:right w:val="nil"/>
            </w:tcBorders>
            <w:shd w:val="clear" w:color="auto" w:fill="auto"/>
            <w:noWrap/>
            <w:vAlign w:val="bottom"/>
            <w:hideMark/>
          </w:tcPr>
          <w:p w14:paraId="3EBB5072"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c>
          <w:tcPr>
            <w:tcW w:w="1514" w:type="dxa"/>
            <w:tcBorders>
              <w:top w:val="nil"/>
              <w:left w:val="nil"/>
              <w:bottom w:val="nil"/>
              <w:right w:val="nil"/>
            </w:tcBorders>
            <w:shd w:val="clear" w:color="auto" w:fill="auto"/>
            <w:noWrap/>
            <w:vAlign w:val="bottom"/>
            <w:hideMark/>
          </w:tcPr>
          <w:p w14:paraId="330A00E7"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r>
      <w:tr w:rsidR="009E5933" w:rsidRPr="00555DA2" w14:paraId="38899298" w14:textId="77777777" w:rsidTr="00DE0977">
        <w:trPr>
          <w:trHeight w:val="240"/>
        </w:trPr>
        <w:tc>
          <w:tcPr>
            <w:tcW w:w="1282" w:type="dxa"/>
            <w:tcBorders>
              <w:top w:val="nil"/>
              <w:left w:val="nil"/>
              <w:bottom w:val="nil"/>
              <w:right w:val="nil"/>
            </w:tcBorders>
            <w:shd w:val="clear" w:color="auto" w:fill="auto"/>
            <w:noWrap/>
            <w:vAlign w:val="bottom"/>
            <w:hideMark/>
          </w:tcPr>
          <w:p w14:paraId="7AAD0D80"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c>
          <w:tcPr>
            <w:tcW w:w="1431" w:type="dxa"/>
            <w:tcBorders>
              <w:top w:val="nil"/>
              <w:left w:val="single" w:sz="4" w:space="0" w:color="auto"/>
              <w:bottom w:val="single" w:sz="4" w:space="0" w:color="auto"/>
              <w:right w:val="single" w:sz="4" w:space="0" w:color="auto"/>
            </w:tcBorders>
            <w:shd w:val="clear" w:color="auto" w:fill="auto"/>
            <w:noWrap/>
            <w:vAlign w:val="bottom"/>
            <w:hideMark/>
          </w:tcPr>
          <w:p w14:paraId="5BEBE454"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r w:rsidRPr="00555DA2">
              <w:rPr>
                <w:rFonts w:ascii="Times New Roman" w:eastAsia="Times New Roman" w:hAnsi="Times New Roman" w:cs="Times New Roman"/>
                <w:color w:val="000000"/>
                <w:sz w:val="20"/>
                <w:szCs w:val="20"/>
                <w:lang w:val="en-CA"/>
              </w:rPr>
              <w:t>0.842</w:t>
            </w:r>
          </w:p>
        </w:tc>
        <w:tc>
          <w:tcPr>
            <w:tcW w:w="1349" w:type="dxa"/>
            <w:tcBorders>
              <w:top w:val="nil"/>
              <w:left w:val="nil"/>
              <w:bottom w:val="nil"/>
              <w:right w:val="nil"/>
            </w:tcBorders>
            <w:shd w:val="clear" w:color="auto" w:fill="auto"/>
            <w:noWrap/>
            <w:vAlign w:val="bottom"/>
            <w:hideMark/>
          </w:tcPr>
          <w:p w14:paraId="03A35C09" w14:textId="77777777" w:rsidR="009E5933" w:rsidRPr="00555DA2" w:rsidRDefault="009E5933" w:rsidP="005C257B">
            <w:pPr>
              <w:spacing w:line="480" w:lineRule="auto"/>
              <w:jc w:val="right"/>
              <w:rPr>
                <w:rFonts w:ascii="Times New Roman" w:eastAsia="Times New Roman" w:hAnsi="Times New Roman" w:cs="Times New Roman"/>
                <w:color w:val="000000"/>
                <w:sz w:val="20"/>
                <w:szCs w:val="20"/>
                <w:lang w:val="en-CA"/>
              </w:rPr>
            </w:pPr>
          </w:p>
        </w:tc>
        <w:tc>
          <w:tcPr>
            <w:tcW w:w="1500" w:type="dxa"/>
            <w:tcBorders>
              <w:top w:val="nil"/>
              <w:left w:val="nil"/>
              <w:bottom w:val="nil"/>
              <w:right w:val="nil"/>
            </w:tcBorders>
            <w:shd w:val="clear" w:color="auto" w:fill="auto"/>
            <w:noWrap/>
            <w:vAlign w:val="bottom"/>
            <w:hideMark/>
          </w:tcPr>
          <w:p w14:paraId="2D0E7FDD"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c>
          <w:tcPr>
            <w:tcW w:w="1364" w:type="dxa"/>
            <w:tcBorders>
              <w:top w:val="nil"/>
              <w:left w:val="nil"/>
              <w:bottom w:val="nil"/>
              <w:right w:val="nil"/>
            </w:tcBorders>
            <w:shd w:val="clear" w:color="auto" w:fill="auto"/>
            <w:noWrap/>
            <w:vAlign w:val="bottom"/>
            <w:hideMark/>
          </w:tcPr>
          <w:p w14:paraId="204C1CC6"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c>
          <w:tcPr>
            <w:tcW w:w="1514" w:type="dxa"/>
            <w:tcBorders>
              <w:top w:val="nil"/>
              <w:left w:val="nil"/>
              <w:bottom w:val="nil"/>
              <w:right w:val="nil"/>
            </w:tcBorders>
            <w:shd w:val="clear" w:color="auto" w:fill="auto"/>
            <w:noWrap/>
            <w:vAlign w:val="bottom"/>
            <w:hideMark/>
          </w:tcPr>
          <w:p w14:paraId="22F8A974" w14:textId="77777777" w:rsidR="009E5933" w:rsidRPr="00555DA2" w:rsidRDefault="009E5933" w:rsidP="005C257B">
            <w:pPr>
              <w:spacing w:line="480" w:lineRule="auto"/>
              <w:rPr>
                <w:rFonts w:ascii="Times New Roman" w:eastAsia="Times New Roman" w:hAnsi="Times New Roman" w:cs="Times New Roman"/>
                <w:sz w:val="20"/>
                <w:szCs w:val="20"/>
                <w:lang w:val="en-CA"/>
              </w:rPr>
            </w:pPr>
          </w:p>
        </w:tc>
      </w:tr>
    </w:tbl>
    <w:p w14:paraId="2E57187F" w14:textId="77777777" w:rsidR="00C11AEA" w:rsidRPr="00555DA2" w:rsidRDefault="00C11AEA" w:rsidP="005C257B">
      <w:pPr>
        <w:spacing w:line="480" w:lineRule="auto"/>
        <w:rPr>
          <w:rFonts w:ascii="Times New Roman" w:hAnsi="Times New Roman" w:cs="Times New Roman"/>
          <w:lang w:val="en-CA"/>
        </w:rPr>
      </w:pPr>
      <w:r w:rsidRPr="00555DA2">
        <w:rPr>
          <w:rFonts w:ascii="Times New Roman" w:hAnsi="Times New Roman" w:cs="Times New Roman"/>
          <w:lang w:val="en-CA"/>
        </w:rPr>
        <w:br w:type="page"/>
      </w:r>
    </w:p>
    <w:p w14:paraId="28DFE00D" w14:textId="02B7B1B8" w:rsidR="00C11AEA" w:rsidRPr="00555DA2" w:rsidRDefault="00C11AEA" w:rsidP="005C257B">
      <w:pPr>
        <w:pStyle w:val="Bibliography"/>
        <w:spacing w:line="480" w:lineRule="auto"/>
        <w:rPr>
          <w:rFonts w:ascii="Times New Roman" w:hAnsi="Times New Roman" w:cs="Times New Roman"/>
          <w:b/>
          <w:bCs/>
          <w:lang w:val="en-CA"/>
        </w:rPr>
      </w:pPr>
      <w:r w:rsidRPr="00555DA2">
        <w:rPr>
          <w:rFonts w:ascii="Times New Roman" w:hAnsi="Times New Roman" w:cs="Times New Roman"/>
          <w:b/>
          <w:bCs/>
          <w:lang w:val="en-CA"/>
        </w:rPr>
        <w:lastRenderedPageBreak/>
        <w:t>References:</w:t>
      </w:r>
    </w:p>
    <w:p w14:paraId="0CBE8EBD" w14:textId="77777777" w:rsidR="002253F6" w:rsidRPr="002253F6" w:rsidRDefault="00C11AEA" w:rsidP="002253F6">
      <w:pPr>
        <w:pStyle w:val="Bibliography"/>
        <w:rPr>
          <w:rFonts w:ascii="Times New Roman" w:hAnsi="Times New Roman" w:cs="Times New Roman"/>
        </w:rPr>
      </w:pPr>
      <w:r w:rsidRPr="00555DA2">
        <w:rPr>
          <w:lang w:val="en-CA"/>
        </w:rPr>
        <w:fldChar w:fldCharType="begin"/>
      </w:r>
      <w:r w:rsidR="002253F6">
        <w:rPr>
          <w:lang w:val="en-CA"/>
        </w:rPr>
        <w:instrText xml:space="preserve"> ADDIN ZOTERO_BIBL {"uncited":[],"omitted":[],"custom":[]} CSL_BIBLIOGRAPHY </w:instrText>
      </w:r>
      <w:r w:rsidRPr="00555DA2">
        <w:rPr>
          <w:lang w:val="en-CA"/>
        </w:rPr>
        <w:fldChar w:fldCharType="separate"/>
      </w:r>
      <w:r w:rsidR="002253F6" w:rsidRPr="002253F6">
        <w:rPr>
          <w:rFonts w:ascii="Times New Roman" w:hAnsi="Times New Roman" w:cs="Times New Roman"/>
        </w:rPr>
        <w:t xml:space="preserve">1. </w:t>
      </w:r>
      <w:r w:rsidR="002253F6" w:rsidRPr="002253F6">
        <w:rPr>
          <w:rFonts w:ascii="Times New Roman" w:hAnsi="Times New Roman" w:cs="Times New Roman"/>
        </w:rPr>
        <w:tab/>
        <w:t xml:space="preserve">Morgan MG, Henrion M, Small M. </w:t>
      </w:r>
      <w:r w:rsidR="002253F6" w:rsidRPr="002253F6">
        <w:rPr>
          <w:rFonts w:ascii="Times New Roman" w:hAnsi="Times New Roman" w:cs="Times New Roman"/>
          <w:i/>
          <w:iCs/>
        </w:rPr>
        <w:t>Uncertainty: A Guide to Dealing with Uncertainty in Quantitative Risk and Policy Analysis</w:t>
      </w:r>
      <w:r w:rsidR="002253F6" w:rsidRPr="002253F6">
        <w:rPr>
          <w:rFonts w:ascii="Times New Roman" w:hAnsi="Times New Roman" w:cs="Times New Roman"/>
        </w:rPr>
        <w:t>. Cambridge university press; 1990.</w:t>
      </w:r>
    </w:p>
    <w:p w14:paraId="0576AE33" w14:textId="77777777" w:rsidR="002253F6" w:rsidRPr="002253F6" w:rsidRDefault="002253F6" w:rsidP="002253F6">
      <w:pPr>
        <w:pStyle w:val="Bibliography"/>
        <w:rPr>
          <w:rFonts w:ascii="Times New Roman" w:hAnsi="Times New Roman" w:cs="Times New Roman"/>
        </w:rPr>
      </w:pPr>
      <w:r w:rsidRPr="002253F6">
        <w:rPr>
          <w:rFonts w:ascii="Times New Roman" w:hAnsi="Times New Roman" w:cs="Times New Roman"/>
        </w:rPr>
        <w:t xml:space="preserve">2. </w:t>
      </w:r>
      <w:r w:rsidRPr="002253F6">
        <w:rPr>
          <w:rFonts w:ascii="Times New Roman" w:hAnsi="Times New Roman" w:cs="Times New Roman"/>
        </w:rPr>
        <w:tab/>
        <w:t xml:space="preserve">Iman RL, Helton JC. An Investigation of Uncertainty and Sensitivity Analysis Techniques for Computer Models. </w:t>
      </w:r>
      <w:r w:rsidRPr="002253F6">
        <w:rPr>
          <w:rFonts w:ascii="Times New Roman" w:hAnsi="Times New Roman" w:cs="Times New Roman"/>
          <w:i/>
          <w:iCs/>
        </w:rPr>
        <w:t>Risk Analysis</w:t>
      </w:r>
      <w:r w:rsidRPr="002253F6">
        <w:rPr>
          <w:rFonts w:ascii="Times New Roman" w:hAnsi="Times New Roman" w:cs="Times New Roman"/>
        </w:rPr>
        <w:t>. 1988;8(1):71-90. doi:10.1111/j.1539-6924.1988.tb01155.x</w:t>
      </w:r>
    </w:p>
    <w:p w14:paraId="35057D38" w14:textId="77777777" w:rsidR="002253F6" w:rsidRPr="002253F6" w:rsidRDefault="002253F6" w:rsidP="002253F6">
      <w:pPr>
        <w:pStyle w:val="Bibliography"/>
        <w:rPr>
          <w:rFonts w:ascii="Times New Roman" w:hAnsi="Times New Roman" w:cs="Times New Roman"/>
        </w:rPr>
      </w:pPr>
      <w:r w:rsidRPr="002253F6">
        <w:rPr>
          <w:rFonts w:ascii="Times New Roman" w:hAnsi="Times New Roman" w:cs="Times New Roman"/>
        </w:rPr>
        <w:t xml:space="preserve">3. </w:t>
      </w:r>
      <w:r w:rsidRPr="002253F6">
        <w:rPr>
          <w:rFonts w:ascii="Times New Roman" w:hAnsi="Times New Roman" w:cs="Times New Roman"/>
        </w:rPr>
        <w:tab/>
        <w:t xml:space="preserve">Hoyle CK, Tabberer M, Brooks J. Mapping the COPD Assessment Test onto EQ-5D. </w:t>
      </w:r>
      <w:r w:rsidRPr="002253F6">
        <w:rPr>
          <w:rFonts w:ascii="Times New Roman" w:hAnsi="Times New Roman" w:cs="Times New Roman"/>
          <w:i/>
          <w:iCs/>
        </w:rPr>
        <w:t>Value in Health</w:t>
      </w:r>
      <w:r w:rsidRPr="002253F6">
        <w:rPr>
          <w:rFonts w:ascii="Times New Roman" w:hAnsi="Times New Roman" w:cs="Times New Roman"/>
        </w:rPr>
        <w:t>. 2016;19(4):469-477. doi:10.1016/j.jval.2016.01.005</w:t>
      </w:r>
    </w:p>
    <w:p w14:paraId="2BBB7EF9" w14:textId="3D1B93BF" w:rsidR="009E5933" w:rsidRPr="00555DA2" w:rsidRDefault="00C11AEA" w:rsidP="005C257B">
      <w:pPr>
        <w:spacing w:line="480" w:lineRule="auto"/>
        <w:rPr>
          <w:rFonts w:ascii="Times New Roman" w:hAnsi="Times New Roman" w:cs="Times New Roman"/>
          <w:lang w:val="en-CA"/>
        </w:rPr>
      </w:pPr>
      <w:r w:rsidRPr="00555DA2">
        <w:rPr>
          <w:rFonts w:ascii="Times New Roman" w:hAnsi="Times New Roman" w:cs="Times New Roman"/>
          <w:lang w:val="en-CA"/>
        </w:rPr>
        <w:fldChar w:fldCharType="end"/>
      </w:r>
    </w:p>
    <w:sectPr w:rsidR="009E5933" w:rsidRPr="00555DA2" w:rsidSect="008F0BB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15B91E" w14:textId="77777777" w:rsidR="00B3029F" w:rsidRDefault="00B3029F" w:rsidP="008F0BB4">
      <w:r>
        <w:separator/>
      </w:r>
    </w:p>
  </w:endnote>
  <w:endnote w:type="continuationSeparator" w:id="0">
    <w:p w14:paraId="2BB32B9E" w14:textId="77777777" w:rsidR="00B3029F" w:rsidRDefault="00B3029F" w:rsidP="008F0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Times New Roman">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ngsana New">
    <w:altName w:val="Arial Unicode MS"/>
    <w:panose1 w:val="02020603050405020304"/>
    <w:charset w:val="DE"/>
    <w:family w:val="roman"/>
    <w:notTrueType/>
    <w:pitch w:val="variable"/>
    <w:sig w:usb0="01000000" w:usb1="00000000" w:usb2="00000000" w:usb3="00000000" w:csb0="0001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792675070"/>
      <w:docPartObj>
        <w:docPartGallery w:val="Page Numbers (Bottom of Page)"/>
        <w:docPartUnique/>
      </w:docPartObj>
    </w:sdtPr>
    <w:sdtEndPr>
      <w:rPr>
        <w:rStyle w:val="PageNumber"/>
      </w:rPr>
    </w:sdtEndPr>
    <w:sdtContent>
      <w:p w14:paraId="5330154F" w14:textId="177B1851" w:rsidR="002A642E" w:rsidRDefault="002A642E" w:rsidP="00250AA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FCD5484" w14:textId="77777777" w:rsidR="002A642E" w:rsidRDefault="002A642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351478787"/>
      <w:docPartObj>
        <w:docPartGallery w:val="Page Numbers (Bottom of Page)"/>
        <w:docPartUnique/>
      </w:docPartObj>
    </w:sdtPr>
    <w:sdtEndPr>
      <w:rPr>
        <w:rStyle w:val="PageNumber"/>
      </w:rPr>
    </w:sdtEndPr>
    <w:sdtContent>
      <w:p w14:paraId="76352857" w14:textId="7FE78884" w:rsidR="002A642E" w:rsidRDefault="002A642E" w:rsidP="00250AA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DA13A9">
          <w:rPr>
            <w:rStyle w:val="PageNumber"/>
            <w:noProof/>
          </w:rPr>
          <w:t>14</w:t>
        </w:r>
        <w:r>
          <w:rPr>
            <w:rStyle w:val="PageNumber"/>
          </w:rPr>
          <w:fldChar w:fldCharType="end"/>
        </w:r>
      </w:p>
    </w:sdtContent>
  </w:sdt>
  <w:p w14:paraId="0E29D74C" w14:textId="77777777" w:rsidR="002A642E" w:rsidRDefault="002A64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4960F4" w14:textId="77777777" w:rsidR="00B3029F" w:rsidRDefault="00B3029F" w:rsidP="008F0BB4">
      <w:r>
        <w:separator/>
      </w:r>
    </w:p>
  </w:footnote>
  <w:footnote w:type="continuationSeparator" w:id="0">
    <w:p w14:paraId="04706C2C" w14:textId="77777777" w:rsidR="00B3029F" w:rsidRDefault="00B3029F" w:rsidP="008F0B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removePersonalInformation/>
  <w:removeDateAndTim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jAxNjM3tzAwsTQyMzRW0lEKTi0uzszPAykwrAUAzvzeziwAAAA="/>
  </w:docVars>
  <w:rsids>
    <w:rsidRoot w:val="009E5933"/>
    <w:rsid w:val="00026FF4"/>
    <w:rsid w:val="00075A9D"/>
    <w:rsid w:val="0008129C"/>
    <w:rsid w:val="00085F66"/>
    <w:rsid w:val="000C0D90"/>
    <w:rsid w:val="000C29C3"/>
    <w:rsid w:val="000D4285"/>
    <w:rsid w:val="000E7DB9"/>
    <w:rsid w:val="001062C6"/>
    <w:rsid w:val="00116979"/>
    <w:rsid w:val="00117B13"/>
    <w:rsid w:val="00122E77"/>
    <w:rsid w:val="0012587A"/>
    <w:rsid w:val="00134A9E"/>
    <w:rsid w:val="00147024"/>
    <w:rsid w:val="00162C3C"/>
    <w:rsid w:val="00163E83"/>
    <w:rsid w:val="00165373"/>
    <w:rsid w:val="001A1645"/>
    <w:rsid w:val="001B07E5"/>
    <w:rsid w:val="001B3E72"/>
    <w:rsid w:val="001D485A"/>
    <w:rsid w:val="001D6EAB"/>
    <w:rsid w:val="001D744B"/>
    <w:rsid w:val="00220D4E"/>
    <w:rsid w:val="002253F6"/>
    <w:rsid w:val="00250AA7"/>
    <w:rsid w:val="00270EE9"/>
    <w:rsid w:val="002714B1"/>
    <w:rsid w:val="002723A7"/>
    <w:rsid w:val="00297185"/>
    <w:rsid w:val="002A642E"/>
    <w:rsid w:val="002A6D88"/>
    <w:rsid w:val="002B3A7A"/>
    <w:rsid w:val="002B3B5F"/>
    <w:rsid w:val="002C6F8D"/>
    <w:rsid w:val="002D518A"/>
    <w:rsid w:val="00311909"/>
    <w:rsid w:val="00315C4A"/>
    <w:rsid w:val="003622E9"/>
    <w:rsid w:val="00365D09"/>
    <w:rsid w:val="00366B58"/>
    <w:rsid w:val="00380F88"/>
    <w:rsid w:val="00384828"/>
    <w:rsid w:val="00394C56"/>
    <w:rsid w:val="0039632F"/>
    <w:rsid w:val="003C33ED"/>
    <w:rsid w:val="003D2F17"/>
    <w:rsid w:val="00400782"/>
    <w:rsid w:val="0040658E"/>
    <w:rsid w:val="004E34B7"/>
    <w:rsid w:val="004E3FF5"/>
    <w:rsid w:val="004F4D5D"/>
    <w:rsid w:val="004F5BEB"/>
    <w:rsid w:val="00513FE4"/>
    <w:rsid w:val="00516C8C"/>
    <w:rsid w:val="00525D7C"/>
    <w:rsid w:val="00532175"/>
    <w:rsid w:val="00555DA2"/>
    <w:rsid w:val="005661CA"/>
    <w:rsid w:val="005C257B"/>
    <w:rsid w:val="005D68CA"/>
    <w:rsid w:val="005F0601"/>
    <w:rsid w:val="005F2396"/>
    <w:rsid w:val="005F57FD"/>
    <w:rsid w:val="005F73C1"/>
    <w:rsid w:val="00600D1C"/>
    <w:rsid w:val="006044F8"/>
    <w:rsid w:val="00656061"/>
    <w:rsid w:val="00680298"/>
    <w:rsid w:val="006803F7"/>
    <w:rsid w:val="00682940"/>
    <w:rsid w:val="00694389"/>
    <w:rsid w:val="006E2DA7"/>
    <w:rsid w:val="006F5623"/>
    <w:rsid w:val="006F6C94"/>
    <w:rsid w:val="00712B74"/>
    <w:rsid w:val="00742129"/>
    <w:rsid w:val="007763BD"/>
    <w:rsid w:val="007B6EE8"/>
    <w:rsid w:val="007E3802"/>
    <w:rsid w:val="007F2456"/>
    <w:rsid w:val="00806809"/>
    <w:rsid w:val="00820E9A"/>
    <w:rsid w:val="00821A2C"/>
    <w:rsid w:val="008478F0"/>
    <w:rsid w:val="00871EBF"/>
    <w:rsid w:val="00895943"/>
    <w:rsid w:val="008A577B"/>
    <w:rsid w:val="008E4571"/>
    <w:rsid w:val="008F0BB4"/>
    <w:rsid w:val="008F2957"/>
    <w:rsid w:val="009006A0"/>
    <w:rsid w:val="009041BE"/>
    <w:rsid w:val="00904CA8"/>
    <w:rsid w:val="00970F4F"/>
    <w:rsid w:val="009851B8"/>
    <w:rsid w:val="00985C9D"/>
    <w:rsid w:val="009A0A2B"/>
    <w:rsid w:val="009A0AF4"/>
    <w:rsid w:val="009B03FA"/>
    <w:rsid w:val="009E5933"/>
    <w:rsid w:val="009E64D1"/>
    <w:rsid w:val="00A10D3C"/>
    <w:rsid w:val="00A13B7C"/>
    <w:rsid w:val="00A140F5"/>
    <w:rsid w:val="00A24AF1"/>
    <w:rsid w:val="00A310FE"/>
    <w:rsid w:val="00A4439F"/>
    <w:rsid w:val="00A44F2E"/>
    <w:rsid w:val="00A911DE"/>
    <w:rsid w:val="00AB531D"/>
    <w:rsid w:val="00AC51AC"/>
    <w:rsid w:val="00AD5CAE"/>
    <w:rsid w:val="00AE1A4F"/>
    <w:rsid w:val="00AF07F1"/>
    <w:rsid w:val="00B10A98"/>
    <w:rsid w:val="00B1303B"/>
    <w:rsid w:val="00B3029F"/>
    <w:rsid w:val="00B30B97"/>
    <w:rsid w:val="00B328DD"/>
    <w:rsid w:val="00B515D4"/>
    <w:rsid w:val="00B613A6"/>
    <w:rsid w:val="00B6185D"/>
    <w:rsid w:val="00B756EB"/>
    <w:rsid w:val="00BA098B"/>
    <w:rsid w:val="00BA6EE5"/>
    <w:rsid w:val="00BA7F49"/>
    <w:rsid w:val="00BD3B54"/>
    <w:rsid w:val="00BE508B"/>
    <w:rsid w:val="00C11AEA"/>
    <w:rsid w:val="00C26FEE"/>
    <w:rsid w:val="00C52C27"/>
    <w:rsid w:val="00C70274"/>
    <w:rsid w:val="00C75907"/>
    <w:rsid w:val="00D0051E"/>
    <w:rsid w:val="00D174BA"/>
    <w:rsid w:val="00D539E1"/>
    <w:rsid w:val="00D624A1"/>
    <w:rsid w:val="00D811DF"/>
    <w:rsid w:val="00D914B0"/>
    <w:rsid w:val="00D92074"/>
    <w:rsid w:val="00D930E8"/>
    <w:rsid w:val="00DA13A9"/>
    <w:rsid w:val="00DA213E"/>
    <w:rsid w:val="00DA6D20"/>
    <w:rsid w:val="00DE0977"/>
    <w:rsid w:val="00E04C70"/>
    <w:rsid w:val="00E75D3A"/>
    <w:rsid w:val="00E7766A"/>
    <w:rsid w:val="00E810AC"/>
    <w:rsid w:val="00ED1611"/>
    <w:rsid w:val="00ED5F8F"/>
    <w:rsid w:val="00F12EB5"/>
    <w:rsid w:val="00F22A59"/>
    <w:rsid w:val="00F449EB"/>
    <w:rsid w:val="00F510E3"/>
    <w:rsid w:val="00F548BB"/>
    <w:rsid w:val="00FB59DD"/>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7E602"/>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E59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9E5933"/>
    <w:pPr>
      <w:spacing w:after="200"/>
    </w:pPr>
    <w:rPr>
      <w:i/>
      <w:iCs/>
      <w:color w:val="44546A" w:themeColor="text2"/>
      <w:sz w:val="18"/>
      <w:szCs w:val="18"/>
    </w:rPr>
  </w:style>
  <w:style w:type="paragraph" w:styleId="BalloonText">
    <w:name w:val="Balloon Text"/>
    <w:basedOn w:val="Normal"/>
    <w:link w:val="BalloonTextChar"/>
    <w:uiPriority w:val="99"/>
    <w:semiHidden/>
    <w:unhideWhenUsed/>
    <w:rsid w:val="006044F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044F8"/>
    <w:rPr>
      <w:rFonts w:ascii="Times New Roman" w:hAnsi="Times New Roman" w:cs="Times New Roman"/>
      <w:sz w:val="18"/>
      <w:szCs w:val="18"/>
    </w:rPr>
  </w:style>
  <w:style w:type="character" w:styleId="PlaceholderText">
    <w:name w:val="Placeholder Text"/>
    <w:basedOn w:val="DefaultParagraphFont"/>
    <w:uiPriority w:val="99"/>
    <w:semiHidden/>
    <w:rsid w:val="00DE0977"/>
    <w:rPr>
      <w:color w:val="808080"/>
    </w:rPr>
  </w:style>
  <w:style w:type="paragraph" w:styleId="Bibliography">
    <w:name w:val="Bibliography"/>
    <w:basedOn w:val="Normal"/>
    <w:next w:val="Normal"/>
    <w:uiPriority w:val="37"/>
    <w:unhideWhenUsed/>
    <w:rsid w:val="00C11AEA"/>
    <w:pPr>
      <w:tabs>
        <w:tab w:val="left" w:pos="380"/>
      </w:tabs>
      <w:spacing w:after="240"/>
      <w:ind w:left="384" w:hanging="384"/>
    </w:pPr>
  </w:style>
  <w:style w:type="character" w:styleId="CommentReference">
    <w:name w:val="annotation reference"/>
    <w:basedOn w:val="DefaultParagraphFont"/>
    <w:uiPriority w:val="99"/>
    <w:semiHidden/>
    <w:unhideWhenUsed/>
    <w:rsid w:val="00525D7C"/>
    <w:rPr>
      <w:sz w:val="16"/>
      <w:szCs w:val="16"/>
    </w:rPr>
  </w:style>
  <w:style w:type="paragraph" w:styleId="CommentText">
    <w:name w:val="annotation text"/>
    <w:basedOn w:val="Normal"/>
    <w:link w:val="CommentTextChar"/>
    <w:uiPriority w:val="99"/>
    <w:semiHidden/>
    <w:unhideWhenUsed/>
    <w:rsid w:val="00525D7C"/>
    <w:rPr>
      <w:sz w:val="20"/>
      <w:szCs w:val="20"/>
    </w:rPr>
  </w:style>
  <w:style w:type="character" w:customStyle="1" w:styleId="CommentTextChar">
    <w:name w:val="Comment Text Char"/>
    <w:basedOn w:val="DefaultParagraphFont"/>
    <w:link w:val="CommentText"/>
    <w:uiPriority w:val="99"/>
    <w:semiHidden/>
    <w:rsid w:val="00525D7C"/>
    <w:rPr>
      <w:sz w:val="20"/>
      <w:szCs w:val="20"/>
    </w:rPr>
  </w:style>
  <w:style w:type="paragraph" w:styleId="CommentSubject">
    <w:name w:val="annotation subject"/>
    <w:basedOn w:val="CommentText"/>
    <w:next w:val="CommentText"/>
    <w:link w:val="CommentSubjectChar"/>
    <w:uiPriority w:val="99"/>
    <w:semiHidden/>
    <w:unhideWhenUsed/>
    <w:rsid w:val="00525D7C"/>
    <w:rPr>
      <w:b/>
      <w:bCs/>
    </w:rPr>
  </w:style>
  <w:style w:type="character" w:customStyle="1" w:styleId="CommentSubjectChar">
    <w:name w:val="Comment Subject Char"/>
    <w:basedOn w:val="CommentTextChar"/>
    <w:link w:val="CommentSubject"/>
    <w:uiPriority w:val="99"/>
    <w:semiHidden/>
    <w:rsid w:val="00525D7C"/>
    <w:rPr>
      <w:b/>
      <w:bCs/>
      <w:sz w:val="20"/>
      <w:szCs w:val="20"/>
    </w:rPr>
  </w:style>
  <w:style w:type="paragraph" w:styleId="NoSpacing">
    <w:name w:val="No Spacing"/>
    <w:uiPriority w:val="1"/>
    <w:qFormat/>
    <w:rsid w:val="00680298"/>
  </w:style>
  <w:style w:type="paragraph" w:styleId="Header">
    <w:name w:val="header"/>
    <w:basedOn w:val="Normal"/>
    <w:link w:val="HeaderChar"/>
    <w:uiPriority w:val="99"/>
    <w:unhideWhenUsed/>
    <w:rsid w:val="008F0BB4"/>
    <w:pPr>
      <w:tabs>
        <w:tab w:val="center" w:pos="4680"/>
        <w:tab w:val="right" w:pos="9360"/>
      </w:tabs>
    </w:pPr>
  </w:style>
  <w:style w:type="character" w:customStyle="1" w:styleId="HeaderChar">
    <w:name w:val="Header Char"/>
    <w:basedOn w:val="DefaultParagraphFont"/>
    <w:link w:val="Header"/>
    <w:uiPriority w:val="99"/>
    <w:rsid w:val="008F0BB4"/>
  </w:style>
  <w:style w:type="paragraph" w:styleId="Footer">
    <w:name w:val="footer"/>
    <w:basedOn w:val="Normal"/>
    <w:link w:val="FooterChar"/>
    <w:uiPriority w:val="99"/>
    <w:unhideWhenUsed/>
    <w:rsid w:val="008F0BB4"/>
    <w:pPr>
      <w:tabs>
        <w:tab w:val="center" w:pos="4680"/>
        <w:tab w:val="right" w:pos="9360"/>
      </w:tabs>
    </w:pPr>
  </w:style>
  <w:style w:type="character" w:customStyle="1" w:styleId="FooterChar">
    <w:name w:val="Footer Char"/>
    <w:basedOn w:val="DefaultParagraphFont"/>
    <w:link w:val="Footer"/>
    <w:uiPriority w:val="99"/>
    <w:rsid w:val="008F0BB4"/>
  </w:style>
  <w:style w:type="character" w:styleId="PageNumber">
    <w:name w:val="page number"/>
    <w:basedOn w:val="DefaultParagraphFont"/>
    <w:uiPriority w:val="99"/>
    <w:semiHidden/>
    <w:unhideWhenUsed/>
    <w:rsid w:val="00AD5CAE"/>
  </w:style>
  <w:style w:type="paragraph" w:styleId="Revision">
    <w:name w:val="Revision"/>
    <w:hidden/>
    <w:uiPriority w:val="99"/>
    <w:semiHidden/>
    <w:rsid w:val="00163E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433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5220</Words>
  <Characters>29759</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2022-07-14T14:29:00Z</dcterms:created>
  <dcterms:modified xsi:type="dcterms:W3CDTF">2022-07-29T03:24:00Z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id="Ojap0pFB"/&gt;&lt;style id="http://www.zotero.org/styles/american-medical-association" hasBibliography="1" bibliographyStyleHasBeenSet="1"/&gt;&lt;prefs&gt;&lt;pref name="fieldType" value="Field"/&gt;&lt;/prefs&gt;&lt;/data</vt:lpwstr>
  </property>
  <property fmtid="{D5CDD505-2E9C-101B-9397-08002B2CF9AE}" pid="3" name="ZOTERO_PREF_2">
    <vt:lpwstr>&gt;</vt:lpwstr>
  </property>
</Properties>
</file>