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881189" w14:textId="29D2FE3E" w:rsidR="007B745C" w:rsidRPr="00F91D01" w:rsidRDefault="005B0116" w:rsidP="007B745C">
      <w:pPr>
        <w:spacing w:before="0" w:beforeAutospacing="0" w:after="200" w:afterAutospacing="0" w:line="240" w:lineRule="auto"/>
        <w:ind w:firstLine="0"/>
        <w:jc w:val="left"/>
        <w:rPr>
          <w:rFonts w:ascii="Calibri" w:hAnsi="Calibri"/>
          <w:sz w:val="22"/>
          <w:lang w:val="en-US"/>
        </w:rPr>
      </w:pPr>
      <w:r w:rsidRPr="005B0116">
        <w:rPr>
          <w:rFonts w:ascii="Calibri" w:hAnsi="Calibri"/>
          <w:sz w:val="22"/>
          <w:lang w:val="en-US"/>
        </w:rPr>
        <w:t xml:space="preserve">Additional file </w:t>
      </w:r>
      <w:r>
        <w:rPr>
          <w:rFonts w:ascii="Calibri" w:hAnsi="Calibri"/>
          <w:sz w:val="22"/>
          <w:lang w:val="en-US"/>
        </w:rPr>
        <w:t>4</w:t>
      </w:r>
      <w:r w:rsidR="007B745C" w:rsidRPr="00F91D01">
        <w:rPr>
          <w:rFonts w:ascii="Calibri" w:hAnsi="Calibri"/>
          <w:sz w:val="22"/>
          <w:lang w:val="en-US"/>
        </w:rPr>
        <w:t>– CHEERS checklist assessment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7"/>
        <w:gridCol w:w="689"/>
        <w:gridCol w:w="753"/>
        <w:gridCol w:w="636"/>
        <w:gridCol w:w="690"/>
        <w:gridCol w:w="699"/>
        <w:gridCol w:w="690"/>
        <w:gridCol w:w="690"/>
        <w:gridCol w:w="690"/>
        <w:gridCol w:w="690"/>
      </w:tblGrid>
      <w:tr w:rsidR="007B745C" w:rsidRPr="00F91D01" w14:paraId="6B56B297" w14:textId="77777777" w:rsidTr="000A77E1">
        <w:trPr>
          <w:cantSplit/>
          <w:trHeight w:val="1261"/>
        </w:trPr>
        <w:tc>
          <w:tcPr>
            <w:tcW w:w="4049" w:type="dxa"/>
            <w:shd w:val="clear" w:color="auto" w:fill="auto"/>
            <w:hideMark/>
          </w:tcPr>
          <w:p w14:paraId="71158218"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p>
        </w:tc>
        <w:tc>
          <w:tcPr>
            <w:tcW w:w="1101" w:type="dxa"/>
            <w:shd w:val="clear" w:color="auto" w:fill="auto"/>
            <w:textDirection w:val="btLr"/>
            <w:hideMark/>
          </w:tcPr>
          <w:p w14:paraId="612CBDF0" w14:textId="77777777" w:rsidR="007B745C" w:rsidRPr="00882248" w:rsidRDefault="007B745C" w:rsidP="000A77E1">
            <w:pPr>
              <w:spacing w:before="0" w:beforeAutospacing="0" w:after="0" w:afterAutospacing="0" w:line="240" w:lineRule="auto"/>
              <w:ind w:left="113" w:right="113" w:firstLine="0"/>
              <w:jc w:val="left"/>
              <w:rPr>
                <w:rFonts w:cs="Arial"/>
                <w:sz w:val="16"/>
                <w:szCs w:val="16"/>
                <w:vertAlign w:val="superscript"/>
                <w:lang w:val="en-US"/>
              </w:rPr>
            </w:pPr>
            <w:r w:rsidRPr="00F91D01">
              <w:rPr>
                <w:rFonts w:cs="Arial"/>
                <w:noProof/>
                <w:sz w:val="16"/>
                <w:szCs w:val="16"/>
                <w:lang w:val="en-US"/>
              </w:rPr>
              <w:t>(GRUTTERS et al., 2010)</w:t>
            </w:r>
            <w:r>
              <w:rPr>
                <w:rFonts w:cs="Arial"/>
                <w:noProof/>
                <w:sz w:val="16"/>
                <w:szCs w:val="16"/>
                <w:vertAlign w:val="superscript"/>
                <w:lang w:val="en-US"/>
              </w:rPr>
              <w:t>37</w:t>
            </w:r>
          </w:p>
        </w:tc>
        <w:tc>
          <w:tcPr>
            <w:tcW w:w="1220" w:type="dxa"/>
            <w:shd w:val="clear" w:color="auto" w:fill="auto"/>
            <w:textDirection w:val="btLr"/>
            <w:hideMark/>
          </w:tcPr>
          <w:p w14:paraId="0C7F9DB2" w14:textId="77777777" w:rsidR="007B745C" w:rsidRPr="00882248" w:rsidRDefault="007B745C" w:rsidP="000A77E1">
            <w:pPr>
              <w:spacing w:before="0" w:beforeAutospacing="0" w:after="0" w:afterAutospacing="0" w:line="240" w:lineRule="auto"/>
              <w:ind w:left="113" w:right="113" w:firstLine="0"/>
              <w:jc w:val="left"/>
              <w:rPr>
                <w:rFonts w:cs="Arial"/>
                <w:sz w:val="16"/>
                <w:szCs w:val="16"/>
                <w:vertAlign w:val="superscript"/>
                <w:lang w:val="en-US"/>
              </w:rPr>
            </w:pPr>
            <w:r w:rsidRPr="00F91D01">
              <w:rPr>
                <w:rFonts w:cs="Arial"/>
                <w:noProof/>
                <w:sz w:val="16"/>
                <w:szCs w:val="16"/>
                <w:lang w:val="en-US"/>
              </w:rPr>
              <w:t>(SHER; WEE; PUNGLIA, 2011)</w:t>
            </w:r>
            <w:r>
              <w:rPr>
                <w:rFonts w:cs="Arial"/>
                <w:noProof/>
                <w:sz w:val="16"/>
                <w:szCs w:val="16"/>
                <w:vertAlign w:val="superscript"/>
                <w:lang w:val="en-US"/>
              </w:rPr>
              <w:t>32</w:t>
            </w:r>
          </w:p>
        </w:tc>
        <w:tc>
          <w:tcPr>
            <w:tcW w:w="1001" w:type="dxa"/>
            <w:shd w:val="clear" w:color="auto" w:fill="auto"/>
            <w:textDirection w:val="btLr"/>
            <w:hideMark/>
          </w:tcPr>
          <w:p w14:paraId="16D172A9" w14:textId="77777777" w:rsidR="007B745C" w:rsidRPr="00882248" w:rsidRDefault="007B745C" w:rsidP="000A77E1">
            <w:pPr>
              <w:spacing w:before="0" w:beforeAutospacing="0" w:after="0" w:afterAutospacing="0" w:line="240" w:lineRule="auto"/>
              <w:ind w:left="113" w:right="113" w:firstLine="0"/>
              <w:jc w:val="left"/>
              <w:rPr>
                <w:rFonts w:cs="Arial"/>
                <w:sz w:val="16"/>
                <w:szCs w:val="16"/>
                <w:vertAlign w:val="superscript"/>
                <w:lang w:val="en-US"/>
              </w:rPr>
            </w:pPr>
            <w:r w:rsidRPr="00F91D01">
              <w:rPr>
                <w:rFonts w:cs="Arial"/>
                <w:noProof/>
                <w:sz w:val="16"/>
                <w:szCs w:val="16"/>
                <w:lang w:val="en-US"/>
              </w:rPr>
              <w:t>(PURI et al., 2012)</w:t>
            </w:r>
            <w:r>
              <w:rPr>
                <w:rFonts w:cs="Arial"/>
                <w:noProof/>
                <w:sz w:val="16"/>
                <w:szCs w:val="16"/>
                <w:vertAlign w:val="superscript"/>
                <w:lang w:val="en-US"/>
              </w:rPr>
              <w:t>31</w:t>
            </w:r>
          </w:p>
        </w:tc>
        <w:tc>
          <w:tcPr>
            <w:tcW w:w="1101" w:type="dxa"/>
            <w:shd w:val="clear" w:color="auto" w:fill="auto"/>
            <w:textDirection w:val="btLr"/>
            <w:hideMark/>
          </w:tcPr>
          <w:p w14:paraId="7C286B52" w14:textId="77777777" w:rsidR="007B745C" w:rsidRPr="00882248" w:rsidRDefault="007B745C" w:rsidP="000A77E1">
            <w:pPr>
              <w:spacing w:before="0" w:beforeAutospacing="0" w:after="0" w:afterAutospacing="0" w:line="240" w:lineRule="auto"/>
              <w:ind w:left="113" w:right="113" w:firstLine="0"/>
              <w:jc w:val="left"/>
              <w:rPr>
                <w:rFonts w:cs="Arial"/>
                <w:sz w:val="16"/>
                <w:szCs w:val="16"/>
                <w:vertAlign w:val="superscript"/>
                <w:lang w:val="en-US"/>
              </w:rPr>
            </w:pPr>
            <w:r w:rsidRPr="00F91D01">
              <w:rPr>
                <w:rFonts w:cs="Arial"/>
                <w:noProof/>
                <w:sz w:val="16"/>
                <w:szCs w:val="16"/>
                <w:lang w:val="en-US"/>
              </w:rPr>
              <w:t>(SHAH et al., 2013)</w:t>
            </w:r>
            <w:r w:rsidRPr="00F91D01">
              <w:rPr>
                <w:rFonts w:cs="Arial"/>
                <w:sz w:val="16"/>
                <w:szCs w:val="16"/>
                <w:lang w:val="en-US"/>
              </w:rPr>
              <w:t xml:space="preserve"> </w:t>
            </w:r>
            <w:r>
              <w:rPr>
                <w:rFonts w:cs="Arial"/>
                <w:sz w:val="16"/>
                <w:szCs w:val="16"/>
                <w:vertAlign w:val="superscript"/>
                <w:lang w:val="en-US"/>
              </w:rPr>
              <w:t>34</w:t>
            </w:r>
          </w:p>
        </w:tc>
        <w:tc>
          <w:tcPr>
            <w:tcW w:w="1118" w:type="dxa"/>
            <w:shd w:val="clear" w:color="auto" w:fill="auto"/>
            <w:textDirection w:val="btLr"/>
            <w:hideMark/>
          </w:tcPr>
          <w:p w14:paraId="35AA3641" w14:textId="77777777" w:rsidR="007B745C" w:rsidRPr="00882248" w:rsidRDefault="007B745C" w:rsidP="000A77E1">
            <w:pPr>
              <w:spacing w:before="0" w:beforeAutospacing="0" w:after="0" w:afterAutospacing="0" w:line="240" w:lineRule="auto"/>
              <w:ind w:left="113" w:right="113" w:firstLine="0"/>
              <w:jc w:val="left"/>
              <w:rPr>
                <w:rFonts w:cs="Arial"/>
                <w:sz w:val="16"/>
                <w:szCs w:val="16"/>
                <w:vertAlign w:val="superscript"/>
                <w:lang w:val="en-US"/>
              </w:rPr>
            </w:pPr>
            <w:r w:rsidRPr="00F91D01">
              <w:rPr>
                <w:rFonts w:cs="Arial"/>
                <w:noProof/>
                <w:sz w:val="16"/>
                <w:szCs w:val="16"/>
                <w:lang w:val="en-US"/>
              </w:rPr>
              <w:t>(LOUIE et al., 2014)</w:t>
            </w:r>
            <w:r w:rsidRPr="00F91D01">
              <w:rPr>
                <w:rFonts w:cs="Arial"/>
                <w:sz w:val="16"/>
                <w:szCs w:val="16"/>
                <w:lang w:val="en-US"/>
              </w:rPr>
              <w:t xml:space="preserve"> </w:t>
            </w:r>
            <w:r>
              <w:rPr>
                <w:rFonts w:cs="Arial"/>
                <w:sz w:val="16"/>
                <w:szCs w:val="16"/>
                <w:vertAlign w:val="superscript"/>
                <w:lang w:val="en-US"/>
              </w:rPr>
              <w:t>35</w:t>
            </w:r>
          </w:p>
        </w:tc>
        <w:tc>
          <w:tcPr>
            <w:tcW w:w="1101" w:type="dxa"/>
            <w:shd w:val="clear" w:color="auto" w:fill="auto"/>
            <w:textDirection w:val="btLr"/>
            <w:hideMark/>
          </w:tcPr>
          <w:p w14:paraId="5DF0330E" w14:textId="77777777" w:rsidR="007B745C" w:rsidRPr="00882248" w:rsidRDefault="007B745C" w:rsidP="000A77E1">
            <w:pPr>
              <w:spacing w:before="0" w:beforeAutospacing="0" w:after="0" w:afterAutospacing="0" w:line="240" w:lineRule="auto"/>
              <w:ind w:left="113" w:right="113" w:firstLine="0"/>
              <w:jc w:val="left"/>
              <w:rPr>
                <w:rFonts w:cs="Arial"/>
                <w:sz w:val="16"/>
                <w:szCs w:val="16"/>
                <w:vertAlign w:val="superscript"/>
                <w:lang w:val="en-US"/>
              </w:rPr>
            </w:pPr>
            <w:r w:rsidRPr="00F91D01">
              <w:rPr>
                <w:rFonts w:cs="Arial"/>
                <w:noProof/>
                <w:sz w:val="16"/>
                <w:szCs w:val="16"/>
                <w:lang w:val="en-US"/>
              </w:rPr>
              <w:t>(MITERA et al., 2014)</w:t>
            </w:r>
            <w:r w:rsidRPr="00F91D01">
              <w:rPr>
                <w:rFonts w:cs="Arial"/>
                <w:sz w:val="16"/>
                <w:szCs w:val="16"/>
                <w:lang w:val="en-US"/>
              </w:rPr>
              <w:t xml:space="preserve"> </w:t>
            </w:r>
            <w:r>
              <w:rPr>
                <w:rFonts w:cs="Arial"/>
                <w:sz w:val="16"/>
                <w:szCs w:val="16"/>
                <w:vertAlign w:val="superscript"/>
                <w:lang w:val="en-US"/>
              </w:rPr>
              <w:t>36</w:t>
            </w:r>
          </w:p>
        </w:tc>
        <w:tc>
          <w:tcPr>
            <w:tcW w:w="1101" w:type="dxa"/>
            <w:shd w:val="clear" w:color="auto" w:fill="auto"/>
            <w:textDirection w:val="btLr"/>
            <w:hideMark/>
          </w:tcPr>
          <w:p w14:paraId="62E378F3" w14:textId="77777777" w:rsidR="007B745C" w:rsidRPr="00882248" w:rsidRDefault="007B745C" w:rsidP="000A77E1">
            <w:pPr>
              <w:spacing w:before="0" w:beforeAutospacing="0" w:after="0" w:afterAutospacing="0" w:line="240" w:lineRule="auto"/>
              <w:ind w:left="113" w:right="113" w:firstLine="0"/>
              <w:jc w:val="left"/>
              <w:rPr>
                <w:rFonts w:cs="Arial"/>
                <w:sz w:val="16"/>
                <w:szCs w:val="16"/>
                <w:vertAlign w:val="superscript"/>
                <w:lang w:val="en-US"/>
              </w:rPr>
            </w:pPr>
            <w:r w:rsidRPr="00F91D01">
              <w:rPr>
                <w:rFonts w:cs="Arial"/>
                <w:noProof/>
                <w:sz w:val="16"/>
                <w:szCs w:val="16"/>
                <w:lang w:val="en-US"/>
              </w:rPr>
              <w:t>(SMITH et al., 2015)</w:t>
            </w:r>
            <w:r w:rsidRPr="00F91D01">
              <w:rPr>
                <w:rFonts w:cs="Arial"/>
                <w:sz w:val="16"/>
                <w:szCs w:val="16"/>
                <w:lang w:val="en-US"/>
              </w:rPr>
              <w:t xml:space="preserve"> </w:t>
            </w:r>
            <w:r>
              <w:rPr>
                <w:rFonts w:cs="Arial"/>
                <w:sz w:val="16"/>
                <w:szCs w:val="16"/>
                <w:vertAlign w:val="superscript"/>
                <w:lang w:val="en-US"/>
              </w:rPr>
              <w:t>33</w:t>
            </w:r>
          </w:p>
        </w:tc>
        <w:tc>
          <w:tcPr>
            <w:tcW w:w="1101" w:type="dxa"/>
            <w:shd w:val="clear" w:color="auto" w:fill="auto"/>
            <w:textDirection w:val="btLr"/>
            <w:hideMark/>
          </w:tcPr>
          <w:p w14:paraId="4BA3EC73" w14:textId="77777777" w:rsidR="007B745C" w:rsidRPr="00882248" w:rsidRDefault="007B745C" w:rsidP="000A77E1">
            <w:pPr>
              <w:spacing w:before="0" w:beforeAutospacing="0" w:after="0" w:afterAutospacing="0" w:line="240" w:lineRule="auto"/>
              <w:ind w:left="113" w:right="113" w:firstLine="0"/>
              <w:jc w:val="left"/>
              <w:rPr>
                <w:rFonts w:cs="Arial"/>
                <w:sz w:val="16"/>
                <w:szCs w:val="16"/>
                <w:vertAlign w:val="superscript"/>
                <w:lang w:val="en-US"/>
              </w:rPr>
            </w:pPr>
            <w:r w:rsidRPr="00F91D01">
              <w:rPr>
                <w:rFonts w:cs="Arial"/>
                <w:noProof/>
                <w:sz w:val="16"/>
                <w:szCs w:val="16"/>
                <w:lang w:val="en-US"/>
              </w:rPr>
              <w:t>(PAIX et al., 2018)</w:t>
            </w:r>
            <w:r w:rsidRPr="00F91D01">
              <w:rPr>
                <w:rFonts w:cs="Arial"/>
                <w:sz w:val="16"/>
                <w:szCs w:val="16"/>
                <w:lang w:val="en-US"/>
              </w:rPr>
              <w:t xml:space="preserve"> </w:t>
            </w:r>
            <w:r>
              <w:rPr>
                <w:rFonts w:cs="Arial"/>
                <w:sz w:val="16"/>
                <w:szCs w:val="16"/>
                <w:vertAlign w:val="superscript"/>
                <w:lang w:val="en-US"/>
              </w:rPr>
              <w:t>39</w:t>
            </w:r>
          </w:p>
        </w:tc>
        <w:tc>
          <w:tcPr>
            <w:tcW w:w="1101" w:type="dxa"/>
            <w:shd w:val="clear" w:color="auto" w:fill="auto"/>
            <w:textDirection w:val="btLr"/>
            <w:hideMark/>
          </w:tcPr>
          <w:p w14:paraId="6AB2E060" w14:textId="77777777" w:rsidR="007B745C" w:rsidRPr="00882248" w:rsidRDefault="007B745C" w:rsidP="000A77E1">
            <w:pPr>
              <w:spacing w:before="0" w:beforeAutospacing="0" w:after="0" w:afterAutospacing="0" w:line="240" w:lineRule="auto"/>
              <w:ind w:left="113" w:right="113" w:firstLine="0"/>
              <w:jc w:val="left"/>
              <w:rPr>
                <w:rFonts w:cs="Arial"/>
                <w:sz w:val="16"/>
                <w:szCs w:val="16"/>
                <w:vertAlign w:val="superscript"/>
                <w:lang w:val="en-US"/>
              </w:rPr>
            </w:pPr>
            <w:r w:rsidRPr="00F91D01">
              <w:rPr>
                <w:rFonts w:cs="Arial"/>
                <w:noProof/>
                <w:sz w:val="16"/>
                <w:szCs w:val="16"/>
                <w:lang w:val="en-US"/>
              </w:rPr>
              <w:t>(WOLFF et al., 2020)</w:t>
            </w:r>
            <w:r w:rsidRPr="00F91D01">
              <w:rPr>
                <w:rFonts w:cs="Arial"/>
                <w:sz w:val="16"/>
                <w:szCs w:val="16"/>
                <w:lang w:val="en-US"/>
              </w:rPr>
              <w:t xml:space="preserve"> </w:t>
            </w:r>
            <w:r>
              <w:rPr>
                <w:rFonts w:cs="Arial"/>
                <w:sz w:val="16"/>
                <w:szCs w:val="16"/>
                <w:vertAlign w:val="superscript"/>
                <w:lang w:val="en-US"/>
              </w:rPr>
              <w:t>38</w:t>
            </w:r>
          </w:p>
        </w:tc>
      </w:tr>
      <w:tr w:rsidR="007B745C" w:rsidRPr="00F91D01" w14:paraId="34E1DE31" w14:textId="77777777" w:rsidTr="000A77E1">
        <w:trPr>
          <w:trHeight w:val="92"/>
        </w:trPr>
        <w:tc>
          <w:tcPr>
            <w:tcW w:w="4049" w:type="dxa"/>
            <w:shd w:val="clear" w:color="auto" w:fill="auto"/>
          </w:tcPr>
          <w:p w14:paraId="780E4463" w14:textId="77777777" w:rsidR="007B745C" w:rsidRPr="00F91D01" w:rsidRDefault="007B745C" w:rsidP="000A77E1">
            <w:pPr>
              <w:spacing w:before="0" w:beforeAutospacing="0" w:after="0" w:afterAutospacing="0" w:line="240" w:lineRule="auto"/>
              <w:ind w:firstLine="0"/>
              <w:jc w:val="left"/>
              <w:rPr>
                <w:rFonts w:cs="Arial"/>
                <w:b/>
                <w:bCs/>
                <w:sz w:val="16"/>
                <w:szCs w:val="16"/>
                <w:lang w:val="en-US"/>
              </w:rPr>
            </w:pPr>
            <w:r w:rsidRPr="00F91D01">
              <w:rPr>
                <w:rFonts w:cs="Arial"/>
                <w:b/>
                <w:bCs/>
                <w:sz w:val="16"/>
                <w:szCs w:val="16"/>
                <w:lang w:val="en-US"/>
              </w:rPr>
              <w:t>Title and Abstract</w:t>
            </w:r>
          </w:p>
        </w:tc>
        <w:tc>
          <w:tcPr>
            <w:tcW w:w="1101" w:type="dxa"/>
            <w:shd w:val="clear" w:color="auto" w:fill="auto"/>
          </w:tcPr>
          <w:p w14:paraId="56627BC8"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p>
        </w:tc>
        <w:tc>
          <w:tcPr>
            <w:tcW w:w="1220" w:type="dxa"/>
            <w:shd w:val="clear" w:color="auto" w:fill="auto"/>
          </w:tcPr>
          <w:p w14:paraId="1B337E33"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p>
        </w:tc>
        <w:tc>
          <w:tcPr>
            <w:tcW w:w="1001" w:type="dxa"/>
            <w:shd w:val="clear" w:color="auto" w:fill="auto"/>
          </w:tcPr>
          <w:p w14:paraId="217D3C80"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p>
        </w:tc>
        <w:tc>
          <w:tcPr>
            <w:tcW w:w="1101" w:type="dxa"/>
            <w:shd w:val="clear" w:color="auto" w:fill="auto"/>
          </w:tcPr>
          <w:p w14:paraId="5C86C966"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p>
        </w:tc>
        <w:tc>
          <w:tcPr>
            <w:tcW w:w="1118" w:type="dxa"/>
            <w:shd w:val="clear" w:color="auto" w:fill="auto"/>
          </w:tcPr>
          <w:p w14:paraId="39E93229"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p>
        </w:tc>
        <w:tc>
          <w:tcPr>
            <w:tcW w:w="1101" w:type="dxa"/>
            <w:shd w:val="clear" w:color="auto" w:fill="auto"/>
          </w:tcPr>
          <w:p w14:paraId="42361C25"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p>
        </w:tc>
        <w:tc>
          <w:tcPr>
            <w:tcW w:w="1101" w:type="dxa"/>
            <w:shd w:val="clear" w:color="auto" w:fill="auto"/>
          </w:tcPr>
          <w:p w14:paraId="30E29BB2"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p>
        </w:tc>
        <w:tc>
          <w:tcPr>
            <w:tcW w:w="1101" w:type="dxa"/>
            <w:shd w:val="clear" w:color="auto" w:fill="auto"/>
          </w:tcPr>
          <w:p w14:paraId="007BD6DB"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p>
        </w:tc>
        <w:tc>
          <w:tcPr>
            <w:tcW w:w="1101" w:type="dxa"/>
            <w:shd w:val="clear" w:color="auto" w:fill="auto"/>
          </w:tcPr>
          <w:p w14:paraId="29EE4535"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p>
        </w:tc>
      </w:tr>
      <w:tr w:rsidR="007B745C" w:rsidRPr="00F91D01" w14:paraId="2205489E" w14:textId="77777777" w:rsidTr="000A77E1">
        <w:trPr>
          <w:trHeight w:val="600"/>
        </w:trPr>
        <w:tc>
          <w:tcPr>
            <w:tcW w:w="4049" w:type="dxa"/>
            <w:shd w:val="clear" w:color="auto" w:fill="auto"/>
            <w:hideMark/>
          </w:tcPr>
          <w:p w14:paraId="5815DE45"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1.  Identify the study as an economic evaluation or use more specific terms such as “cost-effectiveness analysis”, and describe the interventions compared.</w:t>
            </w:r>
          </w:p>
        </w:tc>
        <w:tc>
          <w:tcPr>
            <w:tcW w:w="1101" w:type="dxa"/>
            <w:shd w:val="clear" w:color="auto" w:fill="auto"/>
            <w:hideMark/>
          </w:tcPr>
          <w:p w14:paraId="59FCE4CE"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220" w:type="dxa"/>
            <w:shd w:val="clear" w:color="auto" w:fill="auto"/>
            <w:hideMark/>
          </w:tcPr>
          <w:p w14:paraId="55E28C00"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001" w:type="dxa"/>
            <w:shd w:val="clear" w:color="auto" w:fill="auto"/>
            <w:hideMark/>
          </w:tcPr>
          <w:p w14:paraId="6F21BBAE"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No</w:t>
            </w:r>
          </w:p>
        </w:tc>
        <w:tc>
          <w:tcPr>
            <w:tcW w:w="1101" w:type="dxa"/>
            <w:shd w:val="clear" w:color="auto" w:fill="auto"/>
            <w:hideMark/>
          </w:tcPr>
          <w:p w14:paraId="7C2A00B0"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18" w:type="dxa"/>
            <w:shd w:val="clear" w:color="auto" w:fill="auto"/>
            <w:hideMark/>
          </w:tcPr>
          <w:p w14:paraId="72695127"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No</w:t>
            </w:r>
          </w:p>
        </w:tc>
        <w:tc>
          <w:tcPr>
            <w:tcW w:w="1101" w:type="dxa"/>
            <w:shd w:val="clear" w:color="auto" w:fill="auto"/>
            <w:hideMark/>
          </w:tcPr>
          <w:p w14:paraId="4D5B30B1"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01" w:type="dxa"/>
            <w:shd w:val="clear" w:color="auto" w:fill="auto"/>
            <w:hideMark/>
          </w:tcPr>
          <w:p w14:paraId="3E67C2F4"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01" w:type="dxa"/>
            <w:shd w:val="clear" w:color="auto" w:fill="auto"/>
            <w:hideMark/>
          </w:tcPr>
          <w:p w14:paraId="2DAEDD83"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01" w:type="dxa"/>
            <w:shd w:val="clear" w:color="auto" w:fill="auto"/>
            <w:hideMark/>
          </w:tcPr>
          <w:p w14:paraId="2874C062"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r>
      <w:tr w:rsidR="007B745C" w:rsidRPr="00F91D01" w14:paraId="132A6511" w14:textId="77777777" w:rsidTr="000A77E1">
        <w:trPr>
          <w:trHeight w:val="900"/>
        </w:trPr>
        <w:tc>
          <w:tcPr>
            <w:tcW w:w="4049" w:type="dxa"/>
            <w:shd w:val="clear" w:color="auto" w:fill="auto"/>
            <w:hideMark/>
          </w:tcPr>
          <w:p w14:paraId="3FBFA725"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2. Provide a structured summary of objectives, perspective, setting, methods (including study design and inputs), results (including base case and uncertainty analyses), and conclusions.</w:t>
            </w:r>
          </w:p>
        </w:tc>
        <w:tc>
          <w:tcPr>
            <w:tcW w:w="1101" w:type="dxa"/>
            <w:shd w:val="clear" w:color="auto" w:fill="auto"/>
            <w:hideMark/>
          </w:tcPr>
          <w:p w14:paraId="367C16CD"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Partially</w:t>
            </w:r>
          </w:p>
        </w:tc>
        <w:tc>
          <w:tcPr>
            <w:tcW w:w="1220" w:type="dxa"/>
            <w:shd w:val="clear" w:color="auto" w:fill="auto"/>
            <w:hideMark/>
          </w:tcPr>
          <w:p w14:paraId="51838093"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Partially</w:t>
            </w:r>
          </w:p>
        </w:tc>
        <w:tc>
          <w:tcPr>
            <w:tcW w:w="1001" w:type="dxa"/>
            <w:shd w:val="clear" w:color="auto" w:fill="auto"/>
            <w:hideMark/>
          </w:tcPr>
          <w:p w14:paraId="3CE879E5"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Partially</w:t>
            </w:r>
          </w:p>
        </w:tc>
        <w:tc>
          <w:tcPr>
            <w:tcW w:w="1101" w:type="dxa"/>
            <w:shd w:val="clear" w:color="auto" w:fill="auto"/>
            <w:hideMark/>
          </w:tcPr>
          <w:p w14:paraId="3D990EA6"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Partially</w:t>
            </w:r>
          </w:p>
        </w:tc>
        <w:tc>
          <w:tcPr>
            <w:tcW w:w="1118" w:type="dxa"/>
            <w:shd w:val="clear" w:color="auto" w:fill="auto"/>
            <w:hideMark/>
          </w:tcPr>
          <w:p w14:paraId="33D3C295"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01" w:type="dxa"/>
            <w:shd w:val="clear" w:color="auto" w:fill="auto"/>
            <w:hideMark/>
          </w:tcPr>
          <w:p w14:paraId="5DDCA485"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01" w:type="dxa"/>
            <w:shd w:val="clear" w:color="auto" w:fill="auto"/>
            <w:hideMark/>
          </w:tcPr>
          <w:p w14:paraId="74A06CB6"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Partially</w:t>
            </w:r>
          </w:p>
        </w:tc>
        <w:tc>
          <w:tcPr>
            <w:tcW w:w="1101" w:type="dxa"/>
            <w:shd w:val="clear" w:color="auto" w:fill="auto"/>
            <w:hideMark/>
          </w:tcPr>
          <w:p w14:paraId="49777F9F"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01" w:type="dxa"/>
            <w:shd w:val="clear" w:color="auto" w:fill="auto"/>
            <w:hideMark/>
          </w:tcPr>
          <w:p w14:paraId="0867DA32"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Partially</w:t>
            </w:r>
          </w:p>
        </w:tc>
      </w:tr>
      <w:tr w:rsidR="007B745C" w:rsidRPr="00F91D01" w14:paraId="1749E93B" w14:textId="77777777" w:rsidTr="000A77E1">
        <w:trPr>
          <w:trHeight w:val="73"/>
        </w:trPr>
        <w:tc>
          <w:tcPr>
            <w:tcW w:w="4049" w:type="dxa"/>
            <w:shd w:val="clear" w:color="auto" w:fill="auto"/>
          </w:tcPr>
          <w:p w14:paraId="5C73F9CB" w14:textId="77777777" w:rsidR="007B745C" w:rsidRPr="00F91D01" w:rsidRDefault="007B745C" w:rsidP="000A77E1">
            <w:pPr>
              <w:spacing w:before="0" w:beforeAutospacing="0" w:after="0" w:afterAutospacing="0" w:line="240" w:lineRule="auto"/>
              <w:ind w:firstLine="0"/>
              <w:jc w:val="left"/>
              <w:rPr>
                <w:rFonts w:cs="Arial"/>
                <w:b/>
                <w:bCs/>
                <w:sz w:val="16"/>
                <w:szCs w:val="16"/>
                <w:lang w:val="en-US"/>
              </w:rPr>
            </w:pPr>
            <w:r w:rsidRPr="00F91D01">
              <w:rPr>
                <w:rFonts w:cs="Arial"/>
                <w:b/>
                <w:bCs/>
                <w:sz w:val="16"/>
                <w:szCs w:val="16"/>
                <w:lang w:val="en-US"/>
              </w:rPr>
              <w:t>Introduction</w:t>
            </w:r>
          </w:p>
        </w:tc>
        <w:tc>
          <w:tcPr>
            <w:tcW w:w="1101" w:type="dxa"/>
            <w:shd w:val="clear" w:color="auto" w:fill="auto"/>
          </w:tcPr>
          <w:p w14:paraId="6842B88F"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p>
        </w:tc>
        <w:tc>
          <w:tcPr>
            <w:tcW w:w="1220" w:type="dxa"/>
            <w:shd w:val="clear" w:color="auto" w:fill="auto"/>
          </w:tcPr>
          <w:p w14:paraId="62AF41A7"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p>
        </w:tc>
        <w:tc>
          <w:tcPr>
            <w:tcW w:w="1001" w:type="dxa"/>
            <w:shd w:val="clear" w:color="auto" w:fill="auto"/>
          </w:tcPr>
          <w:p w14:paraId="78769F99"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p>
        </w:tc>
        <w:tc>
          <w:tcPr>
            <w:tcW w:w="1101" w:type="dxa"/>
            <w:shd w:val="clear" w:color="auto" w:fill="auto"/>
          </w:tcPr>
          <w:p w14:paraId="79D59B0D"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p>
        </w:tc>
        <w:tc>
          <w:tcPr>
            <w:tcW w:w="1118" w:type="dxa"/>
            <w:shd w:val="clear" w:color="auto" w:fill="auto"/>
          </w:tcPr>
          <w:p w14:paraId="12AA4646"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p>
        </w:tc>
        <w:tc>
          <w:tcPr>
            <w:tcW w:w="1101" w:type="dxa"/>
            <w:shd w:val="clear" w:color="auto" w:fill="auto"/>
          </w:tcPr>
          <w:p w14:paraId="2956AB58"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p>
        </w:tc>
        <w:tc>
          <w:tcPr>
            <w:tcW w:w="1101" w:type="dxa"/>
            <w:shd w:val="clear" w:color="auto" w:fill="auto"/>
          </w:tcPr>
          <w:p w14:paraId="7CF8267B"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p>
        </w:tc>
        <w:tc>
          <w:tcPr>
            <w:tcW w:w="1101" w:type="dxa"/>
            <w:shd w:val="clear" w:color="auto" w:fill="auto"/>
          </w:tcPr>
          <w:p w14:paraId="56E942E1"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p>
        </w:tc>
        <w:tc>
          <w:tcPr>
            <w:tcW w:w="1101" w:type="dxa"/>
            <w:shd w:val="clear" w:color="auto" w:fill="auto"/>
          </w:tcPr>
          <w:p w14:paraId="4DB797DD"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p>
        </w:tc>
      </w:tr>
      <w:tr w:rsidR="007B745C" w:rsidRPr="00F91D01" w14:paraId="12986E7B" w14:textId="77777777" w:rsidTr="000A77E1">
        <w:trPr>
          <w:trHeight w:val="600"/>
        </w:trPr>
        <w:tc>
          <w:tcPr>
            <w:tcW w:w="4049" w:type="dxa"/>
            <w:shd w:val="clear" w:color="auto" w:fill="auto"/>
            <w:hideMark/>
          </w:tcPr>
          <w:p w14:paraId="09853E26"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3. Provide an explicit statement of the broader context for the study. Present the study question and its relevance for health policy or practice decisions.</w:t>
            </w:r>
          </w:p>
        </w:tc>
        <w:tc>
          <w:tcPr>
            <w:tcW w:w="1101" w:type="dxa"/>
            <w:shd w:val="clear" w:color="auto" w:fill="auto"/>
            <w:hideMark/>
          </w:tcPr>
          <w:p w14:paraId="57ADF6BE"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220" w:type="dxa"/>
            <w:shd w:val="clear" w:color="auto" w:fill="auto"/>
            <w:hideMark/>
          </w:tcPr>
          <w:p w14:paraId="47DFC70B"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001" w:type="dxa"/>
            <w:shd w:val="clear" w:color="auto" w:fill="auto"/>
            <w:hideMark/>
          </w:tcPr>
          <w:p w14:paraId="6EE3B9AD"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01" w:type="dxa"/>
            <w:shd w:val="clear" w:color="auto" w:fill="auto"/>
            <w:hideMark/>
          </w:tcPr>
          <w:p w14:paraId="31570308"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18" w:type="dxa"/>
            <w:shd w:val="clear" w:color="auto" w:fill="auto"/>
            <w:hideMark/>
          </w:tcPr>
          <w:p w14:paraId="721C1402"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01" w:type="dxa"/>
            <w:shd w:val="clear" w:color="auto" w:fill="auto"/>
            <w:hideMark/>
          </w:tcPr>
          <w:p w14:paraId="3A388338"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01" w:type="dxa"/>
            <w:shd w:val="clear" w:color="auto" w:fill="auto"/>
            <w:hideMark/>
          </w:tcPr>
          <w:p w14:paraId="250EC3CD"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01" w:type="dxa"/>
            <w:shd w:val="clear" w:color="auto" w:fill="auto"/>
            <w:hideMark/>
          </w:tcPr>
          <w:p w14:paraId="427A5BC0"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01" w:type="dxa"/>
            <w:shd w:val="clear" w:color="auto" w:fill="auto"/>
            <w:hideMark/>
          </w:tcPr>
          <w:p w14:paraId="6B1EAB24"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r>
      <w:tr w:rsidR="007B745C" w:rsidRPr="00F91D01" w14:paraId="16A2A24F" w14:textId="77777777" w:rsidTr="000A77E1">
        <w:trPr>
          <w:trHeight w:val="128"/>
        </w:trPr>
        <w:tc>
          <w:tcPr>
            <w:tcW w:w="4049" w:type="dxa"/>
            <w:shd w:val="clear" w:color="auto" w:fill="auto"/>
          </w:tcPr>
          <w:p w14:paraId="7CD31575" w14:textId="77777777" w:rsidR="007B745C" w:rsidRPr="00F91D01" w:rsidRDefault="007B745C" w:rsidP="000A77E1">
            <w:pPr>
              <w:spacing w:before="0" w:beforeAutospacing="0" w:after="0" w:afterAutospacing="0" w:line="240" w:lineRule="auto"/>
              <w:ind w:firstLine="0"/>
              <w:jc w:val="left"/>
              <w:rPr>
                <w:rFonts w:cs="Arial"/>
                <w:b/>
                <w:bCs/>
                <w:sz w:val="16"/>
                <w:szCs w:val="16"/>
                <w:lang w:val="en-US"/>
              </w:rPr>
            </w:pPr>
            <w:r w:rsidRPr="00F91D01">
              <w:rPr>
                <w:rFonts w:cs="Arial"/>
                <w:b/>
                <w:bCs/>
                <w:sz w:val="16"/>
                <w:szCs w:val="16"/>
                <w:lang w:val="en-US"/>
              </w:rPr>
              <w:t>Methods</w:t>
            </w:r>
          </w:p>
        </w:tc>
        <w:tc>
          <w:tcPr>
            <w:tcW w:w="1101" w:type="dxa"/>
            <w:shd w:val="clear" w:color="auto" w:fill="auto"/>
          </w:tcPr>
          <w:p w14:paraId="48EB3339"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p>
        </w:tc>
        <w:tc>
          <w:tcPr>
            <w:tcW w:w="1220" w:type="dxa"/>
            <w:shd w:val="clear" w:color="auto" w:fill="auto"/>
          </w:tcPr>
          <w:p w14:paraId="0218E628"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p>
        </w:tc>
        <w:tc>
          <w:tcPr>
            <w:tcW w:w="1001" w:type="dxa"/>
            <w:shd w:val="clear" w:color="auto" w:fill="auto"/>
          </w:tcPr>
          <w:p w14:paraId="104234D9"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p>
        </w:tc>
        <w:tc>
          <w:tcPr>
            <w:tcW w:w="1101" w:type="dxa"/>
            <w:shd w:val="clear" w:color="auto" w:fill="auto"/>
          </w:tcPr>
          <w:p w14:paraId="56F211AB"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p>
        </w:tc>
        <w:tc>
          <w:tcPr>
            <w:tcW w:w="1118" w:type="dxa"/>
            <w:shd w:val="clear" w:color="auto" w:fill="auto"/>
          </w:tcPr>
          <w:p w14:paraId="1F9CBDBE"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p>
        </w:tc>
        <w:tc>
          <w:tcPr>
            <w:tcW w:w="1101" w:type="dxa"/>
            <w:shd w:val="clear" w:color="auto" w:fill="auto"/>
          </w:tcPr>
          <w:p w14:paraId="5B27D5B9"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p>
        </w:tc>
        <w:tc>
          <w:tcPr>
            <w:tcW w:w="1101" w:type="dxa"/>
            <w:shd w:val="clear" w:color="auto" w:fill="auto"/>
          </w:tcPr>
          <w:p w14:paraId="223F00C9"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p>
        </w:tc>
        <w:tc>
          <w:tcPr>
            <w:tcW w:w="1101" w:type="dxa"/>
            <w:shd w:val="clear" w:color="auto" w:fill="auto"/>
          </w:tcPr>
          <w:p w14:paraId="660DEC0B"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p>
        </w:tc>
        <w:tc>
          <w:tcPr>
            <w:tcW w:w="1101" w:type="dxa"/>
            <w:shd w:val="clear" w:color="auto" w:fill="auto"/>
          </w:tcPr>
          <w:p w14:paraId="3F2557B5"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p>
        </w:tc>
      </w:tr>
      <w:tr w:rsidR="007B745C" w:rsidRPr="00F91D01" w14:paraId="70CAF660" w14:textId="77777777" w:rsidTr="000A77E1">
        <w:trPr>
          <w:trHeight w:val="600"/>
        </w:trPr>
        <w:tc>
          <w:tcPr>
            <w:tcW w:w="4049" w:type="dxa"/>
            <w:shd w:val="clear" w:color="auto" w:fill="auto"/>
            <w:hideMark/>
          </w:tcPr>
          <w:p w14:paraId="78396539"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4. Describe characteristics of the base case population and subgroups analyzed, including why they were chosen.</w:t>
            </w:r>
          </w:p>
        </w:tc>
        <w:tc>
          <w:tcPr>
            <w:tcW w:w="1101" w:type="dxa"/>
            <w:shd w:val="clear" w:color="auto" w:fill="auto"/>
            <w:hideMark/>
          </w:tcPr>
          <w:p w14:paraId="4CED2235"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No</w:t>
            </w:r>
          </w:p>
        </w:tc>
        <w:tc>
          <w:tcPr>
            <w:tcW w:w="1220" w:type="dxa"/>
            <w:shd w:val="clear" w:color="auto" w:fill="auto"/>
            <w:hideMark/>
          </w:tcPr>
          <w:p w14:paraId="404637AD"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Partially</w:t>
            </w:r>
          </w:p>
        </w:tc>
        <w:tc>
          <w:tcPr>
            <w:tcW w:w="1001" w:type="dxa"/>
            <w:shd w:val="clear" w:color="auto" w:fill="auto"/>
            <w:hideMark/>
          </w:tcPr>
          <w:p w14:paraId="60D2BB51"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01" w:type="dxa"/>
            <w:shd w:val="clear" w:color="auto" w:fill="auto"/>
            <w:hideMark/>
          </w:tcPr>
          <w:p w14:paraId="0F68F99B"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18" w:type="dxa"/>
            <w:shd w:val="clear" w:color="auto" w:fill="auto"/>
            <w:hideMark/>
          </w:tcPr>
          <w:p w14:paraId="493C675B"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No</w:t>
            </w:r>
          </w:p>
        </w:tc>
        <w:tc>
          <w:tcPr>
            <w:tcW w:w="1101" w:type="dxa"/>
            <w:shd w:val="clear" w:color="auto" w:fill="auto"/>
            <w:hideMark/>
          </w:tcPr>
          <w:p w14:paraId="2D55E2CE"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01" w:type="dxa"/>
            <w:shd w:val="clear" w:color="auto" w:fill="auto"/>
            <w:hideMark/>
          </w:tcPr>
          <w:p w14:paraId="52EABD05"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01" w:type="dxa"/>
            <w:shd w:val="clear" w:color="auto" w:fill="auto"/>
            <w:hideMark/>
          </w:tcPr>
          <w:p w14:paraId="12624DE6"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01" w:type="dxa"/>
            <w:shd w:val="clear" w:color="auto" w:fill="auto"/>
            <w:hideMark/>
          </w:tcPr>
          <w:p w14:paraId="6053254D"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r>
      <w:tr w:rsidR="007B745C" w:rsidRPr="00F91D01" w14:paraId="6FD5B53C" w14:textId="77777777" w:rsidTr="000A77E1">
        <w:trPr>
          <w:trHeight w:val="600"/>
        </w:trPr>
        <w:tc>
          <w:tcPr>
            <w:tcW w:w="4049" w:type="dxa"/>
            <w:shd w:val="clear" w:color="auto" w:fill="auto"/>
            <w:hideMark/>
          </w:tcPr>
          <w:p w14:paraId="355AC74C"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5. State relevant aspects of the system(s) in which the decision(s) need(s) to be made.</w:t>
            </w:r>
          </w:p>
        </w:tc>
        <w:tc>
          <w:tcPr>
            <w:tcW w:w="1101" w:type="dxa"/>
            <w:shd w:val="clear" w:color="auto" w:fill="auto"/>
            <w:hideMark/>
          </w:tcPr>
          <w:p w14:paraId="769C835A"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No</w:t>
            </w:r>
          </w:p>
        </w:tc>
        <w:tc>
          <w:tcPr>
            <w:tcW w:w="1220" w:type="dxa"/>
            <w:shd w:val="clear" w:color="auto" w:fill="auto"/>
            <w:hideMark/>
          </w:tcPr>
          <w:p w14:paraId="6D67FE3E"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No</w:t>
            </w:r>
          </w:p>
        </w:tc>
        <w:tc>
          <w:tcPr>
            <w:tcW w:w="1001" w:type="dxa"/>
            <w:shd w:val="clear" w:color="auto" w:fill="auto"/>
            <w:hideMark/>
          </w:tcPr>
          <w:p w14:paraId="499175C0"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No</w:t>
            </w:r>
          </w:p>
        </w:tc>
        <w:tc>
          <w:tcPr>
            <w:tcW w:w="1101" w:type="dxa"/>
            <w:shd w:val="clear" w:color="auto" w:fill="auto"/>
            <w:hideMark/>
          </w:tcPr>
          <w:p w14:paraId="6C5F2FDF"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No</w:t>
            </w:r>
          </w:p>
        </w:tc>
        <w:tc>
          <w:tcPr>
            <w:tcW w:w="1118" w:type="dxa"/>
            <w:shd w:val="clear" w:color="auto" w:fill="auto"/>
            <w:hideMark/>
          </w:tcPr>
          <w:p w14:paraId="1ABC7826"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No</w:t>
            </w:r>
          </w:p>
        </w:tc>
        <w:tc>
          <w:tcPr>
            <w:tcW w:w="1101" w:type="dxa"/>
            <w:shd w:val="clear" w:color="auto" w:fill="auto"/>
            <w:hideMark/>
          </w:tcPr>
          <w:p w14:paraId="4B5A0047"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No</w:t>
            </w:r>
          </w:p>
        </w:tc>
        <w:tc>
          <w:tcPr>
            <w:tcW w:w="1101" w:type="dxa"/>
            <w:shd w:val="clear" w:color="auto" w:fill="auto"/>
            <w:hideMark/>
          </w:tcPr>
          <w:p w14:paraId="56C97FA7"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No</w:t>
            </w:r>
          </w:p>
        </w:tc>
        <w:tc>
          <w:tcPr>
            <w:tcW w:w="1101" w:type="dxa"/>
            <w:shd w:val="clear" w:color="auto" w:fill="auto"/>
            <w:hideMark/>
          </w:tcPr>
          <w:p w14:paraId="0B331E09"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No</w:t>
            </w:r>
          </w:p>
        </w:tc>
        <w:tc>
          <w:tcPr>
            <w:tcW w:w="1101" w:type="dxa"/>
            <w:shd w:val="clear" w:color="auto" w:fill="auto"/>
            <w:hideMark/>
          </w:tcPr>
          <w:p w14:paraId="4313F61E"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No</w:t>
            </w:r>
          </w:p>
        </w:tc>
      </w:tr>
      <w:tr w:rsidR="007B745C" w:rsidRPr="00F91D01" w14:paraId="26B19812" w14:textId="77777777" w:rsidTr="000A77E1">
        <w:trPr>
          <w:trHeight w:val="600"/>
        </w:trPr>
        <w:tc>
          <w:tcPr>
            <w:tcW w:w="4049" w:type="dxa"/>
            <w:shd w:val="clear" w:color="auto" w:fill="auto"/>
            <w:hideMark/>
          </w:tcPr>
          <w:p w14:paraId="7496C4EA"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6. Describe the perspective of the study and relate this to the costs being evaluated.</w:t>
            </w:r>
          </w:p>
        </w:tc>
        <w:tc>
          <w:tcPr>
            <w:tcW w:w="1101" w:type="dxa"/>
            <w:shd w:val="clear" w:color="auto" w:fill="auto"/>
            <w:hideMark/>
          </w:tcPr>
          <w:p w14:paraId="570D4A9B"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220" w:type="dxa"/>
            <w:shd w:val="clear" w:color="auto" w:fill="auto"/>
            <w:hideMark/>
          </w:tcPr>
          <w:p w14:paraId="33F3F10E"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001" w:type="dxa"/>
            <w:shd w:val="clear" w:color="auto" w:fill="auto"/>
            <w:hideMark/>
          </w:tcPr>
          <w:p w14:paraId="30736A46"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Partially</w:t>
            </w:r>
          </w:p>
        </w:tc>
        <w:tc>
          <w:tcPr>
            <w:tcW w:w="1101" w:type="dxa"/>
            <w:shd w:val="clear" w:color="auto" w:fill="auto"/>
            <w:hideMark/>
          </w:tcPr>
          <w:p w14:paraId="56C0BE25"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18" w:type="dxa"/>
            <w:shd w:val="clear" w:color="auto" w:fill="auto"/>
            <w:hideMark/>
          </w:tcPr>
          <w:p w14:paraId="3B4B6C8E"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01" w:type="dxa"/>
            <w:shd w:val="clear" w:color="auto" w:fill="auto"/>
            <w:hideMark/>
          </w:tcPr>
          <w:p w14:paraId="579058A1"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01" w:type="dxa"/>
            <w:shd w:val="clear" w:color="auto" w:fill="auto"/>
            <w:hideMark/>
          </w:tcPr>
          <w:p w14:paraId="57A4F88C"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01" w:type="dxa"/>
            <w:shd w:val="clear" w:color="auto" w:fill="auto"/>
            <w:hideMark/>
          </w:tcPr>
          <w:p w14:paraId="6EDFE773"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01" w:type="dxa"/>
            <w:shd w:val="clear" w:color="auto" w:fill="auto"/>
            <w:hideMark/>
          </w:tcPr>
          <w:p w14:paraId="1EBF29C1"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Partially</w:t>
            </w:r>
          </w:p>
        </w:tc>
      </w:tr>
      <w:tr w:rsidR="007B745C" w:rsidRPr="00F91D01" w14:paraId="52CB18D1" w14:textId="77777777" w:rsidTr="000A77E1">
        <w:trPr>
          <w:trHeight w:val="600"/>
        </w:trPr>
        <w:tc>
          <w:tcPr>
            <w:tcW w:w="4049" w:type="dxa"/>
            <w:shd w:val="clear" w:color="auto" w:fill="auto"/>
            <w:hideMark/>
          </w:tcPr>
          <w:p w14:paraId="0623C4E8"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7. Describe the interventions or strategies being compared and state why they were chosen.</w:t>
            </w:r>
          </w:p>
        </w:tc>
        <w:tc>
          <w:tcPr>
            <w:tcW w:w="1101" w:type="dxa"/>
            <w:shd w:val="clear" w:color="auto" w:fill="auto"/>
            <w:hideMark/>
          </w:tcPr>
          <w:p w14:paraId="2545AE02"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220" w:type="dxa"/>
            <w:shd w:val="clear" w:color="auto" w:fill="auto"/>
            <w:hideMark/>
          </w:tcPr>
          <w:p w14:paraId="7D313F44"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001" w:type="dxa"/>
            <w:shd w:val="clear" w:color="auto" w:fill="auto"/>
            <w:hideMark/>
          </w:tcPr>
          <w:p w14:paraId="65550AE9"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01" w:type="dxa"/>
            <w:shd w:val="clear" w:color="auto" w:fill="auto"/>
            <w:hideMark/>
          </w:tcPr>
          <w:p w14:paraId="0A908C8D"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18" w:type="dxa"/>
            <w:shd w:val="clear" w:color="auto" w:fill="auto"/>
            <w:hideMark/>
          </w:tcPr>
          <w:p w14:paraId="666CB305"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01" w:type="dxa"/>
            <w:shd w:val="clear" w:color="auto" w:fill="auto"/>
            <w:hideMark/>
          </w:tcPr>
          <w:p w14:paraId="731CB0B0"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01" w:type="dxa"/>
            <w:shd w:val="clear" w:color="auto" w:fill="auto"/>
            <w:hideMark/>
          </w:tcPr>
          <w:p w14:paraId="2EB34307"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01" w:type="dxa"/>
            <w:shd w:val="clear" w:color="auto" w:fill="auto"/>
            <w:hideMark/>
          </w:tcPr>
          <w:p w14:paraId="2E1F3D62"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01" w:type="dxa"/>
            <w:shd w:val="clear" w:color="auto" w:fill="auto"/>
            <w:hideMark/>
          </w:tcPr>
          <w:p w14:paraId="7F82AA45"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r>
      <w:tr w:rsidR="007B745C" w:rsidRPr="00F91D01" w14:paraId="621D3A6D" w14:textId="77777777" w:rsidTr="000A77E1">
        <w:trPr>
          <w:trHeight w:val="600"/>
        </w:trPr>
        <w:tc>
          <w:tcPr>
            <w:tcW w:w="4049" w:type="dxa"/>
            <w:shd w:val="clear" w:color="auto" w:fill="auto"/>
            <w:hideMark/>
          </w:tcPr>
          <w:p w14:paraId="5483FE97"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8. State the time horizon(s) over which costs and consequences are being evaluated and say why appropriate.</w:t>
            </w:r>
          </w:p>
        </w:tc>
        <w:tc>
          <w:tcPr>
            <w:tcW w:w="1101" w:type="dxa"/>
            <w:shd w:val="clear" w:color="auto" w:fill="auto"/>
            <w:hideMark/>
          </w:tcPr>
          <w:p w14:paraId="66CAB993"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220" w:type="dxa"/>
            <w:shd w:val="clear" w:color="auto" w:fill="auto"/>
            <w:hideMark/>
          </w:tcPr>
          <w:p w14:paraId="0A3E2AA0"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001" w:type="dxa"/>
            <w:shd w:val="clear" w:color="auto" w:fill="auto"/>
            <w:hideMark/>
          </w:tcPr>
          <w:p w14:paraId="0DF5F706"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No</w:t>
            </w:r>
          </w:p>
        </w:tc>
        <w:tc>
          <w:tcPr>
            <w:tcW w:w="1101" w:type="dxa"/>
            <w:shd w:val="clear" w:color="auto" w:fill="auto"/>
            <w:hideMark/>
          </w:tcPr>
          <w:p w14:paraId="30124BD1"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No</w:t>
            </w:r>
          </w:p>
        </w:tc>
        <w:tc>
          <w:tcPr>
            <w:tcW w:w="1118" w:type="dxa"/>
            <w:shd w:val="clear" w:color="auto" w:fill="auto"/>
            <w:hideMark/>
          </w:tcPr>
          <w:p w14:paraId="48F351F7"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01" w:type="dxa"/>
            <w:shd w:val="clear" w:color="auto" w:fill="auto"/>
            <w:hideMark/>
          </w:tcPr>
          <w:p w14:paraId="399C3DAF"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No</w:t>
            </w:r>
          </w:p>
        </w:tc>
        <w:tc>
          <w:tcPr>
            <w:tcW w:w="1101" w:type="dxa"/>
            <w:shd w:val="clear" w:color="auto" w:fill="auto"/>
            <w:hideMark/>
          </w:tcPr>
          <w:p w14:paraId="39F72AF5"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No</w:t>
            </w:r>
          </w:p>
        </w:tc>
        <w:tc>
          <w:tcPr>
            <w:tcW w:w="1101" w:type="dxa"/>
            <w:shd w:val="clear" w:color="auto" w:fill="auto"/>
            <w:hideMark/>
          </w:tcPr>
          <w:p w14:paraId="5A37BE50"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01" w:type="dxa"/>
            <w:shd w:val="clear" w:color="auto" w:fill="auto"/>
            <w:hideMark/>
          </w:tcPr>
          <w:p w14:paraId="278CDD94"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No</w:t>
            </w:r>
          </w:p>
        </w:tc>
      </w:tr>
      <w:tr w:rsidR="007B745C" w:rsidRPr="00F91D01" w14:paraId="734504A8" w14:textId="77777777" w:rsidTr="000A77E1">
        <w:trPr>
          <w:trHeight w:val="600"/>
        </w:trPr>
        <w:tc>
          <w:tcPr>
            <w:tcW w:w="4049" w:type="dxa"/>
            <w:shd w:val="clear" w:color="auto" w:fill="auto"/>
            <w:hideMark/>
          </w:tcPr>
          <w:p w14:paraId="16574244"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9. Report the choice of discount rate(s) used for costs and outcomes and say why appropriate.</w:t>
            </w:r>
          </w:p>
        </w:tc>
        <w:tc>
          <w:tcPr>
            <w:tcW w:w="1101" w:type="dxa"/>
            <w:shd w:val="clear" w:color="auto" w:fill="auto"/>
            <w:hideMark/>
          </w:tcPr>
          <w:p w14:paraId="2C95D5F0"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220" w:type="dxa"/>
            <w:shd w:val="clear" w:color="auto" w:fill="auto"/>
            <w:hideMark/>
          </w:tcPr>
          <w:p w14:paraId="0B3D2A9D"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001" w:type="dxa"/>
            <w:shd w:val="clear" w:color="auto" w:fill="auto"/>
            <w:hideMark/>
          </w:tcPr>
          <w:p w14:paraId="44987505"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No</w:t>
            </w:r>
          </w:p>
        </w:tc>
        <w:tc>
          <w:tcPr>
            <w:tcW w:w="1101" w:type="dxa"/>
            <w:shd w:val="clear" w:color="auto" w:fill="auto"/>
            <w:hideMark/>
          </w:tcPr>
          <w:p w14:paraId="27CE0C32"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Partially</w:t>
            </w:r>
          </w:p>
        </w:tc>
        <w:tc>
          <w:tcPr>
            <w:tcW w:w="1118" w:type="dxa"/>
            <w:shd w:val="clear" w:color="auto" w:fill="auto"/>
            <w:hideMark/>
          </w:tcPr>
          <w:p w14:paraId="26B6A9AA"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01" w:type="dxa"/>
            <w:shd w:val="clear" w:color="auto" w:fill="auto"/>
            <w:hideMark/>
          </w:tcPr>
          <w:p w14:paraId="4897ADE2"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No</w:t>
            </w:r>
          </w:p>
        </w:tc>
        <w:tc>
          <w:tcPr>
            <w:tcW w:w="1101" w:type="dxa"/>
            <w:shd w:val="clear" w:color="auto" w:fill="auto"/>
            <w:hideMark/>
          </w:tcPr>
          <w:p w14:paraId="7DF689BE"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No</w:t>
            </w:r>
          </w:p>
        </w:tc>
        <w:tc>
          <w:tcPr>
            <w:tcW w:w="1101" w:type="dxa"/>
            <w:shd w:val="clear" w:color="auto" w:fill="auto"/>
            <w:hideMark/>
          </w:tcPr>
          <w:p w14:paraId="760F4BA3"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Partially</w:t>
            </w:r>
          </w:p>
        </w:tc>
        <w:tc>
          <w:tcPr>
            <w:tcW w:w="1101" w:type="dxa"/>
            <w:shd w:val="clear" w:color="auto" w:fill="auto"/>
            <w:hideMark/>
          </w:tcPr>
          <w:p w14:paraId="43D591BE"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r>
      <w:tr w:rsidR="007B745C" w:rsidRPr="00F91D01" w14:paraId="6C39528C" w14:textId="77777777" w:rsidTr="000A77E1">
        <w:trPr>
          <w:trHeight w:val="600"/>
        </w:trPr>
        <w:tc>
          <w:tcPr>
            <w:tcW w:w="4049" w:type="dxa"/>
            <w:shd w:val="clear" w:color="auto" w:fill="auto"/>
            <w:hideMark/>
          </w:tcPr>
          <w:p w14:paraId="39D08AAE"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10. Describe what outcomes were used as the measure(s) of benefit in the evaluation and their relevance for the type of analysis performed.</w:t>
            </w:r>
          </w:p>
        </w:tc>
        <w:tc>
          <w:tcPr>
            <w:tcW w:w="1101" w:type="dxa"/>
            <w:shd w:val="clear" w:color="auto" w:fill="auto"/>
            <w:hideMark/>
          </w:tcPr>
          <w:p w14:paraId="1065138D"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Partially</w:t>
            </w:r>
          </w:p>
        </w:tc>
        <w:tc>
          <w:tcPr>
            <w:tcW w:w="1220" w:type="dxa"/>
            <w:shd w:val="clear" w:color="auto" w:fill="auto"/>
            <w:hideMark/>
          </w:tcPr>
          <w:p w14:paraId="10ABAFA3"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Partially</w:t>
            </w:r>
          </w:p>
        </w:tc>
        <w:tc>
          <w:tcPr>
            <w:tcW w:w="1001" w:type="dxa"/>
            <w:shd w:val="clear" w:color="auto" w:fill="auto"/>
            <w:hideMark/>
          </w:tcPr>
          <w:p w14:paraId="257DC886"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01" w:type="dxa"/>
            <w:shd w:val="clear" w:color="auto" w:fill="auto"/>
            <w:hideMark/>
          </w:tcPr>
          <w:p w14:paraId="65827B05"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Partially</w:t>
            </w:r>
          </w:p>
        </w:tc>
        <w:tc>
          <w:tcPr>
            <w:tcW w:w="1118" w:type="dxa"/>
            <w:shd w:val="clear" w:color="auto" w:fill="auto"/>
            <w:hideMark/>
          </w:tcPr>
          <w:p w14:paraId="59B64D73"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Partially</w:t>
            </w:r>
          </w:p>
        </w:tc>
        <w:tc>
          <w:tcPr>
            <w:tcW w:w="1101" w:type="dxa"/>
            <w:shd w:val="clear" w:color="auto" w:fill="auto"/>
            <w:hideMark/>
          </w:tcPr>
          <w:p w14:paraId="41C61E6D"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01" w:type="dxa"/>
            <w:shd w:val="clear" w:color="auto" w:fill="auto"/>
            <w:hideMark/>
          </w:tcPr>
          <w:p w14:paraId="688A19C8"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Partially</w:t>
            </w:r>
          </w:p>
        </w:tc>
        <w:tc>
          <w:tcPr>
            <w:tcW w:w="1101" w:type="dxa"/>
            <w:shd w:val="clear" w:color="auto" w:fill="auto"/>
            <w:hideMark/>
          </w:tcPr>
          <w:p w14:paraId="150BF3DD"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01" w:type="dxa"/>
            <w:shd w:val="clear" w:color="auto" w:fill="auto"/>
            <w:hideMark/>
          </w:tcPr>
          <w:p w14:paraId="06970F79"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Partially</w:t>
            </w:r>
          </w:p>
        </w:tc>
      </w:tr>
      <w:tr w:rsidR="007B745C" w:rsidRPr="00F91D01" w14:paraId="66E9996B" w14:textId="77777777" w:rsidTr="000A77E1">
        <w:trPr>
          <w:trHeight w:val="900"/>
        </w:trPr>
        <w:tc>
          <w:tcPr>
            <w:tcW w:w="4049" w:type="dxa"/>
            <w:shd w:val="clear" w:color="auto" w:fill="auto"/>
            <w:hideMark/>
          </w:tcPr>
          <w:p w14:paraId="6E20AA89"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11. a. Single study-based estimates: Describe fully the design features of the single effectiveness study and why the single study was a sufficient source of clinical effectiveness data.</w:t>
            </w:r>
          </w:p>
        </w:tc>
        <w:tc>
          <w:tcPr>
            <w:tcW w:w="1101" w:type="dxa"/>
            <w:shd w:val="clear" w:color="auto" w:fill="auto"/>
            <w:hideMark/>
          </w:tcPr>
          <w:p w14:paraId="763B3656"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NA</w:t>
            </w:r>
          </w:p>
        </w:tc>
        <w:tc>
          <w:tcPr>
            <w:tcW w:w="1220" w:type="dxa"/>
            <w:shd w:val="clear" w:color="auto" w:fill="auto"/>
            <w:hideMark/>
          </w:tcPr>
          <w:p w14:paraId="58A08916"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NA</w:t>
            </w:r>
          </w:p>
        </w:tc>
        <w:tc>
          <w:tcPr>
            <w:tcW w:w="1001" w:type="dxa"/>
            <w:shd w:val="clear" w:color="auto" w:fill="auto"/>
            <w:hideMark/>
          </w:tcPr>
          <w:p w14:paraId="21B7F6F9"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No</w:t>
            </w:r>
          </w:p>
        </w:tc>
        <w:tc>
          <w:tcPr>
            <w:tcW w:w="1101" w:type="dxa"/>
            <w:shd w:val="clear" w:color="auto" w:fill="auto"/>
            <w:hideMark/>
          </w:tcPr>
          <w:p w14:paraId="298A6A1A"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NA</w:t>
            </w:r>
          </w:p>
        </w:tc>
        <w:tc>
          <w:tcPr>
            <w:tcW w:w="1118" w:type="dxa"/>
            <w:shd w:val="clear" w:color="auto" w:fill="auto"/>
            <w:hideMark/>
          </w:tcPr>
          <w:p w14:paraId="3E153166"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NA</w:t>
            </w:r>
          </w:p>
        </w:tc>
        <w:tc>
          <w:tcPr>
            <w:tcW w:w="1101" w:type="dxa"/>
            <w:shd w:val="clear" w:color="auto" w:fill="auto"/>
            <w:hideMark/>
          </w:tcPr>
          <w:p w14:paraId="4E14FA9C"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Partially</w:t>
            </w:r>
          </w:p>
        </w:tc>
        <w:tc>
          <w:tcPr>
            <w:tcW w:w="1101" w:type="dxa"/>
            <w:shd w:val="clear" w:color="auto" w:fill="auto"/>
            <w:hideMark/>
          </w:tcPr>
          <w:p w14:paraId="15DF035F"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Partially</w:t>
            </w:r>
          </w:p>
        </w:tc>
        <w:tc>
          <w:tcPr>
            <w:tcW w:w="1101" w:type="dxa"/>
            <w:shd w:val="clear" w:color="auto" w:fill="auto"/>
            <w:hideMark/>
          </w:tcPr>
          <w:p w14:paraId="27911F0B"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NA</w:t>
            </w:r>
          </w:p>
        </w:tc>
        <w:tc>
          <w:tcPr>
            <w:tcW w:w="1101" w:type="dxa"/>
            <w:shd w:val="clear" w:color="auto" w:fill="auto"/>
            <w:hideMark/>
          </w:tcPr>
          <w:p w14:paraId="0560A013"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NA</w:t>
            </w:r>
          </w:p>
        </w:tc>
      </w:tr>
      <w:tr w:rsidR="007B745C" w:rsidRPr="00F91D01" w14:paraId="25C65D87" w14:textId="77777777" w:rsidTr="000A77E1">
        <w:trPr>
          <w:trHeight w:val="600"/>
        </w:trPr>
        <w:tc>
          <w:tcPr>
            <w:tcW w:w="4049" w:type="dxa"/>
            <w:shd w:val="clear" w:color="auto" w:fill="auto"/>
            <w:hideMark/>
          </w:tcPr>
          <w:p w14:paraId="2AAF97A2"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 xml:space="preserve">11. b. Synthesis-based estimates: Describe fully the methods used for identification of included </w:t>
            </w:r>
            <w:r w:rsidRPr="00F91D01">
              <w:rPr>
                <w:rFonts w:cs="Arial"/>
                <w:sz w:val="16"/>
                <w:szCs w:val="16"/>
                <w:lang w:val="en-US"/>
              </w:rPr>
              <w:lastRenderedPageBreak/>
              <w:t>studies and synthesis of clinical effectiveness data.</w:t>
            </w:r>
          </w:p>
        </w:tc>
        <w:tc>
          <w:tcPr>
            <w:tcW w:w="1101" w:type="dxa"/>
            <w:shd w:val="clear" w:color="auto" w:fill="auto"/>
            <w:hideMark/>
          </w:tcPr>
          <w:p w14:paraId="2D58DBB3"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lastRenderedPageBreak/>
              <w:t>Yes</w:t>
            </w:r>
          </w:p>
        </w:tc>
        <w:tc>
          <w:tcPr>
            <w:tcW w:w="1220" w:type="dxa"/>
            <w:shd w:val="clear" w:color="auto" w:fill="auto"/>
            <w:hideMark/>
          </w:tcPr>
          <w:p w14:paraId="44F11E32"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No</w:t>
            </w:r>
          </w:p>
        </w:tc>
        <w:tc>
          <w:tcPr>
            <w:tcW w:w="1001" w:type="dxa"/>
            <w:shd w:val="clear" w:color="auto" w:fill="auto"/>
            <w:hideMark/>
          </w:tcPr>
          <w:p w14:paraId="71203888"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NA</w:t>
            </w:r>
          </w:p>
        </w:tc>
        <w:tc>
          <w:tcPr>
            <w:tcW w:w="1101" w:type="dxa"/>
            <w:shd w:val="clear" w:color="auto" w:fill="auto"/>
            <w:hideMark/>
          </w:tcPr>
          <w:p w14:paraId="7C25A779"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No</w:t>
            </w:r>
          </w:p>
        </w:tc>
        <w:tc>
          <w:tcPr>
            <w:tcW w:w="1118" w:type="dxa"/>
            <w:shd w:val="clear" w:color="auto" w:fill="auto"/>
            <w:hideMark/>
          </w:tcPr>
          <w:p w14:paraId="4B96C6B7"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No</w:t>
            </w:r>
          </w:p>
        </w:tc>
        <w:tc>
          <w:tcPr>
            <w:tcW w:w="1101" w:type="dxa"/>
            <w:shd w:val="clear" w:color="auto" w:fill="auto"/>
            <w:hideMark/>
          </w:tcPr>
          <w:p w14:paraId="72523AC3"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NA</w:t>
            </w:r>
          </w:p>
        </w:tc>
        <w:tc>
          <w:tcPr>
            <w:tcW w:w="1101" w:type="dxa"/>
            <w:shd w:val="clear" w:color="auto" w:fill="auto"/>
            <w:hideMark/>
          </w:tcPr>
          <w:p w14:paraId="57A53456"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NA</w:t>
            </w:r>
          </w:p>
        </w:tc>
        <w:tc>
          <w:tcPr>
            <w:tcW w:w="1101" w:type="dxa"/>
            <w:shd w:val="clear" w:color="auto" w:fill="auto"/>
            <w:hideMark/>
          </w:tcPr>
          <w:p w14:paraId="77D5BDDA"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No</w:t>
            </w:r>
          </w:p>
        </w:tc>
        <w:tc>
          <w:tcPr>
            <w:tcW w:w="1101" w:type="dxa"/>
            <w:shd w:val="clear" w:color="auto" w:fill="auto"/>
            <w:hideMark/>
          </w:tcPr>
          <w:p w14:paraId="5DE142A3"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No</w:t>
            </w:r>
          </w:p>
        </w:tc>
      </w:tr>
      <w:tr w:rsidR="007B745C" w:rsidRPr="00F91D01" w14:paraId="708AD8AD" w14:textId="77777777" w:rsidTr="000A77E1">
        <w:trPr>
          <w:trHeight w:val="600"/>
        </w:trPr>
        <w:tc>
          <w:tcPr>
            <w:tcW w:w="4049" w:type="dxa"/>
            <w:shd w:val="clear" w:color="auto" w:fill="auto"/>
            <w:hideMark/>
          </w:tcPr>
          <w:p w14:paraId="45FED69D"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12. If applicable, describe the population and methods used to elicit preferences for outcomes</w:t>
            </w:r>
          </w:p>
        </w:tc>
        <w:tc>
          <w:tcPr>
            <w:tcW w:w="1101" w:type="dxa"/>
            <w:shd w:val="clear" w:color="auto" w:fill="auto"/>
            <w:hideMark/>
          </w:tcPr>
          <w:p w14:paraId="5C7C2551"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220" w:type="dxa"/>
            <w:shd w:val="clear" w:color="auto" w:fill="auto"/>
            <w:hideMark/>
          </w:tcPr>
          <w:p w14:paraId="21B07DED"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No</w:t>
            </w:r>
          </w:p>
        </w:tc>
        <w:tc>
          <w:tcPr>
            <w:tcW w:w="1001" w:type="dxa"/>
            <w:shd w:val="clear" w:color="auto" w:fill="auto"/>
            <w:hideMark/>
          </w:tcPr>
          <w:p w14:paraId="0ADBBD59"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NA</w:t>
            </w:r>
          </w:p>
        </w:tc>
        <w:tc>
          <w:tcPr>
            <w:tcW w:w="1101" w:type="dxa"/>
            <w:shd w:val="clear" w:color="auto" w:fill="auto"/>
            <w:hideMark/>
          </w:tcPr>
          <w:p w14:paraId="2AFBC76A"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No</w:t>
            </w:r>
          </w:p>
        </w:tc>
        <w:tc>
          <w:tcPr>
            <w:tcW w:w="1118" w:type="dxa"/>
            <w:shd w:val="clear" w:color="auto" w:fill="auto"/>
            <w:hideMark/>
          </w:tcPr>
          <w:p w14:paraId="181DFD4F"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No</w:t>
            </w:r>
          </w:p>
        </w:tc>
        <w:tc>
          <w:tcPr>
            <w:tcW w:w="1101" w:type="dxa"/>
            <w:shd w:val="clear" w:color="auto" w:fill="auto"/>
            <w:hideMark/>
          </w:tcPr>
          <w:p w14:paraId="518B8455"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NA</w:t>
            </w:r>
          </w:p>
        </w:tc>
        <w:tc>
          <w:tcPr>
            <w:tcW w:w="1101" w:type="dxa"/>
            <w:shd w:val="clear" w:color="auto" w:fill="auto"/>
            <w:hideMark/>
          </w:tcPr>
          <w:p w14:paraId="70609967"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NA</w:t>
            </w:r>
          </w:p>
        </w:tc>
        <w:tc>
          <w:tcPr>
            <w:tcW w:w="1101" w:type="dxa"/>
            <w:shd w:val="clear" w:color="auto" w:fill="auto"/>
            <w:hideMark/>
          </w:tcPr>
          <w:p w14:paraId="44E9ED2B"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01" w:type="dxa"/>
            <w:shd w:val="clear" w:color="auto" w:fill="auto"/>
            <w:hideMark/>
          </w:tcPr>
          <w:p w14:paraId="5D3C6210"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No</w:t>
            </w:r>
          </w:p>
        </w:tc>
      </w:tr>
      <w:tr w:rsidR="007B745C" w:rsidRPr="00F91D01" w14:paraId="1F1BF29A" w14:textId="77777777" w:rsidTr="000A77E1">
        <w:trPr>
          <w:trHeight w:val="1200"/>
        </w:trPr>
        <w:tc>
          <w:tcPr>
            <w:tcW w:w="4049" w:type="dxa"/>
            <w:shd w:val="clear" w:color="auto" w:fill="auto"/>
            <w:hideMark/>
          </w:tcPr>
          <w:p w14:paraId="19A74F06"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13. a. Single study-based economic evaluation: Describe approaches used to estimate resource use associated with the alternative interventions. Describe primary or secondary research methods for valuing each resource item in terms of its unit cost. Describe any adjustments made to approximate to opportunity costs.</w:t>
            </w:r>
          </w:p>
        </w:tc>
        <w:tc>
          <w:tcPr>
            <w:tcW w:w="1101" w:type="dxa"/>
            <w:shd w:val="clear" w:color="auto" w:fill="auto"/>
            <w:hideMark/>
          </w:tcPr>
          <w:p w14:paraId="428F5B7E"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NA</w:t>
            </w:r>
          </w:p>
        </w:tc>
        <w:tc>
          <w:tcPr>
            <w:tcW w:w="1220" w:type="dxa"/>
            <w:shd w:val="clear" w:color="auto" w:fill="auto"/>
            <w:hideMark/>
          </w:tcPr>
          <w:p w14:paraId="10B5C11A"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NA</w:t>
            </w:r>
          </w:p>
        </w:tc>
        <w:tc>
          <w:tcPr>
            <w:tcW w:w="1001" w:type="dxa"/>
            <w:shd w:val="clear" w:color="auto" w:fill="auto"/>
            <w:hideMark/>
          </w:tcPr>
          <w:p w14:paraId="27BDAB22"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NA</w:t>
            </w:r>
          </w:p>
        </w:tc>
        <w:tc>
          <w:tcPr>
            <w:tcW w:w="1101" w:type="dxa"/>
            <w:shd w:val="clear" w:color="auto" w:fill="auto"/>
            <w:hideMark/>
          </w:tcPr>
          <w:p w14:paraId="325B0308"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NA</w:t>
            </w:r>
          </w:p>
        </w:tc>
        <w:tc>
          <w:tcPr>
            <w:tcW w:w="1118" w:type="dxa"/>
            <w:shd w:val="clear" w:color="auto" w:fill="auto"/>
            <w:hideMark/>
          </w:tcPr>
          <w:p w14:paraId="68900EEA"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NA</w:t>
            </w:r>
          </w:p>
        </w:tc>
        <w:tc>
          <w:tcPr>
            <w:tcW w:w="1101" w:type="dxa"/>
            <w:shd w:val="clear" w:color="auto" w:fill="auto"/>
            <w:hideMark/>
          </w:tcPr>
          <w:p w14:paraId="79990C02"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No</w:t>
            </w:r>
          </w:p>
        </w:tc>
        <w:tc>
          <w:tcPr>
            <w:tcW w:w="1101" w:type="dxa"/>
            <w:shd w:val="clear" w:color="auto" w:fill="auto"/>
            <w:hideMark/>
          </w:tcPr>
          <w:p w14:paraId="7F6EA33B"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No</w:t>
            </w:r>
          </w:p>
        </w:tc>
        <w:tc>
          <w:tcPr>
            <w:tcW w:w="1101" w:type="dxa"/>
            <w:shd w:val="clear" w:color="auto" w:fill="auto"/>
            <w:hideMark/>
          </w:tcPr>
          <w:p w14:paraId="52790E09"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NA</w:t>
            </w:r>
          </w:p>
        </w:tc>
        <w:tc>
          <w:tcPr>
            <w:tcW w:w="1101" w:type="dxa"/>
            <w:shd w:val="clear" w:color="auto" w:fill="auto"/>
            <w:hideMark/>
          </w:tcPr>
          <w:p w14:paraId="091C5600"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NA</w:t>
            </w:r>
          </w:p>
        </w:tc>
      </w:tr>
      <w:tr w:rsidR="007B745C" w:rsidRPr="00F91D01" w14:paraId="4628ABBE" w14:textId="77777777" w:rsidTr="000A77E1">
        <w:trPr>
          <w:trHeight w:val="1200"/>
        </w:trPr>
        <w:tc>
          <w:tcPr>
            <w:tcW w:w="4049" w:type="dxa"/>
            <w:shd w:val="clear" w:color="auto" w:fill="auto"/>
            <w:hideMark/>
          </w:tcPr>
          <w:p w14:paraId="0E36C50E"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13. b. Model-based economic evaluation: Describe approaches and data sources used to estimate resource use associated with model health states. Describe primary or secondary research methods for valuing each resource item in terms of its unit cost. Describe any adjustments made to approximate to opportunity costs.</w:t>
            </w:r>
          </w:p>
        </w:tc>
        <w:tc>
          <w:tcPr>
            <w:tcW w:w="1101" w:type="dxa"/>
            <w:shd w:val="clear" w:color="auto" w:fill="auto"/>
            <w:hideMark/>
          </w:tcPr>
          <w:p w14:paraId="66326C05"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220" w:type="dxa"/>
            <w:shd w:val="clear" w:color="auto" w:fill="auto"/>
            <w:hideMark/>
          </w:tcPr>
          <w:p w14:paraId="3766F606"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Partially</w:t>
            </w:r>
          </w:p>
        </w:tc>
        <w:tc>
          <w:tcPr>
            <w:tcW w:w="1001" w:type="dxa"/>
            <w:shd w:val="clear" w:color="auto" w:fill="auto"/>
            <w:hideMark/>
          </w:tcPr>
          <w:p w14:paraId="03F927D7"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Partially</w:t>
            </w:r>
          </w:p>
        </w:tc>
        <w:tc>
          <w:tcPr>
            <w:tcW w:w="1101" w:type="dxa"/>
            <w:shd w:val="clear" w:color="auto" w:fill="auto"/>
            <w:hideMark/>
          </w:tcPr>
          <w:p w14:paraId="087A068D"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Partially</w:t>
            </w:r>
          </w:p>
        </w:tc>
        <w:tc>
          <w:tcPr>
            <w:tcW w:w="1118" w:type="dxa"/>
            <w:shd w:val="clear" w:color="auto" w:fill="auto"/>
            <w:hideMark/>
          </w:tcPr>
          <w:p w14:paraId="4C59FF7A"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Partially</w:t>
            </w:r>
          </w:p>
        </w:tc>
        <w:tc>
          <w:tcPr>
            <w:tcW w:w="1101" w:type="dxa"/>
            <w:shd w:val="clear" w:color="auto" w:fill="auto"/>
            <w:hideMark/>
          </w:tcPr>
          <w:p w14:paraId="33AAC443"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NA</w:t>
            </w:r>
          </w:p>
        </w:tc>
        <w:tc>
          <w:tcPr>
            <w:tcW w:w="1101" w:type="dxa"/>
            <w:shd w:val="clear" w:color="auto" w:fill="auto"/>
            <w:hideMark/>
          </w:tcPr>
          <w:p w14:paraId="3938091E"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NA</w:t>
            </w:r>
          </w:p>
        </w:tc>
        <w:tc>
          <w:tcPr>
            <w:tcW w:w="1101" w:type="dxa"/>
            <w:shd w:val="clear" w:color="auto" w:fill="auto"/>
            <w:hideMark/>
          </w:tcPr>
          <w:p w14:paraId="35C2A861"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01" w:type="dxa"/>
            <w:shd w:val="clear" w:color="auto" w:fill="auto"/>
            <w:hideMark/>
          </w:tcPr>
          <w:p w14:paraId="07C25AF9"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Partially</w:t>
            </w:r>
          </w:p>
        </w:tc>
      </w:tr>
      <w:tr w:rsidR="007B745C" w:rsidRPr="00F91D01" w14:paraId="01F7B8C0" w14:textId="77777777" w:rsidTr="000A77E1">
        <w:trPr>
          <w:trHeight w:val="1200"/>
        </w:trPr>
        <w:tc>
          <w:tcPr>
            <w:tcW w:w="4049" w:type="dxa"/>
            <w:shd w:val="clear" w:color="auto" w:fill="auto"/>
            <w:hideMark/>
          </w:tcPr>
          <w:p w14:paraId="21517516"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14. Report the dates of the estimated resource quantities and unit costs. Describe methods for adjusting estimated unit costs to the year of reported costs if necessary. Describe methods for converting costs into a common currency base and the exchange rate.,</w:t>
            </w:r>
          </w:p>
        </w:tc>
        <w:tc>
          <w:tcPr>
            <w:tcW w:w="1101" w:type="dxa"/>
            <w:shd w:val="clear" w:color="auto" w:fill="auto"/>
            <w:hideMark/>
          </w:tcPr>
          <w:p w14:paraId="4D059765"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Partially</w:t>
            </w:r>
          </w:p>
        </w:tc>
        <w:tc>
          <w:tcPr>
            <w:tcW w:w="1220" w:type="dxa"/>
            <w:shd w:val="clear" w:color="auto" w:fill="auto"/>
            <w:hideMark/>
          </w:tcPr>
          <w:p w14:paraId="6A8DE5B1"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Partially</w:t>
            </w:r>
          </w:p>
        </w:tc>
        <w:tc>
          <w:tcPr>
            <w:tcW w:w="1001" w:type="dxa"/>
            <w:shd w:val="clear" w:color="auto" w:fill="auto"/>
            <w:hideMark/>
          </w:tcPr>
          <w:p w14:paraId="60B195A2"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Partially</w:t>
            </w:r>
          </w:p>
        </w:tc>
        <w:tc>
          <w:tcPr>
            <w:tcW w:w="1101" w:type="dxa"/>
            <w:shd w:val="clear" w:color="auto" w:fill="auto"/>
            <w:hideMark/>
          </w:tcPr>
          <w:p w14:paraId="17C65BFE"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No</w:t>
            </w:r>
          </w:p>
        </w:tc>
        <w:tc>
          <w:tcPr>
            <w:tcW w:w="1118" w:type="dxa"/>
            <w:shd w:val="clear" w:color="auto" w:fill="auto"/>
            <w:hideMark/>
          </w:tcPr>
          <w:p w14:paraId="2FC3E795"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Partially</w:t>
            </w:r>
          </w:p>
        </w:tc>
        <w:tc>
          <w:tcPr>
            <w:tcW w:w="1101" w:type="dxa"/>
            <w:shd w:val="clear" w:color="auto" w:fill="auto"/>
            <w:hideMark/>
          </w:tcPr>
          <w:p w14:paraId="0997FD79"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Partially</w:t>
            </w:r>
          </w:p>
        </w:tc>
        <w:tc>
          <w:tcPr>
            <w:tcW w:w="1101" w:type="dxa"/>
            <w:shd w:val="clear" w:color="auto" w:fill="auto"/>
            <w:hideMark/>
          </w:tcPr>
          <w:p w14:paraId="26E3C33B"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No</w:t>
            </w:r>
          </w:p>
        </w:tc>
        <w:tc>
          <w:tcPr>
            <w:tcW w:w="1101" w:type="dxa"/>
            <w:shd w:val="clear" w:color="auto" w:fill="auto"/>
            <w:hideMark/>
          </w:tcPr>
          <w:p w14:paraId="0AC571B9"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Partially</w:t>
            </w:r>
          </w:p>
        </w:tc>
        <w:tc>
          <w:tcPr>
            <w:tcW w:w="1101" w:type="dxa"/>
            <w:shd w:val="clear" w:color="auto" w:fill="auto"/>
            <w:hideMark/>
          </w:tcPr>
          <w:p w14:paraId="53A87E07"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r>
      <w:tr w:rsidR="007B745C" w:rsidRPr="00F91D01" w14:paraId="29ABE09E" w14:textId="77777777" w:rsidTr="000A77E1">
        <w:trPr>
          <w:trHeight w:val="600"/>
        </w:trPr>
        <w:tc>
          <w:tcPr>
            <w:tcW w:w="4049" w:type="dxa"/>
            <w:shd w:val="clear" w:color="auto" w:fill="auto"/>
            <w:hideMark/>
          </w:tcPr>
          <w:p w14:paraId="177747F0"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15. Describe and give reasons for the specific type of decision-analytical model used. Providing a figure to show model structure is strongly recommended.</w:t>
            </w:r>
          </w:p>
        </w:tc>
        <w:tc>
          <w:tcPr>
            <w:tcW w:w="1101" w:type="dxa"/>
            <w:shd w:val="clear" w:color="auto" w:fill="auto"/>
            <w:hideMark/>
          </w:tcPr>
          <w:p w14:paraId="560F7FC8"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Partially</w:t>
            </w:r>
          </w:p>
        </w:tc>
        <w:tc>
          <w:tcPr>
            <w:tcW w:w="1220" w:type="dxa"/>
            <w:shd w:val="clear" w:color="auto" w:fill="auto"/>
            <w:hideMark/>
          </w:tcPr>
          <w:p w14:paraId="2BA5F1FA"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001" w:type="dxa"/>
            <w:shd w:val="clear" w:color="auto" w:fill="auto"/>
            <w:hideMark/>
          </w:tcPr>
          <w:p w14:paraId="1840C0E4"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Partially</w:t>
            </w:r>
          </w:p>
        </w:tc>
        <w:tc>
          <w:tcPr>
            <w:tcW w:w="1101" w:type="dxa"/>
            <w:shd w:val="clear" w:color="auto" w:fill="auto"/>
            <w:hideMark/>
          </w:tcPr>
          <w:p w14:paraId="07349FBB"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18" w:type="dxa"/>
            <w:shd w:val="clear" w:color="auto" w:fill="auto"/>
            <w:hideMark/>
          </w:tcPr>
          <w:p w14:paraId="08E0858E"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Partially</w:t>
            </w:r>
          </w:p>
        </w:tc>
        <w:tc>
          <w:tcPr>
            <w:tcW w:w="1101" w:type="dxa"/>
            <w:shd w:val="clear" w:color="auto" w:fill="auto"/>
            <w:hideMark/>
          </w:tcPr>
          <w:p w14:paraId="28704A0A"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NA</w:t>
            </w:r>
          </w:p>
        </w:tc>
        <w:tc>
          <w:tcPr>
            <w:tcW w:w="1101" w:type="dxa"/>
            <w:shd w:val="clear" w:color="auto" w:fill="auto"/>
            <w:hideMark/>
          </w:tcPr>
          <w:p w14:paraId="76D536F9"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NA</w:t>
            </w:r>
          </w:p>
        </w:tc>
        <w:tc>
          <w:tcPr>
            <w:tcW w:w="1101" w:type="dxa"/>
            <w:shd w:val="clear" w:color="auto" w:fill="auto"/>
            <w:hideMark/>
          </w:tcPr>
          <w:p w14:paraId="6CAAEA63"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01" w:type="dxa"/>
            <w:shd w:val="clear" w:color="auto" w:fill="auto"/>
            <w:hideMark/>
          </w:tcPr>
          <w:p w14:paraId="73EEC296"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r>
      <w:tr w:rsidR="007B745C" w:rsidRPr="00F91D01" w14:paraId="15782DCC" w14:textId="77777777" w:rsidTr="000A77E1">
        <w:trPr>
          <w:trHeight w:val="600"/>
        </w:trPr>
        <w:tc>
          <w:tcPr>
            <w:tcW w:w="4049" w:type="dxa"/>
            <w:shd w:val="clear" w:color="auto" w:fill="auto"/>
            <w:hideMark/>
          </w:tcPr>
          <w:p w14:paraId="41D4C512"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16. Describe all structural or other assumptions underpinning the decision-analytical model.</w:t>
            </w:r>
          </w:p>
        </w:tc>
        <w:tc>
          <w:tcPr>
            <w:tcW w:w="1101" w:type="dxa"/>
            <w:shd w:val="clear" w:color="auto" w:fill="auto"/>
            <w:hideMark/>
          </w:tcPr>
          <w:p w14:paraId="1A991BCF"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220" w:type="dxa"/>
            <w:shd w:val="clear" w:color="auto" w:fill="auto"/>
            <w:hideMark/>
          </w:tcPr>
          <w:p w14:paraId="7ECC869F"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001" w:type="dxa"/>
            <w:shd w:val="clear" w:color="auto" w:fill="auto"/>
            <w:hideMark/>
          </w:tcPr>
          <w:p w14:paraId="07558B55"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No</w:t>
            </w:r>
          </w:p>
        </w:tc>
        <w:tc>
          <w:tcPr>
            <w:tcW w:w="1101" w:type="dxa"/>
            <w:shd w:val="clear" w:color="auto" w:fill="auto"/>
            <w:hideMark/>
          </w:tcPr>
          <w:p w14:paraId="77CF023C"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18" w:type="dxa"/>
            <w:shd w:val="clear" w:color="auto" w:fill="auto"/>
            <w:hideMark/>
          </w:tcPr>
          <w:p w14:paraId="5B95A724"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No</w:t>
            </w:r>
          </w:p>
        </w:tc>
        <w:tc>
          <w:tcPr>
            <w:tcW w:w="1101" w:type="dxa"/>
            <w:shd w:val="clear" w:color="auto" w:fill="auto"/>
            <w:hideMark/>
          </w:tcPr>
          <w:p w14:paraId="1739E6EC"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NA</w:t>
            </w:r>
          </w:p>
        </w:tc>
        <w:tc>
          <w:tcPr>
            <w:tcW w:w="1101" w:type="dxa"/>
            <w:shd w:val="clear" w:color="auto" w:fill="auto"/>
            <w:hideMark/>
          </w:tcPr>
          <w:p w14:paraId="235CB338"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NA</w:t>
            </w:r>
          </w:p>
        </w:tc>
        <w:tc>
          <w:tcPr>
            <w:tcW w:w="1101" w:type="dxa"/>
            <w:shd w:val="clear" w:color="auto" w:fill="auto"/>
            <w:hideMark/>
          </w:tcPr>
          <w:p w14:paraId="365429C3"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01" w:type="dxa"/>
            <w:shd w:val="clear" w:color="auto" w:fill="auto"/>
            <w:hideMark/>
          </w:tcPr>
          <w:p w14:paraId="55D2DD14"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r>
      <w:tr w:rsidR="007B745C" w:rsidRPr="00F91D01" w14:paraId="0D1D600E" w14:textId="77777777" w:rsidTr="000A77E1">
        <w:trPr>
          <w:trHeight w:val="841"/>
        </w:trPr>
        <w:tc>
          <w:tcPr>
            <w:tcW w:w="4049" w:type="dxa"/>
            <w:shd w:val="clear" w:color="auto" w:fill="auto"/>
            <w:hideMark/>
          </w:tcPr>
          <w:p w14:paraId="3E81A34E"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 xml:space="preserve">17. Describe all analytical methods supporting the evaluation. This could include methods for dealing with skewed, missing, or censored data; extrapolation methods; methods for pooling data; approaches to validate or </w:t>
            </w:r>
            <w:proofErr w:type="gramStart"/>
            <w:r w:rsidRPr="00F91D01">
              <w:rPr>
                <w:rFonts w:cs="Arial"/>
                <w:sz w:val="16"/>
                <w:szCs w:val="16"/>
                <w:lang w:val="en-US"/>
              </w:rPr>
              <w:t>make adjustments</w:t>
            </w:r>
            <w:proofErr w:type="gramEnd"/>
            <w:r w:rsidRPr="00F91D01">
              <w:rPr>
                <w:rFonts w:cs="Arial"/>
                <w:sz w:val="16"/>
                <w:szCs w:val="16"/>
                <w:lang w:val="en-US"/>
              </w:rPr>
              <w:t xml:space="preserve"> (such as half cycle corrections) to a model; and methods for handling population heterogeneity and uncertainty.</w:t>
            </w:r>
          </w:p>
        </w:tc>
        <w:tc>
          <w:tcPr>
            <w:tcW w:w="1101" w:type="dxa"/>
            <w:shd w:val="clear" w:color="auto" w:fill="auto"/>
            <w:hideMark/>
          </w:tcPr>
          <w:p w14:paraId="0E62CA05"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Partially</w:t>
            </w:r>
          </w:p>
        </w:tc>
        <w:tc>
          <w:tcPr>
            <w:tcW w:w="1220" w:type="dxa"/>
            <w:shd w:val="clear" w:color="auto" w:fill="auto"/>
            <w:hideMark/>
          </w:tcPr>
          <w:p w14:paraId="7EECDDC1"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Partially</w:t>
            </w:r>
          </w:p>
        </w:tc>
        <w:tc>
          <w:tcPr>
            <w:tcW w:w="1001" w:type="dxa"/>
            <w:shd w:val="clear" w:color="auto" w:fill="auto"/>
            <w:hideMark/>
          </w:tcPr>
          <w:p w14:paraId="6004414D"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Partially</w:t>
            </w:r>
          </w:p>
        </w:tc>
        <w:tc>
          <w:tcPr>
            <w:tcW w:w="1101" w:type="dxa"/>
            <w:shd w:val="clear" w:color="auto" w:fill="auto"/>
            <w:hideMark/>
          </w:tcPr>
          <w:p w14:paraId="1E4A217C"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Partially</w:t>
            </w:r>
          </w:p>
        </w:tc>
        <w:tc>
          <w:tcPr>
            <w:tcW w:w="1118" w:type="dxa"/>
            <w:shd w:val="clear" w:color="auto" w:fill="auto"/>
            <w:hideMark/>
          </w:tcPr>
          <w:p w14:paraId="1CF344DA"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No</w:t>
            </w:r>
          </w:p>
        </w:tc>
        <w:tc>
          <w:tcPr>
            <w:tcW w:w="1101" w:type="dxa"/>
            <w:shd w:val="clear" w:color="auto" w:fill="auto"/>
            <w:hideMark/>
          </w:tcPr>
          <w:p w14:paraId="3BA51884"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Partially</w:t>
            </w:r>
          </w:p>
        </w:tc>
        <w:tc>
          <w:tcPr>
            <w:tcW w:w="1101" w:type="dxa"/>
            <w:shd w:val="clear" w:color="auto" w:fill="auto"/>
            <w:hideMark/>
          </w:tcPr>
          <w:p w14:paraId="47AA5812"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Partially</w:t>
            </w:r>
          </w:p>
        </w:tc>
        <w:tc>
          <w:tcPr>
            <w:tcW w:w="1101" w:type="dxa"/>
            <w:shd w:val="clear" w:color="auto" w:fill="auto"/>
            <w:hideMark/>
          </w:tcPr>
          <w:p w14:paraId="6D017564"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Partially</w:t>
            </w:r>
          </w:p>
        </w:tc>
        <w:tc>
          <w:tcPr>
            <w:tcW w:w="1101" w:type="dxa"/>
            <w:shd w:val="clear" w:color="auto" w:fill="auto"/>
            <w:hideMark/>
          </w:tcPr>
          <w:p w14:paraId="6C0168C6"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r>
      <w:tr w:rsidR="007B745C" w:rsidRPr="00F91D01" w14:paraId="61CABCC3" w14:textId="77777777" w:rsidTr="000A77E1">
        <w:trPr>
          <w:trHeight w:val="90"/>
        </w:trPr>
        <w:tc>
          <w:tcPr>
            <w:tcW w:w="4049" w:type="dxa"/>
            <w:shd w:val="clear" w:color="auto" w:fill="auto"/>
          </w:tcPr>
          <w:p w14:paraId="3AFAB0C2" w14:textId="77777777" w:rsidR="007B745C" w:rsidRPr="00F91D01" w:rsidRDefault="007B745C" w:rsidP="000A77E1">
            <w:pPr>
              <w:spacing w:before="0" w:beforeAutospacing="0" w:after="0" w:afterAutospacing="0" w:line="240" w:lineRule="auto"/>
              <w:ind w:firstLine="0"/>
              <w:jc w:val="left"/>
              <w:rPr>
                <w:rFonts w:cs="Arial"/>
                <w:b/>
                <w:bCs/>
                <w:sz w:val="16"/>
                <w:szCs w:val="16"/>
                <w:lang w:val="en-US"/>
              </w:rPr>
            </w:pPr>
            <w:r w:rsidRPr="00F91D01">
              <w:rPr>
                <w:rFonts w:cs="Arial"/>
                <w:b/>
                <w:bCs/>
                <w:sz w:val="16"/>
                <w:szCs w:val="16"/>
                <w:lang w:val="en-US"/>
              </w:rPr>
              <w:t>Results</w:t>
            </w:r>
          </w:p>
        </w:tc>
        <w:tc>
          <w:tcPr>
            <w:tcW w:w="1101" w:type="dxa"/>
            <w:shd w:val="clear" w:color="auto" w:fill="auto"/>
          </w:tcPr>
          <w:p w14:paraId="3E5BDABE"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p>
        </w:tc>
        <w:tc>
          <w:tcPr>
            <w:tcW w:w="1220" w:type="dxa"/>
            <w:shd w:val="clear" w:color="auto" w:fill="auto"/>
          </w:tcPr>
          <w:p w14:paraId="64E383D0"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p>
        </w:tc>
        <w:tc>
          <w:tcPr>
            <w:tcW w:w="1001" w:type="dxa"/>
            <w:shd w:val="clear" w:color="auto" w:fill="auto"/>
          </w:tcPr>
          <w:p w14:paraId="0744A5C5"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p>
        </w:tc>
        <w:tc>
          <w:tcPr>
            <w:tcW w:w="1101" w:type="dxa"/>
            <w:shd w:val="clear" w:color="auto" w:fill="auto"/>
          </w:tcPr>
          <w:p w14:paraId="6F983CEC"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p>
        </w:tc>
        <w:tc>
          <w:tcPr>
            <w:tcW w:w="1118" w:type="dxa"/>
            <w:shd w:val="clear" w:color="auto" w:fill="auto"/>
          </w:tcPr>
          <w:p w14:paraId="3E661914"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p>
        </w:tc>
        <w:tc>
          <w:tcPr>
            <w:tcW w:w="1101" w:type="dxa"/>
            <w:shd w:val="clear" w:color="auto" w:fill="auto"/>
          </w:tcPr>
          <w:p w14:paraId="6DDCEB1B"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p>
        </w:tc>
        <w:tc>
          <w:tcPr>
            <w:tcW w:w="1101" w:type="dxa"/>
            <w:shd w:val="clear" w:color="auto" w:fill="auto"/>
          </w:tcPr>
          <w:p w14:paraId="4F3458A7"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p>
        </w:tc>
        <w:tc>
          <w:tcPr>
            <w:tcW w:w="1101" w:type="dxa"/>
            <w:shd w:val="clear" w:color="auto" w:fill="auto"/>
          </w:tcPr>
          <w:p w14:paraId="2639E399"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p>
        </w:tc>
        <w:tc>
          <w:tcPr>
            <w:tcW w:w="1101" w:type="dxa"/>
            <w:shd w:val="clear" w:color="auto" w:fill="auto"/>
          </w:tcPr>
          <w:p w14:paraId="15DD31C3"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p>
        </w:tc>
      </w:tr>
      <w:tr w:rsidR="007B745C" w:rsidRPr="00F91D01" w14:paraId="6835057F" w14:textId="77777777" w:rsidTr="000A77E1">
        <w:trPr>
          <w:trHeight w:val="1200"/>
        </w:trPr>
        <w:tc>
          <w:tcPr>
            <w:tcW w:w="4049" w:type="dxa"/>
            <w:shd w:val="clear" w:color="auto" w:fill="auto"/>
            <w:hideMark/>
          </w:tcPr>
          <w:p w14:paraId="39B86426"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lastRenderedPageBreak/>
              <w:t>18. Report the values, ranges, references, and, if used, probability distributions for all parameters. Report reasons or sources for distributions used to represent uncertainty where appropriate. Providing a table to show the input values is strongly recommended.</w:t>
            </w:r>
          </w:p>
        </w:tc>
        <w:tc>
          <w:tcPr>
            <w:tcW w:w="1101" w:type="dxa"/>
            <w:shd w:val="clear" w:color="auto" w:fill="auto"/>
            <w:hideMark/>
          </w:tcPr>
          <w:p w14:paraId="71E6E170"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220" w:type="dxa"/>
            <w:shd w:val="clear" w:color="auto" w:fill="auto"/>
            <w:hideMark/>
          </w:tcPr>
          <w:p w14:paraId="41638B82"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Partially</w:t>
            </w:r>
          </w:p>
        </w:tc>
        <w:tc>
          <w:tcPr>
            <w:tcW w:w="1001" w:type="dxa"/>
            <w:shd w:val="clear" w:color="auto" w:fill="auto"/>
            <w:hideMark/>
          </w:tcPr>
          <w:p w14:paraId="22EBE3F4"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No</w:t>
            </w:r>
          </w:p>
        </w:tc>
        <w:tc>
          <w:tcPr>
            <w:tcW w:w="1101" w:type="dxa"/>
            <w:shd w:val="clear" w:color="auto" w:fill="auto"/>
            <w:hideMark/>
          </w:tcPr>
          <w:p w14:paraId="4E94C66E"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18" w:type="dxa"/>
            <w:shd w:val="clear" w:color="auto" w:fill="auto"/>
            <w:hideMark/>
          </w:tcPr>
          <w:p w14:paraId="3C8D4C0B"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No</w:t>
            </w:r>
          </w:p>
        </w:tc>
        <w:tc>
          <w:tcPr>
            <w:tcW w:w="1101" w:type="dxa"/>
            <w:shd w:val="clear" w:color="auto" w:fill="auto"/>
            <w:hideMark/>
          </w:tcPr>
          <w:p w14:paraId="13AB12EC"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No</w:t>
            </w:r>
          </w:p>
        </w:tc>
        <w:tc>
          <w:tcPr>
            <w:tcW w:w="1101" w:type="dxa"/>
            <w:shd w:val="clear" w:color="auto" w:fill="auto"/>
            <w:hideMark/>
          </w:tcPr>
          <w:p w14:paraId="2501A1CE"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No</w:t>
            </w:r>
          </w:p>
        </w:tc>
        <w:tc>
          <w:tcPr>
            <w:tcW w:w="1101" w:type="dxa"/>
            <w:shd w:val="clear" w:color="auto" w:fill="auto"/>
            <w:hideMark/>
          </w:tcPr>
          <w:p w14:paraId="4AA92CE8"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01" w:type="dxa"/>
            <w:shd w:val="clear" w:color="auto" w:fill="auto"/>
            <w:hideMark/>
          </w:tcPr>
          <w:p w14:paraId="572CAEA6"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r>
      <w:tr w:rsidR="007B745C" w:rsidRPr="00F91D01" w14:paraId="175DD966" w14:textId="77777777" w:rsidTr="000A77E1">
        <w:trPr>
          <w:trHeight w:val="900"/>
        </w:trPr>
        <w:tc>
          <w:tcPr>
            <w:tcW w:w="4049" w:type="dxa"/>
            <w:shd w:val="clear" w:color="auto" w:fill="auto"/>
            <w:hideMark/>
          </w:tcPr>
          <w:p w14:paraId="5520C841"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19.  For each intervention, report mean values for the main categories of estimated costs and outcomes of interest, as well as mean differences between the comparator groups. If applicable, report incremental cost-effectiveness ratios.</w:t>
            </w:r>
          </w:p>
        </w:tc>
        <w:tc>
          <w:tcPr>
            <w:tcW w:w="1101" w:type="dxa"/>
            <w:shd w:val="clear" w:color="auto" w:fill="auto"/>
            <w:hideMark/>
          </w:tcPr>
          <w:p w14:paraId="65AF4DC3"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220" w:type="dxa"/>
            <w:shd w:val="clear" w:color="auto" w:fill="auto"/>
            <w:hideMark/>
          </w:tcPr>
          <w:p w14:paraId="11471E1D"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001" w:type="dxa"/>
            <w:shd w:val="clear" w:color="auto" w:fill="auto"/>
            <w:hideMark/>
          </w:tcPr>
          <w:p w14:paraId="705B0411"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01" w:type="dxa"/>
            <w:shd w:val="clear" w:color="auto" w:fill="auto"/>
            <w:hideMark/>
          </w:tcPr>
          <w:p w14:paraId="6EB7EF97"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18" w:type="dxa"/>
            <w:shd w:val="clear" w:color="auto" w:fill="auto"/>
            <w:hideMark/>
          </w:tcPr>
          <w:p w14:paraId="216F77F5"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Partially</w:t>
            </w:r>
          </w:p>
        </w:tc>
        <w:tc>
          <w:tcPr>
            <w:tcW w:w="1101" w:type="dxa"/>
            <w:shd w:val="clear" w:color="auto" w:fill="auto"/>
            <w:hideMark/>
          </w:tcPr>
          <w:p w14:paraId="4C59AE78"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01" w:type="dxa"/>
            <w:shd w:val="clear" w:color="auto" w:fill="auto"/>
            <w:hideMark/>
          </w:tcPr>
          <w:p w14:paraId="278721D7"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01" w:type="dxa"/>
            <w:shd w:val="clear" w:color="auto" w:fill="auto"/>
            <w:hideMark/>
          </w:tcPr>
          <w:p w14:paraId="0629EC55"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01" w:type="dxa"/>
            <w:shd w:val="clear" w:color="auto" w:fill="auto"/>
            <w:hideMark/>
          </w:tcPr>
          <w:p w14:paraId="115C2756"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r>
      <w:tr w:rsidR="007B745C" w:rsidRPr="00F91D01" w14:paraId="2D88E104" w14:textId="77777777" w:rsidTr="000A77E1">
        <w:trPr>
          <w:trHeight w:val="1200"/>
        </w:trPr>
        <w:tc>
          <w:tcPr>
            <w:tcW w:w="4049" w:type="dxa"/>
            <w:shd w:val="clear" w:color="auto" w:fill="auto"/>
            <w:hideMark/>
          </w:tcPr>
          <w:p w14:paraId="0669D8A7"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20. a. Single study-based economic evaluation: Describe the effects of sampling uncertainty for the estimated incremental cost and incremental effectiveness parameters, together with the impact of methodological assumptions (such as discount rate, study perspective)</w:t>
            </w:r>
          </w:p>
        </w:tc>
        <w:tc>
          <w:tcPr>
            <w:tcW w:w="1101" w:type="dxa"/>
            <w:shd w:val="clear" w:color="auto" w:fill="auto"/>
            <w:hideMark/>
          </w:tcPr>
          <w:p w14:paraId="25A933CB"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NA</w:t>
            </w:r>
          </w:p>
        </w:tc>
        <w:tc>
          <w:tcPr>
            <w:tcW w:w="1220" w:type="dxa"/>
            <w:shd w:val="clear" w:color="auto" w:fill="auto"/>
            <w:hideMark/>
          </w:tcPr>
          <w:p w14:paraId="6734C444"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NA</w:t>
            </w:r>
          </w:p>
        </w:tc>
        <w:tc>
          <w:tcPr>
            <w:tcW w:w="1001" w:type="dxa"/>
            <w:shd w:val="clear" w:color="auto" w:fill="auto"/>
            <w:hideMark/>
          </w:tcPr>
          <w:p w14:paraId="6E5A5684"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NA</w:t>
            </w:r>
          </w:p>
        </w:tc>
        <w:tc>
          <w:tcPr>
            <w:tcW w:w="1101" w:type="dxa"/>
            <w:shd w:val="clear" w:color="auto" w:fill="auto"/>
            <w:hideMark/>
          </w:tcPr>
          <w:p w14:paraId="1AB602C9"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NA</w:t>
            </w:r>
          </w:p>
        </w:tc>
        <w:tc>
          <w:tcPr>
            <w:tcW w:w="1118" w:type="dxa"/>
            <w:shd w:val="clear" w:color="auto" w:fill="auto"/>
            <w:hideMark/>
          </w:tcPr>
          <w:p w14:paraId="5395A42C"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NA</w:t>
            </w:r>
          </w:p>
        </w:tc>
        <w:tc>
          <w:tcPr>
            <w:tcW w:w="1101" w:type="dxa"/>
            <w:shd w:val="clear" w:color="auto" w:fill="auto"/>
            <w:hideMark/>
          </w:tcPr>
          <w:p w14:paraId="2EC80CF1"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Partially</w:t>
            </w:r>
          </w:p>
        </w:tc>
        <w:tc>
          <w:tcPr>
            <w:tcW w:w="1101" w:type="dxa"/>
            <w:shd w:val="clear" w:color="auto" w:fill="auto"/>
            <w:hideMark/>
          </w:tcPr>
          <w:p w14:paraId="4BA5550A"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Partially</w:t>
            </w:r>
          </w:p>
        </w:tc>
        <w:tc>
          <w:tcPr>
            <w:tcW w:w="1101" w:type="dxa"/>
            <w:shd w:val="clear" w:color="auto" w:fill="auto"/>
            <w:hideMark/>
          </w:tcPr>
          <w:p w14:paraId="20BC3228"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NA</w:t>
            </w:r>
          </w:p>
        </w:tc>
        <w:tc>
          <w:tcPr>
            <w:tcW w:w="1101" w:type="dxa"/>
            <w:shd w:val="clear" w:color="auto" w:fill="auto"/>
            <w:hideMark/>
          </w:tcPr>
          <w:p w14:paraId="6EDCF3FB"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NA</w:t>
            </w:r>
          </w:p>
        </w:tc>
      </w:tr>
      <w:tr w:rsidR="007B745C" w:rsidRPr="00F91D01" w14:paraId="19F4F0FE" w14:textId="77777777" w:rsidTr="000A77E1">
        <w:trPr>
          <w:trHeight w:val="900"/>
        </w:trPr>
        <w:tc>
          <w:tcPr>
            <w:tcW w:w="4049" w:type="dxa"/>
            <w:shd w:val="clear" w:color="auto" w:fill="auto"/>
            <w:hideMark/>
          </w:tcPr>
          <w:p w14:paraId="772D219A"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20. b. Model-based economic evaluation: Describe the effects on the results of uncertainty for all input parameters, and uncertainty related to the structure of the model and assumptions.</w:t>
            </w:r>
          </w:p>
        </w:tc>
        <w:tc>
          <w:tcPr>
            <w:tcW w:w="1101" w:type="dxa"/>
            <w:shd w:val="clear" w:color="auto" w:fill="auto"/>
            <w:hideMark/>
          </w:tcPr>
          <w:p w14:paraId="196F1845"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Partially</w:t>
            </w:r>
          </w:p>
        </w:tc>
        <w:tc>
          <w:tcPr>
            <w:tcW w:w="1220" w:type="dxa"/>
            <w:shd w:val="clear" w:color="auto" w:fill="auto"/>
            <w:hideMark/>
          </w:tcPr>
          <w:p w14:paraId="5602C457"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Partially</w:t>
            </w:r>
          </w:p>
        </w:tc>
        <w:tc>
          <w:tcPr>
            <w:tcW w:w="1001" w:type="dxa"/>
            <w:shd w:val="clear" w:color="auto" w:fill="auto"/>
            <w:hideMark/>
          </w:tcPr>
          <w:p w14:paraId="43331D10"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Partially</w:t>
            </w:r>
          </w:p>
        </w:tc>
        <w:tc>
          <w:tcPr>
            <w:tcW w:w="1101" w:type="dxa"/>
            <w:shd w:val="clear" w:color="auto" w:fill="auto"/>
            <w:hideMark/>
          </w:tcPr>
          <w:p w14:paraId="1AEED864"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Partially</w:t>
            </w:r>
          </w:p>
        </w:tc>
        <w:tc>
          <w:tcPr>
            <w:tcW w:w="1118" w:type="dxa"/>
            <w:shd w:val="clear" w:color="auto" w:fill="auto"/>
            <w:hideMark/>
          </w:tcPr>
          <w:p w14:paraId="57F0252E"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No</w:t>
            </w:r>
          </w:p>
        </w:tc>
        <w:tc>
          <w:tcPr>
            <w:tcW w:w="1101" w:type="dxa"/>
            <w:shd w:val="clear" w:color="auto" w:fill="auto"/>
            <w:hideMark/>
          </w:tcPr>
          <w:p w14:paraId="32CF4009"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NA</w:t>
            </w:r>
          </w:p>
        </w:tc>
        <w:tc>
          <w:tcPr>
            <w:tcW w:w="1101" w:type="dxa"/>
            <w:shd w:val="clear" w:color="auto" w:fill="auto"/>
            <w:hideMark/>
          </w:tcPr>
          <w:p w14:paraId="53D86971"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NA</w:t>
            </w:r>
          </w:p>
        </w:tc>
        <w:tc>
          <w:tcPr>
            <w:tcW w:w="1101" w:type="dxa"/>
            <w:shd w:val="clear" w:color="auto" w:fill="auto"/>
            <w:hideMark/>
          </w:tcPr>
          <w:p w14:paraId="3051FB87"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Partially</w:t>
            </w:r>
          </w:p>
        </w:tc>
        <w:tc>
          <w:tcPr>
            <w:tcW w:w="1101" w:type="dxa"/>
            <w:shd w:val="clear" w:color="auto" w:fill="auto"/>
            <w:hideMark/>
          </w:tcPr>
          <w:p w14:paraId="542B3DF6"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Partially</w:t>
            </w:r>
          </w:p>
        </w:tc>
      </w:tr>
      <w:tr w:rsidR="007B745C" w:rsidRPr="00F91D01" w14:paraId="69D9D872" w14:textId="77777777" w:rsidTr="000A77E1">
        <w:trPr>
          <w:trHeight w:val="1200"/>
        </w:trPr>
        <w:tc>
          <w:tcPr>
            <w:tcW w:w="4049" w:type="dxa"/>
            <w:shd w:val="clear" w:color="auto" w:fill="auto"/>
            <w:hideMark/>
          </w:tcPr>
          <w:p w14:paraId="64CE05F4"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21. If applicable, report differences in costs, outcomes, or cost- effectiveness that can be explained by variations between subgroups of patients with different baseline characteristics or other observed variability in effects that are not reducible by more information.</w:t>
            </w:r>
          </w:p>
        </w:tc>
        <w:tc>
          <w:tcPr>
            <w:tcW w:w="1101" w:type="dxa"/>
            <w:shd w:val="clear" w:color="auto" w:fill="auto"/>
            <w:hideMark/>
          </w:tcPr>
          <w:p w14:paraId="4EC75EFF"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NA</w:t>
            </w:r>
          </w:p>
        </w:tc>
        <w:tc>
          <w:tcPr>
            <w:tcW w:w="1220" w:type="dxa"/>
            <w:shd w:val="clear" w:color="auto" w:fill="auto"/>
            <w:hideMark/>
          </w:tcPr>
          <w:p w14:paraId="5194320E"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NA</w:t>
            </w:r>
          </w:p>
        </w:tc>
        <w:tc>
          <w:tcPr>
            <w:tcW w:w="1001" w:type="dxa"/>
            <w:shd w:val="clear" w:color="auto" w:fill="auto"/>
            <w:hideMark/>
          </w:tcPr>
          <w:p w14:paraId="3D511F9F"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NA</w:t>
            </w:r>
          </w:p>
        </w:tc>
        <w:tc>
          <w:tcPr>
            <w:tcW w:w="1101" w:type="dxa"/>
            <w:shd w:val="clear" w:color="auto" w:fill="auto"/>
            <w:hideMark/>
          </w:tcPr>
          <w:p w14:paraId="6C36FD1D"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NA</w:t>
            </w:r>
          </w:p>
        </w:tc>
        <w:tc>
          <w:tcPr>
            <w:tcW w:w="1118" w:type="dxa"/>
            <w:shd w:val="clear" w:color="auto" w:fill="auto"/>
            <w:hideMark/>
          </w:tcPr>
          <w:p w14:paraId="14992006"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NA</w:t>
            </w:r>
          </w:p>
        </w:tc>
        <w:tc>
          <w:tcPr>
            <w:tcW w:w="1101" w:type="dxa"/>
            <w:shd w:val="clear" w:color="auto" w:fill="auto"/>
            <w:hideMark/>
          </w:tcPr>
          <w:p w14:paraId="516E3B9A"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NA</w:t>
            </w:r>
          </w:p>
        </w:tc>
        <w:tc>
          <w:tcPr>
            <w:tcW w:w="1101" w:type="dxa"/>
            <w:shd w:val="clear" w:color="auto" w:fill="auto"/>
            <w:hideMark/>
          </w:tcPr>
          <w:p w14:paraId="0CF17058"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NA</w:t>
            </w:r>
          </w:p>
        </w:tc>
        <w:tc>
          <w:tcPr>
            <w:tcW w:w="1101" w:type="dxa"/>
            <w:shd w:val="clear" w:color="auto" w:fill="auto"/>
            <w:hideMark/>
          </w:tcPr>
          <w:p w14:paraId="256F9AF0"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NA</w:t>
            </w:r>
          </w:p>
        </w:tc>
        <w:tc>
          <w:tcPr>
            <w:tcW w:w="1101" w:type="dxa"/>
            <w:shd w:val="clear" w:color="auto" w:fill="auto"/>
            <w:hideMark/>
          </w:tcPr>
          <w:p w14:paraId="4597C127"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NA</w:t>
            </w:r>
          </w:p>
        </w:tc>
      </w:tr>
      <w:tr w:rsidR="007B745C" w:rsidRPr="00F91D01" w14:paraId="569EC00E" w14:textId="77777777" w:rsidTr="000A77E1">
        <w:trPr>
          <w:trHeight w:val="50"/>
        </w:trPr>
        <w:tc>
          <w:tcPr>
            <w:tcW w:w="4049" w:type="dxa"/>
            <w:shd w:val="clear" w:color="auto" w:fill="auto"/>
          </w:tcPr>
          <w:p w14:paraId="6551811A" w14:textId="77777777" w:rsidR="007B745C" w:rsidRPr="00F91D01" w:rsidRDefault="007B745C" w:rsidP="000A77E1">
            <w:pPr>
              <w:spacing w:before="0" w:beforeAutospacing="0" w:after="0" w:afterAutospacing="0" w:line="240" w:lineRule="auto"/>
              <w:ind w:firstLine="0"/>
              <w:jc w:val="left"/>
              <w:rPr>
                <w:rFonts w:cs="Arial"/>
                <w:b/>
                <w:bCs/>
                <w:sz w:val="16"/>
                <w:szCs w:val="16"/>
                <w:lang w:val="en-US"/>
              </w:rPr>
            </w:pPr>
            <w:r w:rsidRPr="00F91D01">
              <w:rPr>
                <w:rFonts w:cs="Arial"/>
                <w:b/>
                <w:bCs/>
                <w:sz w:val="16"/>
                <w:szCs w:val="16"/>
                <w:lang w:val="en-US"/>
              </w:rPr>
              <w:t>Discussion</w:t>
            </w:r>
          </w:p>
        </w:tc>
        <w:tc>
          <w:tcPr>
            <w:tcW w:w="1101" w:type="dxa"/>
            <w:shd w:val="clear" w:color="auto" w:fill="auto"/>
          </w:tcPr>
          <w:p w14:paraId="02D2ADAC"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p>
        </w:tc>
        <w:tc>
          <w:tcPr>
            <w:tcW w:w="1220" w:type="dxa"/>
            <w:shd w:val="clear" w:color="auto" w:fill="auto"/>
          </w:tcPr>
          <w:p w14:paraId="675D5030"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p>
        </w:tc>
        <w:tc>
          <w:tcPr>
            <w:tcW w:w="1001" w:type="dxa"/>
            <w:shd w:val="clear" w:color="auto" w:fill="auto"/>
          </w:tcPr>
          <w:p w14:paraId="01DA1DD5"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p>
        </w:tc>
        <w:tc>
          <w:tcPr>
            <w:tcW w:w="1101" w:type="dxa"/>
            <w:shd w:val="clear" w:color="auto" w:fill="auto"/>
          </w:tcPr>
          <w:p w14:paraId="27B71713"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p>
        </w:tc>
        <w:tc>
          <w:tcPr>
            <w:tcW w:w="1118" w:type="dxa"/>
            <w:shd w:val="clear" w:color="auto" w:fill="auto"/>
          </w:tcPr>
          <w:p w14:paraId="35FCEB34"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p>
        </w:tc>
        <w:tc>
          <w:tcPr>
            <w:tcW w:w="1101" w:type="dxa"/>
            <w:shd w:val="clear" w:color="auto" w:fill="auto"/>
          </w:tcPr>
          <w:p w14:paraId="42D7F651"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p>
        </w:tc>
        <w:tc>
          <w:tcPr>
            <w:tcW w:w="1101" w:type="dxa"/>
            <w:shd w:val="clear" w:color="auto" w:fill="auto"/>
          </w:tcPr>
          <w:p w14:paraId="721165C1"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p>
        </w:tc>
        <w:tc>
          <w:tcPr>
            <w:tcW w:w="1101" w:type="dxa"/>
            <w:shd w:val="clear" w:color="auto" w:fill="auto"/>
          </w:tcPr>
          <w:p w14:paraId="20797F46"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p>
        </w:tc>
        <w:tc>
          <w:tcPr>
            <w:tcW w:w="1101" w:type="dxa"/>
            <w:shd w:val="clear" w:color="auto" w:fill="auto"/>
          </w:tcPr>
          <w:p w14:paraId="7014521B"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p>
        </w:tc>
      </w:tr>
      <w:tr w:rsidR="007B745C" w:rsidRPr="00F91D01" w14:paraId="6C95F356" w14:textId="77777777" w:rsidTr="000A77E1">
        <w:trPr>
          <w:trHeight w:val="900"/>
        </w:trPr>
        <w:tc>
          <w:tcPr>
            <w:tcW w:w="4049" w:type="dxa"/>
            <w:shd w:val="clear" w:color="auto" w:fill="auto"/>
            <w:hideMark/>
          </w:tcPr>
          <w:p w14:paraId="233AC8CE"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22. Summarize key study findings and describe how they support the conclusions reached. Discuss limitations and the generalizability of the findings and how the findings fit with current knowledge.</w:t>
            </w:r>
          </w:p>
        </w:tc>
        <w:tc>
          <w:tcPr>
            <w:tcW w:w="1101" w:type="dxa"/>
            <w:shd w:val="clear" w:color="auto" w:fill="auto"/>
            <w:hideMark/>
          </w:tcPr>
          <w:p w14:paraId="21365A02"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220" w:type="dxa"/>
            <w:shd w:val="clear" w:color="auto" w:fill="auto"/>
            <w:hideMark/>
          </w:tcPr>
          <w:p w14:paraId="3D27CA08"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001" w:type="dxa"/>
            <w:shd w:val="clear" w:color="auto" w:fill="auto"/>
            <w:hideMark/>
          </w:tcPr>
          <w:p w14:paraId="3A7E5D70"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01" w:type="dxa"/>
            <w:shd w:val="clear" w:color="auto" w:fill="auto"/>
            <w:hideMark/>
          </w:tcPr>
          <w:p w14:paraId="1CD364EF"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18" w:type="dxa"/>
            <w:shd w:val="clear" w:color="auto" w:fill="auto"/>
            <w:hideMark/>
          </w:tcPr>
          <w:p w14:paraId="74D3F718"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01" w:type="dxa"/>
            <w:shd w:val="clear" w:color="auto" w:fill="auto"/>
            <w:hideMark/>
          </w:tcPr>
          <w:p w14:paraId="02BB3E7F"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01" w:type="dxa"/>
            <w:shd w:val="clear" w:color="auto" w:fill="auto"/>
            <w:hideMark/>
          </w:tcPr>
          <w:p w14:paraId="64593B77"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01" w:type="dxa"/>
            <w:shd w:val="clear" w:color="auto" w:fill="auto"/>
            <w:hideMark/>
          </w:tcPr>
          <w:p w14:paraId="4E4B4050"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01" w:type="dxa"/>
            <w:shd w:val="clear" w:color="auto" w:fill="auto"/>
            <w:hideMark/>
          </w:tcPr>
          <w:p w14:paraId="37EF261D"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r>
      <w:tr w:rsidR="007B745C" w:rsidRPr="00F91D01" w14:paraId="5DF4F356" w14:textId="77777777" w:rsidTr="000A77E1">
        <w:trPr>
          <w:trHeight w:val="900"/>
        </w:trPr>
        <w:tc>
          <w:tcPr>
            <w:tcW w:w="4049" w:type="dxa"/>
            <w:shd w:val="clear" w:color="auto" w:fill="auto"/>
            <w:hideMark/>
          </w:tcPr>
          <w:p w14:paraId="4FA50B0D"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23. Describe how the study was funded and the role of the funder in the identification, design, conduct, and reporting of the analysis. Describe other non-monetary sources of support.</w:t>
            </w:r>
          </w:p>
        </w:tc>
        <w:tc>
          <w:tcPr>
            <w:tcW w:w="1101" w:type="dxa"/>
            <w:shd w:val="clear" w:color="auto" w:fill="auto"/>
            <w:hideMark/>
          </w:tcPr>
          <w:p w14:paraId="09A5BF47"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220" w:type="dxa"/>
            <w:shd w:val="clear" w:color="auto" w:fill="auto"/>
            <w:hideMark/>
          </w:tcPr>
          <w:p w14:paraId="36A7BA32"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001" w:type="dxa"/>
            <w:shd w:val="clear" w:color="auto" w:fill="auto"/>
            <w:hideMark/>
          </w:tcPr>
          <w:p w14:paraId="5B9EDADE"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No</w:t>
            </w:r>
          </w:p>
        </w:tc>
        <w:tc>
          <w:tcPr>
            <w:tcW w:w="1101" w:type="dxa"/>
            <w:shd w:val="clear" w:color="auto" w:fill="auto"/>
            <w:hideMark/>
          </w:tcPr>
          <w:p w14:paraId="783F5428"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18" w:type="dxa"/>
            <w:shd w:val="clear" w:color="auto" w:fill="auto"/>
            <w:hideMark/>
          </w:tcPr>
          <w:p w14:paraId="308C76BF"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No</w:t>
            </w:r>
          </w:p>
        </w:tc>
        <w:tc>
          <w:tcPr>
            <w:tcW w:w="1101" w:type="dxa"/>
            <w:shd w:val="clear" w:color="auto" w:fill="auto"/>
            <w:hideMark/>
          </w:tcPr>
          <w:p w14:paraId="17B44CBD"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No</w:t>
            </w:r>
          </w:p>
        </w:tc>
        <w:tc>
          <w:tcPr>
            <w:tcW w:w="1101" w:type="dxa"/>
            <w:shd w:val="clear" w:color="auto" w:fill="auto"/>
            <w:hideMark/>
          </w:tcPr>
          <w:p w14:paraId="7AF0AFD8"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01" w:type="dxa"/>
            <w:shd w:val="clear" w:color="auto" w:fill="auto"/>
            <w:hideMark/>
          </w:tcPr>
          <w:p w14:paraId="7E96F2B7"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No</w:t>
            </w:r>
          </w:p>
        </w:tc>
        <w:tc>
          <w:tcPr>
            <w:tcW w:w="1101" w:type="dxa"/>
            <w:shd w:val="clear" w:color="auto" w:fill="auto"/>
            <w:hideMark/>
          </w:tcPr>
          <w:p w14:paraId="7FEA636B"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No</w:t>
            </w:r>
          </w:p>
        </w:tc>
      </w:tr>
      <w:tr w:rsidR="007B745C" w:rsidRPr="00F91D01" w14:paraId="0E2AE82C" w14:textId="77777777" w:rsidTr="000A77E1">
        <w:trPr>
          <w:trHeight w:val="50"/>
        </w:trPr>
        <w:tc>
          <w:tcPr>
            <w:tcW w:w="4049" w:type="dxa"/>
            <w:shd w:val="clear" w:color="auto" w:fill="auto"/>
          </w:tcPr>
          <w:p w14:paraId="192800A3" w14:textId="77777777" w:rsidR="007B745C" w:rsidRPr="00F91D01" w:rsidRDefault="007B745C" w:rsidP="000A77E1">
            <w:pPr>
              <w:spacing w:before="0" w:beforeAutospacing="0" w:after="0" w:afterAutospacing="0" w:line="240" w:lineRule="auto"/>
              <w:ind w:firstLine="0"/>
              <w:jc w:val="left"/>
              <w:rPr>
                <w:rFonts w:cs="Arial"/>
                <w:b/>
                <w:bCs/>
                <w:sz w:val="16"/>
                <w:szCs w:val="16"/>
                <w:lang w:val="en-US"/>
              </w:rPr>
            </w:pPr>
            <w:r w:rsidRPr="00F91D01">
              <w:rPr>
                <w:rFonts w:cs="Arial"/>
                <w:b/>
                <w:bCs/>
                <w:sz w:val="16"/>
                <w:szCs w:val="16"/>
                <w:lang w:val="en-US"/>
              </w:rPr>
              <w:t>Other</w:t>
            </w:r>
          </w:p>
        </w:tc>
        <w:tc>
          <w:tcPr>
            <w:tcW w:w="1101" w:type="dxa"/>
            <w:shd w:val="clear" w:color="auto" w:fill="auto"/>
          </w:tcPr>
          <w:p w14:paraId="2EAD3140"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p>
        </w:tc>
        <w:tc>
          <w:tcPr>
            <w:tcW w:w="1220" w:type="dxa"/>
            <w:shd w:val="clear" w:color="auto" w:fill="auto"/>
          </w:tcPr>
          <w:p w14:paraId="45473B64"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p>
        </w:tc>
        <w:tc>
          <w:tcPr>
            <w:tcW w:w="1001" w:type="dxa"/>
            <w:shd w:val="clear" w:color="auto" w:fill="auto"/>
          </w:tcPr>
          <w:p w14:paraId="58BE4EAF"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p>
        </w:tc>
        <w:tc>
          <w:tcPr>
            <w:tcW w:w="1101" w:type="dxa"/>
            <w:shd w:val="clear" w:color="auto" w:fill="auto"/>
          </w:tcPr>
          <w:p w14:paraId="17DD63DF"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p>
        </w:tc>
        <w:tc>
          <w:tcPr>
            <w:tcW w:w="1118" w:type="dxa"/>
            <w:shd w:val="clear" w:color="auto" w:fill="auto"/>
          </w:tcPr>
          <w:p w14:paraId="234D22C0"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p>
        </w:tc>
        <w:tc>
          <w:tcPr>
            <w:tcW w:w="1101" w:type="dxa"/>
            <w:shd w:val="clear" w:color="auto" w:fill="auto"/>
          </w:tcPr>
          <w:p w14:paraId="613AF731"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p>
        </w:tc>
        <w:tc>
          <w:tcPr>
            <w:tcW w:w="1101" w:type="dxa"/>
            <w:shd w:val="clear" w:color="auto" w:fill="auto"/>
          </w:tcPr>
          <w:p w14:paraId="2E29EBAB"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p>
        </w:tc>
        <w:tc>
          <w:tcPr>
            <w:tcW w:w="1101" w:type="dxa"/>
            <w:shd w:val="clear" w:color="auto" w:fill="auto"/>
          </w:tcPr>
          <w:p w14:paraId="1942C2EF"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p>
        </w:tc>
        <w:tc>
          <w:tcPr>
            <w:tcW w:w="1101" w:type="dxa"/>
            <w:shd w:val="clear" w:color="auto" w:fill="auto"/>
          </w:tcPr>
          <w:p w14:paraId="313D0D10"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p>
        </w:tc>
      </w:tr>
      <w:tr w:rsidR="007B745C" w:rsidRPr="00F91D01" w14:paraId="2C4FD6B1" w14:textId="77777777" w:rsidTr="000A77E1">
        <w:trPr>
          <w:trHeight w:val="1200"/>
        </w:trPr>
        <w:tc>
          <w:tcPr>
            <w:tcW w:w="4049" w:type="dxa"/>
            <w:shd w:val="clear" w:color="auto" w:fill="auto"/>
            <w:hideMark/>
          </w:tcPr>
          <w:p w14:paraId="1F198CCB"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lastRenderedPageBreak/>
              <w:t>24. Describe any potential for conflict of interest of study contributors in accordance with journal policy. In the absence of a journal policy, we recommend authors comply with International Committee of Medical Journal Editors   recommendations.</w:t>
            </w:r>
          </w:p>
        </w:tc>
        <w:tc>
          <w:tcPr>
            <w:tcW w:w="1101" w:type="dxa"/>
            <w:shd w:val="clear" w:color="auto" w:fill="auto"/>
            <w:hideMark/>
          </w:tcPr>
          <w:p w14:paraId="323B130D"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220" w:type="dxa"/>
            <w:shd w:val="clear" w:color="auto" w:fill="auto"/>
            <w:hideMark/>
          </w:tcPr>
          <w:p w14:paraId="1F56A241"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001" w:type="dxa"/>
            <w:shd w:val="clear" w:color="auto" w:fill="auto"/>
            <w:hideMark/>
          </w:tcPr>
          <w:p w14:paraId="599B6ADB"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01" w:type="dxa"/>
            <w:shd w:val="clear" w:color="auto" w:fill="auto"/>
            <w:hideMark/>
          </w:tcPr>
          <w:p w14:paraId="3A5F4C32"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18" w:type="dxa"/>
            <w:shd w:val="clear" w:color="auto" w:fill="auto"/>
            <w:hideMark/>
          </w:tcPr>
          <w:p w14:paraId="74FADE92"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01" w:type="dxa"/>
            <w:shd w:val="clear" w:color="auto" w:fill="auto"/>
            <w:hideMark/>
          </w:tcPr>
          <w:p w14:paraId="57398105"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01" w:type="dxa"/>
            <w:shd w:val="clear" w:color="auto" w:fill="auto"/>
            <w:hideMark/>
          </w:tcPr>
          <w:p w14:paraId="541791EE"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No</w:t>
            </w:r>
          </w:p>
        </w:tc>
        <w:tc>
          <w:tcPr>
            <w:tcW w:w="1101" w:type="dxa"/>
            <w:shd w:val="clear" w:color="auto" w:fill="auto"/>
            <w:hideMark/>
          </w:tcPr>
          <w:p w14:paraId="27462DA1"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c>
          <w:tcPr>
            <w:tcW w:w="1101" w:type="dxa"/>
            <w:shd w:val="clear" w:color="auto" w:fill="auto"/>
            <w:hideMark/>
          </w:tcPr>
          <w:p w14:paraId="4A514EFB"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Yes</w:t>
            </w:r>
          </w:p>
        </w:tc>
      </w:tr>
      <w:tr w:rsidR="007B745C" w:rsidRPr="00F91D01" w14:paraId="5CA3040D" w14:textId="77777777" w:rsidTr="000A77E1">
        <w:trPr>
          <w:trHeight w:val="300"/>
        </w:trPr>
        <w:tc>
          <w:tcPr>
            <w:tcW w:w="4049" w:type="dxa"/>
            <w:shd w:val="clear" w:color="auto" w:fill="auto"/>
            <w:noWrap/>
            <w:hideMark/>
          </w:tcPr>
          <w:p w14:paraId="0DEC002C" w14:textId="77777777" w:rsidR="007B745C" w:rsidRPr="00F91D01" w:rsidRDefault="007B745C" w:rsidP="000A77E1">
            <w:pPr>
              <w:spacing w:before="0" w:beforeAutospacing="0" w:after="0" w:afterAutospacing="0" w:line="240" w:lineRule="auto"/>
              <w:ind w:firstLine="0"/>
              <w:jc w:val="left"/>
              <w:rPr>
                <w:rFonts w:cs="Arial"/>
                <w:b/>
                <w:bCs/>
                <w:sz w:val="16"/>
                <w:szCs w:val="16"/>
                <w:lang w:val="en-US"/>
              </w:rPr>
            </w:pPr>
            <w:r w:rsidRPr="00F91D01">
              <w:rPr>
                <w:rFonts w:cs="Arial"/>
                <w:b/>
                <w:bCs/>
                <w:sz w:val="16"/>
                <w:szCs w:val="16"/>
                <w:lang w:val="en-US"/>
              </w:rPr>
              <w:t xml:space="preserve">Properly reported items </w:t>
            </w:r>
          </w:p>
        </w:tc>
        <w:tc>
          <w:tcPr>
            <w:tcW w:w="1101" w:type="dxa"/>
            <w:shd w:val="clear" w:color="auto" w:fill="auto"/>
            <w:noWrap/>
            <w:hideMark/>
          </w:tcPr>
          <w:p w14:paraId="31CF507B"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63%</w:t>
            </w:r>
          </w:p>
        </w:tc>
        <w:tc>
          <w:tcPr>
            <w:tcW w:w="1220" w:type="dxa"/>
            <w:shd w:val="clear" w:color="auto" w:fill="auto"/>
            <w:noWrap/>
            <w:hideMark/>
          </w:tcPr>
          <w:p w14:paraId="794F56DF"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50%</w:t>
            </w:r>
          </w:p>
        </w:tc>
        <w:tc>
          <w:tcPr>
            <w:tcW w:w="1001" w:type="dxa"/>
            <w:shd w:val="clear" w:color="auto" w:fill="auto"/>
            <w:noWrap/>
            <w:hideMark/>
          </w:tcPr>
          <w:p w14:paraId="73C4A132"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29%</w:t>
            </w:r>
          </w:p>
        </w:tc>
        <w:tc>
          <w:tcPr>
            <w:tcW w:w="1101" w:type="dxa"/>
            <w:shd w:val="clear" w:color="auto" w:fill="auto"/>
            <w:noWrap/>
            <w:hideMark/>
          </w:tcPr>
          <w:p w14:paraId="5968E27D"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50%</w:t>
            </w:r>
          </w:p>
        </w:tc>
        <w:tc>
          <w:tcPr>
            <w:tcW w:w="1118" w:type="dxa"/>
            <w:shd w:val="clear" w:color="auto" w:fill="auto"/>
            <w:noWrap/>
            <w:hideMark/>
          </w:tcPr>
          <w:p w14:paraId="27C5C1D5"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33%</w:t>
            </w:r>
          </w:p>
        </w:tc>
        <w:tc>
          <w:tcPr>
            <w:tcW w:w="1101" w:type="dxa"/>
            <w:shd w:val="clear" w:color="auto" w:fill="auto"/>
            <w:noWrap/>
            <w:hideMark/>
          </w:tcPr>
          <w:p w14:paraId="68A9DBD9"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42%</w:t>
            </w:r>
          </w:p>
        </w:tc>
        <w:tc>
          <w:tcPr>
            <w:tcW w:w="1101" w:type="dxa"/>
            <w:shd w:val="clear" w:color="auto" w:fill="auto"/>
            <w:noWrap/>
            <w:hideMark/>
          </w:tcPr>
          <w:p w14:paraId="5763FB02"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33%</w:t>
            </w:r>
          </w:p>
        </w:tc>
        <w:tc>
          <w:tcPr>
            <w:tcW w:w="1101" w:type="dxa"/>
            <w:shd w:val="clear" w:color="auto" w:fill="auto"/>
            <w:noWrap/>
            <w:hideMark/>
          </w:tcPr>
          <w:p w14:paraId="31A15A23"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67%</w:t>
            </w:r>
          </w:p>
        </w:tc>
        <w:tc>
          <w:tcPr>
            <w:tcW w:w="1101" w:type="dxa"/>
            <w:shd w:val="clear" w:color="auto" w:fill="auto"/>
            <w:noWrap/>
            <w:hideMark/>
          </w:tcPr>
          <w:p w14:paraId="160BC576" w14:textId="77777777" w:rsidR="007B745C" w:rsidRPr="00F91D01" w:rsidRDefault="007B745C" w:rsidP="000A77E1">
            <w:pPr>
              <w:spacing w:before="0" w:beforeAutospacing="0" w:after="0" w:afterAutospacing="0" w:line="240" w:lineRule="auto"/>
              <w:ind w:firstLine="0"/>
              <w:jc w:val="left"/>
              <w:rPr>
                <w:rFonts w:cs="Arial"/>
                <w:sz w:val="16"/>
                <w:szCs w:val="16"/>
                <w:lang w:val="en-US"/>
              </w:rPr>
            </w:pPr>
            <w:r w:rsidRPr="00F91D01">
              <w:rPr>
                <w:rFonts w:cs="Arial"/>
                <w:sz w:val="16"/>
                <w:szCs w:val="16"/>
                <w:lang w:val="en-US"/>
              </w:rPr>
              <w:t>54%</w:t>
            </w:r>
          </w:p>
        </w:tc>
      </w:tr>
    </w:tbl>
    <w:p w14:paraId="4CC030B3" w14:textId="77777777" w:rsidR="005B55F5" w:rsidRDefault="005B0116"/>
    <w:sectPr w:rsidR="005B55F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95E31"/>
    <w:multiLevelType w:val="hybridMultilevel"/>
    <w:tmpl w:val="6786EB4C"/>
    <w:lvl w:ilvl="0" w:tplc="E09681BA">
      <w:start w:val="1"/>
      <w:numFmt w:val="decimal"/>
      <w:lvlText w:val="%1."/>
      <w:lvlJc w:val="left"/>
      <w:pPr>
        <w:ind w:left="1571" w:hanging="360"/>
      </w:p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1" w15:restartNumberingAfterBreak="0">
    <w:nsid w:val="538F6136"/>
    <w:multiLevelType w:val="multilevel"/>
    <w:tmpl w:val="21AE78A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93021C9"/>
    <w:multiLevelType w:val="multilevel"/>
    <w:tmpl w:val="C554D616"/>
    <w:lvl w:ilvl="0">
      <w:start w:val="1"/>
      <w:numFmt w:val="decimal"/>
      <w:pStyle w:val="Ttulo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77181903"/>
    <w:multiLevelType w:val="hybridMultilevel"/>
    <w:tmpl w:val="8DDCDB56"/>
    <w:lvl w:ilvl="0" w:tplc="197AA28E">
      <w:start w:val="1"/>
      <w:numFmt w:val="decimal"/>
      <w:lvlText w:val="%1."/>
      <w:lvlJc w:val="left"/>
      <w:pPr>
        <w:ind w:left="1040" w:hanging="360"/>
      </w:p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num w:numId="1" w16cid:durableId="864514002">
    <w:abstractNumId w:val="0"/>
  </w:num>
  <w:num w:numId="2" w16cid:durableId="726075165">
    <w:abstractNumId w:val="1"/>
  </w:num>
  <w:num w:numId="3" w16cid:durableId="1724526262">
    <w:abstractNumId w:val="3"/>
  </w:num>
  <w:num w:numId="4" w16cid:durableId="12871584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45C"/>
    <w:rsid w:val="002474E5"/>
    <w:rsid w:val="00316443"/>
    <w:rsid w:val="005B0116"/>
    <w:rsid w:val="00771E3B"/>
    <w:rsid w:val="007B745C"/>
    <w:rsid w:val="008229C3"/>
    <w:rsid w:val="00887B6A"/>
    <w:rsid w:val="009752ED"/>
    <w:rsid w:val="00BB643A"/>
    <w:rsid w:val="00CE5C5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FFEF5"/>
  <w15:chartTrackingRefBased/>
  <w15:docId w15:val="{C6820512-2D3D-4CE8-A7D8-85BF91522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745C"/>
    <w:pPr>
      <w:spacing w:before="100" w:beforeAutospacing="1" w:after="100" w:afterAutospacing="1"/>
      <w:ind w:firstLine="709"/>
      <w:jc w:val="both"/>
    </w:pPr>
    <w:rPr>
      <w:rFonts w:ascii="Arial" w:eastAsia="Calibri" w:hAnsi="Arial" w:cs="Times New Roman"/>
      <w:sz w:val="24"/>
    </w:rPr>
  </w:style>
  <w:style w:type="paragraph" w:styleId="Ttulo1">
    <w:name w:val="heading 1"/>
    <w:basedOn w:val="Normal"/>
    <w:next w:val="Normal"/>
    <w:link w:val="Ttulo1Char"/>
    <w:uiPriority w:val="9"/>
    <w:qFormat/>
    <w:rsid w:val="009752ED"/>
    <w:pPr>
      <w:keepNext/>
      <w:keepLines/>
      <w:numPr>
        <w:numId w:val="4"/>
      </w:numPr>
      <w:spacing w:before="240" w:beforeAutospacing="0" w:after="0" w:afterAutospacing="0" w:line="480" w:lineRule="auto"/>
      <w:ind w:left="1040" w:hanging="360"/>
      <w:jc w:val="left"/>
      <w:outlineLvl w:val="0"/>
    </w:pPr>
    <w:rPr>
      <w:rFonts w:eastAsiaTheme="majorEastAsia" w:cstheme="majorBidi"/>
      <w:b/>
      <w:szCs w:val="32"/>
    </w:rPr>
  </w:style>
  <w:style w:type="paragraph" w:styleId="Ttulo2">
    <w:name w:val="heading 2"/>
    <w:basedOn w:val="Normal"/>
    <w:next w:val="Normal"/>
    <w:link w:val="Ttulo2Char"/>
    <w:uiPriority w:val="9"/>
    <w:unhideWhenUsed/>
    <w:qFormat/>
    <w:rsid w:val="008229C3"/>
    <w:pPr>
      <w:keepNext/>
      <w:keepLines/>
      <w:spacing w:before="120" w:beforeAutospacing="0" w:after="120" w:afterAutospacing="0" w:line="480" w:lineRule="auto"/>
      <w:ind w:firstLine="567"/>
      <w:outlineLvl w:val="1"/>
    </w:pPr>
    <w:rPr>
      <w:rFonts w:eastAsiaTheme="majorEastAsia" w:cstheme="majorBidi"/>
      <w:szCs w:val="26"/>
    </w:rPr>
  </w:style>
  <w:style w:type="paragraph" w:styleId="Ttulo3">
    <w:name w:val="heading 3"/>
    <w:basedOn w:val="Normal"/>
    <w:next w:val="Normal"/>
    <w:link w:val="Ttulo3Char"/>
    <w:uiPriority w:val="9"/>
    <w:semiHidden/>
    <w:unhideWhenUsed/>
    <w:qFormat/>
    <w:rsid w:val="005B0116"/>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uiPriority w:val="9"/>
    <w:rsid w:val="008229C3"/>
    <w:rPr>
      <w:rFonts w:ascii="Arial" w:eastAsiaTheme="majorEastAsia" w:hAnsi="Arial" w:cstheme="majorBidi"/>
      <w:sz w:val="24"/>
      <w:szCs w:val="26"/>
    </w:rPr>
  </w:style>
  <w:style w:type="character" w:customStyle="1" w:styleId="Ttulo1Char">
    <w:name w:val="Título 1 Char"/>
    <w:basedOn w:val="Fontepargpadro"/>
    <w:link w:val="Ttulo1"/>
    <w:uiPriority w:val="9"/>
    <w:rsid w:val="009752ED"/>
    <w:rPr>
      <w:rFonts w:ascii="Arial" w:eastAsiaTheme="majorEastAsia" w:hAnsi="Arial" w:cstheme="majorBidi"/>
      <w:b/>
      <w:sz w:val="24"/>
      <w:szCs w:val="32"/>
    </w:rPr>
  </w:style>
  <w:style w:type="paragraph" w:styleId="Ttulo">
    <w:name w:val="Title"/>
    <w:basedOn w:val="Normal"/>
    <w:next w:val="Normal"/>
    <w:link w:val="TtuloChar"/>
    <w:autoRedefine/>
    <w:uiPriority w:val="10"/>
    <w:qFormat/>
    <w:rsid w:val="00771E3B"/>
    <w:pPr>
      <w:spacing w:before="0" w:beforeAutospacing="0" w:after="0" w:afterAutospacing="0" w:line="240" w:lineRule="auto"/>
      <w:ind w:firstLine="0"/>
      <w:contextualSpacing/>
      <w:jc w:val="center"/>
    </w:pPr>
    <w:rPr>
      <w:rFonts w:eastAsiaTheme="majorEastAsia" w:cstheme="majorBidi"/>
      <w:b/>
      <w:spacing w:val="-10"/>
      <w:kern w:val="28"/>
      <w:sz w:val="28"/>
      <w:szCs w:val="56"/>
    </w:rPr>
  </w:style>
  <w:style w:type="character" w:customStyle="1" w:styleId="TtuloChar">
    <w:name w:val="Título Char"/>
    <w:basedOn w:val="Fontepargpadro"/>
    <w:link w:val="Ttulo"/>
    <w:uiPriority w:val="10"/>
    <w:rsid w:val="00771E3B"/>
    <w:rPr>
      <w:rFonts w:ascii="Arial" w:eastAsiaTheme="majorEastAsia" w:hAnsi="Arial" w:cstheme="majorBidi"/>
      <w:b/>
      <w:spacing w:val="-10"/>
      <w:kern w:val="28"/>
      <w:sz w:val="28"/>
      <w:szCs w:val="56"/>
    </w:rPr>
  </w:style>
  <w:style w:type="character" w:customStyle="1" w:styleId="Ttulo3Char">
    <w:name w:val="Título 3 Char"/>
    <w:basedOn w:val="Fontepargpadro"/>
    <w:link w:val="Ttulo3"/>
    <w:uiPriority w:val="9"/>
    <w:semiHidden/>
    <w:rsid w:val="005B0116"/>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7585826">
      <w:bodyDiv w:val="1"/>
      <w:marLeft w:val="0"/>
      <w:marRight w:val="0"/>
      <w:marTop w:val="0"/>
      <w:marBottom w:val="0"/>
      <w:divBdr>
        <w:top w:val="none" w:sz="0" w:space="0" w:color="auto"/>
        <w:left w:val="none" w:sz="0" w:space="0" w:color="auto"/>
        <w:bottom w:val="none" w:sz="0" w:space="0" w:color="auto"/>
        <w:right w:val="none" w:sz="0" w:space="0" w:color="auto"/>
      </w:divBdr>
    </w:div>
    <w:div w:id="1880119851">
      <w:bodyDiv w:val="1"/>
      <w:marLeft w:val="0"/>
      <w:marRight w:val="0"/>
      <w:marTop w:val="0"/>
      <w:marBottom w:val="0"/>
      <w:divBdr>
        <w:top w:val="none" w:sz="0" w:space="0" w:color="auto"/>
        <w:left w:val="none" w:sz="0" w:space="0" w:color="auto"/>
        <w:bottom w:val="none" w:sz="0" w:space="0" w:color="auto"/>
        <w:right w:val="none" w:sz="0" w:space="0" w:color="auto"/>
      </w:divBdr>
    </w:div>
    <w:div w:id="1950698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1040</Words>
  <Characters>5620</Characters>
  <Application>Microsoft Office Word</Application>
  <DocSecurity>0</DocSecurity>
  <Lines>46</Lines>
  <Paragraphs>13</Paragraphs>
  <ScaleCrop>false</ScaleCrop>
  <Company/>
  <LinksUpToDate>false</LinksUpToDate>
  <CharactersWithSpaces>6647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Maia</dc:creator>
  <cp:keywords/>
  <dc:description/>
  <cp:lastModifiedBy>Fernando Maia</cp:lastModifiedBy>
  <cp:revision>4</cp:revision>
  <dcterms:created xsi:type="dcterms:W3CDTF">2021-11-01T19:39:00Z</dcterms:created>
  <dcterms:modified xsi:type="dcterms:W3CDTF">2022-08-07T19:38:00Z</dcterms:modified>
</cp:coreProperties>
</file>